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Dataset</w:t>
      </w:r>
    </w:p>
    <w:p>
      <w:pPr>
        <w:pStyle w:val="Standard"/>
        <w:rPr>
          <w:rFonts w:ascii="Calibri" w:hAnsi="Calibri" w:cs="Calibri" w:asciiTheme="minorHAnsi" w:cstheme="minorHAnsi" w:hAnsiTheme="minorHAnsi"/>
        </w:rPr>
      </w:pPr>
      <w:r>
        <w:rPr>
          <w:rFonts w:cs="Calibri" w:cstheme="minorHAnsi" w:ascii="Calibri" w:hAnsi="Calibri"/>
        </w:rPr>
      </w:r>
    </w:p>
    <w:tbl>
      <w:tblPr>
        <w:tblW w:w="9638" w:type="dxa"/>
        <w:jc w:val="left"/>
        <w:tblInd w:w="0" w:type="dxa"/>
        <w:tblBorders>
          <w:top w:val="single" w:sz="2" w:space="0" w:color="000001"/>
          <w:left w:val="single" w:sz="2" w:space="0" w:color="000001"/>
          <w:bottom w:val="single" w:sz="2" w:space="0" w:color="000001"/>
          <w:insideH w:val="single" w:sz="2" w:space="0" w:color="000001"/>
        </w:tblBorders>
        <w:tblCellMar>
          <w:top w:w="55" w:type="dxa"/>
          <w:left w:w="52" w:type="dxa"/>
          <w:bottom w:w="55" w:type="dxa"/>
          <w:right w:w="55" w:type="dxa"/>
        </w:tblCellMar>
        <w:tblLook w:noVBand="0" w:val="0000" w:noHBand="0" w:lastColumn="0" w:firstColumn="0" w:lastRow="0" w:firstRow="0"/>
      </w:tblPr>
      <w:tblGrid>
        <w:gridCol w:w="3212"/>
        <w:gridCol w:w="3213"/>
        <w:gridCol w:w="3213"/>
      </w:tblGrid>
      <w:tr>
        <w:trPr/>
        <w:tc>
          <w:tcPr>
            <w:tcW w:w="3212" w:type="dxa"/>
            <w:tcBorders>
              <w:top w:val="single" w:sz="2" w:space="0" w:color="000001"/>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3213" w:type="dxa"/>
            <w:tcBorders>
              <w:top w:val="single" w:sz="2" w:space="0" w:color="000001"/>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Images</w:t>
            </w:r>
          </w:p>
        </w:tc>
        <w:tc>
          <w:tcPr>
            <w:tcW w:w="321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Positive examples</w:t>
            </w:r>
          </w:p>
        </w:tc>
      </w:tr>
      <w:tr>
        <w:trPr/>
        <w:tc>
          <w:tcPr>
            <w:tcW w:w="3212"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Training</w:t>
            </w:r>
          </w:p>
        </w:tc>
        <w:tc>
          <w:tcPr>
            <w:tcW w:w="3213"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988</w:t>
            </w:r>
          </w:p>
        </w:tc>
        <w:tc>
          <w:tcPr>
            <w:tcW w:w="321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2395</w:t>
            </w:r>
          </w:p>
        </w:tc>
      </w:tr>
      <w:tr>
        <w:trPr/>
        <w:tc>
          <w:tcPr>
            <w:tcW w:w="3212"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Testing</w:t>
            </w:r>
          </w:p>
        </w:tc>
        <w:tc>
          <w:tcPr>
            <w:tcW w:w="3213"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100</w:t>
            </w:r>
          </w:p>
        </w:tc>
        <w:tc>
          <w:tcPr>
            <w:tcW w:w="321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711</w:t>
            </w:r>
          </w:p>
        </w:tc>
      </w:tr>
      <w:tr>
        <w:trPr/>
        <w:tc>
          <w:tcPr>
            <w:tcW w:w="3212"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Total</w:t>
            </w:r>
          </w:p>
        </w:tc>
        <w:tc>
          <w:tcPr>
            <w:tcW w:w="3213"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1088</w:t>
            </w:r>
          </w:p>
        </w:tc>
        <w:tc>
          <w:tcPr>
            <w:tcW w:w="321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3106</w:t>
            </w:r>
          </w:p>
        </w:tc>
      </w:tr>
    </w:tbl>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Results</w:t>
      </w:r>
    </w:p>
    <w:p>
      <w:pPr>
        <w:pStyle w:val="Standard"/>
        <w:rPr>
          <w:rFonts w:ascii="Calibri" w:hAnsi="Calibri" w:cs="Calibri" w:asciiTheme="minorHAnsi" w:cstheme="minorHAnsi" w:hAnsiTheme="minorHAnsi"/>
        </w:rPr>
      </w:pPr>
      <w:r>
        <w:rPr>
          <w:rFonts w:cs="Calibri" w:cstheme="minorHAnsi" w:ascii="Calibri" w:hAnsi="Calibri"/>
        </w:rPr>
      </w:r>
    </w:p>
    <w:tbl>
      <w:tblPr>
        <w:tblW w:w="9638" w:type="dxa"/>
        <w:jc w:val="left"/>
        <w:tblInd w:w="0" w:type="dxa"/>
        <w:tblBorders>
          <w:top w:val="single" w:sz="2" w:space="0" w:color="000001"/>
          <w:left w:val="single" w:sz="2" w:space="0" w:color="000001"/>
          <w:bottom w:val="single" w:sz="2" w:space="0" w:color="000001"/>
          <w:insideH w:val="single" w:sz="2" w:space="0" w:color="000001"/>
        </w:tblBorders>
        <w:tblCellMar>
          <w:top w:w="55" w:type="dxa"/>
          <w:left w:w="52" w:type="dxa"/>
          <w:bottom w:w="55" w:type="dxa"/>
          <w:right w:w="55" w:type="dxa"/>
        </w:tblCellMar>
        <w:tblLook w:noVBand="0" w:val="0000" w:noHBand="0" w:lastColumn="0" w:firstColumn="0" w:lastRow="0" w:firstRow="0"/>
      </w:tblPr>
      <w:tblGrid>
        <w:gridCol w:w="1927"/>
        <w:gridCol w:w="1926"/>
        <w:gridCol w:w="1927"/>
        <w:gridCol w:w="1928"/>
        <w:gridCol w:w="1930"/>
      </w:tblGrid>
      <w:tr>
        <w:trPr/>
        <w:tc>
          <w:tcPr>
            <w:tcW w:w="1927" w:type="dxa"/>
            <w:tcBorders>
              <w:top w:val="single" w:sz="2" w:space="0" w:color="000001"/>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Technique</w:t>
            </w:r>
          </w:p>
        </w:tc>
        <w:tc>
          <w:tcPr>
            <w:tcW w:w="1926" w:type="dxa"/>
            <w:tcBorders>
              <w:top w:val="single" w:sz="2" w:space="0" w:color="000001"/>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Processing time (per image)</w:t>
            </w:r>
          </w:p>
        </w:tc>
        <w:tc>
          <w:tcPr>
            <w:tcW w:w="1927" w:type="dxa"/>
            <w:tcBorders>
              <w:top w:val="single" w:sz="2" w:space="0" w:color="000001"/>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Precision</w:t>
            </w:r>
          </w:p>
        </w:tc>
        <w:tc>
          <w:tcPr>
            <w:tcW w:w="1928" w:type="dxa"/>
            <w:tcBorders>
              <w:top w:val="single" w:sz="2" w:space="0" w:color="000001"/>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Recall</w:t>
            </w:r>
          </w:p>
        </w:tc>
        <w:tc>
          <w:tcPr>
            <w:tcW w:w="193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Average Precision</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Cascade detector-Haar features</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0.0993</w:t>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0.6297</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0.6825</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0.4493</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Haar 0.3</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0.7901</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0.8564</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0.7287</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Cascade detector-HOG features</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0.165</w:t>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0.5122</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0.6217</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0.3781</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HOG 0.3</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0.86246</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0.7581</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0.5724</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Cascade detector-LBP</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0.0923</w:t>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0.5235</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0.6259</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0.3512</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LBP 0.3</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0.6882</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0.8228</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0.6393</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RCNN</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4.44228</w:t>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0.6777</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0.3727</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0.3052</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RCNN 0.3</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0.8286</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0.4557</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0.4413</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Fast-RCNN</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0.70334</w:t>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0.2742</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0.1674</w:t>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0.0507</w:t>
            </w:r>
          </w:p>
        </w:tc>
      </w:tr>
      <w:tr>
        <w:trPr/>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Fast-RCNN 0.3</w:t>
            </w:r>
          </w:p>
        </w:tc>
        <w:tc>
          <w:tcPr>
            <w:tcW w:w="1926"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1927"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0.5968</w:t>
            </w:r>
          </w:p>
        </w:tc>
        <w:tc>
          <w:tcPr>
            <w:tcW w:w="1928" w:type="dxa"/>
            <w:tcBorders>
              <w:left w:val="single" w:sz="2" w:space="0" w:color="000001"/>
              <w:bottom w:val="single" w:sz="2" w:space="0" w:color="000001"/>
              <w:insideH w:val="single" w:sz="2" w:space="0" w:color="000001"/>
            </w:tcBorders>
            <w:shd w:fill="auto" w:val="clear"/>
          </w:tcPr>
          <w:p>
            <w:pPr>
              <w:pStyle w:val="TableContents"/>
              <w:rPr>
                <w:rFonts w:ascii="Calibri" w:hAnsi="Calibri" w:cs="Calibri" w:asciiTheme="minorHAnsi" w:cstheme="minorHAnsi" w:hAnsiTheme="minorHAnsi"/>
              </w:rPr>
            </w:pPr>
            <w:r>
              <w:rPr>
                <w:rFonts w:cs="Calibri" w:cstheme="minorHAnsi" w:ascii="Calibri" w:hAnsi="Calibri"/>
              </w:rPr>
            </w:r>
          </w:p>
        </w:tc>
        <w:tc>
          <w:tcPr>
            <w:tcW w:w="193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rFonts w:ascii="Calibri" w:hAnsi="Calibri" w:cs="Calibri" w:asciiTheme="minorHAnsi" w:cstheme="minorHAnsi" w:hAnsiTheme="minorHAnsi"/>
              </w:rPr>
            </w:pPr>
            <w:r>
              <w:rPr>
                <w:rFonts w:cs="Calibri" w:ascii="Calibri" w:hAnsi="Calibri" w:asciiTheme="minorHAnsi" w:cstheme="minorHAnsi" w:hAnsiTheme="minorHAnsi"/>
              </w:rPr>
              <w:t>0.2583</w:t>
            </w:r>
          </w:p>
        </w:tc>
      </w:tr>
    </w:tbl>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Explanation of techniques</w:t>
      </w:r>
    </w:p>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Cascade Detector</w:t>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The cascade detector consists of different stages. A sliding window is passed through an image, and it is classified by a stage as negative (doesn’t contain the object) or positive (contains the object). If a window is classified as negative, it is rejected and the window slides to the next location. If it is classified as positive, the window is passed to the next stage. The detector will output a detection if the window is classified positive by the final stage.</w:t>
      </w:r>
    </w:p>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RCNN</w:t>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 xml:space="preserve">Region-proposal CNN (RCNN) [1] works by using a traditional computer vision technique called </w:t>
      </w:r>
      <w:r>
        <w:rPr>
          <w:rFonts w:cs="Calibri" w:ascii="Calibri" w:hAnsi="Calibri" w:asciiTheme="minorHAnsi" w:cstheme="minorHAnsi" w:hAnsiTheme="minorHAnsi"/>
          <w:i/>
        </w:rPr>
        <w:t>selective search</w:t>
      </w:r>
      <w:r>
        <w:rPr>
          <w:rFonts w:cs="Calibri" w:ascii="Calibri" w:hAnsi="Calibri" w:asciiTheme="minorHAnsi" w:cstheme="minorHAnsi" w:hAnsiTheme="minorHAnsi"/>
        </w:rPr>
        <w:t xml:space="preserve"> to identify regions of interest (ROIs), then applying a convolutional neural network to each ROI to classify the image contained within that region. A typical image will contain about 2000 ROIs, which each need to be classified, making this process time-consuming.</w:t>
      </w:r>
    </w:p>
    <w:p>
      <w:pPr>
        <w:pStyle w:val="Standard"/>
        <w:rPr>
          <w:rFonts w:ascii="Calibri" w:hAnsi="Calibri" w:cs="Calibri" w:asciiTheme="minorHAnsi" w:cstheme="minorHAnsi" w:hAnsiTheme="minorHAnsi"/>
        </w:rPr>
      </w:pPr>
      <w:r>
        <w:rPr>
          <w:rFonts w:cs="Calibri" w:cstheme="minorHAnsi" w:ascii="Calibri" w:hAnsi="Calibri"/>
        </w:rPr>
      </w:r>
    </w:p>
    <w:p>
      <w:pPr>
        <w:pStyle w:val="NormalWeb"/>
        <w:spacing w:beforeAutospacing="0" w:before="0" w:afterAutospacing="0" w:after="0"/>
        <w:rPr>
          <w:rFonts w:ascii="Calibri" w:hAnsi="Calibri" w:cs="Calibri" w:asciiTheme="minorHAnsi" w:cstheme="minorHAnsi" w:hAnsiTheme="minorHAnsi"/>
        </w:rPr>
      </w:pPr>
      <w:r>
        <w:rPr>
          <w:rFonts w:cs="Calibri" w:ascii="Calibri" w:hAnsi="Calibri" w:asciiTheme="minorHAnsi" w:cstheme="minorHAnsi" w:hAnsiTheme="minorHAnsi"/>
          <w:color w:val="000000"/>
          <w:sz w:val="22"/>
          <w:szCs w:val="22"/>
        </w:rPr>
        <w:t>Fast RCNN</w:t>
      </w:r>
    </w:p>
    <w:p>
      <w:pPr>
        <w:pStyle w:val="NormalWeb"/>
        <w:spacing w:beforeAutospacing="0" w:before="0" w:afterAutospacing="0" w:after="0"/>
        <w:rPr>
          <w:rFonts w:ascii="Calibri" w:hAnsi="Calibri" w:cs="Calibri" w:asciiTheme="minorHAnsi" w:cstheme="minorHAnsi" w:hAnsiTheme="minorHAnsi"/>
        </w:rPr>
      </w:pPr>
      <w:r>
        <w:rPr>
          <w:rFonts w:cs="Calibri" w:ascii="Calibri" w:hAnsi="Calibri" w:asciiTheme="minorHAnsi" w:cstheme="minorHAnsi" w:hAnsiTheme="minorHAnsi"/>
          <w:b w:val="false"/>
          <w:i w:val="false"/>
          <w:caps w:val="false"/>
          <w:smallCaps w:val="false"/>
          <w:color w:val="000000"/>
          <w:spacing w:val="0"/>
          <w:sz w:val="22"/>
          <w:szCs w:val="22"/>
        </w:rPr>
        <w:t xml:space="preserve">The Fast R-CNN technique[2] is similar to the R-CNN technique in that a CNN is used for classification of regions and for bounding box regression. However, unlike in R-CNNs , in Fast R-CNNs the image is passed through the CNN once, creating one large feature map. Regions of interest are then selected from this feature map and each one is passed through layers which then output bounding boxes. The main benefit is that it now offers an end-to-end approach which allows for training to take place across the entire network and the forward pass time is faster. </w:t>
      </w:r>
    </w:p>
    <w:p>
      <w:pPr>
        <w:pStyle w:val="Standard"/>
        <w:rPr/>
      </w:pPr>
      <w:r>
        <w:rPr/>
      </w:r>
    </w:p>
    <w:p>
      <w:pPr>
        <w:pStyle w:val="Standard"/>
        <w:rPr/>
      </w:pPr>
      <w:r>
        <w:rPr/>
      </w:r>
    </w:p>
    <w:p>
      <w:pPr>
        <w:pStyle w:val="Standard"/>
        <w:rPr/>
      </w:pP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[1] </w:t>
      </w:r>
      <w:hyperlink r:id="rId2">
        <w:r>
          <w:rPr>
            <w:rStyle w:val="InternetLink"/>
            <w:rFonts w:cs="Calibri" w:ascii="Calibri" w:hAnsi="Calibri" w:asciiTheme="minorHAnsi" w:cstheme="minorHAnsi" w:hAnsiTheme="minorHAnsi"/>
          </w:rPr>
          <w:t>https://arxiv.org/abs/1311.2524</w:t>
        </w:r>
      </w:hyperlink>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Rich feature hierarchies for accurate object detection and semantic segmentation</w:t>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Ross Girshick, Jeff Donahue, Trevor Darrell, Jitendra Malik, 2013</w:t>
      </w:r>
    </w:p>
    <w:p>
      <w:pPr>
        <w:pStyle w:val="Standard"/>
        <w:rPr/>
      </w:pPr>
      <w:r>
        <w:rPr>
          <w:rFonts w:cs="Calibri" w:ascii="Calibri" w:hAnsi="Calibri" w:asciiTheme="minorHAnsi" w:cstheme="minorHAnsi" w:hAnsiTheme="minorHAnsi"/>
        </w:rPr>
        <w:t xml:space="preserve">[2] </w:t>
      </w:r>
      <w:hyperlink r:id="rId3">
        <w:r>
          <w:rPr>
            <w:rStyle w:val="InternetLink"/>
            <w:rFonts w:cs="Calibri" w:ascii="Calibri" w:hAnsi="Calibri" w:asciiTheme="minorHAnsi" w:cstheme="minorHAnsi" w:hAnsiTheme="minorHAnsi"/>
          </w:rPr>
          <w:t>https://arxiv.org/abs/1504.08083</w:t>
        </w:r>
      </w:hyperlink>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Fast R-CNN</w:t>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t>Ross Girshick, 2015</w:t>
      </w:r>
    </w:p>
    <w:p>
      <w:pPr>
        <w:pStyle w:val="Standard"/>
        <w:rPr>
          <w:rFonts w:ascii="Calibri" w:hAnsi="Calibri" w:cs="Calibri" w:asciiTheme="minorHAnsi" w:cstheme="minorHAnsi" w:hAnsiTheme="minorHAnsi"/>
        </w:rPr>
      </w:pPr>
      <w:r>
        <w:rPr>
          <w:rFonts w:cs="Calibri" w:cstheme="minorHAnsi" w:ascii="Calibri" w:hAnsi="Calibri"/>
        </w:rPr>
      </w:r>
    </w:p>
    <w:p>
      <w:pPr>
        <w:pStyle w:val="Standard"/>
        <w:rPr/>
      </w:pPr>
      <w:r>
        <w:rPr>
          <w:rFonts w:cs="Calibri" w:ascii="Calibri" w:hAnsi="Calibri" w:asciiTheme="minorHAnsi" w:cstheme="minorHAnsi" w:hAnsiTheme="minorHAnsi"/>
        </w:rPr>
        <w:t>In this scenario the traditional computer vision techniques perform better. We can suppose this is due to the regular shape of the cones, which lends itself well to the feature detection techniques, as well as the relatively small number of examples</w:t>
      </w:r>
      <w:r>
        <w:rPr/>
        <w:t>.</w:t>
      </w:r>
    </w:p>
    <w:p>
      <w:pPr>
        <w:pStyle w:val="Standard"/>
        <w:rPr/>
      </w:pPr>
      <w:r>
        <w:rPr/>
      </w:r>
    </w:p>
    <w:p>
      <w:pPr>
        <w:pStyle w:val="Standard"/>
        <w:rPr/>
      </w:pPr>
      <w:r>
        <w:rPr/>
      </w:r>
    </w:p>
    <w:p>
      <w:pPr>
        <w:pStyle w:val="Standard"/>
        <w:rPr/>
      </w:pPr>
      <w:r>
        <w:rPr/>
      </w:r>
    </w:p>
    <w:p>
      <w:pPr>
        <w:pStyle w:val="Standard"/>
        <w:rPr/>
      </w:pPr>
      <w:r>
        <w:rPr/>
        <w:t>FACEBOOK</w:t>
      </w:r>
    </w:p>
    <w:p>
      <w:pPr>
        <w:pStyle w:val="Standard"/>
        <w:rPr/>
      </w:pPr>
      <w:r>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To calculate average precision, you vary recall from 0 to 1 in increments of 0.1. You then find the maximum precision for that value of recall or higher. Add all those precisions and divide by 11 (the number of increments).</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pPr>
      <w:r>
        <w:rPr/>
        <w:t>For the cascade detector.</w:t>
      </w:r>
    </w:p>
    <w:p>
      <w:pPr>
        <w:pStyle w:val="Standard"/>
        <w:rPr/>
      </w:pPr>
      <w:r>
        <w:rPr/>
        <w:t>Everything else is in what I sent you.</w:t>
      </w:r>
    </w:p>
    <w:p>
      <w:pPr>
        <w:pStyle w:val="Standard"/>
        <w:rPr/>
      </w:pPr>
      <w:r>
        <w:rPr/>
        <w:t>Sorry the formatting isn't great.</w:t>
      </w:r>
    </w:p>
    <w:p>
      <w:pPr>
        <w:pStyle w:val="Standard"/>
        <w:rPr/>
      </w:pPr>
      <w:r>
        <w:rPr/>
        <w:t>The '0.3' rows mean a bboxes with a IoU of 0.3 are accepted.</w:t>
      </w:r>
    </w:p>
    <w:p>
      <w:pPr>
        <w:pStyle w:val="Standard"/>
        <w:rPr/>
      </w:pPr>
      <w:r>
        <w:rPr/>
        <w:t>Default is 0.5.</w:t>
      </w:r>
    </w:p>
    <w:p>
      <w:pPr>
        <w:pStyle w:val="Standard"/>
        <w:rPr/>
      </w:pPr>
      <w:r>
        <w:rPr/>
        <w:t>I didn't do the IoU overall. I can do it if you really want.</w:t>
      </w:r>
    </w:p>
    <w:p>
      <w:pPr>
        <w:pStyle w:val="Standard"/>
        <w:rPr/>
      </w:pPr>
      <w:r>
        <w:rPr/>
        <w:t>I also have the cones separated as "close" and "far", so could get numbers on that if need.</w:t>
      </w:r>
    </w:p>
    <w:p>
      <w:pPr>
        <w:pStyle w:val="Standard"/>
        <w:rPr/>
      </w:pPr>
      <w:r>
        <w:rPr/>
      </w:r>
    </w:p>
    <w:p>
      <w:pPr>
        <w:pStyle w:val="Standard"/>
        <w:rPr/>
      </w:pPr>
      <w:r>
        <w:rPr/>
      </w:r>
    </w:p>
    <w:p>
      <w:pPr>
        <w:pStyle w:val="Standard"/>
        <w:rPr/>
      </w:pPr>
      <w:r>
        <w:rPr/>
        <w:t>MATTEO</w:t>
      </w:r>
    </w:p>
    <w:p>
      <w:pPr>
        <w:pStyle w:val="Standard"/>
        <w:rPr/>
      </w:pPr>
      <w:r>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for the new_astarfullsearch is shows all the motion primitives created in green but only the blue motion primitives are added to the list/heap to search through as they pass collision detection and other scrutenering</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for the new_astarfullsearch is shows all the motion primitives created in green but only the blue motion primitives have been added to the list/heap to search through as they pass collision detection, and only are displayed if they have been removed from the list and have been explored</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for new collision&amp;astar the black circles show all the collision areas that have been searched for the final path, and the blue motion primitives are all the motion primitives that have been explored by the hybrid a* algorithm , and the red boxes represent the area that is covered by the vehicle after each motion primitive</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new_solution_skeleton is just the final path only represented by the area covered by the vehicle</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more on the collision</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each motion primitive created is checked for collisions, and the collision consists of checking if any points lie within a specified radius from the front left, front right and center point of the vehicle</w:t>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r>
    </w:p>
    <w:p>
      <w:pPr>
        <w:pStyle w:val="Standard"/>
        <w:rPr>
          <w:rFonts w:ascii="Helvetica;Arial;sans-serif" w:hAnsi="Helvetica;Arial;sans-serif"/>
          <w:b w:val="false"/>
          <w:i w:val="false"/>
          <w:caps w:val="false"/>
          <w:smallCaps w:val="false"/>
          <w:color w:val="4B4F56"/>
          <w:spacing w:val="0"/>
          <w:sz w:val="18"/>
        </w:rPr>
      </w:pPr>
      <w:r>
        <w:rPr>
          <w:rFonts w:ascii="Helvetica;Arial;sans-serif" w:hAnsi="Helvetica;Arial;sans-serif"/>
          <w:b w:val="false"/>
          <w:i w:val="false"/>
          <w:caps w:val="false"/>
          <w:smallCaps w:val="false"/>
          <w:color w:val="4B4F56"/>
          <w:spacing w:val="0"/>
          <w:sz w:val="18"/>
        </w:rPr>
        <w:t>Euclidian distance is fast and easy to calculate, it has a large impact on the performance and the quality of the produced path, which depends on the positioning of the end goal. A goal that is placed on the other side of a wall, will lead the path to hug the side of the wall with the goal on the opposite side, and when the goal is placed in the opposite direction from where the path has to go to reach the goal will lead hybrid a* searching the full length of the track before reaching the goal. An improvement would be to use a heuristic that would calculate the minimal distance to the goal, that also takes the obstacles and track limits into consideration, but this in itself involves using a path planning algorithm like standard a*, which is effective and improves the quality of the path but doesn't solve the problem of performance as the computation is passed onto calculating the heuristic.</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Helvetica">
    <w:altName w:val="Arial"/>
    <w:charset w:val="01"/>
    <w:family w:val="auto"/>
    <w:pitch w:val="default"/>
  </w:font>
</w:fonts>
</file>

<file path=word/settings.xml><?xml version="1.0" encoding="utf-8"?>
<w:settings xmlns:w="http://schemas.openxmlformats.org/wordprocessingml/2006/main">
  <w:zoom w:percent="100"/>
  <w:defaultTabStop w:val="709"/>
  <w:autoHyphenation w:val="false"/>
  <w:compat>
    <w:compatSetting w:name="compatibilityMode" w:uri="http://schemas.microsoft.com/office/word" w:val="15"/>
    <w:compatSetting w:name="useWord2013TrackBottomHyphenation"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kern w:val="2"/>
        <w:sz w:val="24"/>
        <w:szCs w:val="24"/>
        <w:lang w:val="en-GB" w:eastAsia="zh-CN" w:bidi="hi-IN"/>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jc w:val="left"/>
      <w:textAlignment w:val="baseline"/>
    </w:pPr>
    <w:rPr>
      <w:rFonts w:ascii="Liberation Serif" w:hAnsi="Liberation Serif" w:eastAsia="Noto Sans CJK SC Regular" w:cs="FreeSans"/>
      <w:color w:val="auto"/>
      <w:kern w:val="2"/>
      <w:sz w:val="24"/>
      <w:szCs w:val="24"/>
      <w:lang w:val="en-GB" w:eastAsia="zh-CN" w:bidi="hi-IN"/>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00593b1d"/>
    <w:rPr>
      <w:color w:val="0563C1" w:themeColor="hyperlink"/>
      <w:u w:val="single"/>
    </w:rPr>
  </w:style>
  <w:style w:type="character" w:styleId="UnresolvedMention">
    <w:name w:val="Unresolved Mention"/>
    <w:basedOn w:val="DefaultParagraphFont"/>
    <w:uiPriority w:val="99"/>
    <w:semiHidden/>
    <w:unhideWhenUsed/>
    <w:qFormat/>
    <w:rsid w:val="00593b1d"/>
    <w:rPr>
      <w:color w:val="605E5C"/>
      <w:shd w:fill="E1DFDD" w:val="clear"/>
    </w:rPr>
  </w:style>
  <w:style w:type="character" w:styleId="ListLabel1">
    <w:name w:val="ListLabel 1"/>
    <w:qFormat/>
    <w:rPr>
      <w:rFonts w:ascii="Calibri" w:hAnsi="Calibri" w:cs="Calibri" w:asciiTheme="minorHAnsi" w:cstheme="minorHAnsi" w:hAnsiTheme="minorHAnsi"/>
    </w:rPr>
  </w:style>
  <w:style w:type="paragraph" w:styleId="Heading" w:customStyle="1">
    <w:name w:val="Heading"/>
    <w:basedOn w:val="Standard"/>
    <w:next w:val="TextBody"/>
    <w:qFormat/>
    <w:pPr>
      <w:keepNext w:val="true"/>
      <w:spacing w:before="240" w:after="120"/>
    </w:pPr>
    <w:rPr>
      <w:rFonts w:ascii="Liberation Sans" w:hAnsi="Liberation Sans"/>
      <w:sz w:val="28"/>
      <w:szCs w:val="28"/>
    </w:rPr>
  </w:style>
  <w:style w:type="paragraph" w:styleId="TextBody">
    <w:name w:val="Body Text"/>
    <w:basedOn w:val="Normal"/>
    <w:pPr>
      <w:spacing w:lineRule="auto" w:line="276" w:before="0" w:after="140"/>
    </w:pPr>
    <w:rPr/>
  </w:style>
  <w:style w:type="paragraph" w:styleId="List">
    <w:name w:val="List"/>
    <w:basedOn w:val="Textbody1"/>
    <w:pPr/>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Standard"/>
    <w:qFormat/>
    <w:pPr>
      <w:suppressLineNumbers/>
    </w:pPr>
    <w:rPr/>
  </w:style>
  <w:style w:type="paragraph" w:styleId="Standard" w:customStyle="1">
    <w:name w:val="Standard"/>
    <w:qFormat/>
    <w:pPr>
      <w:widowControl/>
      <w:bidi w:val="0"/>
      <w:jc w:val="left"/>
    </w:pPr>
    <w:rPr>
      <w:rFonts w:ascii="Liberation Serif" w:hAnsi="Liberation Serif" w:eastAsia="Noto Sans CJK SC Regular" w:cs="FreeSans"/>
      <w:color w:val="auto"/>
      <w:kern w:val="2"/>
      <w:sz w:val="24"/>
      <w:szCs w:val="24"/>
      <w:lang w:val="en-GB" w:eastAsia="zh-CN" w:bidi="hi-IN"/>
    </w:rPr>
  </w:style>
  <w:style w:type="paragraph" w:styleId="Textbody1" w:customStyle="1">
    <w:name w:val="Text body"/>
    <w:basedOn w:val="Standard"/>
    <w:qFormat/>
    <w:pPr>
      <w:spacing w:lineRule="auto" w:line="288" w:before="0" w:after="140"/>
    </w:pPr>
    <w:rPr/>
  </w:style>
  <w:style w:type="paragraph" w:styleId="Caption1">
    <w:name w:val="caption"/>
    <w:basedOn w:val="Standard"/>
    <w:qFormat/>
    <w:pPr>
      <w:suppressLineNumbers/>
      <w:spacing w:before="120" w:after="120"/>
    </w:pPr>
    <w:rPr>
      <w:i/>
      <w:iCs/>
    </w:rPr>
  </w:style>
  <w:style w:type="paragraph" w:styleId="TableContents" w:customStyle="1">
    <w:name w:val="Table Contents"/>
    <w:basedOn w:val="Standard"/>
    <w:qFormat/>
    <w:pPr>
      <w:suppressLineNumbers/>
    </w:pPr>
    <w:rPr/>
  </w:style>
  <w:style w:type="paragraph" w:styleId="NormalWeb">
    <w:name w:val="Normal (Web)"/>
    <w:basedOn w:val="Normal"/>
    <w:uiPriority w:val="99"/>
    <w:semiHidden/>
    <w:unhideWhenUsed/>
    <w:qFormat/>
    <w:rsid w:val="009305ab"/>
    <w:pPr>
      <w:suppressAutoHyphens w:val="false"/>
      <w:spacing w:beforeAutospacing="1" w:afterAutospacing="1"/>
      <w:textAlignment w:val="auto"/>
    </w:pPr>
    <w:rPr>
      <w:rFonts w:ascii="Times New Roman" w:hAnsi="Times New Roman" w:eastAsia="Times New Roman" w:cs="Times New Roman"/>
      <w:kern w:val="0"/>
      <w:lang w:eastAsia="ja-JP"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1311.2524" TargetMode="External"/><Relationship Id="rId3" Type="http://schemas.openxmlformats.org/officeDocument/2006/relationships/hyperlink" Target="https://arxiv.org/abs/1504.08083"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Application>LibreOffice/6.0.3.2$Linux_X86_64 LibreOffice_project/00m0$Build-2</Application>
  <Pages>3</Pages>
  <Words>850</Words>
  <Characters>4291</Characters>
  <CharactersWithSpaces>5050</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2018-07-09T23:54:00Z</dcterms:created>
  <dc:creator>Daniel Harborne</dc:creator>
  <dc:description/>
  <dc:language>en-GB</dc:language>
  <cp:lastModifiedBy/>
  <dcterms:modified xsi:type="dcterms:W3CDTF">2018-07-10T11:06:46Z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