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</w:pPr>
      <w:r>
        <w:rPr>
          <w:b/>
          <w:color w:val="386631"/>
          <w:sz w:val="52"/>
        </w:rPr>
        <w:t>FARO</w:t>
      </w:r>
    </w:p>
    <w:p>
      <w:pPr>
        <w:spacing w:after="40"/>
      </w:pPr>
      <w:r>
        <w:rPr>
          <w:color w:val="4C700B"/>
          <w:sz w:val="26"/>
        </w:rPr>
        <w:t>Que ningún proyecto navegue a ciegas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701"/>
            <w:shd w:val="clear" w:color="auto" w:fill="7C401D"/>
          </w:tcPr>
          <w:p>
            <w:pPr>
              <w:spacing w:after="0"/>
            </w:pPr>
            <w:r>
              <w:rPr>
                <w:sz w:val="4"/>
              </w:rPr>
              <w:t xml:space="preserve"> </w:t>
            </w:r>
          </w:p>
        </w:tc>
      </w:tr>
    </w:tbl>
    <w:p>
      <w:pPr>
        <w:spacing w:before="120"/>
      </w:pPr>
      <w:r>
        <w:rPr>
          <w:color w:val="555552"/>
          <w:sz w:val="19"/>
        </w:rPr>
        <w:t>Documento para leer y compartir · Versión 1.0 (borrador) · GreenLand · Propuesta de piloto de PMO360 · Presenta: [Tu nombre]</w:t>
      </w:r>
    </w:p>
    <w:p>
      <w:pPr>
        <w:pStyle w:val="Heading1"/>
      </w:pPr>
      <w:r>
        <w:t>En una frase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9EA"/>
            <w:tcBorders>
              <w:top w:val="nil"/>
              <w:left w:val="single" w:sz="24" w:color="4C700B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 w:val="0"/>
                <w:i w:val="0"/>
              </w:rPr>
              <w:t xml:space="preserve">Un faro no evita la tormenta: evita que naveguemos a ciegas. FARO propone una forma de que cada proyecto tenga </w:t>
            </w:r>
            <w:r>
              <w:rPr>
                <w:b/>
                <w:i w:val="0"/>
              </w:rPr>
              <w:t>una sola versión confiable</w:t>
            </w:r>
            <w:r>
              <w:rPr>
                <w:b w:val="0"/>
                <w:i w:val="0"/>
              </w:rPr>
              <w:t xml:space="preserve">, que </w:t>
            </w:r>
            <w:r>
              <w:rPr>
                <w:b/>
                <w:i w:val="0"/>
              </w:rPr>
              <w:t>las decisiones lleguen a tiempo</w:t>
            </w:r>
            <w:r>
              <w:rPr>
                <w:b w:val="0"/>
                <w:i w:val="0"/>
              </w:rPr>
              <w:t xml:space="preserve">, que </w:t>
            </w:r>
            <w:r>
              <w:rPr>
                <w:b/>
                <w:i w:val="0"/>
              </w:rPr>
              <w:t>los datos se puedan defender</w:t>
            </w:r>
            <w:r>
              <w:rPr>
                <w:b w:val="0"/>
                <w:i w:val="0"/>
              </w:rPr>
              <w:t xml:space="preserve"> y que </w:t>
            </w:r>
            <w:r>
              <w:rPr>
                <w:b/>
                <w:i w:val="0"/>
              </w:rPr>
              <w:t>todo esto dure</w:t>
            </w:r>
            <w:r>
              <w:rPr>
                <w:b w:val="0"/>
                <w:i w:val="0"/>
              </w:rPr>
              <w:t xml:space="preserve">, y pide </w:t>
            </w:r>
            <w:r>
              <w:rPr>
                <w:b/>
                <w:i w:val="0"/>
              </w:rPr>
              <w:t>90 días con 3 a 4 proyectos</w:t>
            </w:r>
            <w:r>
              <w:rPr>
                <w:b w:val="0"/>
                <w:i w:val="0"/>
              </w:rPr>
              <w:t xml:space="preserve"> para probarlo.</w:t>
            </w:r>
          </w:p>
        </w:tc>
      </w:tr>
    </w:tbl>
    <w:p>
      <w:pPr>
        <w:spacing w:after="40"/>
      </w:pPr>
    </w:p>
    <w:p>
      <w:pPr>
        <w:pStyle w:val="Heading1"/>
      </w:pPr>
      <w:r>
        <w:t>La pregunta de fondo</w:t>
      </w:r>
    </w:p>
    <w:p>
      <w:r>
        <w:rPr>
          <w:b w:val="0"/>
          <w:i w:val="0"/>
        </w:rPr>
        <w:t xml:space="preserve">En cualquier reunión de proyectos se repiten tres preguntas: </w:t>
      </w:r>
      <w:r>
        <w:rPr>
          <w:b/>
          <w:i w:val="0"/>
        </w:rPr>
        <w:t>¿cómo vamos? ¿quién decide eso? ¿de dónde salió ese número?</w:t>
      </w:r>
      <w:r>
        <w:rPr>
          <w:b w:val="0"/>
          <w:i w:val="0"/>
        </w:rPr>
        <w:t xml:space="preserve"> Cuando cada una tiene más de una respuesta posible, se decide con mapas distintos y, a veces, tarde. [Ajustar a la realidad de GreenLand antes de distribuir.]</w:t>
      </w:r>
    </w:p>
    <w:p>
      <w:pPr>
        <w:pStyle w:val="Heading1"/>
      </w:pPr>
      <w:r>
        <w:t>FARO en cuatro pasos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2098"/>
        <w:gridCol w:w="2268"/>
        <w:gridCol w:w="4706"/>
      </w:tblGrid>
      <w:tr>
        <w:tc>
          <w:tcPr>
            <w:tcW w:type="dxa" w:w="567"/>
            <w:shd w:val="clear" w:color="auto" w:fill="4C700B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098"/>
            <w:shd w:val="clear" w:color="auto" w:fill="4C700B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268"/>
            <w:shd w:val="clear" w:color="auto" w:fill="4C700B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Qué resuelve</w:t>
            </w:r>
          </w:p>
        </w:tc>
        <w:tc>
          <w:tcPr>
            <w:tcW w:type="dxa" w:w="4706"/>
            <w:shd w:val="clear" w:color="auto" w:fill="4C700B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Lo que la plataforma ya hace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F</w:t>
            </w:r>
          </w:p>
        </w:tc>
        <w:tc>
          <w:tcPr>
            <w:tcW w:type="dxa" w:w="2098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Fuente única</w:t>
            </w:r>
            <w:r>
              <w:rPr>
                <w:b w:val="0"/>
                <w:i w:val="0"/>
                <w:sz w:val="18"/>
              </w:rPr>
              <w:br/>
              <w:t>Ver con claridad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Cada proyecto cuenta su propia versión</w:t>
            </w:r>
          </w:p>
        </w:tc>
        <w:tc>
          <w:tcPr>
            <w:tcW w:type="dxa" w:w="4706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Semáforo calculado con cuatro dimensiones (cronograma, costo, riesgos y cambios): manda la peor. Si falta información, muestra «Sin datos» en vez de un verde sin verificar.</w:t>
            </w:r>
          </w:p>
        </w:tc>
      </w:tr>
      <w:tr>
        <w:tc>
          <w:tcPr>
            <w:tcW w:type="dxa" w:w="567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A</w:t>
            </w:r>
          </w:p>
        </w:tc>
        <w:tc>
          <w:tcPr>
            <w:tcW w:type="dxa" w:w="2098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Alerta a tiempo</w:t>
            </w:r>
            <w:r>
              <w:rPr>
                <w:b w:val="0"/>
                <w:i w:val="0"/>
                <w:sz w:val="18"/>
              </w:rPr>
              <w:br/>
              <w:t>Avisar antes de la roca</w:t>
            </w:r>
          </w:p>
        </w:tc>
        <w:tc>
          <w:tcPr>
            <w:tcW w:type="dxa" w:w="2268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Las decisiones se enteran tarde</w:t>
            </w:r>
          </w:p>
        </w:tc>
        <w:tc>
          <w:tcPr>
            <w:tcW w:type="dxa" w:w="4706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Tablero «Requiere decisión»; correo inmediato a quien debe decidir cuando un cambio pasa a aprobación; resumen diario; informe gerencial de una página cada lunes a las 7:30 a. m.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2098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Respaldo</w:t>
            </w:r>
            <w:r>
              <w:rPr>
                <w:b w:val="0"/>
                <w:i w:val="0"/>
                <w:sz w:val="18"/>
              </w:rPr>
              <w:br/>
              <w:t>Que el dato resista la tormenta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Un dato sin dueño ni historial no se defiende</w:t>
            </w:r>
          </w:p>
        </w:tc>
        <w:tc>
          <w:tcPr>
            <w:tcW w:type="dxa" w:w="4706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Permisos por rol aplicados en la base de datos (la interventoría no ve costos); registro de cambios; reglas y supuestos documentados; casi 800 comprobaciones automáticas.</w:t>
            </w:r>
          </w:p>
        </w:tc>
      </w:tr>
      <w:tr>
        <w:tc>
          <w:tcPr>
            <w:tcW w:type="dxa" w:w="567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O</w:t>
            </w:r>
          </w:p>
        </w:tc>
        <w:tc>
          <w:tcPr>
            <w:tcW w:type="dxa" w:w="2098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Operación que escala</w:t>
            </w:r>
            <w:r>
              <w:rPr>
                <w:b w:val="0"/>
                <w:i w:val="0"/>
                <w:sz w:val="18"/>
              </w:rPr>
              <w:br/>
              <w:t>Mantener la luz encendida</w:t>
            </w:r>
          </w:p>
        </w:tc>
        <w:tc>
          <w:tcPr>
            <w:tcW w:type="dxa" w:w="2268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Todo depende de una persona o de un Excel</w:t>
            </w:r>
          </w:p>
        </w:tc>
        <w:tc>
          <w:tcPr>
            <w:tcW w:type="dxa" w:w="4706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Base de datos estándar (Postgres); instalación en un solo archivo; documentación; límites técnicos conocidos y documentados.</w:t>
            </w:r>
          </w:p>
        </w:tc>
      </w:tr>
    </w:tbl>
    <w:p>
      <w:pPr>
        <w:spacing w:after="40"/>
      </w:pPr>
    </w:p>
    <w:p>
      <w:pPr>
        <w:pStyle w:val="Heading1"/>
      </w:pPr>
      <w:r>
        <w:t>Qué es y qué no 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4819"/>
            <w:shd w:val="clear" w:color="auto" w:fill="4C700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FARO es</w:t>
            </w:r>
          </w:p>
        </w:tc>
        <w:tc>
          <w:tcPr>
            <w:tcW w:type="dxa" w:w="4819"/>
            <w:shd w:val="clear" w:color="auto" w:fill="4C700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FARO no es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Una forma de ver, avisar, respaldar y sostener la información de los proyectos.</w:t>
            </w:r>
          </w:p>
        </w:tc>
        <w:tc>
          <w:tcPr>
            <w:tcW w:type="dxa" w:w="4819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Un reemplazo del criterio del gerente o del director.</w:t>
            </w:r>
          </w:p>
        </w:tc>
      </w:tr>
      <w:tr>
        <w:tc>
          <w:tcPr>
            <w:tcW w:type="dxa" w:w="4819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Una propuesta para probar con pocos proyectos y medir.</w:t>
            </w:r>
          </w:p>
        </w:tc>
        <w:tc>
          <w:tcPr>
            <w:tcW w:type="dxa" w:w="4819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Una promesa de ahorros: hoy no existen cifras de ahorro de horas, porque nunca se midió.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Una plataforma que sigue nuestras reglas (aprobaciones, interventoría, cambios y contratos).</w:t>
            </w:r>
          </w:p>
        </w:tc>
        <w:tc>
          <w:tcPr>
            <w:tcW w:type="dxa" w:w="4819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Una certificación de seguridad ni un sistema probado con datos reales.</w:t>
            </w:r>
          </w:p>
        </w:tc>
      </w:tr>
    </w:tbl>
    <w:p>
      <w:pPr>
        <w:spacing w:after="40"/>
      </w:pPr>
    </w:p>
    <w:p>
      <w:pPr>
        <w:pStyle w:val="Heading1"/>
      </w:pPr>
      <w:r>
        <w:t>Lo que pedimos: un piloto de 90 días</w:t>
      </w:r>
    </w:p>
    <w:p>
      <w:r>
        <w:rPr>
          <w:b/>
          <w:i w:val="0"/>
        </w:rPr>
        <w:t>Alcance:</w:t>
      </w:r>
      <w:r>
        <w:rPr>
          <w:b w:val="0"/>
          <w:i w:val="0"/>
        </w:rPr>
        <w:t xml:space="preserve"> 3 a 4 de los 12 proyectos. </w:t>
      </w:r>
      <w:r>
        <w:rPr>
          <w:b/>
          <w:i w:val="0"/>
        </w:rPr>
        <w:t>Duración:</w:t>
      </w:r>
      <w:r>
        <w:rPr>
          <w:b w:val="0"/>
          <w:i w:val="0"/>
        </w:rPr>
        <w:t xml:space="preserve"> 90 días. </w:t>
      </w:r>
      <w:r>
        <w:rPr>
          <w:b/>
          <w:i w:val="0"/>
        </w:rPr>
        <w:t>Condición:</w:t>
      </w:r>
      <w:r>
        <w:rPr>
          <w:b w:val="0"/>
          <w:i w:val="0"/>
        </w:rPr>
        <w:t xml:space="preserve"> criterios de éxito acordados </w:t>
      </w:r>
      <w:r>
        <w:rPr>
          <w:b/>
          <w:i w:val="0"/>
        </w:rPr>
        <w:t>antes</w:t>
      </w:r>
      <w:r>
        <w:rPr>
          <w:b w:val="0"/>
          <w:i w:val="0"/>
        </w:rPr>
        <w:t xml:space="preserve"> de empezar.</w:t>
      </w:r>
    </w:p>
    <w:p>
      <w:pPr>
        <w:pStyle w:val="Heading2"/>
      </w:pPr>
      <w:r>
        <w:t>Qué mediremos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4252"/>
        <w:gridCol w:w="2551"/>
      </w:tblGrid>
      <w:tr>
        <w:tc>
          <w:tcPr>
            <w:tcW w:type="dxa" w:w="2835"/>
            <w:shd w:val="clear" w:color="auto" w:fill="4C700B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4252"/>
            <w:shd w:val="clear" w:color="auto" w:fill="4C700B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Cómo se mide</w:t>
            </w:r>
          </w:p>
        </w:tc>
        <w:tc>
          <w:tcPr>
            <w:tcW w:type="dxa" w:w="2551"/>
            <w:shd w:val="clear" w:color="auto" w:fill="4C700B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Línea base</w:t>
            </w:r>
          </w:p>
        </w:tc>
      </w:tr>
      <w:tr>
        <w:tc>
          <w:tcPr>
            <w:tcW w:type="dxa" w:w="2835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Tiempo de preparar el informe semanal</w:t>
            </w:r>
          </w:p>
        </w:tc>
        <w:tc>
          <w:tcPr>
            <w:tcW w:type="dxa" w:w="4252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Cronometrar por proyecto, semana a semana</w:t>
            </w:r>
          </w:p>
        </w:tc>
        <w:tc>
          <w:tcPr>
            <w:tcW w:type="dxa" w:w="2551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 toma en las 2 primeras semanas con el método actual</w:t>
            </w:r>
          </w:p>
        </w:tc>
      </w:tr>
      <w:tr>
        <w:tc>
          <w:tcPr>
            <w:tcW w:type="dxa" w:w="2835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Antigüedad de decisiones pendientes</w:t>
            </w:r>
          </w:p>
        </w:tc>
        <w:tc>
          <w:tcPr>
            <w:tcW w:type="dxa" w:w="4252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Días entre que la decisión queda pendiente y se resuelve (la plataforma ya calcula los días en aprobación de los cambios)</w:t>
            </w:r>
          </w:p>
        </w:tc>
        <w:tc>
          <w:tcPr>
            <w:tcW w:type="dxa" w:w="2551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Lista de pendientes al inicio del piloto</w:t>
            </w:r>
          </w:p>
        </w:tc>
      </w:tr>
      <w:tr>
        <w:tc>
          <w:tcPr>
            <w:tcW w:type="dxa" w:w="2835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Datos incorrectos hallados</w:t>
            </w:r>
          </w:p>
        </w:tc>
        <w:tc>
          <w:tcPr>
            <w:tcW w:type="dxa" w:w="4252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Diferencias entre la fuente actual y la plataforma, contadas y clasificadas</w:t>
            </w:r>
          </w:p>
        </w:tc>
        <w:tc>
          <w:tcPr>
            <w:tcW w:type="dxa" w:w="2551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Cero hallazgos registrados hoy: se crea</w:t>
            </w:r>
          </w:p>
        </w:tc>
      </w:tr>
      <w:tr>
        <w:tc>
          <w:tcPr>
            <w:tcW w:type="dxa" w:w="2835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Puntualidad de los reportes semanales</w:t>
            </w:r>
          </w:p>
        </w:tc>
        <w:tc>
          <w:tcPr>
            <w:tcW w:type="dxa" w:w="4252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Proyectos con reporte enviado en la semana (la plataforma marca «Sin reporte de la semana»)</w:t>
            </w:r>
          </w:p>
        </w:tc>
        <w:tc>
          <w:tcPr>
            <w:tcW w:type="dxa" w:w="2551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Primera semana del piloto</w:t>
            </w:r>
          </w:p>
        </w:tc>
      </w:tr>
      <w:tr>
        <w:tc>
          <w:tcPr>
            <w:tcW w:type="dxa" w:w="2835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Percepción</w:t>
            </w:r>
          </w:p>
        </w:tc>
        <w:tc>
          <w:tcPr>
            <w:tcW w:type="dxa" w:w="4252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Encuesta de 3 preguntas a gerentes y directores: claridad, utilidad y confianza</w:t>
            </w:r>
          </w:p>
        </w:tc>
        <w:tc>
          <w:tcPr>
            <w:tcW w:type="dxa" w:w="2551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Encuesta inicial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8"/>
            <w:tcBorders>
              <w:top w:val="nil"/>
              <w:left w:val="single" w:sz="24" w:color="7C401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7C401D"/>
                <w:sz w:val="17"/>
              </w:rPr>
              <w:t xml:space="preserve">NOTA  </w:t>
            </w:r>
            <w:r>
              <w:rPr>
                <w:b w:val="0"/>
                <w:i w:val="0"/>
              </w:rPr>
              <w:t xml:space="preserve">Los umbrales para decidir al final (seguir, ajustar o parar) </w:t>
            </w:r>
            <w:r>
              <w:rPr>
                <w:b/>
                <w:i w:val="0"/>
              </w:rPr>
              <w:t>no se fijan aquí</w:t>
            </w:r>
            <w:r>
              <w:rPr>
                <w:b w:val="0"/>
                <w:i w:val="0"/>
              </w:rPr>
              <w:t>: se acuerdan con la dirección antes de empezar, para no inventar metas.</w:t>
            </w:r>
          </w:p>
        </w:tc>
      </w:tr>
    </w:tbl>
    <w:p>
      <w:pPr>
        <w:spacing w:after="40"/>
      </w:pPr>
    </w:p>
    <w:p>
      <w:pPr>
        <w:pStyle w:val="Heading2"/>
      </w:pPr>
      <w:r>
        <w:t>Condiciones previas al piloto</w:t>
      </w:r>
    </w:p>
    <w:p>
      <w:pPr>
        <w:pStyle w:val="ListBullet"/>
        <w:spacing w:after="40"/>
        <w:ind w:left="340"/>
      </w:pPr>
      <w:r>
        <w:rPr>
          <w:b w:val="0"/>
          <w:i w:val="0"/>
        </w:rPr>
        <w:t xml:space="preserve">Definir la </w:t>
      </w:r>
      <w:r>
        <w:rPr>
          <w:b/>
          <w:i w:val="0"/>
        </w:rPr>
        <w:t>región</w:t>
      </w:r>
      <w:r>
        <w:rPr>
          <w:b w:val="0"/>
          <w:i w:val="0"/>
        </w:rPr>
        <w:t xml:space="preserve"> donde se guardan los datos y su </w:t>
      </w:r>
      <w:r>
        <w:rPr>
          <w:b/>
          <w:i w:val="0"/>
        </w:rPr>
        <w:t>confidencialidad</w:t>
      </w:r>
      <w:r>
        <w:rPr>
          <w:b w:val="0"/>
          <w:i w:val="0"/>
        </w:rPr>
        <w:t>, con Jurídica (incluido el tratamiento de datos personales de los usuarios).</w:t>
      </w:r>
    </w:p>
    <w:p>
      <w:pPr>
        <w:pStyle w:val="ListBullet"/>
        <w:spacing w:after="40"/>
        <w:ind w:left="340"/>
      </w:pPr>
      <w:r>
        <w:rPr>
          <w:b w:val="0"/>
          <w:i w:val="0"/>
        </w:rPr>
        <w:t xml:space="preserve">Pasar el servicio de alojamiento a un </w:t>
      </w:r>
      <w:r>
        <w:rPr>
          <w:b/>
          <w:i w:val="0"/>
        </w:rPr>
        <w:t>plan apto para uso comercial</w:t>
      </w:r>
      <w:r>
        <w:rPr>
          <w:b w:val="0"/>
          <w:i w:val="0"/>
        </w:rPr>
        <w:t xml:space="preserve"> y calcular el costo real de operación.</w:t>
      </w:r>
    </w:p>
    <w:p>
      <w:pPr>
        <w:pStyle w:val="ListBullet"/>
        <w:spacing w:after="40"/>
        <w:ind w:left="340"/>
      </w:pPr>
      <w:r>
        <w:rPr>
          <w:b w:val="0"/>
          <w:i w:val="0"/>
        </w:rPr>
        <w:t xml:space="preserve">Recomendable: una </w:t>
      </w:r>
      <w:r>
        <w:rPr>
          <w:b/>
          <w:i w:val="0"/>
        </w:rPr>
        <w:t>revisión de seguridad independiente</w:t>
      </w:r>
      <w:r>
        <w:rPr>
          <w:b w:val="0"/>
          <w:i w:val="0"/>
        </w:rPr>
        <w:t xml:space="preserve"> antes de cargar datos reales.</w:t>
      </w:r>
    </w:p>
    <w:p>
      <w:pPr>
        <w:pStyle w:val="ListBullet"/>
        <w:spacing w:after="40"/>
        <w:ind w:left="340"/>
      </w:pPr>
      <w:r>
        <w:rPr>
          <w:b w:val="0"/>
          <w:i w:val="0"/>
        </w:rPr>
        <w:t xml:space="preserve">Nombrar a </w:t>
      </w:r>
      <w:r>
        <w:rPr>
          <w:b/>
          <w:i w:val="0"/>
        </w:rPr>
        <w:t>una persona responsable</w:t>
      </w:r>
      <w:r>
        <w:rPr>
          <w:b w:val="0"/>
          <w:i w:val="0"/>
        </w:rPr>
        <w:t xml:space="preserve"> del piloto y un segundo apoyo.</w:t>
      </w:r>
    </w:p>
    <w:p>
      <w:pPr>
        <w:pStyle w:val="ListBullet"/>
        <w:spacing w:after="40"/>
        <w:ind w:left="340"/>
      </w:pPr>
      <w:r>
        <w:rPr>
          <w:b w:val="0"/>
          <w:i w:val="0"/>
        </w:rPr>
        <w:t>Definir usuarios y roles de los proyectos elegidos.</w:t>
      </w:r>
    </w:p>
    <w:p>
      <w:pPr>
        <w:pStyle w:val="Heading1"/>
      </w:pPr>
      <w:r>
        <w:t>Lo que declaramos de frente</w:t>
      </w:r>
    </w:p>
    <w:p>
      <w:pPr>
        <w:pStyle w:val="ListBullet"/>
        <w:spacing w:after="40"/>
        <w:ind w:left="340"/>
      </w:pPr>
      <w:r>
        <w:rPr>
          <w:b w:val="0"/>
          <w:i w:val="0"/>
        </w:rPr>
        <w:t xml:space="preserve">Hasta hoy la plataforma se probó </w:t>
      </w:r>
      <w:r>
        <w:rPr>
          <w:b/>
          <w:i w:val="0"/>
        </w:rPr>
        <w:t>solo con datos ficticios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340"/>
      </w:pPr>
      <w:r>
        <w:rPr>
          <w:b/>
          <w:i w:val="0"/>
        </w:rPr>
        <w:t>No existen cifras de ahorro de horas</w:t>
      </w:r>
      <w:r>
        <w:rPr>
          <w:b w:val="0"/>
          <w:i w:val="0"/>
        </w:rPr>
        <w:t>: nunca se midió. El piloto crea esa línea base.</w:t>
      </w:r>
    </w:p>
    <w:p>
      <w:pPr>
        <w:pStyle w:val="ListBullet"/>
        <w:spacing w:after="40"/>
        <w:ind w:left="340"/>
      </w:pPr>
      <w:r>
        <w:rPr>
          <w:b w:val="0"/>
          <w:i w:val="0"/>
        </w:rPr>
        <w:t xml:space="preserve">El </w:t>
      </w:r>
      <w:r>
        <w:rPr>
          <w:b/>
          <w:i w:val="0"/>
        </w:rPr>
        <w:t>costo de operación aún no está calculado</w:t>
      </w:r>
      <w:r>
        <w:rPr>
          <w:b w:val="0"/>
          <w:i w:val="0"/>
        </w:rPr>
        <w:t>, y el alojamiento actual es de uso no comercial.</w:t>
      </w:r>
    </w:p>
    <w:p>
      <w:pPr>
        <w:pStyle w:val="ListBullet"/>
        <w:spacing w:after="40"/>
        <w:ind w:left="340"/>
      </w:pPr>
      <w:r>
        <w:rPr>
          <w:b w:val="0"/>
          <w:i w:val="0"/>
        </w:rPr>
        <w:t xml:space="preserve">Hay </w:t>
      </w:r>
      <w:r>
        <w:rPr>
          <w:b/>
          <w:i w:val="0"/>
        </w:rPr>
        <w:t>límites técnicos conocidos</w:t>
      </w:r>
      <w:r>
        <w:rPr>
          <w:b w:val="0"/>
          <w:i w:val="0"/>
        </w:rPr>
        <w:t xml:space="preserve"> (por ejemplo, 500 riesgos por importación, 1.000 filas por lista, 2 tareas programadas y 60 segundos por ejecución). Para 12 proyectos no son un obstáculo; se documentan para saber cuándo lo serían.</w:t>
      </w:r>
    </w:p>
    <w:p>
      <w:pPr>
        <w:pStyle w:val="ListBullet"/>
        <w:spacing w:after="40"/>
        <w:ind w:left="340"/>
      </w:pPr>
      <w:r>
        <w:rPr>
          <w:b w:val="0"/>
          <w:i w:val="0"/>
        </w:rPr>
        <w:t xml:space="preserve">No se hizo una </w:t>
      </w:r>
      <w:r>
        <w:rPr>
          <w:b/>
          <w:i w:val="0"/>
        </w:rPr>
        <w:t>comparación con software comercial</w:t>
      </w:r>
      <w:r>
        <w:rPr>
          <w:b w:val="0"/>
          <w:i w:val="0"/>
        </w:rPr>
        <w:t>; puede incluirse en el piloto.</w:t>
      </w:r>
    </w:p>
    <w:p>
      <w:pPr>
        <w:pStyle w:val="Heading1"/>
      </w:pPr>
      <w:r>
        <w:t>Siguientes pasos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2268"/>
        <w:gridCol w:w="2551"/>
      </w:tblGrid>
      <w:tr>
        <w:tc>
          <w:tcPr>
            <w:tcW w:type="dxa" w:w="4819"/>
            <w:shd w:val="clear" w:color="auto" w:fill="4C700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2268"/>
            <w:shd w:val="clear" w:color="auto" w:fill="4C700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551"/>
            <w:shd w:val="clear" w:color="auto" w:fill="4C700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Cuándo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Elegir los 3 o 4 proyectos del piloto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[por definir]</w:t>
            </w:r>
          </w:p>
        </w:tc>
        <w:tc>
          <w:tcPr>
            <w:tcW w:type="dxa" w:w="2551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Semana 0</w:t>
            </w:r>
          </w:p>
        </w:tc>
      </w:tr>
      <w:tr>
        <w:tc>
          <w:tcPr>
            <w:tcW w:type="dxa" w:w="4819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Acordar medidas y criterios de éxito</w:t>
            </w:r>
          </w:p>
        </w:tc>
        <w:tc>
          <w:tcPr>
            <w:tcW w:type="dxa" w:w="2268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[por definir]</w:t>
            </w:r>
          </w:p>
        </w:tc>
        <w:tc>
          <w:tcPr>
            <w:tcW w:type="dxa" w:w="2551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Semana 0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Resolver región, confidencialidad y plan de alojamiento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[por definir]</w:t>
            </w:r>
          </w:p>
        </w:tc>
        <w:tc>
          <w:tcPr>
            <w:tcW w:type="dxa" w:w="2551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Antes de cargar datos reales</w:t>
            </w:r>
          </w:p>
        </w:tc>
      </w:tr>
      <w:tr>
        <w:tc>
          <w:tcPr>
            <w:tcW w:type="dxa" w:w="4819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Tomar la línea base (2 primeras semanas)</w:t>
            </w:r>
          </w:p>
        </w:tc>
        <w:tc>
          <w:tcPr>
            <w:tcW w:type="dxa" w:w="2268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[por definir]</w:t>
            </w:r>
          </w:p>
        </w:tc>
        <w:tc>
          <w:tcPr>
            <w:tcW w:type="dxa" w:w="2551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Semanas 1 a 2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Revisión intermedia con la dirección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[por definir]</w:t>
            </w:r>
          </w:p>
        </w:tc>
        <w:tc>
          <w:tcPr>
            <w:tcW w:type="dxa" w:w="2551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Día 45 aprox.</w:t>
            </w:r>
          </w:p>
        </w:tc>
      </w:tr>
      <w:tr>
        <w:tc>
          <w:tcPr>
            <w:tcW w:type="dxa" w:w="4819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Decisión final: seguir, ajustar o parar</w:t>
            </w:r>
          </w:p>
        </w:tc>
        <w:tc>
          <w:tcPr>
            <w:tcW w:type="dxa" w:w="2268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[por definir]</w:t>
            </w:r>
          </w:p>
        </w:tc>
        <w:tc>
          <w:tcPr>
            <w:tcW w:type="dxa" w:w="2551"/>
            <w:shd w:val="clear" w:color="auto" w:fill="F4F9EA"/>
            <w:tcBorders>
              <w:top w:val="nil"/>
              <w:left w:val="nil"/>
              <w:bottom w:val="single" w:sz="4" w:color="DCDCD8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Día 90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2"/>
        <w:sz w:val="16"/>
      </w:rPr>
      <w:t xml:space="preserve">GreenLand · PMO360  |  FARO · Documento corto  |  Página </w:t>
    </w:r>
    <w:r>
      <w:rPr>
        <w:color w:val="555552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296000" cy="3939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greenl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3939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6450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8663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C700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8663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