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项目验收管理办法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项目验收管理办法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项目管理流程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pm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[验收, 标准, 交付物]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[项目验收流程, 项目验收常见问题, 项目归档管理办法]</w:t>
            </w:r>
          </w:p>
        </w:tc>
      </w:tr>
    </w:tbl>
    <w:p/>
    <w:p>
      <w:r>
        <w:t># 项目验收管理办法</w:t>
      </w:r>
    </w:p>
    <w:p>
      <w:pPr>
        <w:pStyle w:val="Heading2"/>
      </w:pPr>
      <w:r>
        <w:t>1. 适用范围</w:t>
      </w:r>
    </w:p>
    <w:p>
      <w:r>
        <w:t>本办法适用于公司所有已立项项目的中期验收、阶段验收、最终验收以及客户付款节点验收。无论是对外交付项目、内部研发项目还是流程改进项目，凡进入收尾阶段或达到合同约定节点的，均须按本办法组织验收。验收对象包括但不限于软件成果物、文档、培训材料、运行数据、源代码以及配套服务。</w:t>
      </w:r>
    </w:p>
    <w:p>
      <w:pPr>
        <w:pStyle w:val="Heading2"/>
      </w:pPr>
      <w:r>
        <w:t>2. 定义与术语</w:t>
      </w:r>
    </w:p>
    <w:p>
      <w:pPr>
        <w:pStyle w:val="ListBullet"/>
      </w:pPr>
      <w:r>
        <w:t>**验收**：对项目交付物按既定标准进行检验、测试、核对，形成结论并签字确认的过程。</w:t>
      </w:r>
    </w:p>
    <w:p>
      <w:pPr>
        <w:pStyle w:val="ListBullet"/>
      </w:pPr>
      <w:r>
        <w:t>**验收标准**：立项时或合同中约定的，可量化的成果物质量与功能要求。</w:t>
      </w:r>
    </w:p>
    <w:p>
      <w:pPr>
        <w:pStyle w:val="ListBullet"/>
      </w:pPr>
      <w:r>
        <w:t>**验收清单**：列明所有须交付物及其状态的核对表。</w:t>
      </w:r>
    </w:p>
    <w:p>
      <w:pPr>
        <w:pStyle w:val="ListBullet"/>
      </w:pPr>
      <w:r>
        <w:t>**缺陷分级**：将验收发现的问题按严重程度分为致命、严重、一般、轻微 4 级。</w:t>
      </w:r>
    </w:p>
    <w:p>
      <w:pPr>
        <w:pStyle w:val="ListBullet"/>
      </w:pPr>
      <w:r>
        <w:t>**试运行**：交付物在客户真实环境中运行不少于 5 个工作日的过程。</w:t>
      </w:r>
    </w:p>
    <w:p>
      <w:pPr>
        <w:pStyle w:val="Heading2"/>
      </w:pPr>
      <w:r>
        <w:t>3. 核心规则</w:t>
      </w:r>
    </w:p>
    <w:p>
      <w:pPr>
        <w:pStyle w:val="Heading3"/>
      </w:pPr>
      <w:r>
        <w:t>3.1 验收启动条件</w:t>
      </w:r>
    </w:p>
    <w:p>
      <w:r>
        <w:t>项目经理在确认项目主要交付物完成且自检通过后，方可向客户或内部使用方发起验收申请。申请须附验收清单、自检报告、测试用例与已知缺陷列表。验收申请提交 3 个工作日内须召开验收启动会，确认验收范围、人员、时间窗口与判定标准。</w:t>
      </w:r>
    </w:p>
    <w:p>
      <w:pPr>
        <w:pStyle w:val="Heading3"/>
      </w:pPr>
      <w:r>
        <w:t>3.2 验收实施</w:t>
      </w:r>
    </w:p>
    <w:p>
      <w:r>
        <w:t>验收人员须由独立于开发团队的第三方角色担任，最少 2 人，至多 5 人。验收过程须形成《验收记录表》，逐项核对验收清单。发现缺陷的须当场记录，并在 24 小时内汇总成《缺陷清单》交项目经理。试运行项目须在试运行结束后 10 个工作日内完成验收。</w:t>
      </w:r>
    </w:p>
    <w:p>
      <w:pPr>
        <w:pStyle w:val="Heading3"/>
      </w:pPr>
      <w:r>
        <w:t>3.3 缺陷处置</w:t>
      </w:r>
    </w:p>
    <w:p>
      <w:r>
        <w:t>致命与严重缺陷必须修复后重新验收，一般缺陷可约定整改期限不超过 15 个工作日，轻微缺陷可在交付后维护期解决。验收过程中发现的需求变更须按《项目变更管理办法》单独处理，不得混入缺陷修复。</w:t>
      </w:r>
    </w:p>
    <w:p>
      <w:pPr>
        <w:pStyle w:val="Heading3"/>
      </w:pPr>
      <w:r>
        <w:t>3.4 验收结论</w:t>
      </w:r>
    </w:p>
    <w:p>
      <w:r>
        <w:t>验收结论分为通过、有条件通过、不通过 3 类。通过须由验收方与项目经理共同签字，工时管理系统中项目状态自动切换至"待归档"。不通过的项目须在 30 个工作日内完成整改并申请二次验收，二次未通过的项目须召开专题会议决定是否终止。</w:t>
      </w:r>
    </w:p>
    <w:p>
      <w:pPr>
        <w:pStyle w:val="Heading2"/>
      </w:pPr>
      <w:r>
        <w:t>4. 例外情况</w:t>
      </w:r>
    </w:p>
    <w:p>
      <w:r>
        <w:t>合同明确约定按里程碑分阶段付款验收的，每次阶段验收单独执行本办法。客户因自身原因拖延验收超过 15 个工作日的，项目经理可申请视同验收通过，但须保留书面证据。涉及保密项目的验收，须在签订保密协议后开展，验收材料只允许在指定环境中传阅。</w:t>
      </w:r>
    </w:p>
    <w:p>
      <w:pPr>
        <w:pStyle w:val="Heading2"/>
      </w:pPr>
      <w:r>
        <w:t>5. 处罚与追责</w:t>
      </w:r>
    </w:p>
    <w:p>
      <w:r>
        <w:t>未经验收擅自宣称项目完成的项目经理，扣发当期项目奖金 30%。验收材料造假或隐瞒缺陷的，按公司诚信管理制度处理。验收记录不完整、签字缺失导致的客户争议，由项目经理承担首要责任。</w:t>
      </w:r>
    </w:p>
    <w:p>
      <w:pPr>
        <w:pStyle w:val="Heading2"/>
      </w:pPr>
      <w:r>
        <w:t>6. 附则</w:t>
      </w:r>
    </w:p>
    <w:p>
      <w:r>
        <w:t>本办法由公司质量管理委员会解释，自 2026 年 1 月 1 日起施行。验收清单模板、缺陷分级标准、验收记录表见工时管理系统的项目模板库。各业务线可在本办法基础上制定细则，但不得低于本办法的最低要求。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