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离职常见问题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离职常见问题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通用制度</w:t>
            </w:r>
          </w:p>
        </w:tc>
      </w:tr>
      <w:tr>
        <w:tc>
          <w:tcPr>
            <w:tcW w:type="dxa" w:w="4320"/>
          </w:tcPr>
          <w:p>
            <w:r>
              <w:t>genre</w:t>
            </w:r>
          </w:p>
        </w:tc>
        <w:tc>
          <w:tcPr>
            <w:tcW w:type="dxa" w:w="4320"/>
          </w:tcPr>
          <w:p>
            <w:r>
              <w:t>faq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employee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[离职, 交接, 工资]</w:t>
            </w:r>
          </w:p>
        </w:tc>
      </w:tr>
      <w:tr>
        <w:tc>
          <w:tcPr>
            <w:tcW w:type="dxa" w:w="4320"/>
          </w:tcPr>
          <w:p>
            <w:r>
              <w:t>acl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related_docs</w:t>
            </w:r>
          </w:p>
        </w:tc>
        <w:tc>
          <w:tcPr>
            <w:tcW w:type="dxa" w:w="4320"/>
          </w:tcPr>
          <w:p>
            <w:r>
              <w:t>[离职管理制度, 离职交接流程, 离职交接争议案例]</w:t>
            </w:r>
          </w:p>
        </w:tc>
      </w:tr>
    </w:tbl>
    <w:p/>
    <w:p>
      <w:r>
        <w:t># 离职常见问题</w:t>
      </w:r>
    </w:p>
    <w:p>
      <w:pPr>
        <w:pStyle w:val="Heading2"/>
      </w:pPr>
      <w:r>
        <w:t>Q1: 提出离职要提前多久通知？</w:t>
      </w:r>
    </w:p>
    <w:p>
      <w:r>
        <w:t>**简答**：试用期 3 天，正式员工 30 天，关键岗位 60 天。</w:t>
      </w:r>
    </w:p>
    <w:p>
      <w:r>
        <w:t>**详细说明**：通知期限从书面提交《离职申请单》之日起算。口头通知不算正式离职。关键岗位包括核心研发、核心商务、财务负责人、人事负责人等，由各岗位说明书明确。提前通知期内员工应正常履职、配合交接，不得擅自停工。</w:t>
      </w:r>
    </w:p>
    <w:p>
      <w:r>
        <w:t>**相关制度**：离职管理制度第 3.1 节。</w:t>
      </w:r>
    </w:p>
    <w:p>
      <w:pPr>
        <w:pStyle w:val="Heading2"/>
      </w:pPr>
      <w:r>
        <w:t>Q2: 离职申请提交后能撤回吗？</w:t>
      </w:r>
    </w:p>
    <w:p>
      <w:r>
        <w:t>**简答**：可以，须在受理 3 个工作日内书面申请撤回，并经直接上级与人力资源部同意。</w:t>
      </w:r>
    </w:p>
    <w:p>
      <w:r>
        <w:t>**详细说明**：超过 3 个工作日的，撤回申请须由分管负责人特批。若撤回时已完成关键交接动作（如重要客户对接转移），原则上不予撤回。撤回后员工的考勤、奖金、考核保持连续。频繁撤回或反复申请离职会影响员工绩效评估。</w:t>
      </w:r>
    </w:p>
    <w:p>
      <w:r>
        <w:t>**相关制度**：离职管理制度第 3.1 节、离职交接流程第 2 步。</w:t>
      </w:r>
    </w:p>
    <w:p>
      <w:pPr>
        <w:pStyle w:val="Heading2"/>
      </w:pPr>
      <w:r>
        <w:t>Q3: 工作交接要做哪些事？</w:t>
      </w:r>
    </w:p>
    <w:p>
      <w:r>
        <w:t>**简答**：交接 6 大类：项目进展、客户资料、源代码、文档、账号权限、办公设备。</w:t>
      </w:r>
    </w:p>
    <w:p>
      <w:r>
        <w:t>**详细说明**：交接清单由直接上级、离职员工、接收人三方共同确认。涉及在管项目的离职员工，须在工时管理系统中将项目责任人变更至接收人。源代码须确保已合并主干，文档须更新到最新版本。账号权限在最后工作日 24 小时内由 IT 部门统一回收。</w:t>
      </w:r>
    </w:p>
    <w:p>
      <w:r>
        <w:t>**相关制度**：离职管理制度第 3.2 节、离职交接流程第 4 步。</w:t>
      </w:r>
    </w:p>
    <w:p>
      <w:pPr>
        <w:pStyle w:val="Heading2"/>
      </w:pPr>
      <w:r>
        <w:t>Q4: 离职面谈是必须的吗？</w:t>
      </w:r>
    </w:p>
    <w:p>
      <w:r>
        <w:t>**简答**：是，受理后 5 个工作日内必须组织。</w:t>
      </w:r>
    </w:p>
    <w:p>
      <w:r>
        <w:t>**详细说明**：面谈由人力资源部主导，直接上级参与。重点了解离职原因、改进建议、是否存在劳动争议。员工有权拒绝回答涉及个人隐私的问题。面谈记录入员工档案，对公司组织诊断有重要价值。如对面谈过程有异议，可向人力资源负责人反馈。</w:t>
      </w:r>
    </w:p>
    <w:p>
      <w:r>
        <w:t>**相关制度**：离职管理制度第 3.3 节、离职交接流程第 5 步。</w:t>
      </w:r>
    </w:p>
    <w:p>
      <w:pPr>
        <w:pStyle w:val="Heading2"/>
      </w:pPr>
      <w:r>
        <w:t>Q5: 末月工资什么时候发？</w:t>
      </w:r>
    </w:p>
    <w:p>
      <w:r>
        <w:t>**简答**：最后工作日后 15 个工作日内完成结算。</w:t>
      </w:r>
    </w:p>
    <w:p>
      <w:r>
        <w:t>**详细说明**：工资结算包括末月工资、未休年假折算、当期已发生的绩效奖金、未报销款项 4 类。结算金额须经员工书面确认。社保按规定截止到离职当月。如果员工对结算金额有异议，可在确认前提出，未确认前不发放，确认后通过银行打款方式发放至本人账户。</w:t>
      </w:r>
    </w:p>
    <w:p>
      <w:r>
        <w:t>**相关制度**：离职管理制度第 3.4 节、离职交接流程第 7 步。</w:t>
      </w:r>
    </w:p>
    <w:p>
      <w:pPr>
        <w:pStyle w:val="Heading2"/>
      </w:pPr>
      <w:r>
        <w:t>Q6: 未休年假怎么处理？</w:t>
      </w:r>
    </w:p>
    <w:p>
      <w:r>
        <w:t>**简答**：折算成现金一并随末月工资发放。</w:t>
      </w:r>
    </w:p>
    <w:p>
      <w:r>
        <w:t>**详细说明**：未休年假按法定标准折算，折算工资等于离职前 12 个月平均工资 / 月均计薪天数 × 未休天数 × 300%（含正常工资 100%）。折算前提是年假尚未休完，且未通过其他方式补偿。已休完年假的不再折算。员工可在交接期内主动安排休完，无须折算。</w:t>
      </w:r>
    </w:p>
    <w:p>
      <w:r>
        <w:t>**相关制度**：离职管理制度第 3.4 节。</w:t>
      </w:r>
    </w:p>
    <w:p>
      <w:pPr>
        <w:pStyle w:val="Heading2"/>
      </w:pPr>
      <w:r>
        <w:t>Q7: 离职证明什么时候开？</w:t>
      </w:r>
    </w:p>
    <w:p>
      <w:r>
        <w:t>**简答**：最后工作日后 15 个工作日内由人力资源部出具。</w:t>
      </w:r>
    </w:p>
    <w:p>
      <w:r>
        <w:t>**详细说明**：离职证明内容包括入职日、离职日、岗位、合同期限。不含主观评价。员工可凭离职证明办理新单位入职、社保转移、住房公积金转移。如证明出具延误，员工可向人力资源负责人投诉。涉及劳动争议尚未结清的，可暂缓开具。</w:t>
      </w:r>
    </w:p>
    <w:p>
      <w:r>
        <w:t>**相关制度**：离职交接流程第 7 步、离职管理制度第 3.4 节。</w:t>
      </w:r>
    </w:p>
    <w:p>
      <w:pPr>
        <w:pStyle w:val="Heading2"/>
      </w:pPr>
      <w:r>
        <w:t>Q8: 离职后还要遵守保密义务吗？</w:t>
      </w:r>
    </w:p>
    <w:p>
      <w:r>
        <w:t>**简答**：要，保密义务延续 3 年，关键岗位 5 年。</w:t>
      </w:r>
    </w:p>
    <w:p>
      <w:r>
        <w:t>**详细说明**：员工离职时须签署《离职保密承诺书》，重申商业秘密、客户信息、技术资料的保密义务。涉及竞业限制岗位的，公司按月支付不低于离职前月工资 30% 的补偿金，员工不得加入有竞争关系的企业。违反保密或竞业义务的，须返还补偿金并承担违约责任。</w:t>
      </w:r>
    </w:p>
    <w:p>
      <w:r>
        <w:t>**相关制度**：保密协议管理办法第 3.4 节、第 5 章。</w:t>
      </w:r>
    </w:p>
    <w:p>
      <w:pPr>
        <w:pStyle w:val="Heading2"/>
      </w:pPr>
      <w:r>
        <w:t>Q9: 被辞退还能拿到补偿吗？</w:t>
      </w:r>
    </w:p>
    <w:p>
      <w:r>
        <w:t>**简答**：依法依规支付经济补偿，但严重违纪辞退可能不予补偿。</w:t>
      </w:r>
    </w:p>
    <w:p>
      <w:r>
        <w:t>**详细说明**：经济补偿按法律规定计算，通常按员工在公司工作年限给予，每满 1 年支付 1 个月工资。试用期内被辞退的须有明确"不符合录用条件"的依据。严重违纪、犯罪、严重失职等情况辞退的不予补偿，但仍须依法办理离职手续。员工对辞退决定有异议的，可申请劳动仲裁。</w:t>
      </w:r>
    </w:p>
    <w:p>
      <w:r>
        <w:t>**相关制度**：离职管理制度第 3.1 节、第 3.4 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