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离职交接流程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离职交接流程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通用制度</w:t>
            </w:r>
          </w:p>
        </w:tc>
      </w:tr>
      <w:tr>
        <w:tc>
          <w:tcPr>
            <w:tcW w:type="dxa" w:w="4320"/>
          </w:tcPr>
          <w:p>
            <w:r>
              <w:t>genre</w:t>
            </w:r>
          </w:p>
        </w:tc>
        <w:tc>
          <w:tcPr>
            <w:tcW w:type="dxa" w:w="4320"/>
          </w:tcPr>
          <w:p>
            <w:r>
              <w:t>sop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all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[交接, 工资, 手续]</w:t>
            </w:r>
          </w:p>
        </w:tc>
      </w:tr>
      <w:tr>
        <w:tc>
          <w:tcPr>
            <w:tcW w:type="dxa" w:w="4320"/>
          </w:tcPr>
          <w:p>
            <w:r>
              <w:t>acl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related_docs</w:t>
            </w:r>
          </w:p>
        </w:tc>
        <w:tc>
          <w:tcPr>
            <w:tcW w:type="dxa" w:w="4320"/>
          </w:tcPr>
          <w:p>
            <w:r>
              <w:t>[离职管理制度, 离职常见问题, 离职交接争议案例]</w:t>
            </w:r>
          </w:p>
        </w:tc>
      </w:tr>
    </w:tbl>
    <w:p/>
    <w:p>
      <w:r>
        <w:t># 离职交接流程</w:t>
      </w:r>
    </w:p>
    <w:p>
      <w:pPr>
        <w:pStyle w:val="Heading2"/>
      </w:pPr>
      <w:r>
        <w:t>1. 流程目的</w:t>
      </w:r>
    </w:p>
    <w:p>
      <w:r>
        <w:t>为员工离职过程中的工作交接、资料归还、账号回收、面谈、工资结算提供标准化路径，确保业务无中断、信息无遗失、双方无争议。规范化的交接流程同时保障员工合法权益与公司资产安全。</w:t>
      </w:r>
    </w:p>
    <w:p>
      <w:pPr>
        <w:pStyle w:val="Heading2"/>
      </w:pPr>
      <w:r>
        <w:t>2. 适用场景</w:t>
      </w:r>
    </w:p>
    <w:p>
      <w:r>
        <w:t>适用于全职员工的主动离职、协议解除、辞退离职、合同到期不续签 4 种情形。试用期员工的离职参照本流程，仅在通知期限上适用 3 天的特别约定。</w:t>
      </w:r>
    </w:p>
    <w:p>
      <w:pPr>
        <w:pStyle w:val="Heading2"/>
      </w:pPr>
      <w:r>
        <w:t>3. 角色与职责</w:t>
      </w:r>
    </w:p>
    <w:p>
      <w:r>
        <w:t>| 角色 | 职责 |</w:t>
      </w:r>
    </w:p>
    <w:p>
      <w:r>
        <w:t>|------|------|</w:t>
      </w:r>
    </w:p>
    <w:p>
      <w:r>
        <w:t>| 离职员工 | 提交申请，配合交接 |</w:t>
      </w:r>
    </w:p>
    <w:p>
      <w:r>
        <w:t>| 直接上级 | 安排接收人，确认交接清单 |</w:t>
      </w:r>
    </w:p>
    <w:p>
      <w:r>
        <w:t>| 接收人 | 实际接收工作、资料、账号 |</w:t>
      </w:r>
    </w:p>
    <w:p>
      <w:r>
        <w:t>| 人力资源专员 | 受理申请，组织面谈，办理手续 |</w:t>
      </w:r>
    </w:p>
    <w:p>
      <w:r>
        <w:t>| IT 部门 | 回收账号、设备、权限 |</w:t>
      </w:r>
    </w:p>
    <w:p>
      <w:r>
        <w:t>| 财务部门 | 完成工资与报销结算 |</w:t>
      </w:r>
    </w:p>
    <w:p>
      <w:r>
        <w:t>| 法务部门 | 复核保密与竞业义务履行 |</w:t>
      </w:r>
    </w:p>
    <w:p>
      <w:pPr>
        <w:pStyle w:val="Heading2"/>
      </w:pPr>
      <w:r>
        <w:t>4. 操作步骤</w:t>
      </w:r>
    </w:p>
    <w:p>
      <w:r>
        <w:t>**Step 1 — 提交离职申请**</w:t>
      </w:r>
    </w:p>
    <w:p>
      <w:pPr>
        <w:pStyle w:val="ListBullet"/>
      </w:pPr>
      <w:r>
        <w:t>操作人：离职员工</w:t>
      </w:r>
    </w:p>
    <w:p>
      <w:pPr>
        <w:pStyle w:val="ListBullet"/>
      </w:pPr>
      <w:r>
        <w:t>输入：个人离职意愿</w:t>
      </w:r>
    </w:p>
    <w:p>
      <w:pPr>
        <w:pStyle w:val="ListBullet"/>
      </w:pPr>
      <w:r>
        <w:t>动作：在人力资源系统填写《离职申请单》，附离职原因</w:t>
      </w:r>
    </w:p>
    <w:p>
      <w:pPr>
        <w:pStyle w:val="ListBullet"/>
      </w:pPr>
      <w:r>
        <w:t>输出：离职申请单</w:t>
      </w:r>
    </w:p>
    <w:p>
      <w:pPr>
        <w:pStyle w:val="ListBullet"/>
      </w:pPr>
      <w:r>
        <w:t>时限：通知期限前提交（试用期 3 天 / 正式 30 天 / 关键岗位 60 天）</w:t>
      </w:r>
    </w:p>
    <w:p>
      <w:r>
        <w:t>**Step 2 — 受理与确认**</w:t>
      </w:r>
    </w:p>
    <w:p>
      <w:pPr>
        <w:pStyle w:val="ListBullet"/>
      </w:pPr>
      <w:r>
        <w:t>操作人：人力资源专员</w:t>
      </w:r>
    </w:p>
    <w:p>
      <w:pPr>
        <w:pStyle w:val="ListBullet"/>
      </w:pPr>
      <w:r>
        <w:t>输入：离职申请单</w:t>
      </w:r>
    </w:p>
    <w:p>
      <w:pPr>
        <w:pStyle w:val="ListBullet"/>
      </w:pPr>
      <w:r>
        <w:t>动作：核对申请，确认最后工作日，通知直接上级</w:t>
      </w:r>
    </w:p>
    <w:p>
      <w:pPr>
        <w:pStyle w:val="ListBullet"/>
      </w:pPr>
      <w:r>
        <w:t>输出：离职受理回执</w:t>
      </w:r>
    </w:p>
    <w:p>
      <w:pPr>
        <w:pStyle w:val="ListBullet"/>
      </w:pPr>
      <w:r>
        <w:t>时限：3 个工作日内</w:t>
      </w:r>
    </w:p>
    <w:p>
      <w:r>
        <w:t>**Step 3 — 制定交接清单**</w:t>
      </w:r>
    </w:p>
    <w:p>
      <w:pPr>
        <w:pStyle w:val="ListBullet"/>
      </w:pPr>
      <w:r>
        <w:t>操作人：直接上级 + 离职员工</w:t>
      </w:r>
    </w:p>
    <w:p>
      <w:pPr>
        <w:pStyle w:val="ListBullet"/>
      </w:pPr>
      <w:r>
        <w:t>输入：员工在管事项盘点</w:t>
      </w:r>
    </w:p>
    <w:p>
      <w:pPr>
        <w:pStyle w:val="ListBullet"/>
      </w:pPr>
      <w:r>
        <w:t>动作：列出项目、客户、源代码、文档、账号、设备 6 大类交接事项</w:t>
      </w:r>
    </w:p>
    <w:p>
      <w:pPr>
        <w:pStyle w:val="ListBullet"/>
      </w:pPr>
      <w:r>
        <w:t>输出：《交接清单》</w:t>
      </w:r>
    </w:p>
    <w:p>
      <w:pPr>
        <w:pStyle w:val="ListBullet"/>
      </w:pPr>
      <w:r>
        <w:t>时限：受理后 3 个工作日内</w:t>
      </w:r>
    </w:p>
    <w:p>
      <w:r>
        <w:t>**Step 4 — 工作交接**</w:t>
      </w:r>
    </w:p>
    <w:p>
      <w:pPr>
        <w:pStyle w:val="ListBullet"/>
      </w:pPr>
      <w:r>
        <w:t>操作人：离职员工 + 接收人</w:t>
      </w:r>
    </w:p>
    <w:p>
      <w:pPr>
        <w:pStyle w:val="ListBullet"/>
      </w:pPr>
      <w:r>
        <w:t>输入：交接清单</w:t>
      </w:r>
    </w:p>
    <w:p>
      <w:pPr>
        <w:pStyle w:val="ListBullet"/>
      </w:pPr>
      <w:r>
        <w:t>动作：逐项交接，接收人签字确认；工时管理系统中变更项目责任人</w:t>
      </w:r>
    </w:p>
    <w:p>
      <w:pPr>
        <w:pStyle w:val="ListBullet"/>
      </w:pPr>
      <w:r>
        <w:t>输出：交接记录</w:t>
      </w:r>
    </w:p>
    <w:p>
      <w:pPr>
        <w:pStyle w:val="ListBullet"/>
      </w:pPr>
      <w:r>
        <w:t>时限：10 个工作日内完成</w:t>
      </w:r>
    </w:p>
    <w:p>
      <w:r>
        <w:t>**Step 5 — 离职面谈**</w:t>
      </w:r>
    </w:p>
    <w:p>
      <w:pPr>
        <w:pStyle w:val="ListBullet"/>
      </w:pPr>
      <w:r>
        <w:t>操作人：人力资源专员 + 直接上级</w:t>
      </w:r>
    </w:p>
    <w:p>
      <w:pPr>
        <w:pStyle w:val="ListBullet"/>
      </w:pPr>
      <w:r>
        <w:t>输入：离职员工</w:t>
      </w:r>
    </w:p>
    <w:p>
      <w:pPr>
        <w:pStyle w:val="ListBullet"/>
      </w:pPr>
      <w:r>
        <w:t>动作：进行面谈，记录原因、建议、争议点</w:t>
      </w:r>
    </w:p>
    <w:p>
      <w:pPr>
        <w:pStyle w:val="ListBullet"/>
      </w:pPr>
      <w:r>
        <w:t>输出：《离职面谈记录》</w:t>
      </w:r>
    </w:p>
    <w:p>
      <w:pPr>
        <w:pStyle w:val="ListBullet"/>
      </w:pPr>
      <w:r>
        <w:t>时限：受理后 5 个工作日内</w:t>
      </w:r>
    </w:p>
    <w:p>
      <w:r>
        <w:t>**Step 6 — 资产与账号回收**</w:t>
      </w:r>
    </w:p>
    <w:p>
      <w:pPr>
        <w:pStyle w:val="ListBullet"/>
      </w:pPr>
      <w:r>
        <w:t>操作人：IT 部门 + 行政部门</w:t>
      </w:r>
    </w:p>
    <w:p>
      <w:pPr>
        <w:pStyle w:val="ListBullet"/>
      </w:pPr>
      <w:r>
        <w:t>输入：员工最后工作日</w:t>
      </w:r>
    </w:p>
    <w:p>
      <w:pPr>
        <w:pStyle w:val="ListBullet"/>
      </w:pPr>
      <w:r>
        <w:t>动作：回收终端设备、门禁卡、办公物资；最后工作日 24 小时内禁用账号与权限</w:t>
      </w:r>
    </w:p>
    <w:p>
      <w:pPr>
        <w:pStyle w:val="ListBullet"/>
      </w:pPr>
      <w:r>
        <w:t>输出：资产回收单</w:t>
      </w:r>
    </w:p>
    <w:p>
      <w:pPr>
        <w:pStyle w:val="ListBullet"/>
      </w:pPr>
      <w:r>
        <w:t>时限：最后工作日完成</w:t>
      </w:r>
    </w:p>
    <w:p>
      <w:r>
        <w:t>**Step 7 — 工资结算与档案归档**</w:t>
      </w:r>
    </w:p>
    <w:p>
      <w:pPr>
        <w:pStyle w:val="ListBullet"/>
      </w:pPr>
      <w:r>
        <w:t>操作人：财务部门 + 人力资源专员</w:t>
      </w:r>
    </w:p>
    <w:p>
      <w:pPr>
        <w:pStyle w:val="ListBullet"/>
      </w:pPr>
      <w:r>
        <w:t>输入：交接完成确认</w:t>
      </w:r>
    </w:p>
    <w:p>
      <w:pPr>
        <w:pStyle w:val="ListBullet"/>
      </w:pPr>
      <w:r>
        <w:t>动作：结算末月工资、未休年假折算、奖金、报销；签署《离职保密承诺书》；档案归档</w:t>
      </w:r>
    </w:p>
    <w:p>
      <w:pPr>
        <w:pStyle w:val="ListBullet"/>
      </w:pPr>
      <w:r>
        <w:t>输出：结算单与离职证明</w:t>
      </w:r>
    </w:p>
    <w:p>
      <w:pPr>
        <w:pStyle w:val="ListBullet"/>
      </w:pPr>
      <w:r>
        <w:t>时限：最后工作日后 15 个工作日内</w:t>
      </w:r>
    </w:p>
    <w:p>
      <w:pPr>
        <w:pStyle w:val="Heading2"/>
      </w:pPr>
      <w:r>
        <w:t>5. 异常处理</w:t>
      </w:r>
    </w:p>
    <w:p>
      <w:r>
        <w:t>员工拒绝交接或失踪的，公司按相关法规暂停结算，并发出书面催办，30 个工作日仍未配合的依法处理。直接上级与员工对交接清单存在分歧的，由人力资源部协调，必要时升级至分管负责人。涉及竞业限制的离职员工，须在离职前 5 个工作日完成竞业协议执行确认。</w:t>
      </w:r>
    </w:p>
    <w:p>
      <w:pPr>
        <w:pStyle w:val="Heading2"/>
      </w:pPr>
      <w:r>
        <w:t>6. 时效要求</w:t>
      </w:r>
    </w:p>
    <w:p>
      <w:r>
        <w:t>工作交接全过程不超过 10 个工作日。离职面谈不晚于受理后 5 个工作日。账号回收须在最后工作日的 24 小时内完成。工资结算须在最后工作日后 15 个工作日内完成。</w:t>
      </w:r>
    </w:p>
    <w:p>
      <w:pPr>
        <w:pStyle w:val="Heading2"/>
      </w:pPr>
      <w:r>
        <w:t>7. 相关表单与系统</w:t>
      </w:r>
    </w:p>
    <w:p>
      <w:r>
        <w:t>人力资源系统：离职申请、面谈记录、档案归档、离职证明。交接清单模板。IT 服务门户：账号停用、权限回收。工时管理系统：项目责任人变更、工时锁定。财务系统：工资结算、报销关闭。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