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UBS - CORRIGE Numerical Reasoning</w:t>
      </w:r>
    </w:p>
    <w:p>
      <w:r>
        <w:rPr>
          <w:b/>
        </w:rPr>
        <w:t>Document corrige a partir des captures du test (Evergreen Ltd, 18 statements, 6 minutes).</w:t>
      </w:r>
    </w:p>
    <w:p>
      <w:r>
        <w:t>Pour chaque question : l'enonce, les 3 options, celle qu'il faut cocher (cochee ✅ ci-dessous), la justification, et le(s) tableau(x) de donnees correspondant(s).</w:t>
      </w:r>
    </w:p>
    <w:p>
      <w:r>
        <w:t>Section 'Culture match' : deja corrigee (non reprise ici). Section 'Inductive reasoning' : non reprise ici (format different, pas de tableau).</w:t>
      </w:r>
    </w:p>
    <w:p>
      <w:r>
        <w:t>Resume des reponses : 1:F | 2:F | 3:F | 4:F | 5:T | 6:T | 7:T | 8:F | 9:C | 10:C | 11:C | 12:F | 13:C | 14:T | 15:C | 16:F | 17:C | 18:T</w:t>
      </w:r>
    </w:p>
    <w:p>
      <w:pPr>
        <w:pStyle w:val="Heading1"/>
      </w:pPr>
      <w:r>
        <w:t>Question 1/18</w:t>
      </w:r>
    </w:p>
    <w:p>
      <w:r>
        <w:rPr>
          <w:b/>
        </w:rPr>
        <w:t xml:space="preserve">Enonce : </w:t>
      </w:r>
      <w:r>
        <w:t>In fiscal year 4, Evergreen Ltd employed only half as many employees in the region of Europe (excluding Germany) as in fiscal year 6.</w:t>
      </w:r>
    </w:p>
    <w:p>
      <w:r>
        <w:rPr>
          <w:b/>
        </w:rPr>
        <w:t xml:space="preserve">Les 3 options - celle a cocher : </w:t>
      </w:r>
    </w:p>
    <w:p>
      <w:pPr>
        <w:pStyle w:val="ListBullet"/>
      </w:pPr>
      <w:r>
        <w:t>☐ true (Vrai)</w:t>
      </w:r>
    </w:p>
    <w:p>
      <w:pPr>
        <w:pStyle w:val="ListBullet"/>
      </w:pPr>
      <w:r>
        <w:rPr>
          <w:b/>
          <w:color w:val="1B7A2F"/>
        </w:rPr>
        <w:t>✅ A COCHER : false (Faux)</w:t>
      </w:r>
    </w:p>
    <w:p>
      <w:pPr>
        <w:pStyle w:val="ListBullet"/>
      </w:pPr>
      <w:r>
        <w:t>☐ cannot say (On ne peut pas dire)</w:t>
      </w:r>
    </w:p>
    <w:p>
      <w:r>
        <w:rPr>
          <w:b/>
        </w:rPr>
        <w:t xml:space="preserve">Justification : </w:t>
      </w:r>
      <w:r>
        <w:rPr>
          <w:color w:val="C00000"/>
        </w:rPr>
        <w:t>Europe (hors Allemagne) : FY4 = 17 vs FY6 = 30. La moitie de 30 = 15, or 17 != 15.</w:t>
      </w:r>
    </w:p>
    <w:p>
      <w:r>
        <w:rPr>
          <w:b/>
        </w:rPr>
        <w:t>Tableau utilise : Employees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Fiscal year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Europe (without Germany)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Germany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Asia/Pacific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America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Others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79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77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72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74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77</w:t>
            </w:r>
          </w:p>
        </w:tc>
      </w:tr>
    </w:tbl>
    <w:p/>
    <w:p>
      <w:pPr>
        <w:pStyle w:val="Heading1"/>
      </w:pPr>
      <w:r>
        <w:t>Question 2/18</w:t>
      </w:r>
    </w:p>
    <w:p>
      <w:r>
        <w:rPr>
          <w:b/>
        </w:rPr>
        <w:t xml:space="preserve">Enonce : </w:t>
      </w:r>
      <w:r>
        <w:t>The equity return of the Evergreen Ltd. and the Roger &amp; Tample Inc. shares had the same course in fiscal years 2 to 6.</w:t>
      </w:r>
    </w:p>
    <w:p>
      <w:r>
        <w:rPr>
          <w:b/>
        </w:rPr>
        <w:t xml:space="preserve">Les 3 options - celle a cocher : </w:t>
      </w:r>
    </w:p>
    <w:p>
      <w:pPr>
        <w:pStyle w:val="ListBullet"/>
      </w:pPr>
      <w:r>
        <w:t>☐ true (Vrai)</w:t>
      </w:r>
    </w:p>
    <w:p>
      <w:pPr>
        <w:pStyle w:val="ListBullet"/>
      </w:pPr>
      <w:r>
        <w:rPr>
          <w:b/>
          <w:color w:val="1B7A2F"/>
        </w:rPr>
        <w:t>✅ A COCHER : false (Faux)</w:t>
      </w:r>
    </w:p>
    <w:p>
      <w:pPr>
        <w:pStyle w:val="ListBullet"/>
      </w:pPr>
      <w:r>
        <w:t>☐ cannot say (On ne peut pas dire)</w:t>
      </w:r>
    </w:p>
    <w:p>
      <w:r>
        <w:rPr>
          <w:b/>
        </w:rPr>
        <w:t xml:space="preserve">Justification : </w:t>
      </w:r>
      <w:r>
        <w:rPr>
          <w:color w:val="C00000"/>
        </w:rPr>
        <w:t>Trajectoires opposees : Evergreen monte globalement (5,7 -&gt; 23,1) alors que Roger &amp; Tample descend (15 -&gt; 5,5).</w:t>
      </w:r>
    </w:p>
    <w:p>
      <w:r>
        <w:rPr>
          <w:b/>
        </w:rPr>
        <w:t>Tableau utilise : Equity return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Fiscal 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Evergreen Ltd.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Roger &amp; Tample Inc.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Beaumetics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7.5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11.4</w:t>
            </w:r>
          </w:p>
        </w:tc>
        <w:tc>
          <w:tcPr>
            <w:tcW w:type="dxa" w:w="2160"/>
          </w:tcPr>
          <w:p>
            <w:r>
              <w:t>9.1</w:t>
            </w:r>
          </w:p>
        </w:tc>
        <w:tc>
          <w:tcPr>
            <w:tcW w:type="dxa" w:w="2160"/>
          </w:tcPr>
          <w:p>
            <w:r>
              <w:t>(non etiquete)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8.6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11.4</w:t>
            </w:r>
          </w:p>
        </w:tc>
        <w:tc>
          <w:tcPr>
            <w:tcW w:type="dxa" w:w="2160"/>
          </w:tcPr>
          <w:p>
            <w:r>
              <w:t>18.4</w:t>
            </w:r>
          </w:p>
        </w:tc>
        <w:tc>
          <w:tcPr>
            <w:tcW w:type="dxa" w:w="2160"/>
          </w:tcPr>
          <w:p>
            <w:r>
              <w:t>15.3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17.3</w:t>
            </w:r>
          </w:p>
        </w:tc>
      </w:tr>
    </w:tbl>
    <w:p/>
    <w:p>
      <w:pPr>
        <w:pStyle w:val="Heading1"/>
      </w:pPr>
      <w:r>
        <w:t>Question 3/18</w:t>
      </w:r>
    </w:p>
    <w:p>
      <w:r>
        <w:rPr>
          <w:b/>
        </w:rPr>
        <w:t xml:space="preserve">Enonce : </w:t>
      </w:r>
      <w:r>
        <w:t>The material costs incurred by Evergreen Ltd were twice as high as the energy costs in fiscal year 7.</w:t>
      </w:r>
    </w:p>
    <w:p>
      <w:r>
        <w:rPr>
          <w:b/>
        </w:rPr>
        <w:t xml:space="preserve">Les 3 options - celle a cocher : </w:t>
      </w:r>
    </w:p>
    <w:p>
      <w:pPr>
        <w:pStyle w:val="ListBullet"/>
      </w:pPr>
      <w:r>
        <w:t>☐ true (Vrai)</w:t>
      </w:r>
    </w:p>
    <w:p>
      <w:pPr>
        <w:pStyle w:val="ListBullet"/>
      </w:pPr>
      <w:r>
        <w:rPr>
          <w:b/>
          <w:color w:val="1B7A2F"/>
        </w:rPr>
        <w:t>✅ A COCHER : false (Faux)</w:t>
      </w:r>
    </w:p>
    <w:p>
      <w:pPr>
        <w:pStyle w:val="ListBullet"/>
      </w:pPr>
      <w:r>
        <w:t>☐ cannot say (On ne peut pas dire)</w:t>
      </w:r>
    </w:p>
    <w:p>
      <w:r>
        <w:rPr>
          <w:b/>
        </w:rPr>
        <w:t xml:space="preserve">Justification : </w:t>
      </w:r>
      <w:r>
        <w:rPr>
          <w:color w:val="C00000"/>
        </w:rPr>
        <w:t>FY7 : material = 1 291 ; energy = 230. 2 x 230 = 460, tres loin de 1 291 (en realite ~5,6 fois).</w:t>
      </w:r>
    </w:p>
    <w:p>
      <w:r>
        <w:rPr>
          <w:b/>
        </w:rPr>
        <w:t>Tableau utilise :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Fiscal 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5</w:t>
            </w:r>
          </w:p>
        </w:tc>
      </w:tr>
      <w:tr>
        <w:tc>
          <w:tcPr>
            <w:tcW w:type="dxa" w:w="2160"/>
          </w:tcPr>
          <w:p>
            <w:r>
              <w:t>Personnel expenditure</w:t>
            </w:r>
          </w:p>
        </w:tc>
        <w:tc>
          <w:tcPr>
            <w:tcW w:type="dxa" w:w="2160"/>
          </w:tcPr>
          <w:p>
            <w:r>
              <w:t>11 358</w:t>
            </w:r>
          </w:p>
        </w:tc>
        <w:tc>
          <w:tcPr>
            <w:tcW w:type="dxa" w:w="2160"/>
          </w:tcPr>
          <w:p>
            <w:r>
              <w:t>13 360</w:t>
            </w:r>
          </w:p>
        </w:tc>
        <w:tc>
          <w:tcPr>
            <w:tcW w:type="dxa" w:w="2160"/>
          </w:tcPr>
          <w:p>
            <w:r>
              <w:t>13 526</w:t>
            </w:r>
          </w:p>
        </w:tc>
      </w:tr>
      <w:tr>
        <w:tc>
          <w:tcPr>
            <w:tcW w:type="dxa" w:w="2160"/>
          </w:tcPr>
          <w:p>
            <w:r>
              <w:t>Material costs</w:t>
            </w:r>
          </w:p>
        </w:tc>
        <w:tc>
          <w:tcPr>
            <w:tcW w:type="dxa" w:w="2160"/>
          </w:tcPr>
          <w:p>
            <w:r>
              <w:t>1 291</w:t>
            </w:r>
          </w:p>
        </w:tc>
        <w:tc>
          <w:tcPr>
            <w:tcW w:type="dxa" w:w="2160"/>
          </w:tcPr>
          <w:p>
            <w:r>
              <w:t>1 334</w:t>
            </w:r>
          </w:p>
        </w:tc>
        <w:tc>
          <w:tcPr>
            <w:tcW w:type="dxa" w:w="2160"/>
          </w:tcPr>
          <w:p>
            <w:r>
              <w:t>1 090</w:t>
            </w:r>
          </w:p>
        </w:tc>
      </w:tr>
      <w:tr>
        <w:tc>
          <w:tcPr>
            <w:tcW w:type="dxa" w:w="2160"/>
          </w:tcPr>
          <w:p>
            <w:r>
              <w:t>Energy costs</w:t>
            </w:r>
          </w:p>
        </w:tc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357</w:t>
            </w:r>
          </w:p>
        </w:tc>
        <w:tc>
          <w:tcPr>
            <w:tcW w:type="dxa" w:w="2160"/>
          </w:tcPr>
          <w:p>
            <w:r>
              <w:t>568</w:t>
            </w:r>
          </w:p>
        </w:tc>
      </w:tr>
      <w:tr>
        <w:tc>
          <w:tcPr>
            <w:tcW w:type="dxa" w:w="2160"/>
          </w:tcPr>
          <w:p>
            <w:r>
              <w:t>Depreciation on manufacturing equipment</w:t>
            </w:r>
          </w:p>
        </w:tc>
        <w:tc>
          <w:tcPr>
            <w:tcW w:type="dxa" w:w="2160"/>
          </w:tcPr>
          <w:p>
            <w:r>
              <w:t>2 188</w:t>
            </w:r>
          </w:p>
        </w:tc>
        <w:tc>
          <w:tcPr>
            <w:tcW w:type="dxa" w:w="2160"/>
          </w:tcPr>
          <w:p>
            <w:r>
              <w:t>2 343</w:t>
            </w:r>
          </w:p>
        </w:tc>
        <w:tc>
          <w:tcPr>
            <w:tcW w:type="dxa" w:w="2160"/>
          </w:tcPr>
          <w:p>
            <w:r>
              <w:t>2 215</w:t>
            </w:r>
          </w:p>
        </w:tc>
      </w:tr>
      <w:tr>
        <w:tc>
          <w:tcPr>
            <w:tcW w:type="dxa" w:w="2160"/>
          </w:tcPr>
          <w:p>
            <w:r>
              <w:t>Costs for external services</w:t>
            </w:r>
          </w:p>
        </w:tc>
        <w:tc>
          <w:tcPr>
            <w:tcW w:type="dxa" w:w="2160"/>
          </w:tcPr>
          <w:p>
            <w:r>
              <w:t>761</w:t>
            </w:r>
          </w:p>
        </w:tc>
        <w:tc>
          <w:tcPr>
            <w:tcW w:type="dxa" w:w="2160"/>
          </w:tcPr>
          <w:p>
            <w:r>
              <w:t>1 080</w:t>
            </w:r>
          </w:p>
        </w:tc>
        <w:tc>
          <w:tcPr>
            <w:tcW w:type="dxa" w:w="2160"/>
          </w:tcPr>
          <w:p>
            <w:r>
              <w:t>1 151</w:t>
            </w:r>
          </w:p>
        </w:tc>
      </w:tr>
      <w:tr>
        <w:tc>
          <w:tcPr>
            <w:tcW w:type="dxa" w:w="2160"/>
          </w:tcPr>
          <w:p>
            <w:r>
              <w:t>General administration costs</w:t>
            </w:r>
          </w:p>
        </w:tc>
        <w:tc>
          <w:tcPr>
            <w:tcW w:type="dxa" w:w="2160"/>
          </w:tcPr>
          <w:p>
            <w:r>
              <w:t>792</w:t>
            </w:r>
          </w:p>
        </w:tc>
        <w:tc>
          <w:tcPr>
            <w:tcW w:type="dxa" w:w="2160"/>
          </w:tcPr>
          <w:p>
            <w:r>
              <w:t>891</w:t>
            </w:r>
          </w:p>
        </w:tc>
        <w:tc>
          <w:tcPr>
            <w:tcW w:type="dxa" w:w="2160"/>
          </w:tcPr>
          <w:p>
            <w:r>
              <w:t>762</w:t>
            </w:r>
          </w:p>
        </w:tc>
      </w:tr>
      <w:tr>
        <w:tc>
          <w:tcPr>
            <w:tcW w:type="dxa" w:w="2160"/>
          </w:tcPr>
          <w:p>
            <w:r>
              <w:t>Research and development costs</w:t>
            </w:r>
          </w:p>
        </w:tc>
        <w:tc>
          <w:tcPr>
            <w:tcW w:type="dxa" w:w="2160"/>
          </w:tcPr>
          <w:p>
            <w:r>
              <w:t>759</w:t>
            </w:r>
          </w:p>
        </w:tc>
        <w:tc>
          <w:tcPr>
            <w:tcW w:type="dxa" w:w="2160"/>
          </w:tcPr>
          <w:p>
            <w:r>
              <w:t>3 002</w:t>
            </w:r>
          </w:p>
        </w:tc>
        <w:tc>
          <w:tcPr>
            <w:tcW w:type="dxa" w:w="2160"/>
          </w:tcPr>
          <w:p>
            <w:r>
              <w:t>4 003</w:t>
            </w:r>
          </w:p>
        </w:tc>
      </w:tr>
      <w:tr>
        <w:tc>
          <w:tcPr>
            <w:tcW w:type="dxa" w:w="2160"/>
          </w:tcPr>
          <w:p>
            <w:r>
              <w:t>Marketing and distribution costs</w:t>
            </w:r>
          </w:p>
        </w:tc>
        <w:tc>
          <w:tcPr>
            <w:tcW w:type="dxa" w:w="2160"/>
          </w:tcPr>
          <w:p>
            <w:r>
              <w:t>2 883</w:t>
            </w:r>
          </w:p>
        </w:tc>
        <w:tc>
          <w:tcPr>
            <w:tcW w:type="dxa" w:w="2160"/>
          </w:tcPr>
          <w:p>
            <w:r>
              <w:t>3 182</w:t>
            </w:r>
          </w:p>
        </w:tc>
        <w:tc>
          <w:tcPr>
            <w:tcW w:type="dxa" w:w="2160"/>
          </w:tcPr>
          <w:p>
            <w:r>
              <w:t>2 921</w:t>
            </w:r>
          </w:p>
        </w:tc>
      </w:tr>
      <w:tr>
        <w:tc>
          <w:tcPr>
            <w:tcW w:type="dxa" w:w="2160"/>
          </w:tcPr>
          <w:p>
            <w:r>
              <w:t>Software licence costs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871</w:t>
            </w:r>
          </w:p>
        </w:tc>
        <w:tc>
          <w:tcPr>
            <w:tcW w:type="dxa" w:w="2160"/>
          </w:tcPr>
          <w:p>
            <w:r>
              <w:t>771</w:t>
            </w:r>
          </w:p>
        </w:tc>
      </w:tr>
      <w:tr>
        <w:tc>
          <w:tcPr>
            <w:tcW w:type="dxa" w:w="2160"/>
          </w:tcPr>
          <w:p>
            <w:r>
              <w:t>Restructuring costs</w:t>
            </w:r>
          </w:p>
        </w:tc>
        <w:tc>
          <w:tcPr>
            <w:tcW w:type="dxa" w:w="2160"/>
          </w:tcPr>
          <w:p>
            <w:r>
              <w:t>583</w:t>
            </w:r>
          </w:p>
        </w:tc>
        <w:tc>
          <w:tcPr>
            <w:tcW w:type="dxa" w:w="2160"/>
          </w:tcPr>
          <w:p>
            <w:r>
              <w:t>294</w:t>
            </w:r>
          </w:p>
        </w:tc>
        <w:tc>
          <w:tcPr>
            <w:tcW w:type="dxa" w:w="2160"/>
          </w:tcPr>
          <w:p>
            <w:r>
              <w:t>125</w:t>
            </w:r>
          </w:p>
        </w:tc>
      </w:tr>
      <w:tr>
        <w:tc>
          <w:tcPr>
            <w:tcW w:type="dxa" w:w="2160"/>
          </w:tcPr>
          <w:p>
            <w:r>
              <w:t>Total costs</w:t>
            </w:r>
          </w:p>
        </w:tc>
        <w:tc>
          <w:tcPr>
            <w:tcW w:type="dxa" w:w="2160"/>
          </w:tcPr>
          <w:p>
            <w:r>
              <w:t>20 907</w:t>
            </w:r>
          </w:p>
        </w:tc>
        <w:tc>
          <w:tcPr>
            <w:tcW w:type="dxa" w:w="2160"/>
          </w:tcPr>
          <w:p>
            <w:r>
              <w:t>26 714</w:t>
            </w:r>
          </w:p>
        </w:tc>
        <w:tc>
          <w:tcPr>
            <w:tcW w:type="dxa" w:w="2160"/>
          </w:tcPr>
          <w:p>
            <w:r>
              <w:t>27 132</w:t>
            </w:r>
          </w:p>
        </w:tc>
      </w:tr>
    </w:tbl>
    <w:p/>
    <w:p>
      <w:pPr>
        <w:pStyle w:val="Heading1"/>
      </w:pPr>
      <w:r>
        <w:t>Question 4/18</w:t>
      </w:r>
    </w:p>
    <w:p>
      <w:r>
        <w:rPr>
          <w:b/>
        </w:rPr>
        <w:t xml:space="preserve">Enonce : </w:t>
      </w:r>
      <w:r>
        <w:t>The market shares of the 'Young Beauty' cosmetics range are expected to be around 5 percentage points higher two fiscal years from now (FY+2) than in the current fiscal year (FY).</w:t>
      </w:r>
    </w:p>
    <w:p>
      <w:r>
        <w:rPr>
          <w:b/>
        </w:rPr>
        <w:t xml:space="preserve">Les 3 options - celle a cocher : </w:t>
      </w:r>
    </w:p>
    <w:p>
      <w:pPr>
        <w:pStyle w:val="ListBullet"/>
      </w:pPr>
      <w:r>
        <w:t>☐ true (Vrai)</w:t>
      </w:r>
    </w:p>
    <w:p>
      <w:pPr>
        <w:pStyle w:val="ListBullet"/>
      </w:pPr>
      <w:r>
        <w:rPr>
          <w:b/>
          <w:color w:val="1B7A2F"/>
        </w:rPr>
        <w:t>✅ A COCHER : false (Faux)</w:t>
      </w:r>
    </w:p>
    <w:p>
      <w:pPr>
        <w:pStyle w:val="ListBullet"/>
      </w:pPr>
      <w:r>
        <w:t>☐ cannot say (On ne peut pas dire)</w:t>
      </w:r>
    </w:p>
    <w:p>
      <w:r>
        <w:rPr>
          <w:b/>
        </w:rPr>
        <w:t xml:space="preserve">Justification : </w:t>
      </w:r>
      <w:r>
        <w:rPr>
          <w:color w:val="C00000"/>
        </w:rPr>
        <w:t>Young Beauty : FY = 19 ; FY+2 = 21,5 -&gt; +2,5 points seulement, pas 5.</w:t>
      </w:r>
    </w:p>
    <w:p>
      <w:r>
        <w:rPr>
          <w:b/>
        </w:rPr>
        <w:t>Tableau utilise : Forecast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Fiscal year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Young Beauty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Man</w:t>
            </w:r>
          </w:p>
        </w:tc>
      </w:tr>
      <w:tr>
        <w:tc>
          <w:tcPr>
            <w:tcW w:type="dxa" w:w="2880"/>
          </w:tcPr>
          <w:p>
            <w:r>
              <w:t>FY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FY+1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FY+2</w:t>
            </w:r>
          </w:p>
        </w:tc>
        <w:tc>
          <w:tcPr>
            <w:tcW w:type="dxa" w:w="2880"/>
          </w:tcPr>
          <w:p>
            <w:r>
              <w:t>21.5</w:t>
            </w:r>
          </w:p>
        </w:tc>
        <w:tc>
          <w:tcPr>
            <w:tcW w:type="dxa" w:w="2880"/>
          </w:tcPr>
          <w:p>
            <w:r>
              <w:t>23.5</w:t>
            </w:r>
          </w:p>
        </w:tc>
      </w:tr>
    </w:tbl>
    <w:p/>
    <w:p>
      <w:pPr>
        <w:pStyle w:val="Heading1"/>
      </w:pPr>
      <w:r>
        <w:t>Question 5/18</w:t>
      </w:r>
    </w:p>
    <w:p>
      <w:r>
        <w:rPr>
          <w:b/>
        </w:rPr>
        <w:t xml:space="preserve">Enonce : </w:t>
      </w:r>
      <w:r>
        <w:t>The equity return of the Roger &amp; Tample share was more than twice as high in fiscal year 5 as in fiscal year 3.</w:t>
      </w:r>
    </w:p>
    <w:p>
      <w:r>
        <w:rPr>
          <w:b/>
        </w:rPr>
        <w:t xml:space="preserve">Les 3 options - celle a cocher : </w:t>
      </w:r>
    </w:p>
    <w:p>
      <w:pPr>
        <w:pStyle w:val="ListBullet"/>
      </w:pPr>
      <w:r>
        <w:rPr>
          <w:b/>
          <w:color w:val="1B7A2F"/>
        </w:rPr>
        <w:t>✅ A COCHER : true (Vrai)</w:t>
      </w:r>
    </w:p>
    <w:p>
      <w:pPr>
        <w:pStyle w:val="ListBullet"/>
      </w:pPr>
      <w:r>
        <w:t>☐ false (Faux)</w:t>
      </w:r>
    </w:p>
    <w:p>
      <w:pPr>
        <w:pStyle w:val="ListBullet"/>
      </w:pPr>
      <w:r>
        <w:t>☐ cannot say (On ne peut pas dire)</w:t>
      </w:r>
    </w:p>
    <w:p>
      <w:r>
        <w:rPr>
          <w:b/>
        </w:rPr>
        <w:t xml:space="preserve">Justification : </w:t>
      </w:r>
      <w:r>
        <w:rPr>
          <w:color w:val="C00000"/>
        </w:rPr>
        <w:t>Roger &amp; Tample : FY5 = 18,4 ; FY3 = 9,1. 2 x 9,1 = 18,2 et 18,4 &gt; 18,2.</w:t>
      </w:r>
    </w:p>
    <w:p>
      <w:r>
        <w:rPr>
          <w:b/>
        </w:rPr>
        <w:t>Tableau utilise : Equity return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Fiscal 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Evergreen Ltd.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Roger &amp; Tample Inc.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Beaumetics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7.5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11.4</w:t>
            </w:r>
          </w:p>
        </w:tc>
        <w:tc>
          <w:tcPr>
            <w:tcW w:type="dxa" w:w="2160"/>
          </w:tcPr>
          <w:p>
            <w:r>
              <w:t>9.1</w:t>
            </w:r>
          </w:p>
        </w:tc>
        <w:tc>
          <w:tcPr>
            <w:tcW w:type="dxa" w:w="2160"/>
          </w:tcPr>
          <w:p>
            <w:r>
              <w:t>(non etiquete)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8.6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11.4</w:t>
            </w:r>
          </w:p>
        </w:tc>
        <w:tc>
          <w:tcPr>
            <w:tcW w:type="dxa" w:w="2160"/>
          </w:tcPr>
          <w:p>
            <w:r>
              <w:t>18.4</w:t>
            </w:r>
          </w:p>
        </w:tc>
        <w:tc>
          <w:tcPr>
            <w:tcW w:type="dxa" w:w="2160"/>
          </w:tcPr>
          <w:p>
            <w:r>
              <w:t>15.3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17.3</w:t>
            </w:r>
          </w:p>
        </w:tc>
      </w:tr>
    </w:tbl>
    <w:p/>
    <w:p>
      <w:pPr>
        <w:pStyle w:val="Heading1"/>
      </w:pPr>
      <w:r>
        <w:t>Question 6/18</w:t>
      </w:r>
    </w:p>
    <w:p>
      <w:r>
        <w:rPr>
          <w:b/>
        </w:rPr>
        <w:t xml:space="preserve">Enonce : </w:t>
      </w:r>
      <w:r>
        <w:t>In the fiscal years FY and FY+2, the predicted market share of the 'Young Beauty' cosmetics range is expected to be lower than the predicted market share of the 'Man' cosmetics range.</w:t>
      </w:r>
    </w:p>
    <w:p>
      <w:r>
        <w:rPr>
          <w:b/>
        </w:rPr>
        <w:t xml:space="preserve">Les 3 options - celle a cocher : </w:t>
      </w:r>
    </w:p>
    <w:p>
      <w:pPr>
        <w:pStyle w:val="ListBullet"/>
      </w:pPr>
      <w:r>
        <w:rPr>
          <w:b/>
          <w:color w:val="1B7A2F"/>
        </w:rPr>
        <w:t>✅ A COCHER : true (Vrai)</w:t>
      </w:r>
    </w:p>
    <w:p>
      <w:pPr>
        <w:pStyle w:val="ListBullet"/>
      </w:pPr>
      <w:r>
        <w:t>☐ false (Faux)</w:t>
      </w:r>
    </w:p>
    <w:p>
      <w:pPr>
        <w:pStyle w:val="ListBullet"/>
      </w:pPr>
      <w:r>
        <w:t>☐ cannot say (On ne peut pas dire)</w:t>
      </w:r>
    </w:p>
    <w:p>
      <w:r>
        <w:rPr>
          <w:b/>
        </w:rPr>
        <w:t xml:space="preserve">Justification : </w:t>
      </w:r>
      <w:r>
        <w:rPr>
          <w:color w:val="C00000"/>
        </w:rPr>
        <w:t>FY : 19 &lt; 21 et FY+2 : 21,5 &lt; 23,5. Vrai pour les deux annees.</w:t>
      </w:r>
    </w:p>
    <w:p>
      <w:r>
        <w:rPr>
          <w:b/>
        </w:rPr>
        <w:t>Tableau utilise : Forecast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Fiscal year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Young Beauty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Man</w:t>
            </w:r>
          </w:p>
        </w:tc>
      </w:tr>
      <w:tr>
        <w:tc>
          <w:tcPr>
            <w:tcW w:type="dxa" w:w="2880"/>
          </w:tcPr>
          <w:p>
            <w:r>
              <w:t>FY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FY+1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FY+2</w:t>
            </w:r>
          </w:p>
        </w:tc>
        <w:tc>
          <w:tcPr>
            <w:tcW w:type="dxa" w:w="2880"/>
          </w:tcPr>
          <w:p>
            <w:r>
              <w:t>21.5</w:t>
            </w:r>
          </w:p>
        </w:tc>
        <w:tc>
          <w:tcPr>
            <w:tcW w:type="dxa" w:w="2880"/>
          </w:tcPr>
          <w:p>
            <w:r>
              <w:t>23.5</w:t>
            </w:r>
          </w:p>
        </w:tc>
      </w:tr>
    </w:tbl>
    <w:p/>
    <w:p>
      <w:pPr>
        <w:pStyle w:val="Heading1"/>
      </w:pPr>
      <w:r>
        <w:t>Question 7/18</w:t>
      </w:r>
    </w:p>
    <w:p>
      <w:r>
        <w:rPr>
          <w:b/>
        </w:rPr>
        <w:t xml:space="preserve">Enonce : </w:t>
      </w:r>
      <w:r>
        <w:t>In total, Evergreen Ltd. employed around 2,000 fewer employees in all regions in fiscal year 4 than in fiscal year 5.</w:t>
      </w:r>
    </w:p>
    <w:p>
      <w:r>
        <w:rPr>
          <w:b/>
        </w:rPr>
        <w:t xml:space="preserve">Les 3 options - celle a cocher : </w:t>
      </w:r>
    </w:p>
    <w:p>
      <w:pPr>
        <w:pStyle w:val="ListBullet"/>
      </w:pPr>
      <w:r>
        <w:rPr>
          <w:b/>
          <w:color w:val="1B7A2F"/>
        </w:rPr>
        <w:t>✅ A COCHER : true (Vrai)</w:t>
      </w:r>
    </w:p>
    <w:p>
      <w:pPr>
        <w:pStyle w:val="ListBullet"/>
      </w:pPr>
      <w:r>
        <w:t>☐ false (Faux)</w:t>
      </w:r>
    </w:p>
    <w:p>
      <w:pPr>
        <w:pStyle w:val="ListBullet"/>
      </w:pPr>
      <w:r>
        <w:t>☐ cannot say (On ne peut pas dire)</w:t>
      </w:r>
    </w:p>
    <w:p>
      <w:r>
        <w:rPr>
          <w:b/>
        </w:rPr>
        <w:t xml:space="preserve">Justification : </w:t>
      </w:r>
      <w:r>
        <w:rPr>
          <w:color w:val="C00000"/>
        </w:rPr>
        <w:t>Totaux : FY4 = 17+23+19+9+4 = 72 ; FY5 = 24+18+20+8+4 = 74 -&gt; 2 milliers = 2 000 de moins.</w:t>
      </w:r>
    </w:p>
    <w:p>
      <w:r>
        <w:rPr>
          <w:b/>
        </w:rPr>
        <w:t>Tableau utilise : Employees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Fiscal year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Europe (without Germany)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Germany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Asia/Pacific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America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Others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79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77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72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74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77</w:t>
            </w:r>
          </w:p>
        </w:tc>
      </w:tr>
    </w:tbl>
    <w:p/>
    <w:p>
      <w:pPr>
        <w:pStyle w:val="Heading1"/>
      </w:pPr>
      <w:r>
        <w:t>Question 8/18</w:t>
      </w:r>
    </w:p>
    <w:p>
      <w:r>
        <w:rPr>
          <w:b/>
        </w:rPr>
        <w:t xml:space="preserve">Enonce : </w:t>
      </w:r>
      <w:r>
        <w:t>Around 20% of the total revenues of Evergreen Ltd materialised in fiscal year 6 through the 'Woman' cosmetic range.</w:t>
      </w:r>
    </w:p>
    <w:p>
      <w:r>
        <w:rPr>
          <w:b/>
        </w:rPr>
        <w:t xml:space="preserve">Les 3 options - celle a cocher : </w:t>
      </w:r>
    </w:p>
    <w:p>
      <w:pPr>
        <w:pStyle w:val="ListBullet"/>
      </w:pPr>
      <w:r>
        <w:t>☐ true (Vrai)</w:t>
      </w:r>
    </w:p>
    <w:p>
      <w:pPr>
        <w:pStyle w:val="ListBullet"/>
      </w:pPr>
      <w:r>
        <w:rPr>
          <w:b/>
          <w:color w:val="1B7A2F"/>
        </w:rPr>
        <w:t>✅ A COCHER : false (Faux)</w:t>
      </w:r>
    </w:p>
    <w:p>
      <w:pPr>
        <w:pStyle w:val="ListBullet"/>
      </w:pPr>
      <w:r>
        <w:t>☐ cannot say (On ne peut pas dire)</w:t>
      </w:r>
    </w:p>
    <w:p>
      <w:r>
        <w:rPr>
          <w:b/>
        </w:rPr>
        <w:t xml:space="preserve">Justification : </w:t>
      </w:r>
      <w:r>
        <w:rPr>
          <w:color w:val="C00000"/>
        </w:rPr>
        <w:t>La seule donnee reliant Evergreen a la gamme 'Woman' est sa part de 48% du segment femmes (48% x 924 000 = 443 520) : on est tres loin d'environ 20% des revenus (total visible FY6 = 41 418).</w:t>
      </w:r>
    </w:p>
    <w:p>
      <w:r>
        <w:rPr>
          <w:b/>
        </w:rPr>
        <w:t>Tableau utilise : Market shares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Market share</w:t>
            </w:r>
          </w:p>
        </w:tc>
      </w:tr>
      <w:tr>
        <w:tc>
          <w:tcPr>
            <w:tcW w:type="dxa" w:w="4320"/>
          </w:tcPr>
          <w:p>
            <w:r>
              <w:t>Roger &amp; Tample Inc.</w:t>
            </w:r>
          </w:p>
        </w:tc>
        <w:tc>
          <w:tcPr>
            <w:tcW w:type="dxa" w:w="4320"/>
          </w:tcPr>
          <w:p>
            <w:r>
              <w:t>44%</w:t>
            </w:r>
          </w:p>
        </w:tc>
      </w:tr>
      <w:tr>
        <w:tc>
          <w:tcPr>
            <w:tcW w:type="dxa" w:w="4320"/>
          </w:tcPr>
          <w:p>
            <w:r>
              <w:t>Evergreen Ltd.</w:t>
            </w:r>
          </w:p>
        </w:tc>
        <w:tc>
          <w:tcPr>
            <w:tcW w:type="dxa" w:w="4320"/>
          </w:tcPr>
          <w:p>
            <w:r>
              <w:t>48%</w:t>
            </w:r>
          </w:p>
        </w:tc>
      </w:tr>
      <w:tr>
        <w:tc>
          <w:tcPr>
            <w:tcW w:type="dxa" w:w="4320"/>
          </w:tcPr>
          <w:p>
            <w:r>
              <w:t>Beaumetics</w:t>
            </w:r>
          </w:p>
        </w:tc>
        <w:tc>
          <w:tcPr>
            <w:tcW w:type="dxa" w:w="4320"/>
          </w:tcPr>
          <w:p>
            <w:r>
              <w:t>7%</w:t>
            </w:r>
          </w:p>
        </w:tc>
      </w:tr>
      <w:tr>
        <w:tc>
          <w:tcPr>
            <w:tcW w:type="dxa" w:w="4320"/>
          </w:tcPr>
          <w:p>
            <w:r>
              <w:t>Stratus</w:t>
            </w:r>
          </w:p>
        </w:tc>
        <w:tc>
          <w:tcPr>
            <w:tcW w:type="dxa" w:w="4320"/>
          </w:tcPr>
          <w:p>
            <w:r>
              <w:t>1%</w:t>
            </w:r>
          </w:p>
        </w:tc>
      </w:tr>
      <w:tr>
        <w:tc>
          <w:tcPr>
            <w:tcW w:type="dxa" w:w="4320"/>
          </w:tcPr>
          <w:p>
            <w:r>
              <w:t>Market volume</w:t>
            </w:r>
          </w:p>
        </w:tc>
        <w:tc>
          <w:tcPr>
            <w:tcW w:type="dxa" w:w="4320"/>
          </w:tcPr>
          <w:p>
            <w:r>
              <w:t>924 000 million Euro</w:t>
            </w:r>
          </w:p>
        </w:tc>
      </w:tr>
    </w:tbl>
    <w:p/>
    <w:p>
      <w:r>
        <w:rPr>
          <w:b/>
        </w:rPr>
        <w:t>Tableau utilise : Revenues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Fiscal 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4</w:t>
            </w:r>
          </w:p>
        </w:tc>
      </w:tr>
      <w:tr>
        <w:tc>
          <w:tcPr>
            <w:tcW w:type="dxa" w:w="2160"/>
          </w:tcPr>
          <w:p>
            <w:r>
              <w:t>Revenues licence products</w:t>
            </w:r>
          </w:p>
        </w:tc>
        <w:tc>
          <w:tcPr>
            <w:tcW w:type="dxa" w:w="2160"/>
          </w:tcPr>
          <w:p>
            <w:r>
              <w:t>32 203</w:t>
            </w:r>
          </w:p>
        </w:tc>
        <w:tc>
          <w:tcPr>
            <w:tcW w:type="dxa" w:w="2160"/>
          </w:tcPr>
          <w:p>
            <w:r>
              <w:t>48 275</w:t>
            </w:r>
          </w:p>
        </w:tc>
        <w:tc>
          <w:tcPr>
            <w:tcW w:type="dxa" w:w="2160"/>
          </w:tcPr>
          <w:p>
            <w:r>
              <w:t>49 618</w:t>
            </w:r>
          </w:p>
        </w:tc>
      </w:tr>
      <w:tr>
        <w:tc>
          <w:tcPr>
            <w:tcW w:type="dxa" w:w="2160"/>
          </w:tcPr>
          <w:p>
            <w:r>
              <w:t>Expenditure foreign licences</w:t>
            </w:r>
          </w:p>
        </w:tc>
        <w:tc>
          <w:tcPr>
            <w:tcW w:type="dxa" w:w="2160"/>
          </w:tcPr>
          <w:p>
            <w:r>
              <w:t>25 736</w:t>
            </w:r>
          </w:p>
        </w:tc>
        <w:tc>
          <w:tcPr>
            <w:tcW w:type="dxa" w:w="2160"/>
          </w:tcPr>
          <w:p>
            <w:r>
              <w:t>41 417</w:t>
            </w:r>
          </w:p>
        </w:tc>
        <w:tc>
          <w:tcPr>
            <w:tcW w:type="dxa" w:w="2160"/>
          </w:tcPr>
          <w:p>
            <w:r>
              <w:t>43 293</w:t>
            </w:r>
          </w:p>
        </w:tc>
      </w:tr>
      <w:tr>
        <w:tc>
          <w:tcPr>
            <w:tcW w:type="dxa" w:w="2160"/>
          </w:tcPr>
          <w:p>
            <w:r>
              <w:t>Gross margin licence products</w:t>
            </w:r>
          </w:p>
        </w:tc>
        <w:tc>
          <w:tcPr>
            <w:tcW w:type="dxa" w:w="2160"/>
          </w:tcPr>
          <w:p>
            <w:r>
              <w:t>6 467</w:t>
            </w:r>
          </w:p>
        </w:tc>
        <w:tc>
          <w:tcPr>
            <w:tcW w:type="dxa" w:w="2160"/>
          </w:tcPr>
          <w:p>
            <w:r>
              <w:t>6 858</w:t>
            </w:r>
          </w:p>
        </w:tc>
        <w:tc>
          <w:tcPr>
            <w:tcW w:type="dxa" w:w="2160"/>
          </w:tcPr>
          <w:p>
            <w:r>
              <w:t>6 325</w:t>
            </w:r>
          </w:p>
        </w:tc>
      </w:tr>
      <w:tr>
        <w:tc>
          <w:tcPr>
            <w:tcW w:type="dxa" w:w="2160"/>
          </w:tcPr>
          <w:p>
            <w:r>
              <w:t>Marketing costs licence products</w:t>
            </w:r>
          </w:p>
        </w:tc>
        <w:tc>
          <w:tcPr>
            <w:tcW w:type="dxa" w:w="2160"/>
          </w:tcPr>
          <w:p>
            <w:r>
              <w:t>1 882</w:t>
            </w:r>
          </w:p>
        </w:tc>
        <w:tc>
          <w:tcPr>
            <w:tcW w:type="dxa" w:w="2160"/>
          </w:tcPr>
          <w:p>
            <w:r>
              <w:t>922</w:t>
            </w:r>
          </w:p>
        </w:tc>
        <w:tc>
          <w:tcPr>
            <w:tcW w:type="dxa" w:w="2160"/>
          </w:tcPr>
          <w:p>
            <w:r>
              <w:t>790</w:t>
            </w:r>
          </w:p>
        </w:tc>
      </w:tr>
      <w:tr>
        <w:tc>
          <w:tcPr>
            <w:tcW w:type="dxa" w:w="2160"/>
          </w:tcPr>
          <w:p>
            <w:r>
              <w:t>Operating result licence products</w:t>
            </w:r>
          </w:p>
        </w:tc>
        <w:tc>
          <w:tcPr>
            <w:tcW w:type="dxa" w:w="2160"/>
          </w:tcPr>
          <w:p>
            <w:r>
              <w:t>4 585</w:t>
            </w:r>
          </w:p>
        </w:tc>
        <w:tc>
          <w:tcPr>
            <w:tcW w:type="dxa" w:w="2160"/>
          </w:tcPr>
          <w:p>
            <w:r>
              <w:t>5 936</w:t>
            </w:r>
          </w:p>
        </w:tc>
        <w:tc>
          <w:tcPr>
            <w:tcW w:type="dxa" w:w="2160"/>
          </w:tcPr>
          <w:p>
            <w:r>
              <w:t>5 535</w:t>
            </w:r>
          </w:p>
        </w:tc>
      </w:tr>
      <w:tr>
        <w:tc>
          <w:tcPr>
            <w:tcW w:type="dxa" w:w="2160"/>
          </w:tcPr>
          <w:p>
            <w:r>
              <w:t>Revenues from own product ranges: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Wound treatment/ foot care</w:t>
            </w:r>
          </w:p>
        </w:tc>
        <w:tc>
          <w:tcPr>
            <w:tcW w:type="dxa" w:w="2160"/>
          </w:tcPr>
          <w:p>
            <w:r>
              <w:t>2 813</w:t>
            </w:r>
          </w:p>
        </w:tc>
        <w:tc>
          <w:tcPr>
            <w:tcW w:type="dxa" w:w="2160"/>
          </w:tcPr>
          <w:p>
            <w:r>
              <w:t>3 183</w:t>
            </w:r>
          </w:p>
        </w:tc>
        <w:tc>
          <w:tcPr>
            <w:tcW w:type="dxa" w:w="2160"/>
          </w:tcPr>
          <w:p>
            <w:r>
              <w:t>3 517</w:t>
            </w:r>
          </w:p>
        </w:tc>
      </w:tr>
      <w:tr>
        <w:tc>
          <w:tcPr>
            <w:tcW w:type="dxa" w:w="2160"/>
          </w:tcPr>
          <w:p>
            <w:r>
              <w:t>Laundry detergent and cleaning agents</w:t>
            </w:r>
          </w:p>
        </w:tc>
        <w:tc>
          <w:tcPr>
            <w:tcW w:type="dxa" w:w="2160"/>
          </w:tcPr>
          <w:p>
            <w:r>
              <w:t>4 072</w:t>
            </w:r>
          </w:p>
        </w:tc>
        <w:tc>
          <w:tcPr>
            <w:tcW w:type="dxa" w:w="2160"/>
          </w:tcPr>
          <w:p>
            <w:r>
              <w:t>5 158</w:t>
            </w:r>
          </w:p>
        </w:tc>
        <w:tc>
          <w:tcPr>
            <w:tcW w:type="dxa" w:w="2160"/>
          </w:tcPr>
          <w:p>
            <w:r>
              <w:t>5 423</w:t>
            </w:r>
          </w:p>
        </w:tc>
      </w:tr>
      <w:tr>
        <w:tc>
          <w:tcPr>
            <w:tcW w:type="dxa" w:w="2160"/>
          </w:tcPr>
          <w:p>
            <w:r>
              <w:t>Adhesive</w:t>
            </w:r>
          </w:p>
        </w:tc>
        <w:tc>
          <w:tcPr>
            <w:tcW w:type="dxa" w:w="2160"/>
          </w:tcPr>
          <w:p>
            <w:r>
              <w:t>2 330</w:t>
            </w:r>
          </w:p>
        </w:tc>
        <w:tc>
          <w:tcPr>
            <w:tcW w:type="dxa" w:w="2160"/>
          </w:tcPr>
          <w:p>
            <w:r>
              <w:t>2 370</w:t>
            </w:r>
          </w:p>
        </w:tc>
        <w:tc>
          <w:tcPr>
            <w:tcW w:type="dxa" w:w="2160"/>
          </w:tcPr>
          <w:p>
            <w:r>
              <w:t>2 354</w:t>
            </w:r>
          </w:p>
        </w:tc>
      </w:tr>
    </w:tbl>
    <w:p/>
    <w:p>
      <w:pPr>
        <w:pStyle w:val="Heading1"/>
      </w:pPr>
      <w:r>
        <w:t>Question 9/18</w:t>
      </w:r>
    </w:p>
    <w:p>
      <w:r>
        <w:rPr>
          <w:b/>
        </w:rPr>
        <w:t xml:space="preserve">Enonce : </w:t>
      </w:r>
      <w:r>
        <w:t>The total costs of Evergreen Ltd. decreased more significantly between fiscal years 4 and 5 than between fiscal years 5 and 6.</w:t>
      </w:r>
    </w:p>
    <w:p>
      <w:r>
        <w:rPr>
          <w:b/>
        </w:rPr>
        <w:t xml:space="preserve">Les 3 options - celle a cocher : </w:t>
      </w:r>
    </w:p>
    <w:p>
      <w:pPr>
        <w:pStyle w:val="ListBullet"/>
      </w:pPr>
      <w:r>
        <w:t>☐ true (Vrai)</w:t>
      </w:r>
    </w:p>
    <w:p>
      <w:pPr>
        <w:pStyle w:val="ListBullet"/>
      </w:pPr>
      <w:r>
        <w:t>☐ false (Faux)</w:t>
      </w:r>
    </w:p>
    <w:p>
      <w:pPr>
        <w:pStyle w:val="ListBullet"/>
      </w:pPr>
      <w:r>
        <w:rPr>
          <w:b/>
          <w:color w:val="1B7A2F"/>
        </w:rPr>
        <w:t>✅ A COCHER : cannot say (On ne peut pas dire)</w:t>
      </w:r>
    </w:p>
    <w:p>
      <w:r>
        <w:rPr>
          <w:b/>
        </w:rPr>
        <w:t xml:space="preserve">Justification : </w:t>
      </w:r>
      <w:r>
        <w:rPr>
          <w:color w:val="C00000"/>
        </w:rPr>
        <w:t>Le tableau Costs ne donne que les annees 7, 6 et 5 : aucune donnee pour l'annee 4 -&gt; impossible a comparer.</w:t>
      </w:r>
    </w:p>
    <w:p>
      <w:r>
        <w:rPr>
          <w:b/>
        </w:rPr>
        <w:t>Tableau utilise :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Fiscal 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5</w:t>
            </w:r>
          </w:p>
        </w:tc>
      </w:tr>
      <w:tr>
        <w:tc>
          <w:tcPr>
            <w:tcW w:type="dxa" w:w="2160"/>
          </w:tcPr>
          <w:p>
            <w:r>
              <w:t>Personnel expenditure</w:t>
            </w:r>
          </w:p>
        </w:tc>
        <w:tc>
          <w:tcPr>
            <w:tcW w:type="dxa" w:w="2160"/>
          </w:tcPr>
          <w:p>
            <w:r>
              <w:t>11 358</w:t>
            </w:r>
          </w:p>
        </w:tc>
        <w:tc>
          <w:tcPr>
            <w:tcW w:type="dxa" w:w="2160"/>
          </w:tcPr>
          <w:p>
            <w:r>
              <w:t>13 360</w:t>
            </w:r>
          </w:p>
        </w:tc>
        <w:tc>
          <w:tcPr>
            <w:tcW w:type="dxa" w:w="2160"/>
          </w:tcPr>
          <w:p>
            <w:r>
              <w:t>13 526</w:t>
            </w:r>
          </w:p>
        </w:tc>
      </w:tr>
      <w:tr>
        <w:tc>
          <w:tcPr>
            <w:tcW w:type="dxa" w:w="2160"/>
          </w:tcPr>
          <w:p>
            <w:r>
              <w:t>Material costs</w:t>
            </w:r>
          </w:p>
        </w:tc>
        <w:tc>
          <w:tcPr>
            <w:tcW w:type="dxa" w:w="2160"/>
          </w:tcPr>
          <w:p>
            <w:r>
              <w:t>1 291</w:t>
            </w:r>
          </w:p>
        </w:tc>
        <w:tc>
          <w:tcPr>
            <w:tcW w:type="dxa" w:w="2160"/>
          </w:tcPr>
          <w:p>
            <w:r>
              <w:t>1 334</w:t>
            </w:r>
          </w:p>
        </w:tc>
        <w:tc>
          <w:tcPr>
            <w:tcW w:type="dxa" w:w="2160"/>
          </w:tcPr>
          <w:p>
            <w:r>
              <w:t>1 090</w:t>
            </w:r>
          </w:p>
        </w:tc>
      </w:tr>
      <w:tr>
        <w:tc>
          <w:tcPr>
            <w:tcW w:type="dxa" w:w="2160"/>
          </w:tcPr>
          <w:p>
            <w:r>
              <w:t>Energy costs</w:t>
            </w:r>
          </w:p>
        </w:tc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357</w:t>
            </w:r>
          </w:p>
        </w:tc>
        <w:tc>
          <w:tcPr>
            <w:tcW w:type="dxa" w:w="2160"/>
          </w:tcPr>
          <w:p>
            <w:r>
              <w:t>568</w:t>
            </w:r>
          </w:p>
        </w:tc>
      </w:tr>
      <w:tr>
        <w:tc>
          <w:tcPr>
            <w:tcW w:type="dxa" w:w="2160"/>
          </w:tcPr>
          <w:p>
            <w:r>
              <w:t>Depreciation on manufacturing equipment</w:t>
            </w:r>
          </w:p>
        </w:tc>
        <w:tc>
          <w:tcPr>
            <w:tcW w:type="dxa" w:w="2160"/>
          </w:tcPr>
          <w:p>
            <w:r>
              <w:t>2 188</w:t>
            </w:r>
          </w:p>
        </w:tc>
        <w:tc>
          <w:tcPr>
            <w:tcW w:type="dxa" w:w="2160"/>
          </w:tcPr>
          <w:p>
            <w:r>
              <w:t>2 343</w:t>
            </w:r>
          </w:p>
        </w:tc>
        <w:tc>
          <w:tcPr>
            <w:tcW w:type="dxa" w:w="2160"/>
          </w:tcPr>
          <w:p>
            <w:r>
              <w:t>2 215</w:t>
            </w:r>
          </w:p>
        </w:tc>
      </w:tr>
      <w:tr>
        <w:tc>
          <w:tcPr>
            <w:tcW w:type="dxa" w:w="2160"/>
          </w:tcPr>
          <w:p>
            <w:r>
              <w:t>Costs for external services</w:t>
            </w:r>
          </w:p>
        </w:tc>
        <w:tc>
          <w:tcPr>
            <w:tcW w:type="dxa" w:w="2160"/>
          </w:tcPr>
          <w:p>
            <w:r>
              <w:t>761</w:t>
            </w:r>
          </w:p>
        </w:tc>
        <w:tc>
          <w:tcPr>
            <w:tcW w:type="dxa" w:w="2160"/>
          </w:tcPr>
          <w:p>
            <w:r>
              <w:t>1 080</w:t>
            </w:r>
          </w:p>
        </w:tc>
        <w:tc>
          <w:tcPr>
            <w:tcW w:type="dxa" w:w="2160"/>
          </w:tcPr>
          <w:p>
            <w:r>
              <w:t>1 151</w:t>
            </w:r>
          </w:p>
        </w:tc>
      </w:tr>
      <w:tr>
        <w:tc>
          <w:tcPr>
            <w:tcW w:type="dxa" w:w="2160"/>
          </w:tcPr>
          <w:p>
            <w:r>
              <w:t>General administration costs</w:t>
            </w:r>
          </w:p>
        </w:tc>
        <w:tc>
          <w:tcPr>
            <w:tcW w:type="dxa" w:w="2160"/>
          </w:tcPr>
          <w:p>
            <w:r>
              <w:t>792</w:t>
            </w:r>
          </w:p>
        </w:tc>
        <w:tc>
          <w:tcPr>
            <w:tcW w:type="dxa" w:w="2160"/>
          </w:tcPr>
          <w:p>
            <w:r>
              <w:t>891</w:t>
            </w:r>
          </w:p>
        </w:tc>
        <w:tc>
          <w:tcPr>
            <w:tcW w:type="dxa" w:w="2160"/>
          </w:tcPr>
          <w:p>
            <w:r>
              <w:t>762</w:t>
            </w:r>
          </w:p>
        </w:tc>
      </w:tr>
      <w:tr>
        <w:tc>
          <w:tcPr>
            <w:tcW w:type="dxa" w:w="2160"/>
          </w:tcPr>
          <w:p>
            <w:r>
              <w:t>Research and development costs</w:t>
            </w:r>
          </w:p>
        </w:tc>
        <w:tc>
          <w:tcPr>
            <w:tcW w:type="dxa" w:w="2160"/>
          </w:tcPr>
          <w:p>
            <w:r>
              <w:t>759</w:t>
            </w:r>
          </w:p>
        </w:tc>
        <w:tc>
          <w:tcPr>
            <w:tcW w:type="dxa" w:w="2160"/>
          </w:tcPr>
          <w:p>
            <w:r>
              <w:t>3 002</w:t>
            </w:r>
          </w:p>
        </w:tc>
        <w:tc>
          <w:tcPr>
            <w:tcW w:type="dxa" w:w="2160"/>
          </w:tcPr>
          <w:p>
            <w:r>
              <w:t>4 003</w:t>
            </w:r>
          </w:p>
        </w:tc>
      </w:tr>
      <w:tr>
        <w:tc>
          <w:tcPr>
            <w:tcW w:type="dxa" w:w="2160"/>
          </w:tcPr>
          <w:p>
            <w:r>
              <w:t>Marketing and distribution costs</w:t>
            </w:r>
          </w:p>
        </w:tc>
        <w:tc>
          <w:tcPr>
            <w:tcW w:type="dxa" w:w="2160"/>
          </w:tcPr>
          <w:p>
            <w:r>
              <w:t>2 883</w:t>
            </w:r>
          </w:p>
        </w:tc>
        <w:tc>
          <w:tcPr>
            <w:tcW w:type="dxa" w:w="2160"/>
          </w:tcPr>
          <w:p>
            <w:r>
              <w:t>3 182</w:t>
            </w:r>
          </w:p>
        </w:tc>
        <w:tc>
          <w:tcPr>
            <w:tcW w:type="dxa" w:w="2160"/>
          </w:tcPr>
          <w:p>
            <w:r>
              <w:t>2 921</w:t>
            </w:r>
          </w:p>
        </w:tc>
      </w:tr>
      <w:tr>
        <w:tc>
          <w:tcPr>
            <w:tcW w:type="dxa" w:w="2160"/>
          </w:tcPr>
          <w:p>
            <w:r>
              <w:t>Software licence costs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871</w:t>
            </w:r>
          </w:p>
        </w:tc>
        <w:tc>
          <w:tcPr>
            <w:tcW w:type="dxa" w:w="2160"/>
          </w:tcPr>
          <w:p>
            <w:r>
              <w:t>771</w:t>
            </w:r>
          </w:p>
        </w:tc>
      </w:tr>
      <w:tr>
        <w:tc>
          <w:tcPr>
            <w:tcW w:type="dxa" w:w="2160"/>
          </w:tcPr>
          <w:p>
            <w:r>
              <w:t>Restructuring costs</w:t>
            </w:r>
          </w:p>
        </w:tc>
        <w:tc>
          <w:tcPr>
            <w:tcW w:type="dxa" w:w="2160"/>
          </w:tcPr>
          <w:p>
            <w:r>
              <w:t>583</w:t>
            </w:r>
          </w:p>
        </w:tc>
        <w:tc>
          <w:tcPr>
            <w:tcW w:type="dxa" w:w="2160"/>
          </w:tcPr>
          <w:p>
            <w:r>
              <w:t>294</w:t>
            </w:r>
          </w:p>
        </w:tc>
        <w:tc>
          <w:tcPr>
            <w:tcW w:type="dxa" w:w="2160"/>
          </w:tcPr>
          <w:p>
            <w:r>
              <w:t>125</w:t>
            </w:r>
          </w:p>
        </w:tc>
      </w:tr>
      <w:tr>
        <w:tc>
          <w:tcPr>
            <w:tcW w:type="dxa" w:w="2160"/>
          </w:tcPr>
          <w:p>
            <w:r>
              <w:t>Total costs</w:t>
            </w:r>
          </w:p>
        </w:tc>
        <w:tc>
          <w:tcPr>
            <w:tcW w:type="dxa" w:w="2160"/>
          </w:tcPr>
          <w:p>
            <w:r>
              <w:t>20 907</w:t>
            </w:r>
          </w:p>
        </w:tc>
        <w:tc>
          <w:tcPr>
            <w:tcW w:type="dxa" w:w="2160"/>
          </w:tcPr>
          <w:p>
            <w:r>
              <w:t>26 714</w:t>
            </w:r>
          </w:p>
        </w:tc>
        <w:tc>
          <w:tcPr>
            <w:tcW w:type="dxa" w:w="2160"/>
          </w:tcPr>
          <w:p>
            <w:r>
              <w:t>27 132</w:t>
            </w:r>
          </w:p>
        </w:tc>
      </w:tr>
    </w:tbl>
    <w:p/>
    <w:p>
      <w:pPr>
        <w:pStyle w:val="Heading1"/>
      </w:pPr>
      <w:r>
        <w:t>Question 10/18</w:t>
      </w:r>
    </w:p>
    <w:p>
      <w:r>
        <w:rPr>
          <w:b/>
        </w:rPr>
        <w:t xml:space="preserve">Enonce : </w:t>
      </w:r>
      <w:r>
        <w:t>The market shares of the 'Young Beauty' cosmetics range are expected to be around 10 percentage points higher in the year following the next two fiscal years (FY+3) than in the current fiscal year (FY).</w:t>
      </w:r>
    </w:p>
    <w:p>
      <w:r>
        <w:rPr>
          <w:b/>
        </w:rPr>
        <w:t xml:space="preserve">Les 3 options - celle a cocher : </w:t>
      </w:r>
    </w:p>
    <w:p>
      <w:pPr>
        <w:pStyle w:val="ListBullet"/>
      </w:pPr>
      <w:r>
        <w:t>☐ true (Vrai)</w:t>
      </w:r>
    </w:p>
    <w:p>
      <w:pPr>
        <w:pStyle w:val="ListBullet"/>
      </w:pPr>
      <w:r>
        <w:t>☐ false (Faux)</w:t>
      </w:r>
    </w:p>
    <w:p>
      <w:pPr>
        <w:pStyle w:val="ListBullet"/>
      </w:pPr>
      <w:r>
        <w:rPr>
          <w:b/>
          <w:color w:val="1B7A2F"/>
        </w:rPr>
        <w:t>✅ A COCHER : cannot say (On ne peut pas dire)</w:t>
      </w:r>
    </w:p>
    <w:p>
      <w:r>
        <w:rPr>
          <w:b/>
        </w:rPr>
        <w:t xml:space="preserve">Justification : </w:t>
      </w:r>
      <w:r>
        <w:rPr>
          <w:color w:val="C00000"/>
        </w:rPr>
        <w:t>Le tableau Forecast s'arrete a FY+2 : aucune donnee pour FY+3.</w:t>
      </w:r>
    </w:p>
    <w:p>
      <w:r>
        <w:rPr>
          <w:b/>
        </w:rPr>
        <w:t>Tableau utilise : Forecast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Fiscal year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Young Beauty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Man</w:t>
            </w:r>
          </w:p>
        </w:tc>
      </w:tr>
      <w:tr>
        <w:tc>
          <w:tcPr>
            <w:tcW w:type="dxa" w:w="2880"/>
          </w:tcPr>
          <w:p>
            <w:r>
              <w:t>FY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FY+1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FY+2</w:t>
            </w:r>
          </w:p>
        </w:tc>
        <w:tc>
          <w:tcPr>
            <w:tcW w:type="dxa" w:w="2880"/>
          </w:tcPr>
          <w:p>
            <w:r>
              <w:t>21.5</w:t>
            </w:r>
          </w:p>
        </w:tc>
        <w:tc>
          <w:tcPr>
            <w:tcW w:type="dxa" w:w="2880"/>
          </w:tcPr>
          <w:p>
            <w:r>
              <w:t>23.5</w:t>
            </w:r>
          </w:p>
        </w:tc>
      </w:tr>
    </w:tbl>
    <w:p/>
    <w:p>
      <w:pPr>
        <w:pStyle w:val="Heading1"/>
      </w:pPr>
      <w:r>
        <w:t>Question 11/18</w:t>
      </w:r>
    </w:p>
    <w:p>
      <w:r>
        <w:rPr>
          <w:b/>
        </w:rPr>
        <w:t xml:space="preserve">Enonce : </w:t>
      </w:r>
      <w:r>
        <w:t>In fiscal year 2, the Beaumetics share cost 7.50 Euro.</w:t>
      </w:r>
    </w:p>
    <w:p>
      <w:r>
        <w:rPr>
          <w:b/>
        </w:rPr>
        <w:t xml:space="preserve">Les 3 options - celle a cocher : </w:t>
      </w:r>
    </w:p>
    <w:p>
      <w:pPr>
        <w:pStyle w:val="ListBullet"/>
      </w:pPr>
      <w:r>
        <w:t>☐ true (Vrai)</w:t>
      </w:r>
    </w:p>
    <w:p>
      <w:pPr>
        <w:pStyle w:val="ListBullet"/>
      </w:pPr>
      <w:r>
        <w:t>☐ false (Faux)</w:t>
      </w:r>
    </w:p>
    <w:p>
      <w:pPr>
        <w:pStyle w:val="ListBullet"/>
      </w:pPr>
      <w:r>
        <w:rPr>
          <w:b/>
          <w:color w:val="1B7A2F"/>
        </w:rPr>
        <w:t>✅ A COCHER : cannot say (On ne peut pas dire)</w:t>
      </w:r>
    </w:p>
    <w:p>
      <w:r>
        <w:rPr>
          <w:b/>
        </w:rPr>
        <w:t xml:space="preserve">Justification : </w:t>
      </w:r>
      <w:r>
        <w:rPr>
          <w:color w:val="C00000"/>
        </w:rPr>
        <w:t>7,5 est le pourcentage de return on equity (rentabilite des capitaux propres), pas le prix de l'action. Aucune donnee de prix.</w:t>
      </w:r>
    </w:p>
    <w:p>
      <w:r>
        <w:rPr>
          <w:b/>
        </w:rPr>
        <w:t>Tableau utilise : Equity return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Fiscal 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Evergreen Ltd.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Roger &amp; Tample Inc.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Beaumetics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7.5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11.4</w:t>
            </w:r>
          </w:p>
        </w:tc>
        <w:tc>
          <w:tcPr>
            <w:tcW w:type="dxa" w:w="2160"/>
          </w:tcPr>
          <w:p>
            <w:r>
              <w:t>9.1</w:t>
            </w:r>
          </w:p>
        </w:tc>
        <w:tc>
          <w:tcPr>
            <w:tcW w:type="dxa" w:w="2160"/>
          </w:tcPr>
          <w:p>
            <w:r>
              <w:t>(non etiquete)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8.6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11.4</w:t>
            </w:r>
          </w:p>
        </w:tc>
        <w:tc>
          <w:tcPr>
            <w:tcW w:type="dxa" w:w="2160"/>
          </w:tcPr>
          <w:p>
            <w:r>
              <w:t>18.4</w:t>
            </w:r>
          </w:p>
        </w:tc>
        <w:tc>
          <w:tcPr>
            <w:tcW w:type="dxa" w:w="2160"/>
          </w:tcPr>
          <w:p>
            <w:r>
              <w:t>15.3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17.3</w:t>
            </w:r>
          </w:p>
        </w:tc>
      </w:tr>
    </w:tbl>
    <w:p/>
    <w:p>
      <w:pPr>
        <w:pStyle w:val="Heading1"/>
      </w:pPr>
      <w:r>
        <w:t>Question 12/18</w:t>
      </w:r>
    </w:p>
    <w:p>
      <w:r>
        <w:rPr>
          <w:b/>
        </w:rPr>
        <w:t xml:space="preserve">Enonce : </w:t>
      </w:r>
      <w:r>
        <w:t>In fiscal year 5, the operating result from licence products of Evergreen Ltd had a lower share of the total revenues than in fiscal year 4.</w:t>
      </w:r>
    </w:p>
    <w:p>
      <w:r>
        <w:rPr>
          <w:b/>
        </w:rPr>
        <w:t xml:space="preserve">Les 3 options - celle a cocher : </w:t>
      </w:r>
    </w:p>
    <w:p>
      <w:pPr>
        <w:pStyle w:val="ListBullet"/>
      </w:pPr>
      <w:r>
        <w:t>☐ true (Vrai)</w:t>
      </w:r>
    </w:p>
    <w:p>
      <w:pPr>
        <w:pStyle w:val="ListBullet"/>
      </w:pPr>
      <w:r>
        <w:rPr>
          <w:b/>
          <w:color w:val="1B7A2F"/>
        </w:rPr>
        <w:t>✅ A COCHER : false (Faux)</w:t>
      </w:r>
    </w:p>
    <w:p>
      <w:pPr>
        <w:pStyle w:val="ListBullet"/>
      </w:pPr>
      <w:r>
        <w:t>☐ cannot say (On ne peut pas dire)</w:t>
      </w:r>
    </w:p>
    <w:p>
      <w:r>
        <w:rPr>
          <w:b/>
        </w:rPr>
        <w:t xml:space="preserve">Justification : </w:t>
      </w:r>
      <w:r>
        <w:rPr>
          <w:color w:val="C00000"/>
        </w:rPr>
        <w:t>FY5 : 5 936 / 58 986 = 10,1% ; FY4 : 5 535 / 60 912 = 9,1%. La part est PLUS HAUTE en FY5, pas plus basse. (Totaux revenus = licence + 3 gammes propres.)</w:t>
      </w:r>
    </w:p>
    <w:p>
      <w:r>
        <w:rPr>
          <w:b/>
        </w:rPr>
        <w:t>Tableau utilise : Revenues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Fiscal 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4</w:t>
            </w:r>
          </w:p>
        </w:tc>
      </w:tr>
      <w:tr>
        <w:tc>
          <w:tcPr>
            <w:tcW w:type="dxa" w:w="2160"/>
          </w:tcPr>
          <w:p>
            <w:r>
              <w:t>Revenues licence products</w:t>
            </w:r>
          </w:p>
        </w:tc>
        <w:tc>
          <w:tcPr>
            <w:tcW w:type="dxa" w:w="2160"/>
          </w:tcPr>
          <w:p>
            <w:r>
              <w:t>32 203</w:t>
            </w:r>
          </w:p>
        </w:tc>
        <w:tc>
          <w:tcPr>
            <w:tcW w:type="dxa" w:w="2160"/>
          </w:tcPr>
          <w:p>
            <w:r>
              <w:t>48 275</w:t>
            </w:r>
          </w:p>
        </w:tc>
        <w:tc>
          <w:tcPr>
            <w:tcW w:type="dxa" w:w="2160"/>
          </w:tcPr>
          <w:p>
            <w:r>
              <w:t>49 618</w:t>
            </w:r>
          </w:p>
        </w:tc>
      </w:tr>
      <w:tr>
        <w:tc>
          <w:tcPr>
            <w:tcW w:type="dxa" w:w="2160"/>
          </w:tcPr>
          <w:p>
            <w:r>
              <w:t>Expenditure foreign licences</w:t>
            </w:r>
          </w:p>
        </w:tc>
        <w:tc>
          <w:tcPr>
            <w:tcW w:type="dxa" w:w="2160"/>
          </w:tcPr>
          <w:p>
            <w:r>
              <w:t>25 736</w:t>
            </w:r>
          </w:p>
        </w:tc>
        <w:tc>
          <w:tcPr>
            <w:tcW w:type="dxa" w:w="2160"/>
          </w:tcPr>
          <w:p>
            <w:r>
              <w:t>41 417</w:t>
            </w:r>
          </w:p>
        </w:tc>
        <w:tc>
          <w:tcPr>
            <w:tcW w:type="dxa" w:w="2160"/>
          </w:tcPr>
          <w:p>
            <w:r>
              <w:t>43 293</w:t>
            </w:r>
          </w:p>
        </w:tc>
      </w:tr>
      <w:tr>
        <w:tc>
          <w:tcPr>
            <w:tcW w:type="dxa" w:w="2160"/>
          </w:tcPr>
          <w:p>
            <w:r>
              <w:t>Gross margin licence products</w:t>
            </w:r>
          </w:p>
        </w:tc>
        <w:tc>
          <w:tcPr>
            <w:tcW w:type="dxa" w:w="2160"/>
          </w:tcPr>
          <w:p>
            <w:r>
              <w:t>6 467</w:t>
            </w:r>
          </w:p>
        </w:tc>
        <w:tc>
          <w:tcPr>
            <w:tcW w:type="dxa" w:w="2160"/>
          </w:tcPr>
          <w:p>
            <w:r>
              <w:t>6 858</w:t>
            </w:r>
          </w:p>
        </w:tc>
        <w:tc>
          <w:tcPr>
            <w:tcW w:type="dxa" w:w="2160"/>
          </w:tcPr>
          <w:p>
            <w:r>
              <w:t>6 325</w:t>
            </w:r>
          </w:p>
        </w:tc>
      </w:tr>
      <w:tr>
        <w:tc>
          <w:tcPr>
            <w:tcW w:type="dxa" w:w="2160"/>
          </w:tcPr>
          <w:p>
            <w:r>
              <w:t>Marketing costs licence products</w:t>
            </w:r>
          </w:p>
        </w:tc>
        <w:tc>
          <w:tcPr>
            <w:tcW w:type="dxa" w:w="2160"/>
          </w:tcPr>
          <w:p>
            <w:r>
              <w:t>1 882</w:t>
            </w:r>
          </w:p>
        </w:tc>
        <w:tc>
          <w:tcPr>
            <w:tcW w:type="dxa" w:w="2160"/>
          </w:tcPr>
          <w:p>
            <w:r>
              <w:t>922</w:t>
            </w:r>
          </w:p>
        </w:tc>
        <w:tc>
          <w:tcPr>
            <w:tcW w:type="dxa" w:w="2160"/>
          </w:tcPr>
          <w:p>
            <w:r>
              <w:t>790</w:t>
            </w:r>
          </w:p>
        </w:tc>
      </w:tr>
      <w:tr>
        <w:tc>
          <w:tcPr>
            <w:tcW w:type="dxa" w:w="2160"/>
          </w:tcPr>
          <w:p>
            <w:r>
              <w:t>Operating result licence products</w:t>
            </w:r>
          </w:p>
        </w:tc>
        <w:tc>
          <w:tcPr>
            <w:tcW w:type="dxa" w:w="2160"/>
          </w:tcPr>
          <w:p>
            <w:r>
              <w:t>4 585</w:t>
            </w:r>
          </w:p>
        </w:tc>
        <w:tc>
          <w:tcPr>
            <w:tcW w:type="dxa" w:w="2160"/>
          </w:tcPr>
          <w:p>
            <w:r>
              <w:t>5 936</w:t>
            </w:r>
          </w:p>
        </w:tc>
        <w:tc>
          <w:tcPr>
            <w:tcW w:type="dxa" w:w="2160"/>
          </w:tcPr>
          <w:p>
            <w:r>
              <w:t>5 535</w:t>
            </w:r>
          </w:p>
        </w:tc>
      </w:tr>
      <w:tr>
        <w:tc>
          <w:tcPr>
            <w:tcW w:type="dxa" w:w="2160"/>
          </w:tcPr>
          <w:p>
            <w:r>
              <w:t>Revenues from own product ranges: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Wound treatment/ foot care</w:t>
            </w:r>
          </w:p>
        </w:tc>
        <w:tc>
          <w:tcPr>
            <w:tcW w:type="dxa" w:w="2160"/>
          </w:tcPr>
          <w:p>
            <w:r>
              <w:t>2 813</w:t>
            </w:r>
          </w:p>
        </w:tc>
        <w:tc>
          <w:tcPr>
            <w:tcW w:type="dxa" w:w="2160"/>
          </w:tcPr>
          <w:p>
            <w:r>
              <w:t>3 183</w:t>
            </w:r>
          </w:p>
        </w:tc>
        <w:tc>
          <w:tcPr>
            <w:tcW w:type="dxa" w:w="2160"/>
          </w:tcPr>
          <w:p>
            <w:r>
              <w:t>3 517</w:t>
            </w:r>
          </w:p>
        </w:tc>
      </w:tr>
      <w:tr>
        <w:tc>
          <w:tcPr>
            <w:tcW w:type="dxa" w:w="2160"/>
          </w:tcPr>
          <w:p>
            <w:r>
              <w:t>Laundry detergent and cleaning agents</w:t>
            </w:r>
          </w:p>
        </w:tc>
        <w:tc>
          <w:tcPr>
            <w:tcW w:type="dxa" w:w="2160"/>
          </w:tcPr>
          <w:p>
            <w:r>
              <w:t>4 072</w:t>
            </w:r>
          </w:p>
        </w:tc>
        <w:tc>
          <w:tcPr>
            <w:tcW w:type="dxa" w:w="2160"/>
          </w:tcPr>
          <w:p>
            <w:r>
              <w:t>5 158</w:t>
            </w:r>
          </w:p>
        </w:tc>
        <w:tc>
          <w:tcPr>
            <w:tcW w:type="dxa" w:w="2160"/>
          </w:tcPr>
          <w:p>
            <w:r>
              <w:t>5 423</w:t>
            </w:r>
          </w:p>
        </w:tc>
      </w:tr>
      <w:tr>
        <w:tc>
          <w:tcPr>
            <w:tcW w:type="dxa" w:w="2160"/>
          </w:tcPr>
          <w:p>
            <w:r>
              <w:t>Adhesive</w:t>
            </w:r>
          </w:p>
        </w:tc>
        <w:tc>
          <w:tcPr>
            <w:tcW w:type="dxa" w:w="2160"/>
          </w:tcPr>
          <w:p>
            <w:r>
              <w:t>2 330</w:t>
            </w:r>
          </w:p>
        </w:tc>
        <w:tc>
          <w:tcPr>
            <w:tcW w:type="dxa" w:w="2160"/>
          </w:tcPr>
          <w:p>
            <w:r>
              <w:t>2 370</w:t>
            </w:r>
          </w:p>
        </w:tc>
        <w:tc>
          <w:tcPr>
            <w:tcW w:type="dxa" w:w="2160"/>
          </w:tcPr>
          <w:p>
            <w:r>
              <w:t>2 354</w:t>
            </w:r>
          </w:p>
        </w:tc>
      </w:tr>
    </w:tbl>
    <w:p/>
    <w:p>
      <w:pPr>
        <w:pStyle w:val="Heading1"/>
      </w:pPr>
      <w:r>
        <w:t>Question 13/18</w:t>
      </w:r>
    </w:p>
    <w:p>
      <w:r>
        <w:rPr>
          <w:b/>
        </w:rPr>
        <w:t xml:space="preserve">Enonce : </w:t>
      </w:r>
      <w:r>
        <w:t>Evergreen Ltd. employed approximately the same number of trainees in the region of Germany in fiscal years 3 and 5.</w:t>
      </w:r>
    </w:p>
    <w:p>
      <w:r>
        <w:rPr>
          <w:b/>
        </w:rPr>
        <w:t xml:space="preserve">Les 3 options - celle a cocher : </w:t>
      </w:r>
    </w:p>
    <w:p>
      <w:pPr>
        <w:pStyle w:val="ListBullet"/>
      </w:pPr>
      <w:r>
        <w:t>☐ true (Vrai)</w:t>
      </w:r>
    </w:p>
    <w:p>
      <w:pPr>
        <w:pStyle w:val="ListBullet"/>
      </w:pPr>
      <w:r>
        <w:t>☐ false (Faux)</w:t>
      </w:r>
    </w:p>
    <w:p>
      <w:pPr>
        <w:pStyle w:val="ListBullet"/>
      </w:pPr>
      <w:r>
        <w:rPr>
          <w:b/>
          <w:color w:val="1B7A2F"/>
        </w:rPr>
        <w:t>✅ A COCHER : cannot say (On ne peut pas dire)</w:t>
      </w:r>
    </w:p>
    <w:p>
      <w:r>
        <w:rPr>
          <w:b/>
        </w:rPr>
        <w:t xml:space="preserve">Justification : </w:t>
      </w:r>
      <w:r>
        <w:rPr>
          <w:color w:val="C00000"/>
        </w:rPr>
        <w:t>Le tableau Employees donne les effectifs par region, mais aucune information sur les stagiaires (trainees).</w:t>
      </w:r>
    </w:p>
    <w:p>
      <w:r>
        <w:rPr>
          <w:b/>
        </w:rPr>
        <w:t>Tableau utilise : Employees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Fiscal year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Europe (without Germany)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Germany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Asia/Pacific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America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Others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79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77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72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74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77</w:t>
            </w:r>
          </w:p>
        </w:tc>
      </w:tr>
    </w:tbl>
    <w:p/>
    <w:p>
      <w:pPr>
        <w:pStyle w:val="Heading1"/>
      </w:pPr>
      <w:r>
        <w:t>Question 14/18</w:t>
      </w:r>
    </w:p>
    <w:p>
      <w:r>
        <w:rPr>
          <w:b/>
        </w:rPr>
        <w:t xml:space="preserve">Enonce : </w:t>
      </w:r>
      <w:r>
        <w:t>The material costs incurred by Evergreen Ltd made up around 5% of the total costs in fiscal year 6.</w:t>
      </w:r>
    </w:p>
    <w:p>
      <w:r>
        <w:rPr>
          <w:b/>
        </w:rPr>
        <w:t xml:space="preserve">Les 3 options - celle a cocher : </w:t>
      </w:r>
    </w:p>
    <w:p>
      <w:pPr>
        <w:pStyle w:val="ListBullet"/>
      </w:pPr>
      <w:r>
        <w:rPr>
          <w:b/>
          <w:color w:val="1B7A2F"/>
        </w:rPr>
        <w:t>✅ A COCHER : true (Vrai)</w:t>
      </w:r>
    </w:p>
    <w:p>
      <w:pPr>
        <w:pStyle w:val="ListBullet"/>
      </w:pPr>
      <w:r>
        <w:t>☐ false (Faux)</w:t>
      </w:r>
    </w:p>
    <w:p>
      <w:pPr>
        <w:pStyle w:val="ListBullet"/>
      </w:pPr>
      <w:r>
        <w:t>☐ cannot say (On ne peut pas dire)</w:t>
      </w:r>
    </w:p>
    <w:p>
      <w:r>
        <w:rPr>
          <w:b/>
        </w:rPr>
        <w:t xml:space="preserve">Justification : </w:t>
      </w:r>
      <w:r>
        <w:rPr>
          <w:color w:val="C00000"/>
        </w:rPr>
        <w:t>FY6 : 1 334 / 26 714 = 5,0%.</w:t>
      </w:r>
    </w:p>
    <w:p>
      <w:r>
        <w:rPr>
          <w:b/>
        </w:rPr>
        <w:t>Tableau utilise :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Fiscal 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5</w:t>
            </w:r>
          </w:p>
        </w:tc>
      </w:tr>
      <w:tr>
        <w:tc>
          <w:tcPr>
            <w:tcW w:type="dxa" w:w="2160"/>
          </w:tcPr>
          <w:p>
            <w:r>
              <w:t>Personnel expenditure</w:t>
            </w:r>
          </w:p>
        </w:tc>
        <w:tc>
          <w:tcPr>
            <w:tcW w:type="dxa" w:w="2160"/>
          </w:tcPr>
          <w:p>
            <w:r>
              <w:t>11 358</w:t>
            </w:r>
          </w:p>
        </w:tc>
        <w:tc>
          <w:tcPr>
            <w:tcW w:type="dxa" w:w="2160"/>
          </w:tcPr>
          <w:p>
            <w:r>
              <w:t>13 360</w:t>
            </w:r>
          </w:p>
        </w:tc>
        <w:tc>
          <w:tcPr>
            <w:tcW w:type="dxa" w:w="2160"/>
          </w:tcPr>
          <w:p>
            <w:r>
              <w:t>13 526</w:t>
            </w:r>
          </w:p>
        </w:tc>
      </w:tr>
      <w:tr>
        <w:tc>
          <w:tcPr>
            <w:tcW w:type="dxa" w:w="2160"/>
          </w:tcPr>
          <w:p>
            <w:r>
              <w:t>Material costs</w:t>
            </w:r>
          </w:p>
        </w:tc>
        <w:tc>
          <w:tcPr>
            <w:tcW w:type="dxa" w:w="2160"/>
          </w:tcPr>
          <w:p>
            <w:r>
              <w:t>1 291</w:t>
            </w:r>
          </w:p>
        </w:tc>
        <w:tc>
          <w:tcPr>
            <w:tcW w:type="dxa" w:w="2160"/>
          </w:tcPr>
          <w:p>
            <w:r>
              <w:t>1 334</w:t>
            </w:r>
          </w:p>
        </w:tc>
        <w:tc>
          <w:tcPr>
            <w:tcW w:type="dxa" w:w="2160"/>
          </w:tcPr>
          <w:p>
            <w:r>
              <w:t>1 090</w:t>
            </w:r>
          </w:p>
        </w:tc>
      </w:tr>
      <w:tr>
        <w:tc>
          <w:tcPr>
            <w:tcW w:type="dxa" w:w="2160"/>
          </w:tcPr>
          <w:p>
            <w:r>
              <w:t>Energy costs</w:t>
            </w:r>
          </w:p>
        </w:tc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357</w:t>
            </w:r>
          </w:p>
        </w:tc>
        <w:tc>
          <w:tcPr>
            <w:tcW w:type="dxa" w:w="2160"/>
          </w:tcPr>
          <w:p>
            <w:r>
              <w:t>568</w:t>
            </w:r>
          </w:p>
        </w:tc>
      </w:tr>
      <w:tr>
        <w:tc>
          <w:tcPr>
            <w:tcW w:type="dxa" w:w="2160"/>
          </w:tcPr>
          <w:p>
            <w:r>
              <w:t>Depreciation on manufacturing equipment</w:t>
            </w:r>
          </w:p>
        </w:tc>
        <w:tc>
          <w:tcPr>
            <w:tcW w:type="dxa" w:w="2160"/>
          </w:tcPr>
          <w:p>
            <w:r>
              <w:t>2 188</w:t>
            </w:r>
          </w:p>
        </w:tc>
        <w:tc>
          <w:tcPr>
            <w:tcW w:type="dxa" w:w="2160"/>
          </w:tcPr>
          <w:p>
            <w:r>
              <w:t>2 343</w:t>
            </w:r>
          </w:p>
        </w:tc>
        <w:tc>
          <w:tcPr>
            <w:tcW w:type="dxa" w:w="2160"/>
          </w:tcPr>
          <w:p>
            <w:r>
              <w:t>2 215</w:t>
            </w:r>
          </w:p>
        </w:tc>
      </w:tr>
      <w:tr>
        <w:tc>
          <w:tcPr>
            <w:tcW w:type="dxa" w:w="2160"/>
          </w:tcPr>
          <w:p>
            <w:r>
              <w:t>Costs for external services</w:t>
            </w:r>
          </w:p>
        </w:tc>
        <w:tc>
          <w:tcPr>
            <w:tcW w:type="dxa" w:w="2160"/>
          </w:tcPr>
          <w:p>
            <w:r>
              <w:t>761</w:t>
            </w:r>
          </w:p>
        </w:tc>
        <w:tc>
          <w:tcPr>
            <w:tcW w:type="dxa" w:w="2160"/>
          </w:tcPr>
          <w:p>
            <w:r>
              <w:t>1 080</w:t>
            </w:r>
          </w:p>
        </w:tc>
        <w:tc>
          <w:tcPr>
            <w:tcW w:type="dxa" w:w="2160"/>
          </w:tcPr>
          <w:p>
            <w:r>
              <w:t>1 151</w:t>
            </w:r>
          </w:p>
        </w:tc>
      </w:tr>
      <w:tr>
        <w:tc>
          <w:tcPr>
            <w:tcW w:type="dxa" w:w="2160"/>
          </w:tcPr>
          <w:p>
            <w:r>
              <w:t>General administration costs</w:t>
            </w:r>
          </w:p>
        </w:tc>
        <w:tc>
          <w:tcPr>
            <w:tcW w:type="dxa" w:w="2160"/>
          </w:tcPr>
          <w:p>
            <w:r>
              <w:t>792</w:t>
            </w:r>
          </w:p>
        </w:tc>
        <w:tc>
          <w:tcPr>
            <w:tcW w:type="dxa" w:w="2160"/>
          </w:tcPr>
          <w:p>
            <w:r>
              <w:t>891</w:t>
            </w:r>
          </w:p>
        </w:tc>
        <w:tc>
          <w:tcPr>
            <w:tcW w:type="dxa" w:w="2160"/>
          </w:tcPr>
          <w:p>
            <w:r>
              <w:t>762</w:t>
            </w:r>
          </w:p>
        </w:tc>
      </w:tr>
      <w:tr>
        <w:tc>
          <w:tcPr>
            <w:tcW w:type="dxa" w:w="2160"/>
          </w:tcPr>
          <w:p>
            <w:r>
              <w:t>Research and development costs</w:t>
            </w:r>
          </w:p>
        </w:tc>
        <w:tc>
          <w:tcPr>
            <w:tcW w:type="dxa" w:w="2160"/>
          </w:tcPr>
          <w:p>
            <w:r>
              <w:t>759</w:t>
            </w:r>
          </w:p>
        </w:tc>
        <w:tc>
          <w:tcPr>
            <w:tcW w:type="dxa" w:w="2160"/>
          </w:tcPr>
          <w:p>
            <w:r>
              <w:t>3 002</w:t>
            </w:r>
          </w:p>
        </w:tc>
        <w:tc>
          <w:tcPr>
            <w:tcW w:type="dxa" w:w="2160"/>
          </w:tcPr>
          <w:p>
            <w:r>
              <w:t>4 003</w:t>
            </w:r>
          </w:p>
        </w:tc>
      </w:tr>
      <w:tr>
        <w:tc>
          <w:tcPr>
            <w:tcW w:type="dxa" w:w="2160"/>
          </w:tcPr>
          <w:p>
            <w:r>
              <w:t>Marketing and distribution costs</w:t>
            </w:r>
          </w:p>
        </w:tc>
        <w:tc>
          <w:tcPr>
            <w:tcW w:type="dxa" w:w="2160"/>
          </w:tcPr>
          <w:p>
            <w:r>
              <w:t>2 883</w:t>
            </w:r>
          </w:p>
        </w:tc>
        <w:tc>
          <w:tcPr>
            <w:tcW w:type="dxa" w:w="2160"/>
          </w:tcPr>
          <w:p>
            <w:r>
              <w:t>3 182</w:t>
            </w:r>
          </w:p>
        </w:tc>
        <w:tc>
          <w:tcPr>
            <w:tcW w:type="dxa" w:w="2160"/>
          </w:tcPr>
          <w:p>
            <w:r>
              <w:t>2 921</w:t>
            </w:r>
          </w:p>
        </w:tc>
      </w:tr>
      <w:tr>
        <w:tc>
          <w:tcPr>
            <w:tcW w:type="dxa" w:w="2160"/>
          </w:tcPr>
          <w:p>
            <w:r>
              <w:t>Software licence costs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871</w:t>
            </w:r>
          </w:p>
        </w:tc>
        <w:tc>
          <w:tcPr>
            <w:tcW w:type="dxa" w:w="2160"/>
          </w:tcPr>
          <w:p>
            <w:r>
              <w:t>771</w:t>
            </w:r>
          </w:p>
        </w:tc>
      </w:tr>
      <w:tr>
        <w:tc>
          <w:tcPr>
            <w:tcW w:type="dxa" w:w="2160"/>
          </w:tcPr>
          <w:p>
            <w:r>
              <w:t>Restructuring costs</w:t>
            </w:r>
          </w:p>
        </w:tc>
        <w:tc>
          <w:tcPr>
            <w:tcW w:type="dxa" w:w="2160"/>
          </w:tcPr>
          <w:p>
            <w:r>
              <w:t>583</w:t>
            </w:r>
          </w:p>
        </w:tc>
        <w:tc>
          <w:tcPr>
            <w:tcW w:type="dxa" w:w="2160"/>
          </w:tcPr>
          <w:p>
            <w:r>
              <w:t>294</w:t>
            </w:r>
          </w:p>
        </w:tc>
        <w:tc>
          <w:tcPr>
            <w:tcW w:type="dxa" w:w="2160"/>
          </w:tcPr>
          <w:p>
            <w:r>
              <w:t>125</w:t>
            </w:r>
          </w:p>
        </w:tc>
      </w:tr>
      <w:tr>
        <w:tc>
          <w:tcPr>
            <w:tcW w:type="dxa" w:w="2160"/>
          </w:tcPr>
          <w:p>
            <w:r>
              <w:t>Total costs</w:t>
            </w:r>
          </w:p>
        </w:tc>
        <w:tc>
          <w:tcPr>
            <w:tcW w:type="dxa" w:w="2160"/>
          </w:tcPr>
          <w:p>
            <w:r>
              <w:t>20 907</w:t>
            </w:r>
          </w:p>
        </w:tc>
        <w:tc>
          <w:tcPr>
            <w:tcW w:type="dxa" w:w="2160"/>
          </w:tcPr>
          <w:p>
            <w:r>
              <w:t>26 714</w:t>
            </w:r>
          </w:p>
        </w:tc>
        <w:tc>
          <w:tcPr>
            <w:tcW w:type="dxa" w:w="2160"/>
          </w:tcPr>
          <w:p>
            <w:r>
              <w:t>27 132</w:t>
            </w:r>
          </w:p>
        </w:tc>
      </w:tr>
    </w:tbl>
    <w:p/>
    <w:p>
      <w:pPr>
        <w:pStyle w:val="Heading1"/>
      </w:pPr>
      <w:r>
        <w:t>Question 15/18</w:t>
      </w:r>
    </w:p>
    <w:p>
      <w:r>
        <w:rPr>
          <w:b/>
        </w:rPr>
        <w:t xml:space="preserve">Enonce : </w:t>
      </w:r>
      <w:r>
        <w:t>In fiscal year 7, the revenues of Evergreen Ltd from the 'Wound treatment/ foot care' product range amounted to around 4557 million Euro.</w:t>
      </w:r>
    </w:p>
    <w:p>
      <w:r>
        <w:rPr>
          <w:b/>
        </w:rPr>
        <w:t xml:space="preserve">Les 3 options - celle a cocher : </w:t>
      </w:r>
    </w:p>
    <w:p>
      <w:pPr>
        <w:pStyle w:val="ListBullet"/>
      </w:pPr>
      <w:r>
        <w:t>☐ true (Vrai)</w:t>
      </w:r>
    </w:p>
    <w:p>
      <w:pPr>
        <w:pStyle w:val="ListBullet"/>
      </w:pPr>
      <w:r>
        <w:t>☐ false (Faux)</w:t>
      </w:r>
    </w:p>
    <w:p>
      <w:pPr>
        <w:pStyle w:val="ListBullet"/>
      </w:pPr>
      <w:r>
        <w:rPr>
          <w:b/>
          <w:color w:val="1B7A2F"/>
        </w:rPr>
        <w:t>✅ A COCHER : cannot say (On ne peut pas dire)</w:t>
      </w:r>
    </w:p>
    <w:p>
      <w:r>
        <w:rPr>
          <w:b/>
        </w:rPr>
        <w:t xml:space="preserve">Justification : </w:t>
      </w:r>
      <w:r>
        <w:rPr>
          <w:color w:val="C00000"/>
        </w:rPr>
        <w:t>Le tableau Revenues ne donne que les annees 6, 5 et 4 : aucune donnee de revenu pour l'annee 7.</w:t>
      </w:r>
    </w:p>
    <w:p>
      <w:r>
        <w:rPr>
          <w:b/>
        </w:rPr>
        <w:t>Tableau utilise : Revenues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Fiscal 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4</w:t>
            </w:r>
          </w:p>
        </w:tc>
      </w:tr>
      <w:tr>
        <w:tc>
          <w:tcPr>
            <w:tcW w:type="dxa" w:w="2160"/>
          </w:tcPr>
          <w:p>
            <w:r>
              <w:t>Revenues licence products</w:t>
            </w:r>
          </w:p>
        </w:tc>
        <w:tc>
          <w:tcPr>
            <w:tcW w:type="dxa" w:w="2160"/>
          </w:tcPr>
          <w:p>
            <w:r>
              <w:t>32 203</w:t>
            </w:r>
          </w:p>
        </w:tc>
        <w:tc>
          <w:tcPr>
            <w:tcW w:type="dxa" w:w="2160"/>
          </w:tcPr>
          <w:p>
            <w:r>
              <w:t>48 275</w:t>
            </w:r>
          </w:p>
        </w:tc>
        <w:tc>
          <w:tcPr>
            <w:tcW w:type="dxa" w:w="2160"/>
          </w:tcPr>
          <w:p>
            <w:r>
              <w:t>49 618</w:t>
            </w:r>
          </w:p>
        </w:tc>
      </w:tr>
      <w:tr>
        <w:tc>
          <w:tcPr>
            <w:tcW w:type="dxa" w:w="2160"/>
          </w:tcPr>
          <w:p>
            <w:r>
              <w:t>Expenditure foreign licences</w:t>
            </w:r>
          </w:p>
        </w:tc>
        <w:tc>
          <w:tcPr>
            <w:tcW w:type="dxa" w:w="2160"/>
          </w:tcPr>
          <w:p>
            <w:r>
              <w:t>25 736</w:t>
            </w:r>
          </w:p>
        </w:tc>
        <w:tc>
          <w:tcPr>
            <w:tcW w:type="dxa" w:w="2160"/>
          </w:tcPr>
          <w:p>
            <w:r>
              <w:t>41 417</w:t>
            </w:r>
          </w:p>
        </w:tc>
        <w:tc>
          <w:tcPr>
            <w:tcW w:type="dxa" w:w="2160"/>
          </w:tcPr>
          <w:p>
            <w:r>
              <w:t>43 293</w:t>
            </w:r>
          </w:p>
        </w:tc>
      </w:tr>
      <w:tr>
        <w:tc>
          <w:tcPr>
            <w:tcW w:type="dxa" w:w="2160"/>
          </w:tcPr>
          <w:p>
            <w:r>
              <w:t>Gross margin licence products</w:t>
            </w:r>
          </w:p>
        </w:tc>
        <w:tc>
          <w:tcPr>
            <w:tcW w:type="dxa" w:w="2160"/>
          </w:tcPr>
          <w:p>
            <w:r>
              <w:t>6 467</w:t>
            </w:r>
          </w:p>
        </w:tc>
        <w:tc>
          <w:tcPr>
            <w:tcW w:type="dxa" w:w="2160"/>
          </w:tcPr>
          <w:p>
            <w:r>
              <w:t>6 858</w:t>
            </w:r>
          </w:p>
        </w:tc>
        <w:tc>
          <w:tcPr>
            <w:tcW w:type="dxa" w:w="2160"/>
          </w:tcPr>
          <w:p>
            <w:r>
              <w:t>6 325</w:t>
            </w:r>
          </w:p>
        </w:tc>
      </w:tr>
      <w:tr>
        <w:tc>
          <w:tcPr>
            <w:tcW w:type="dxa" w:w="2160"/>
          </w:tcPr>
          <w:p>
            <w:r>
              <w:t>Marketing costs licence products</w:t>
            </w:r>
          </w:p>
        </w:tc>
        <w:tc>
          <w:tcPr>
            <w:tcW w:type="dxa" w:w="2160"/>
          </w:tcPr>
          <w:p>
            <w:r>
              <w:t>1 882</w:t>
            </w:r>
          </w:p>
        </w:tc>
        <w:tc>
          <w:tcPr>
            <w:tcW w:type="dxa" w:w="2160"/>
          </w:tcPr>
          <w:p>
            <w:r>
              <w:t>922</w:t>
            </w:r>
          </w:p>
        </w:tc>
        <w:tc>
          <w:tcPr>
            <w:tcW w:type="dxa" w:w="2160"/>
          </w:tcPr>
          <w:p>
            <w:r>
              <w:t>790</w:t>
            </w:r>
          </w:p>
        </w:tc>
      </w:tr>
      <w:tr>
        <w:tc>
          <w:tcPr>
            <w:tcW w:type="dxa" w:w="2160"/>
          </w:tcPr>
          <w:p>
            <w:r>
              <w:t>Operating result licence products</w:t>
            </w:r>
          </w:p>
        </w:tc>
        <w:tc>
          <w:tcPr>
            <w:tcW w:type="dxa" w:w="2160"/>
          </w:tcPr>
          <w:p>
            <w:r>
              <w:t>4 585</w:t>
            </w:r>
          </w:p>
        </w:tc>
        <w:tc>
          <w:tcPr>
            <w:tcW w:type="dxa" w:w="2160"/>
          </w:tcPr>
          <w:p>
            <w:r>
              <w:t>5 936</w:t>
            </w:r>
          </w:p>
        </w:tc>
        <w:tc>
          <w:tcPr>
            <w:tcW w:type="dxa" w:w="2160"/>
          </w:tcPr>
          <w:p>
            <w:r>
              <w:t>5 535</w:t>
            </w:r>
          </w:p>
        </w:tc>
      </w:tr>
      <w:tr>
        <w:tc>
          <w:tcPr>
            <w:tcW w:type="dxa" w:w="2160"/>
          </w:tcPr>
          <w:p>
            <w:r>
              <w:t>Revenues from own product ranges: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Wound treatment/ foot care</w:t>
            </w:r>
          </w:p>
        </w:tc>
        <w:tc>
          <w:tcPr>
            <w:tcW w:type="dxa" w:w="2160"/>
          </w:tcPr>
          <w:p>
            <w:r>
              <w:t>2 813</w:t>
            </w:r>
          </w:p>
        </w:tc>
        <w:tc>
          <w:tcPr>
            <w:tcW w:type="dxa" w:w="2160"/>
          </w:tcPr>
          <w:p>
            <w:r>
              <w:t>3 183</w:t>
            </w:r>
          </w:p>
        </w:tc>
        <w:tc>
          <w:tcPr>
            <w:tcW w:type="dxa" w:w="2160"/>
          </w:tcPr>
          <w:p>
            <w:r>
              <w:t>3 517</w:t>
            </w:r>
          </w:p>
        </w:tc>
      </w:tr>
      <w:tr>
        <w:tc>
          <w:tcPr>
            <w:tcW w:type="dxa" w:w="2160"/>
          </w:tcPr>
          <w:p>
            <w:r>
              <w:t>Laundry detergent and cleaning agents</w:t>
            </w:r>
          </w:p>
        </w:tc>
        <w:tc>
          <w:tcPr>
            <w:tcW w:type="dxa" w:w="2160"/>
          </w:tcPr>
          <w:p>
            <w:r>
              <w:t>4 072</w:t>
            </w:r>
          </w:p>
        </w:tc>
        <w:tc>
          <w:tcPr>
            <w:tcW w:type="dxa" w:w="2160"/>
          </w:tcPr>
          <w:p>
            <w:r>
              <w:t>5 158</w:t>
            </w:r>
          </w:p>
        </w:tc>
        <w:tc>
          <w:tcPr>
            <w:tcW w:type="dxa" w:w="2160"/>
          </w:tcPr>
          <w:p>
            <w:r>
              <w:t>5 423</w:t>
            </w:r>
          </w:p>
        </w:tc>
      </w:tr>
      <w:tr>
        <w:tc>
          <w:tcPr>
            <w:tcW w:type="dxa" w:w="2160"/>
          </w:tcPr>
          <w:p>
            <w:r>
              <w:t>Adhesive</w:t>
            </w:r>
          </w:p>
        </w:tc>
        <w:tc>
          <w:tcPr>
            <w:tcW w:type="dxa" w:w="2160"/>
          </w:tcPr>
          <w:p>
            <w:r>
              <w:t>2 330</w:t>
            </w:r>
          </w:p>
        </w:tc>
        <w:tc>
          <w:tcPr>
            <w:tcW w:type="dxa" w:w="2160"/>
          </w:tcPr>
          <w:p>
            <w:r>
              <w:t>2 370</w:t>
            </w:r>
          </w:p>
        </w:tc>
        <w:tc>
          <w:tcPr>
            <w:tcW w:type="dxa" w:w="2160"/>
          </w:tcPr>
          <w:p>
            <w:r>
              <w:t>2 354</w:t>
            </w:r>
          </w:p>
        </w:tc>
      </w:tr>
    </w:tbl>
    <w:p/>
    <w:p>
      <w:pPr>
        <w:pStyle w:val="Heading1"/>
      </w:pPr>
      <w:r>
        <w:t>Question 16/18</w:t>
      </w:r>
    </w:p>
    <w:p>
      <w:r>
        <w:rPr>
          <w:b/>
        </w:rPr>
        <w:t xml:space="preserve">Enonce : </w:t>
      </w:r>
      <w:r>
        <w:t>Evergreen Ltd. and Stratus have a financial market share in the 'Cosmetics &amp; body care for women' segment of over 470,000 million Euro.</w:t>
      </w:r>
    </w:p>
    <w:p>
      <w:r>
        <w:rPr>
          <w:b/>
        </w:rPr>
        <w:t xml:space="preserve">Les 3 options - celle a cocher : </w:t>
      </w:r>
    </w:p>
    <w:p>
      <w:pPr>
        <w:pStyle w:val="ListBullet"/>
      </w:pPr>
      <w:r>
        <w:t>☐ true (Vrai)</w:t>
      </w:r>
    </w:p>
    <w:p>
      <w:pPr>
        <w:pStyle w:val="ListBullet"/>
      </w:pPr>
      <w:r>
        <w:rPr>
          <w:b/>
          <w:color w:val="1B7A2F"/>
        </w:rPr>
        <w:t>✅ A COCHER : false (Faux)</w:t>
      </w:r>
    </w:p>
    <w:p>
      <w:pPr>
        <w:pStyle w:val="ListBullet"/>
      </w:pPr>
      <w:r>
        <w:t>☐ cannot say (On ne peut pas dire)</w:t>
      </w:r>
    </w:p>
    <w:p>
      <w:r>
        <w:rPr>
          <w:b/>
        </w:rPr>
        <w:t xml:space="preserve">Justification : </w:t>
      </w:r>
      <w:r>
        <w:rPr>
          <w:color w:val="C00000"/>
        </w:rPr>
        <w:t>(48% + 1%) x 924 000 = 452 760 &lt; 470 000.</w:t>
      </w:r>
    </w:p>
    <w:p>
      <w:r>
        <w:rPr>
          <w:b/>
        </w:rPr>
        <w:t>Tableau utilise : Market shares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Market share</w:t>
            </w:r>
          </w:p>
        </w:tc>
      </w:tr>
      <w:tr>
        <w:tc>
          <w:tcPr>
            <w:tcW w:type="dxa" w:w="4320"/>
          </w:tcPr>
          <w:p>
            <w:r>
              <w:t>Roger &amp; Tample Inc.</w:t>
            </w:r>
          </w:p>
        </w:tc>
        <w:tc>
          <w:tcPr>
            <w:tcW w:type="dxa" w:w="4320"/>
          </w:tcPr>
          <w:p>
            <w:r>
              <w:t>44%</w:t>
            </w:r>
          </w:p>
        </w:tc>
      </w:tr>
      <w:tr>
        <w:tc>
          <w:tcPr>
            <w:tcW w:type="dxa" w:w="4320"/>
          </w:tcPr>
          <w:p>
            <w:r>
              <w:t>Evergreen Ltd.</w:t>
            </w:r>
          </w:p>
        </w:tc>
        <w:tc>
          <w:tcPr>
            <w:tcW w:type="dxa" w:w="4320"/>
          </w:tcPr>
          <w:p>
            <w:r>
              <w:t>48%</w:t>
            </w:r>
          </w:p>
        </w:tc>
      </w:tr>
      <w:tr>
        <w:tc>
          <w:tcPr>
            <w:tcW w:type="dxa" w:w="4320"/>
          </w:tcPr>
          <w:p>
            <w:r>
              <w:t>Beaumetics</w:t>
            </w:r>
          </w:p>
        </w:tc>
        <w:tc>
          <w:tcPr>
            <w:tcW w:type="dxa" w:w="4320"/>
          </w:tcPr>
          <w:p>
            <w:r>
              <w:t>7%</w:t>
            </w:r>
          </w:p>
        </w:tc>
      </w:tr>
      <w:tr>
        <w:tc>
          <w:tcPr>
            <w:tcW w:type="dxa" w:w="4320"/>
          </w:tcPr>
          <w:p>
            <w:r>
              <w:t>Stratus</w:t>
            </w:r>
          </w:p>
        </w:tc>
        <w:tc>
          <w:tcPr>
            <w:tcW w:type="dxa" w:w="4320"/>
          </w:tcPr>
          <w:p>
            <w:r>
              <w:t>1%</w:t>
            </w:r>
          </w:p>
        </w:tc>
      </w:tr>
      <w:tr>
        <w:tc>
          <w:tcPr>
            <w:tcW w:type="dxa" w:w="4320"/>
          </w:tcPr>
          <w:p>
            <w:r>
              <w:t>Market volume</w:t>
            </w:r>
          </w:p>
        </w:tc>
        <w:tc>
          <w:tcPr>
            <w:tcW w:type="dxa" w:w="4320"/>
          </w:tcPr>
          <w:p>
            <w:r>
              <w:t>924 000 million Euro</w:t>
            </w:r>
          </w:p>
        </w:tc>
      </w:tr>
    </w:tbl>
    <w:p/>
    <w:p>
      <w:pPr>
        <w:pStyle w:val="Heading1"/>
      </w:pPr>
      <w:r>
        <w:t>Question 17/18</w:t>
      </w:r>
    </w:p>
    <w:p>
      <w:r>
        <w:rPr>
          <w:b/>
        </w:rPr>
        <w:t xml:space="preserve">Enonce : </w:t>
      </w:r>
      <w:r>
        <w:t>If the market share of Evergreen Ltd in the 'Cosmetics &amp; body care for women' segment were as high as that of Roger Tample Inc., then the market share of Stratus would be correspondingly higher.</w:t>
      </w:r>
    </w:p>
    <w:p>
      <w:r>
        <w:rPr>
          <w:b/>
        </w:rPr>
        <w:t xml:space="preserve">Les 3 options - celle a cocher : </w:t>
      </w:r>
    </w:p>
    <w:p>
      <w:pPr>
        <w:pStyle w:val="ListBullet"/>
      </w:pPr>
      <w:r>
        <w:t>☐ true (Vrai)</w:t>
      </w:r>
    </w:p>
    <w:p>
      <w:pPr>
        <w:pStyle w:val="ListBullet"/>
      </w:pPr>
      <w:r>
        <w:t>☐ false (Faux)</w:t>
      </w:r>
    </w:p>
    <w:p>
      <w:pPr>
        <w:pStyle w:val="ListBullet"/>
      </w:pPr>
      <w:r>
        <w:rPr>
          <w:b/>
          <w:color w:val="1B7A2F"/>
        </w:rPr>
        <w:t>✅ A COCHER : cannot say (On ne peut pas dire)</w:t>
      </w:r>
    </w:p>
    <w:p>
      <w:r>
        <w:rPr>
          <w:b/>
        </w:rPr>
        <w:t xml:space="preserve">Justification : </w:t>
      </w:r>
      <w:r>
        <w:rPr>
          <w:color w:val="C00000"/>
        </w:rPr>
        <w:t>Les 4 points liberes pourraient aller a n'importe quel concurrent (Beaumetics, Roger &amp; Tample...) : rien n'impose que ce soit Stratus.</w:t>
      </w:r>
    </w:p>
    <w:p>
      <w:r>
        <w:rPr>
          <w:b/>
        </w:rPr>
        <w:t>Tableau utilise : Market shares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Market share</w:t>
            </w:r>
          </w:p>
        </w:tc>
      </w:tr>
      <w:tr>
        <w:tc>
          <w:tcPr>
            <w:tcW w:type="dxa" w:w="4320"/>
          </w:tcPr>
          <w:p>
            <w:r>
              <w:t>Roger &amp; Tample Inc.</w:t>
            </w:r>
          </w:p>
        </w:tc>
        <w:tc>
          <w:tcPr>
            <w:tcW w:type="dxa" w:w="4320"/>
          </w:tcPr>
          <w:p>
            <w:r>
              <w:t>44%</w:t>
            </w:r>
          </w:p>
        </w:tc>
      </w:tr>
      <w:tr>
        <w:tc>
          <w:tcPr>
            <w:tcW w:type="dxa" w:w="4320"/>
          </w:tcPr>
          <w:p>
            <w:r>
              <w:t>Evergreen Ltd.</w:t>
            </w:r>
          </w:p>
        </w:tc>
        <w:tc>
          <w:tcPr>
            <w:tcW w:type="dxa" w:w="4320"/>
          </w:tcPr>
          <w:p>
            <w:r>
              <w:t>48%</w:t>
            </w:r>
          </w:p>
        </w:tc>
      </w:tr>
      <w:tr>
        <w:tc>
          <w:tcPr>
            <w:tcW w:type="dxa" w:w="4320"/>
          </w:tcPr>
          <w:p>
            <w:r>
              <w:t>Beaumetics</w:t>
            </w:r>
          </w:p>
        </w:tc>
        <w:tc>
          <w:tcPr>
            <w:tcW w:type="dxa" w:w="4320"/>
          </w:tcPr>
          <w:p>
            <w:r>
              <w:t>7%</w:t>
            </w:r>
          </w:p>
        </w:tc>
      </w:tr>
      <w:tr>
        <w:tc>
          <w:tcPr>
            <w:tcW w:type="dxa" w:w="4320"/>
          </w:tcPr>
          <w:p>
            <w:r>
              <w:t>Stratus</w:t>
            </w:r>
          </w:p>
        </w:tc>
        <w:tc>
          <w:tcPr>
            <w:tcW w:type="dxa" w:w="4320"/>
          </w:tcPr>
          <w:p>
            <w:r>
              <w:t>1%</w:t>
            </w:r>
          </w:p>
        </w:tc>
      </w:tr>
      <w:tr>
        <w:tc>
          <w:tcPr>
            <w:tcW w:type="dxa" w:w="4320"/>
          </w:tcPr>
          <w:p>
            <w:r>
              <w:t>Market volume</w:t>
            </w:r>
          </w:p>
        </w:tc>
        <w:tc>
          <w:tcPr>
            <w:tcW w:type="dxa" w:w="4320"/>
          </w:tcPr>
          <w:p>
            <w:r>
              <w:t>924 000 million Euro</w:t>
            </w:r>
          </w:p>
        </w:tc>
      </w:tr>
    </w:tbl>
    <w:p/>
    <w:p>
      <w:pPr>
        <w:pStyle w:val="Heading1"/>
      </w:pPr>
      <w:r>
        <w:t>Question 18/18</w:t>
      </w:r>
    </w:p>
    <w:p>
      <w:r>
        <w:rPr>
          <w:b/>
        </w:rPr>
        <w:t xml:space="preserve">Enonce : </w:t>
      </w:r>
      <w:r>
        <w:t>Stratus had a financial market share of around 9240 million Euro in the 'Cosmetics &amp; body care for women' segment.</w:t>
      </w:r>
    </w:p>
    <w:p>
      <w:r>
        <w:rPr>
          <w:b/>
        </w:rPr>
        <w:t xml:space="preserve">Les 3 options - celle a cocher : </w:t>
      </w:r>
    </w:p>
    <w:p>
      <w:pPr>
        <w:pStyle w:val="ListBullet"/>
      </w:pPr>
      <w:r>
        <w:rPr>
          <w:b/>
          <w:color w:val="1B7A2F"/>
        </w:rPr>
        <w:t>✅ A COCHER : true (Vrai)</w:t>
      </w:r>
    </w:p>
    <w:p>
      <w:pPr>
        <w:pStyle w:val="ListBullet"/>
      </w:pPr>
      <w:r>
        <w:t>☐ false (Faux)</w:t>
      </w:r>
    </w:p>
    <w:p>
      <w:pPr>
        <w:pStyle w:val="ListBullet"/>
      </w:pPr>
      <w:r>
        <w:t>☐ cannot say (On ne peut pas dire)</w:t>
      </w:r>
    </w:p>
    <w:p>
      <w:r>
        <w:rPr>
          <w:b/>
        </w:rPr>
        <w:t xml:space="preserve">Justification : </w:t>
      </w:r>
      <w:r>
        <w:rPr>
          <w:color w:val="C00000"/>
        </w:rPr>
        <w:t>1% x 924 000 = 9 240.</w:t>
      </w:r>
    </w:p>
    <w:p>
      <w:r>
        <w:rPr>
          <w:b/>
        </w:rPr>
        <w:t>Tableau utilise : Market shares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Market share</w:t>
            </w:r>
          </w:p>
        </w:tc>
      </w:tr>
      <w:tr>
        <w:tc>
          <w:tcPr>
            <w:tcW w:type="dxa" w:w="4320"/>
          </w:tcPr>
          <w:p>
            <w:r>
              <w:t>Roger &amp; Tample Inc.</w:t>
            </w:r>
          </w:p>
        </w:tc>
        <w:tc>
          <w:tcPr>
            <w:tcW w:type="dxa" w:w="4320"/>
          </w:tcPr>
          <w:p>
            <w:r>
              <w:t>44%</w:t>
            </w:r>
          </w:p>
        </w:tc>
      </w:tr>
      <w:tr>
        <w:tc>
          <w:tcPr>
            <w:tcW w:type="dxa" w:w="4320"/>
          </w:tcPr>
          <w:p>
            <w:r>
              <w:t>Evergreen Ltd.</w:t>
            </w:r>
          </w:p>
        </w:tc>
        <w:tc>
          <w:tcPr>
            <w:tcW w:type="dxa" w:w="4320"/>
          </w:tcPr>
          <w:p>
            <w:r>
              <w:t>48%</w:t>
            </w:r>
          </w:p>
        </w:tc>
      </w:tr>
      <w:tr>
        <w:tc>
          <w:tcPr>
            <w:tcW w:type="dxa" w:w="4320"/>
          </w:tcPr>
          <w:p>
            <w:r>
              <w:t>Beaumetics</w:t>
            </w:r>
          </w:p>
        </w:tc>
        <w:tc>
          <w:tcPr>
            <w:tcW w:type="dxa" w:w="4320"/>
          </w:tcPr>
          <w:p>
            <w:r>
              <w:t>7%</w:t>
            </w:r>
          </w:p>
        </w:tc>
      </w:tr>
      <w:tr>
        <w:tc>
          <w:tcPr>
            <w:tcW w:type="dxa" w:w="4320"/>
          </w:tcPr>
          <w:p>
            <w:r>
              <w:t>Stratus</w:t>
            </w:r>
          </w:p>
        </w:tc>
        <w:tc>
          <w:tcPr>
            <w:tcW w:type="dxa" w:w="4320"/>
          </w:tcPr>
          <w:p>
            <w:r>
              <w:t>1%</w:t>
            </w:r>
          </w:p>
        </w:tc>
      </w:tr>
      <w:tr>
        <w:tc>
          <w:tcPr>
            <w:tcW w:type="dxa" w:w="4320"/>
          </w:tcPr>
          <w:p>
            <w:r>
              <w:t>Market volume</w:t>
            </w:r>
          </w:p>
        </w:tc>
        <w:tc>
          <w:tcPr>
            <w:tcW w:type="dxa" w:w="4320"/>
          </w:tcPr>
          <w:p>
            <w:r>
              <w:t>924 000 million Euro</w:t>
            </w:r>
          </w:p>
        </w:tc>
      </w:tr>
    </w:tbl>
    <w:p/>
    <w:p>
      <w:pPr>
        <w:pStyle w:val="Heading1"/>
      </w:pPr>
      <w:r>
        <w:t>Annexe : les 6 tableaux de donnees (data sheets)</w:t>
      </w:r>
    </w:p>
    <w:p>
      <w:pPr>
        <w:pStyle w:val="Heading2"/>
      </w:pPr>
      <w:r>
        <w:t>Revenues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Fiscal 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4</w:t>
            </w:r>
          </w:p>
        </w:tc>
      </w:tr>
      <w:tr>
        <w:tc>
          <w:tcPr>
            <w:tcW w:type="dxa" w:w="2160"/>
          </w:tcPr>
          <w:p>
            <w:r>
              <w:t>Revenues licence products</w:t>
            </w:r>
          </w:p>
        </w:tc>
        <w:tc>
          <w:tcPr>
            <w:tcW w:type="dxa" w:w="2160"/>
          </w:tcPr>
          <w:p>
            <w:r>
              <w:t>32 203</w:t>
            </w:r>
          </w:p>
        </w:tc>
        <w:tc>
          <w:tcPr>
            <w:tcW w:type="dxa" w:w="2160"/>
          </w:tcPr>
          <w:p>
            <w:r>
              <w:t>48 275</w:t>
            </w:r>
          </w:p>
        </w:tc>
        <w:tc>
          <w:tcPr>
            <w:tcW w:type="dxa" w:w="2160"/>
          </w:tcPr>
          <w:p>
            <w:r>
              <w:t>49 618</w:t>
            </w:r>
          </w:p>
        </w:tc>
      </w:tr>
      <w:tr>
        <w:tc>
          <w:tcPr>
            <w:tcW w:type="dxa" w:w="2160"/>
          </w:tcPr>
          <w:p>
            <w:r>
              <w:t>Expenditure foreign licences</w:t>
            </w:r>
          </w:p>
        </w:tc>
        <w:tc>
          <w:tcPr>
            <w:tcW w:type="dxa" w:w="2160"/>
          </w:tcPr>
          <w:p>
            <w:r>
              <w:t>25 736</w:t>
            </w:r>
          </w:p>
        </w:tc>
        <w:tc>
          <w:tcPr>
            <w:tcW w:type="dxa" w:w="2160"/>
          </w:tcPr>
          <w:p>
            <w:r>
              <w:t>41 417</w:t>
            </w:r>
          </w:p>
        </w:tc>
        <w:tc>
          <w:tcPr>
            <w:tcW w:type="dxa" w:w="2160"/>
          </w:tcPr>
          <w:p>
            <w:r>
              <w:t>43 293</w:t>
            </w:r>
          </w:p>
        </w:tc>
      </w:tr>
      <w:tr>
        <w:tc>
          <w:tcPr>
            <w:tcW w:type="dxa" w:w="2160"/>
          </w:tcPr>
          <w:p>
            <w:r>
              <w:t>Gross margin licence products</w:t>
            </w:r>
          </w:p>
        </w:tc>
        <w:tc>
          <w:tcPr>
            <w:tcW w:type="dxa" w:w="2160"/>
          </w:tcPr>
          <w:p>
            <w:r>
              <w:t>6 467</w:t>
            </w:r>
          </w:p>
        </w:tc>
        <w:tc>
          <w:tcPr>
            <w:tcW w:type="dxa" w:w="2160"/>
          </w:tcPr>
          <w:p>
            <w:r>
              <w:t>6 858</w:t>
            </w:r>
          </w:p>
        </w:tc>
        <w:tc>
          <w:tcPr>
            <w:tcW w:type="dxa" w:w="2160"/>
          </w:tcPr>
          <w:p>
            <w:r>
              <w:t>6 325</w:t>
            </w:r>
          </w:p>
        </w:tc>
      </w:tr>
      <w:tr>
        <w:tc>
          <w:tcPr>
            <w:tcW w:type="dxa" w:w="2160"/>
          </w:tcPr>
          <w:p>
            <w:r>
              <w:t>Marketing costs licence products</w:t>
            </w:r>
          </w:p>
        </w:tc>
        <w:tc>
          <w:tcPr>
            <w:tcW w:type="dxa" w:w="2160"/>
          </w:tcPr>
          <w:p>
            <w:r>
              <w:t>1 882</w:t>
            </w:r>
          </w:p>
        </w:tc>
        <w:tc>
          <w:tcPr>
            <w:tcW w:type="dxa" w:w="2160"/>
          </w:tcPr>
          <w:p>
            <w:r>
              <w:t>922</w:t>
            </w:r>
          </w:p>
        </w:tc>
        <w:tc>
          <w:tcPr>
            <w:tcW w:type="dxa" w:w="2160"/>
          </w:tcPr>
          <w:p>
            <w:r>
              <w:t>790</w:t>
            </w:r>
          </w:p>
        </w:tc>
      </w:tr>
      <w:tr>
        <w:tc>
          <w:tcPr>
            <w:tcW w:type="dxa" w:w="2160"/>
          </w:tcPr>
          <w:p>
            <w:r>
              <w:t>Operating result licence products</w:t>
            </w:r>
          </w:p>
        </w:tc>
        <w:tc>
          <w:tcPr>
            <w:tcW w:type="dxa" w:w="2160"/>
          </w:tcPr>
          <w:p>
            <w:r>
              <w:t>4 585</w:t>
            </w:r>
          </w:p>
        </w:tc>
        <w:tc>
          <w:tcPr>
            <w:tcW w:type="dxa" w:w="2160"/>
          </w:tcPr>
          <w:p>
            <w:r>
              <w:t>5 936</w:t>
            </w:r>
          </w:p>
        </w:tc>
        <w:tc>
          <w:tcPr>
            <w:tcW w:type="dxa" w:w="2160"/>
          </w:tcPr>
          <w:p>
            <w:r>
              <w:t>5 535</w:t>
            </w:r>
          </w:p>
        </w:tc>
      </w:tr>
      <w:tr>
        <w:tc>
          <w:tcPr>
            <w:tcW w:type="dxa" w:w="2160"/>
          </w:tcPr>
          <w:p>
            <w:r>
              <w:t>Revenues from own product ranges: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Wound treatment/ foot care</w:t>
            </w:r>
          </w:p>
        </w:tc>
        <w:tc>
          <w:tcPr>
            <w:tcW w:type="dxa" w:w="2160"/>
          </w:tcPr>
          <w:p>
            <w:r>
              <w:t>2 813</w:t>
            </w:r>
          </w:p>
        </w:tc>
        <w:tc>
          <w:tcPr>
            <w:tcW w:type="dxa" w:w="2160"/>
          </w:tcPr>
          <w:p>
            <w:r>
              <w:t>3 183</w:t>
            </w:r>
          </w:p>
        </w:tc>
        <w:tc>
          <w:tcPr>
            <w:tcW w:type="dxa" w:w="2160"/>
          </w:tcPr>
          <w:p>
            <w:r>
              <w:t>3 517</w:t>
            </w:r>
          </w:p>
        </w:tc>
      </w:tr>
      <w:tr>
        <w:tc>
          <w:tcPr>
            <w:tcW w:type="dxa" w:w="2160"/>
          </w:tcPr>
          <w:p>
            <w:r>
              <w:t>Laundry detergent and cleaning agents</w:t>
            </w:r>
          </w:p>
        </w:tc>
        <w:tc>
          <w:tcPr>
            <w:tcW w:type="dxa" w:w="2160"/>
          </w:tcPr>
          <w:p>
            <w:r>
              <w:t>4 072</w:t>
            </w:r>
          </w:p>
        </w:tc>
        <w:tc>
          <w:tcPr>
            <w:tcW w:type="dxa" w:w="2160"/>
          </w:tcPr>
          <w:p>
            <w:r>
              <w:t>5 158</w:t>
            </w:r>
          </w:p>
        </w:tc>
        <w:tc>
          <w:tcPr>
            <w:tcW w:type="dxa" w:w="2160"/>
          </w:tcPr>
          <w:p>
            <w:r>
              <w:t>5 423</w:t>
            </w:r>
          </w:p>
        </w:tc>
      </w:tr>
      <w:tr>
        <w:tc>
          <w:tcPr>
            <w:tcW w:type="dxa" w:w="2160"/>
          </w:tcPr>
          <w:p>
            <w:r>
              <w:t>Adhesive</w:t>
            </w:r>
          </w:p>
        </w:tc>
        <w:tc>
          <w:tcPr>
            <w:tcW w:type="dxa" w:w="2160"/>
          </w:tcPr>
          <w:p>
            <w:r>
              <w:t>2 330</w:t>
            </w:r>
          </w:p>
        </w:tc>
        <w:tc>
          <w:tcPr>
            <w:tcW w:type="dxa" w:w="2160"/>
          </w:tcPr>
          <w:p>
            <w:r>
              <w:t>2 370</w:t>
            </w:r>
          </w:p>
        </w:tc>
        <w:tc>
          <w:tcPr>
            <w:tcW w:type="dxa" w:w="2160"/>
          </w:tcPr>
          <w:p>
            <w:r>
              <w:t>2 354</w:t>
            </w:r>
          </w:p>
        </w:tc>
      </w:tr>
    </w:tbl>
    <w:p>
      <w:pPr>
        <w:pStyle w:val="Heading2"/>
      </w:pPr>
      <w:r>
        <w:t>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Fiscal 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5</w:t>
            </w:r>
          </w:p>
        </w:tc>
      </w:tr>
      <w:tr>
        <w:tc>
          <w:tcPr>
            <w:tcW w:type="dxa" w:w="2160"/>
          </w:tcPr>
          <w:p>
            <w:r>
              <w:t>Personnel expenditure</w:t>
            </w:r>
          </w:p>
        </w:tc>
        <w:tc>
          <w:tcPr>
            <w:tcW w:type="dxa" w:w="2160"/>
          </w:tcPr>
          <w:p>
            <w:r>
              <w:t>11 358</w:t>
            </w:r>
          </w:p>
        </w:tc>
        <w:tc>
          <w:tcPr>
            <w:tcW w:type="dxa" w:w="2160"/>
          </w:tcPr>
          <w:p>
            <w:r>
              <w:t>13 360</w:t>
            </w:r>
          </w:p>
        </w:tc>
        <w:tc>
          <w:tcPr>
            <w:tcW w:type="dxa" w:w="2160"/>
          </w:tcPr>
          <w:p>
            <w:r>
              <w:t>13 526</w:t>
            </w:r>
          </w:p>
        </w:tc>
      </w:tr>
      <w:tr>
        <w:tc>
          <w:tcPr>
            <w:tcW w:type="dxa" w:w="2160"/>
          </w:tcPr>
          <w:p>
            <w:r>
              <w:t>Material costs</w:t>
            </w:r>
          </w:p>
        </w:tc>
        <w:tc>
          <w:tcPr>
            <w:tcW w:type="dxa" w:w="2160"/>
          </w:tcPr>
          <w:p>
            <w:r>
              <w:t>1 291</w:t>
            </w:r>
          </w:p>
        </w:tc>
        <w:tc>
          <w:tcPr>
            <w:tcW w:type="dxa" w:w="2160"/>
          </w:tcPr>
          <w:p>
            <w:r>
              <w:t>1 334</w:t>
            </w:r>
          </w:p>
        </w:tc>
        <w:tc>
          <w:tcPr>
            <w:tcW w:type="dxa" w:w="2160"/>
          </w:tcPr>
          <w:p>
            <w:r>
              <w:t>1 090</w:t>
            </w:r>
          </w:p>
        </w:tc>
      </w:tr>
      <w:tr>
        <w:tc>
          <w:tcPr>
            <w:tcW w:type="dxa" w:w="2160"/>
          </w:tcPr>
          <w:p>
            <w:r>
              <w:t>Energy costs</w:t>
            </w:r>
          </w:p>
        </w:tc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357</w:t>
            </w:r>
          </w:p>
        </w:tc>
        <w:tc>
          <w:tcPr>
            <w:tcW w:type="dxa" w:w="2160"/>
          </w:tcPr>
          <w:p>
            <w:r>
              <w:t>568</w:t>
            </w:r>
          </w:p>
        </w:tc>
      </w:tr>
      <w:tr>
        <w:tc>
          <w:tcPr>
            <w:tcW w:type="dxa" w:w="2160"/>
          </w:tcPr>
          <w:p>
            <w:r>
              <w:t>Depreciation on manufacturing equipment</w:t>
            </w:r>
          </w:p>
        </w:tc>
        <w:tc>
          <w:tcPr>
            <w:tcW w:type="dxa" w:w="2160"/>
          </w:tcPr>
          <w:p>
            <w:r>
              <w:t>2 188</w:t>
            </w:r>
          </w:p>
        </w:tc>
        <w:tc>
          <w:tcPr>
            <w:tcW w:type="dxa" w:w="2160"/>
          </w:tcPr>
          <w:p>
            <w:r>
              <w:t>2 343</w:t>
            </w:r>
          </w:p>
        </w:tc>
        <w:tc>
          <w:tcPr>
            <w:tcW w:type="dxa" w:w="2160"/>
          </w:tcPr>
          <w:p>
            <w:r>
              <w:t>2 215</w:t>
            </w:r>
          </w:p>
        </w:tc>
      </w:tr>
      <w:tr>
        <w:tc>
          <w:tcPr>
            <w:tcW w:type="dxa" w:w="2160"/>
          </w:tcPr>
          <w:p>
            <w:r>
              <w:t>Costs for external services</w:t>
            </w:r>
          </w:p>
        </w:tc>
        <w:tc>
          <w:tcPr>
            <w:tcW w:type="dxa" w:w="2160"/>
          </w:tcPr>
          <w:p>
            <w:r>
              <w:t>761</w:t>
            </w:r>
          </w:p>
        </w:tc>
        <w:tc>
          <w:tcPr>
            <w:tcW w:type="dxa" w:w="2160"/>
          </w:tcPr>
          <w:p>
            <w:r>
              <w:t>1 080</w:t>
            </w:r>
          </w:p>
        </w:tc>
        <w:tc>
          <w:tcPr>
            <w:tcW w:type="dxa" w:w="2160"/>
          </w:tcPr>
          <w:p>
            <w:r>
              <w:t>1 151</w:t>
            </w:r>
          </w:p>
        </w:tc>
      </w:tr>
      <w:tr>
        <w:tc>
          <w:tcPr>
            <w:tcW w:type="dxa" w:w="2160"/>
          </w:tcPr>
          <w:p>
            <w:r>
              <w:t>General administration costs</w:t>
            </w:r>
          </w:p>
        </w:tc>
        <w:tc>
          <w:tcPr>
            <w:tcW w:type="dxa" w:w="2160"/>
          </w:tcPr>
          <w:p>
            <w:r>
              <w:t>792</w:t>
            </w:r>
          </w:p>
        </w:tc>
        <w:tc>
          <w:tcPr>
            <w:tcW w:type="dxa" w:w="2160"/>
          </w:tcPr>
          <w:p>
            <w:r>
              <w:t>891</w:t>
            </w:r>
          </w:p>
        </w:tc>
        <w:tc>
          <w:tcPr>
            <w:tcW w:type="dxa" w:w="2160"/>
          </w:tcPr>
          <w:p>
            <w:r>
              <w:t>762</w:t>
            </w:r>
          </w:p>
        </w:tc>
      </w:tr>
      <w:tr>
        <w:tc>
          <w:tcPr>
            <w:tcW w:type="dxa" w:w="2160"/>
          </w:tcPr>
          <w:p>
            <w:r>
              <w:t>Research and development costs</w:t>
            </w:r>
          </w:p>
        </w:tc>
        <w:tc>
          <w:tcPr>
            <w:tcW w:type="dxa" w:w="2160"/>
          </w:tcPr>
          <w:p>
            <w:r>
              <w:t>759</w:t>
            </w:r>
          </w:p>
        </w:tc>
        <w:tc>
          <w:tcPr>
            <w:tcW w:type="dxa" w:w="2160"/>
          </w:tcPr>
          <w:p>
            <w:r>
              <w:t>3 002</w:t>
            </w:r>
          </w:p>
        </w:tc>
        <w:tc>
          <w:tcPr>
            <w:tcW w:type="dxa" w:w="2160"/>
          </w:tcPr>
          <w:p>
            <w:r>
              <w:t>4 003</w:t>
            </w:r>
          </w:p>
        </w:tc>
      </w:tr>
      <w:tr>
        <w:tc>
          <w:tcPr>
            <w:tcW w:type="dxa" w:w="2160"/>
          </w:tcPr>
          <w:p>
            <w:r>
              <w:t>Marketing and distribution costs</w:t>
            </w:r>
          </w:p>
        </w:tc>
        <w:tc>
          <w:tcPr>
            <w:tcW w:type="dxa" w:w="2160"/>
          </w:tcPr>
          <w:p>
            <w:r>
              <w:t>2 883</w:t>
            </w:r>
          </w:p>
        </w:tc>
        <w:tc>
          <w:tcPr>
            <w:tcW w:type="dxa" w:w="2160"/>
          </w:tcPr>
          <w:p>
            <w:r>
              <w:t>3 182</w:t>
            </w:r>
          </w:p>
        </w:tc>
        <w:tc>
          <w:tcPr>
            <w:tcW w:type="dxa" w:w="2160"/>
          </w:tcPr>
          <w:p>
            <w:r>
              <w:t>2 921</w:t>
            </w:r>
          </w:p>
        </w:tc>
      </w:tr>
      <w:tr>
        <w:tc>
          <w:tcPr>
            <w:tcW w:type="dxa" w:w="2160"/>
          </w:tcPr>
          <w:p>
            <w:r>
              <w:t>Software licence costs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871</w:t>
            </w:r>
          </w:p>
        </w:tc>
        <w:tc>
          <w:tcPr>
            <w:tcW w:type="dxa" w:w="2160"/>
          </w:tcPr>
          <w:p>
            <w:r>
              <w:t>771</w:t>
            </w:r>
          </w:p>
        </w:tc>
      </w:tr>
      <w:tr>
        <w:tc>
          <w:tcPr>
            <w:tcW w:type="dxa" w:w="2160"/>
          </w:tcPr>
          <w:p>
            <w:r>
              <w:t>Restructuring costs</w:t>
            </w:r>
          </w:p>
        </w:tc>
        <w:tc>
          <w:tcPr>
            <w:tcW w:type="dxa" w:w="2160"/>
          </w:tcPr>
          <w:p>
            <w:r>
              <w:t>583</w:t>
            </w:r>
          </w:p>
        </w:tc>
        <w:tc>
          <w:tcPr>
            <w:tcW w:type="dxa" w:w="2160"/>
          </w:tcPr>
          <w:p>
            <w:r>
              <w:t>294</w:t>
            </w:r>
          </w:p>
        </w:tc>
        <w:tc>
          <w:tcPr>
            <w:tcW w:type="dxa" w:w="2160"/>
          </w:tcPr>
          <w:p>
            <w:r>
              <w:t>125</w:t>
            </w:r>
          </w:p>
        </w:tc>
      </w:tr>
      <w:tr>
        <w:tc>
          <w:tcPr>
            <w:tcW w:type="dxa" w:w="2160"/>
          </w:tcPr>
          <w:p>
            <w:r>
              <w:t>Total costs</w:t>
            </w:r>
          </w:p>
        </w:tc>
        <w:tc>
          <w:tcPr>
            <w:tcW w:type="dxa" w:w="2160"/>
          </w:tcPr>
          <w:p>
            <w:r>
              <w:t>20 907</w:t>
            </w:r>
          </w:p>
        </w:tc>
        <w:tc>
          <w:tcPr>
            <w:tcW w:type="dxa" w:w="2160"/>
          </w:tcPr>
          <w:p>
            <w:r>
              <w:t>26 714</w:t>
            </w:r>
          </w:p>
        </w:tc>
        <w:tc>
          <w:tcPr>
            <w:tcW w:type="dxa" w:w="2160"/>
          </w:tcPr>
          <w:p>
            <w:r>
              <w:t>27 132</w:t>
            </w:r>
          </w:p>
        </w:tc>
      </w:tr>
    </w:tbl>
    <w:p>
      <w:r>
        <w:t>All data in million Euro.</w:t>
      </w:r>
    </w:p>
    <w:p>
      <w:pPr>
        <w:pStyle w:val="Heading2"/>
      </w:pPr>
      <w:r>
        <w:t>Market shares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Market share</w:t>
            </w:r>
          </w:p>
        </w:tc>
      </w:tr>
      <w:tr>
        <w:tc>
          <w:tcPr>
            <w:tcW w:type="dxa" w:w="4320"/>
          </w:tcPr>
          <w:p>
            <w:r>
              <w:t>Roger &amp; Tample Inc.</w:t>
            </w:r>
          </w:p>
        </w:tc>
        <w:tc>
          <w:tcPr>
            <w:tcW w:type="dxa" w:w="4320"/>
          </w:tcPr>
          <w:p>
            <w:r>
              <w:t>44%</w:t>
            </w:r>
          </w:p>
        </w:tc>
      </w:tr>
      <w:tr>
        <w:tc>
          <w:tcPr>
            <w:tcW w:type="dxa" w:w="4320"/>
          </w:tcPr>
          <w:p>
            <w:r>
              <w:t>Evergreen Ltd.</w:t>
            </w:r>
          </w:p>
        </w:tc>
        <w:tc>
          <w:tcPr>
            <w:tcW w:type="dxa" w:w="4320"/>
          </w:tcPr>
          <w:p>
            <w:r>
              <w:t>48%</w:t>
            </w:r>
          </w:p>
        </w:tc>
      </w:tr>
      <w:tr>
        <w:tc>
          <w:tcPr>
            <w:tcW w:type="dxa" w:w="4320"/>
          </w:tcPr>
          <w:p>
            <w:r>
              <w:t>Beaumetics</w:t>
            </w:r>
          </w:p>
        </w:tc>
        <w:tc>
          <w:tcPr>
            <w:tcW w:type="dxa" w:w="4320"/>
          </w:tcPr>
          <w:p>
            <w:r>
              <w:t>7%</w:t>
            </w:r>
          </w:p>
        </w:tc>
      </w:tr>
      <w:tr>
        <w:tc>
          <w:tcPr>
            <w:tcW w:type="dxa" w:w="4320"/>
          </w:tcPr>
          <w:p>
            <w:r>
              <w:t>Stratus</w:t>
            </w:r>
          </w:p>
        </w:tc>
        <w:tc>
          <w:tcPr>
            <w:tcW w:type="dxa" w:w="4320"/>
          </w:tcPr>
          <w:p>
            <w:r>
              <w:t>1%</w:t>
            </w:r>
          </w:p>
        </w:tc>
      </w:tr>
      <w:tr>
        <w:tc>
          <w:tcPr>
            <w:tcW w:type="dxa" w:w="4320"/>
          </w:tcPr>
          <w:p>
            <w:r>
              <w:t>Market volume</w:t>
            </w:r>
          </w:p>
        </w:tc>
        <w:tc>
          <w:tcPr>
            <w:tcW w:type="dxa" w:w="4320"/>
          </w:tcPr>
          <w:p>
            <w:r>
              <w:t>924 000 million Euro</w:t>
            </w:r>
          </w:p>
        </w:tc>
      </w:tr>
    </w:tbl>
    <w:p>
      <w:r>
        <w:t>Parts de marche en %.</w:t>
      </w:r>
    </w:p>
    <w:p>
      <w:pPr>
        <w:pStyle w:val="Heading2"/>
      </w:pPr>
      <w:r>
        <w:t>Employees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Fiscal year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Europe (without Germany)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Germany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Asia/Pacific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America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Others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79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77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72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74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77</w:t>
            </w:r>
          </w:p>
        </w:tc>
      </w:tr>
    </w:tbl>
    <w:p>
      <w:r>
        <w:t>Valeurs en milliers d'employes.</w:t>
      </w:r>
    </w:p>
    <w:p>
      <w:pPr>
        <w:pStyle w:val="Heading2"/>
      </w:pPr>
      <w:r>
        <w:t>Equity return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Fiscal 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Evergreen Ltd.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Roger &amp; Tample Inc.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Beaumetics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7.5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11.4</w:t>
            </w:r>
          </w:p>
        </w:tc>
        <w:tc>
          <w:tcPr>
            <w:tcW w:type="dxa" w:w="2160"/>
          </w:tcPr>
          <w:p>
            <w:r>
              <w:t>9.1</w:t>
            </w:r>
          </w:p>
        </w:tc>
        <w:tc>
          <w:tcPr>
            <w:tcW w:type="dxa" w:w="2160"/>
          </w:tcPr>
          <w:p>
            <w:r>
              <w:t>(non etiquete)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8.6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11.4</w:t>
            </w:r>
          </w:p>
        </w:tc>
        <w:tc>
          <w:tcPr>
            <w:tcW w:type="dxa" w:w="2160"/>
          </w:tcPr>
          <w:p>
            <w:r>
              <w:t>18.4</w:t>
            </w:r>
          </w:p>
        </w:tc>
        <w:tc>
          <w:tcPr>
            <w:tcW w:type="dxa" w:w="2160"/>
          </w:tcPr>
          <w:p>
            <w:r>
              <w:t>15.3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17.3</w:t>
            </w:r>
          </w:p>
        </w:tc>
      </w:tr>
    </w:tbl>
    <w:p>
      <w:r>
        <w:t>Valeurs en % (equity return).</w:t>
      </w:r>
    </w:p>
    <w:p>
      <w:pPr>
        <w:pStyle w:val="Heading2"/>
      </w:pPr>
      <w:r>
        <w:t>Forecast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Fiscal year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Young Beauty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Man</w:t>
            </w:r>
          </w:p>
        </w:tc>
      </w:tr>
      <w:tr>
        <w:tc>
          <w:tcPr>
            <w:tcW w:type="dxa" w:w="2880"/>
          </w:tcPr>
          <w:p>
            <w:r>
              <w:t>FY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FY+1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FY+2</w:t>
            </w:r>
          </w:p>
        </w:tc>
        <w:tc>
          <w:tcPr>
            <w:tcW w:type="dxa" w:w="2880"/>
          </w:tcPr>
          <w:p>
            <w:r>
              <w:t>21.5</w:t>
            </w:r>
          </w:p>
        </w:tc>
        <w:tc>
          <w:tcPr>
            <w:tcW w:type="dxa" w:w="2880"/>
          </w:tcPr>
          <w:p>
            <w:r>
              <w:t>23.5</w:t>
            </w:r>
          </w:p>
        </w:tc>
      </w:tr>
    </w:tbl>
    <w:p>
      <w:r>
        <w:t>Parts de marche en 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