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797B3" w14:textId="77777777" w:rsidR="00C317E2" w:rsidRDefault="00000000">
      <w:pPr>
        <w:jc w:val="center"/>
      </w:pPr>
      <w:r>
        <w:rPr>
          <w:rFonts w:ascii="Aptos Display" w:hAnsi="Aptos Display"/>
          <w:b/>
          <w:color w:val="172A41"/>
          <w:sz w:val="38"/>
        </w:rPr>
        <w:t>CORPORATE FINANCE PREREQUISITES</w:t>
      </w:r>
    </w:p>
    <w:p w14:paraId="222957B1" w14:textId="77777777" w:rsidR="00C317E2" w:rsidRDefault="00000000">
      <w:r>
        <w:rPr>
          <w:b/>
          <w:color w:val="B51F3A"/>
          <w:sz w:val="26"/>
        </w:rPr>
        <w:t>FORMULA SHEET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C317E2" w14:paraId="681BE76B" w14:textId="77777777">
        <w:trPr>
          <w:jc w:val="center"/>
        </w:trPr>
        <w:tc>
          <w:tcPr>
            <w:tcW w:w="5184" w:type="dxa"/>
            <w:shd w:val="clear" w:color="auto" w:fill="172A41"/>
            <w:vAlign w:val="center"/>
          </w:tcPr>
          <w:p w14:paraId="2715F8E5" w14:textId="77777777" w:rsidR="00C317E2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Metric / concept</w:t>
            </w:r>
          </w:p>
        </w:tc>
        <w:tc>
          <w:tcPr>
            <w:tcW w:w="5184" w:type="dxa"/>
            <w:shd w:val="clear" w:color="auto" w:fill="172A41"/>
            <w:vAlign w:val="center"/>
          </w:tcPr>
          <w:p w14:paraId="10FA29A2" w14:textId="77777777" w:rsidR="00C317E2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Formula</w:t>
            </w:r>
          </w:p>
        </w:tc>
      </w:tr>
      <w:tr w:rsidR="00C317E2" w14:paraId="0BA00E25" w14:textId="77777777">
        <w:trPr>
          <w:jc w:val="center"/>
        </w:trPr>
        <w:tc>
          <w:tcPr>
            <w:tcW w:w="5184" w:type="dxa"/>
          </w:tcPr>
          <w:p w14:paraId="1189DD39" w14:textId="77777777" w:rsidR="00C317E2" w:rsidRDefault="00000000">
            <w:r>
              <w:rPr>
                <w:sz w:val="18"/>
              </w:rPr>
              <w:t>Current ratio</w:t>
            </w:r>
          </w:p>
        </w:tc>
        <w:tc>
          <w:tcPr>
            <w:tcW w:w="5184" w:type="dxa"/>
          </w:tcPr>
          <w:p w14:paraId="70F89604" w14:textId="77777777" w:rsidR="00C317E2" w:rsidRDefault="00000000">
            <w:pPr>
              <w:jc w:val="right"/>
            </w:pPr>
            <w:r>
              <w:rPr>
                <w:sz w:val="18"/>
              </w:rPr>
              <w:t>Current Assets / Current Liabilities</w:t>
            </w:r>
          </w:p>
        </w:tc>
      </w:tr>
      <w:tr w:rsidR="00C317E2" w14:paraId="5F652821" w14:textId="77777777">
        <w:trPr>
          <w:jc w:val="center"/>
        </w:trPr>
        <w:tc>
          <w:tcPr>
            <w:tcW w:w="5184" w:type="dxa"/>
          </w:tcPr>
          <w:p w14:paraId="164B4A21" w14:textId="77777777" w:rsidR="00C317E2" w:rsidRDefault="00000000">
            <w:r>
              <w:rPr>
                <w:sz w:val="18"/>
              </w:rPr>
              <w:t>Quick ratio</w:t>
            </w:r>
          </w:p>
        </w:tc>
        <w:tc>
          <w:tcPr>
            <w:tcW w:w="5184" w:type="dxa"/>
          </w:tcPr>
          <w:p w14:paraId="61679FAA" w14:textId="77777777" w:rsidR="00C317E2" w:rsidRDefault="00000000">
            <w:pPr>
              <w:jc w:val="right"/>
            </w:pPr>
            <w:r>
              <w:rPr>
                <w:sz w:val="18"/>
              </w:rPr>
              <w:t>(Cash + Receivables) / Current Liabilities</w:t>
            </w:r>
          </w:p>
        </w:tc>
      </w:tr>
      <w:tr w:rsidR="00C317E2" w14:paraId="7CAA8408" w14:textId="77777777">
        <w:trPr>
          <w:jc w:val="center"/>
        </w:trPr>
        <w:tc>
          <w:tcPr>
            <w:tcW w:w="5184" w:type="dxa"/>
          </w:tcPr>
          <w:p w14:paraId="46C15EFE" w14:textId="77777777" w:rsidR="00C317E2" w:rsidRDefault="00000000">
            <w:r>
              <w:rPr>
                <w:sz w:val="18"/>
              </w:rPr>
              <w:t>Debt / Equity</w:t>
            </w:r>
          </w:p>
        </w:tc>
        <w:tc>
          <w:tcPr>
            <w:tcW w:w="5184" w:type="dxa"/>
          </w:tcPr>
          <w:p w14:paraId="03660A6C" w14:textId="77777777" w:rsidR="00C317E2" w:rsidRDefault="00000000">
            <w:pPr>
              <w:jc w:val="right"/>
            </w:pPr>
            <w:r>
              <w:rPr>
                <w:sz w:val="18"/>
              </w:rPr>
              <w:t>Financial Debt / Equity</w:t>
            </w:r>
          </w:p>
        </w:tc>
      </w:tr>
      <w:tr w:rsidR="00C317E2" w14:paraId="49861133" w14:textId="77777777">
        <w:trPr>
          <w:jc w:val="center"/>
        </w:trPr>
        <w:tc>
          <w:tcPr>
            <w:tcW w:w="5184" w:type="dxa"/>
          </w:tcPr>
          <w:p w14:paraId="34982CF4" w14:textId="77777777" w:rsidR="00C317E2" w:rsidRDefault="00000000">
            <w:r>
              <w:rPr>
                <w:sz w:val="18"/>
              </w:rPr>
              <w:t>Interest coverage</w:t>
            </w:r>
          </w:p>
        </w:tc>
        <w:tc>
          <w:tcPr>
            <w:tcW w:w="5184" w:type="dxa"/>
          </w:tcPr>
          <w:p w14:paraId="4D0164D5" w14:textId="77777777" w:rsidR="00C317E2" w:rsidRDefault="00000000">
            <w:pPr>
              <w:jc w:val="right"/>
            </w:pPr>
            <w:r>
              <w:rPr>
                <w:sz w:val="18"/>
              </w:rPr>
              <w:t>EBIT / Interest Expense</w:t>
            </w:r>
          </w:p>
        </w:tc>
      </w:tr>
      <w:tr w:rsidR="00C317E2" w14:paraId="11C1F400" w14:textId="77777777">
        <w:trPr>
          <w:jc w:val="center"/>
        </w:trPr>
        <w:tc>
          <w:tcPr>
            <w:tcW w:w="5184" w:type="dxa"/>
          </w:tcPr>
          <w:p w14:paraId="374EB8DB" w14:textId="77777777" w:rsidR="00C317E2" w:rsidRDefault="00000000">
            <w:r>
              <w:rPr>
                <w:sz w:val="18"/>
              </w:rPr>
              <w:t>Net margin</w:t>
            </w:r>
          </w:p>
        </w:tc>
        <w:tc>
          <w:tcPr>
            <w:tcW w:w="5184" w:type="dxa"/>
          </w:tcPr>
          <w:p w14:paraId="62166F8A" w14:textId="77777777" w:rsidR="00C317E2" w:rsidRDefault="00000000">
            <w:pPr>
              <w:jc w:val="right"/>
            </w:pPr>
            <w:r>
              <w:rPr>
                <w:sz w:val="18"/>
              </w:rPr>
              <w:t>Net Income / Revenue</w:t>
            </w:r>
          </w:p>
        </w:tc>
      </w:tr>
      <w:tr w:rsidR="00C317E2" w14:paraId="16D4AE31" w14:textId="77777777">
        <w:trPr>
          <w:jc w:val="center"/>
        </w:trPr>
        <w:tc>
          <w:tcPr>
            <w:tcW w:w="5184" w:type="dxa"/>
          </w:tcPr>
          <w:p w14:paraId="58BA68EF" w14:textId="77777777" w:rsidR="00C317E2" w:rsidRDefault="00000000">
            <w:r>
              <w:rPr>
                <w:sz w:val="18"/>
              </w:rPr>
              <w:t>ROA</w:t>
            </w:r>
          </w:p>
        </w:tc>
        <w:tc>
          <w:tcPr>
            <w:tcW w:w="5184" w:type="dxa"/>
          </w:tcPr>
          <w:p w14:paraId="025876DD" w14:textId="77777777" w:rsidR="00C317E2" w:rsidRDefault="00000000">
            <w:pPr>
              <w:jc w:val="right"/>
            </w:pPr>
            <w:r>
              <w:rPr>
                <w:sz w:val="18"/>
              </w:rPr>
              <w:t>Net Income / Average Total Assets</w:t>
            </w:r>
          </w:p>
        </w:tc>
      </w:tr>
      <w:tr w:rsidR="00C317E2" w14:paraId="318DE686" w14:textId="77777777">
        <w:trPr>
          <w:jc w:val="center"/>
        </w:trPr>
        <w:tc>
          <w:tcPr>
            <w:tcW w:w="5184" w:type="dxa"/>
          </w:tcPr>
          <w:p w14:paraId="782B403A" w14:textId="77777777" w:rsidR="00C317E2" w:rsidRDefault="00000000">
            <w:r>
              <w:rPr>
                <w:sz w:val="18"/>
              </w:rPr>
              <w:t>ROE</w:t>
            </w:r>
          </w:p>
        </w:tc>
        <w:tc>
          <w:tcPr>
            <w:tcW w:w="5184" w:type="dxa"/>
          </w:tcPr>
          <w:p w14:paraId="2E4BEB48" w14:textId="77777777" w:rsidR="00C317E2" w:rsidRDefault="00000000">
            <w:pPr>
              <w:jc w:val="right"/>
            </w:pPr>
            <w:r>
              <w:rPr>
                <w:sz w:val="18"/>
              </w:rPr>
              <w:t>Net Income / Average Equity</w:t>
            </w:r>
          </w:p>
        </w:tc>
      </w:tr>
      <w:tr w:rsidR="00C317E2" w14:paraId="47307587" w14:textId="77777777">
        <w:trPr>
          <w:jc w:val="center"/>
        </w:trPr>
        <w:tc>
          <w:tcPr>
            <w:tcW w:w="5184" w:type="dxa"/>
          </w:tcPr>
          <w:p w14:paraId="2BD17374" w14:textId="77777777" w:rsidR="00C317E2" w:rsidRDefault="00000000">
            <w:r>
              <w:rPr>
                <w:sz w:val="18"/>
              </w:rPr>
              <w:t>Asset turnover</w:t>
            </w:r>
          </w:p>
        </w:tc>
        <w:tc>
          <w:tcPr>
            <w:tcW w:w="5184" w:type="dxa"/>
          </w:tcPr>
          <w:p w14:paraId="1D46FBA4" w14:textId="77777777" w:rsidR="00C317E2" w:rsidRDefault="00000000">
            <w:pPr>
              <w:jc w:val="right"/>
            </w:pPr>
            <w:r>
              <w:rPr>
                <w:sz w:val="18"/>
              </w:rPr>
              <w:t>Revenue / Average Total Assets</w:t>
            </w:r>
          </w:p>
        </w:tc>
      </w:tr>
      <w:tr w:rsidR="00C317E2" w14:paraId="74CE4874" w14:textId="77777777">
        <w:trPr>
          <w:jc w:val="center"/>
        </w:trPr>
        <w:tc>
          <w:tcPr>
            <w:tcW w:w="5184" w:type="dxa"/>
          </w:tcPr>
          <w:p w14:paraId="2919A9AA" w14:textId="77777777" w:rsidR="00C317E2" w:rsidRDefault="00000000">
            <w:r>
              <w:rPr>
                <w:sz w:val="18"/>
              </w:rPr>
              <w:t>Future Value</w:t>
            </w:r>
          </w:p>
        </w:tc>
        <w:tc>
          <w:tcPr>
            <w:tcW w:w="5184" w:type="dxa"/>
          </w:tcPr>
          <w:p w14:paraId="588EAEA1" w14:textId="77777777" w:rsidR="00C317E2" w:rsidRDefault="00000000">
            <w:pPr>
              <w:jc w:val="right"/>
            </w:pPr>
            <w:r>
              <w:rPr>
                <w:sz w:val="18"/>
              </w:rPr>
              <w:t>FV = PV × (1 + r)^n</w:t>
            </w:r>
          </w:p>
        </w:tc>
      </w:tr>
      <w:tr w:rsidR="00C317E2" w14:paraId="1F2EAE89" w14:textId="77777777">
        <w:trPr>
          <w:jc w:val="center"/>
        </w:trPr>
        <w:tc>
          <w:tcPr>
            <w:tcW w:w="5184" w:type="dxa"/>
          </w:tcPr>
          <w:p w14:paraId="28BE6E8C" w14:textId="77777777" w:rsidR="00C317E2" w:rsidRDefault="00000000">
            <w:r>
              <w:rPr>
                <w:sz w:val="18"/>
              </w:rPr>
              <w:t>Present Value</w:t>
            </w:r>
          </w:p>
        </w:tc>
        <w:tc>
          <w:tcPr>
            <w:tcW w:w="5184" w:type="dxa"/>
          </w:tcPr>
          <w:p w14:paraId="2CA3B39F" w14:textId="77777777" w:rsidR="00C317E2" w:rsidRDefault="00000000">
            <w:pPr>
              <w:jc w:val="right"/>
            </w:pPr>
            <w:r>
              <w:rPr>
                <w:sz w:val="18"/>
              </w:rPr>
              <w:t>PV = FV / (1 + r)^n</w:t>
            </w:r>
          </w:p>
        </w:tc>
      </w:tr>
      <w:tr w:rsidR="00C317E2" w14:paraId="76F7B22E" w14:textId="77777777">
        <w:trPr>
          <w:jc w:val="center"/>
        </w:trPr>
        <w:tc>
          <w:tcPr>
            <w:tcW w:w="5184" w:type="dxa"/>
          </w:tcPr>
          <w:p w14:paraId="5CEA7417" w14:textId="77777777" w:rsidR="00C317E2" w:rsidRDefault="00000000">
            <w:r>
              <w:rPr>
                <w:sz w:val="18"/>
              </w:rPr>
              <w:t>Bond value</w:t>
            </w:r>
          </w:p>
        </w:tc>
        <w:tc>
          <w:tcPr>
            <w:tcW w:w="5184" w:type="dxa"/>
          </w:tcPr>
          <w:p w14:paraId="29748AA5" w14:textId="77777777" w:rsidR="00C317E2" w:rsidRDefault="00000000">
            <w:pPr>
              <w:jc w:val="right"/>
            </w:pPr>
            <w:r>
              <w:rPr>
                <w:sz w:val="18"/>
              </w:rPr>
              <w:t>PV of coupons + PV of face value</w:t>
            </w:r>
          </w:p>
        </w:tc>
      </w:tr>
      <w:tr w:rsidR="00C317E2" w14:paraId="4496BE84" w14:textId="77777777">
        <w:trPr>
          <w:jc w:val="center"/>
        </w:trPr>
        <w:tc>
          <w:tcPr>
            <w:tcW w:w="5184" w:type="dxa"/>
          </w:tcPr>
          <w:p w14:paraId="177B918A" w14:textId="77777777" w:rsidR="00C317E2" w:rsidRDefault="00000000">
            <w:r>
              <w:rPr>
                <w:sz w:val="18"/>
              </w:rPr>
              <w:t>Gordon Growth</w:t>
            </w:r>
          </w:p>
        </w:tc>
        <w:tc>
          <w:tcPr>
            <w:tcW w:w="5184" w:type="dxa"/>
          </w:tcPr>
          <w:p w14:paraId="7A8B144D" w14:textId="77777777" w:rsidR="00C317E2" w:rsidRDefault="00000000">
            <w:pPr>
              <w:jc w:val="right"/>
            </w:pPr>
            <w:r>
              <w:rPr>
                <w:sz w:val="18"/>
              </w:rPr>
              <w:t>P0 = D1 / (r − g)</w:t>
            </w:r>
          </w:p>
        </w:tc>
      </w:tr>
      <w:tr w:rsidR="00C317E2" w14:paraId="3488C3E2" w14:textId="77777777">
        <w:trPr>
          <w:jc w:val="center"/>
        </w:trPr>
        <w:tc>
          <w:tcPr>
            <w:tcW w:w="5184" w:type="dxa"/>
          </w:tcPr>
          <w:p w14:paraId="6617A132" w14:textId="77777777" w:rsidR="00C317E2" w:rsidRDefault="00000000">
            <w:r>
              <w:rPr>
                <w:sz w:val="18"/>
              </w:rPr>
              <w:t>NPV</w:t>
            </w:r>
          </w:p>
        </w:tc>
        <w:tc>
          <w:tcPr>
            <w:tcW w:w="5184" w:type="dxa"/>
          </w:tcPr>
          <w:p w14:paraId="338FF3CD" w14:textId="77777777" w:rsidR="00C317E2" w:rsidRDefault="00000000">
            <w:pPr>
              <w:jc w:val="right"/>
            </w:pPr>
            <w:r>
              <w:rPr>
                <w:sz w:val="18"/>
              </w:rPr>
              <w:t>PV of future project cash flows − initial investment</w:t>
            </w:r>
          </w:p>
        </w:tc>
      </w:tr>
      <w:tr w:rsidR="00C317E2" w14:paraId="744E603E" w14:textId="77777777">
        <w:trPr>
          <w:jc w:val="center"/>
        </w:trPr>
        <w:tc>
          <w:tcPr>
            <w:tcW w:w="5184" w:type="dxa"/>
          </w:tcPr>
          <w:p w14:paraId="7DCF88B8" w14:textId="77777777" w:rsidR="00C317E2" w:rsidRDefault="00000000">
            <w:r>
              <w:rPr>
                <w:sz w:val="18"/>
              </w:rPr>
              <w:t>IRR</w:t>
            </w:r>
          </w:p>
        </w:tc>
        <w:tc>
          <w:tcPr>
            <w:tcW w:w="5184" w:type="dxa"/>
          </w:tcPr>
          <w:p w14:paraId="1DBCEFF6" w14:textId="77777777" w:rsidR="00C317E2" w:rsidRDefault="00000000">
            <w:pPr>
              <w:jc w:val="right"/>
            </w:pPr>
            <w:r>
              <w:rPr>
                <w:sz w:val="18"/>
              </w:rPr>
              <w:t>Discount rate that makes NPV = 0</w:t>
            </w:r>
          </w:p>
        </w:tc>
      </w:tr>
    </w:tbl>
    <w:p w14:paraId="7DCF2D58" w14:textId="77777777" w:rsidR="00C317E2" w:rsidRDefault="00000000">
      <w:r>
        <w:br w:type="page"/>
      </w:r>
    </w:p>
    <w:p w14:paraId="530070DB" w14:textId="5F3459FE" w:rsidR="00C317E2" w:rsidRPr="0002179D" w:rsidRDefault="00000000">
      <w:pPr>
        <w:spacing w:after="40"/>
        <w:rPr>
          <w:b/>
          <w:color w:val="172A41"/>
          <w:sz w:val="32"/>
        </w:rPr>
      </w:pPr>
      <w:r>
        <w:rPr>
          <w:b/>
          <w:color w:val="172A41"/>
          <w:sz w:val="32"/>
        </w:rPr>
        <w:lastRenderedPageBreak/>
        <w:t xml:space="preserve">EXERCISE </w:t>
      </w:r>
      <w:proofErr w:type="gramStart"/>
      <w:r w:rsidR="0002179D">
        <w:rPr>
          <w:b/>
          <w:color w:val="172A41"/>
          <w:sz w:val="32"/>
        </w:rPr>
        <w:t>6</w:t>
      </w:r>
      <w:r>
        <w:rPr>
          <w:b/>
          <w:color w:val="172A41"/>
          <w:sz w:val="32"/>
        </w:rPr>
        <w:t xml:space="preserve">  ·</w:t>
      </w:r>
      <w:proofErr w:type="gramEnd"/>
      <w:r>
        <w:rPr>
          <w:b/>
          <w:color w:val="172A41"/>
          <w:sz w:val="32"/>
        </w:rPr>
        <w:t xml:space="preserve">  Would you pay EUR 1,000 for this bond?</w:t>
      </w:r>
    </w:p>
    <w:p w14:paraId="50B862BE" w14:textId="77777777" w:rsidR="00C317E2" w:rsidRDefault="00000000">
      <w:r>
        <w:t>A four-year bond has the following characteristics: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C317E2" w14:paraId="0FE864E6" w14:textId="77777777">
        <w:trPr>
          <w:jc w:val="center"/>
        </w:trPr>
        <w:tc>
          <w:tcPr>
            <w:tcW w:w="5184" w:type="dxa"/>
            <w:shd w:val="clear" w:color="auto" w:fill="172A41"/>
            <w:vAlign w:val="center"/>
          </w:tcPr>
          <w:p w14:paraId="4CB0F40E" w14:textId="77777777" w:rsidR="00C317E2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Input</w:t>
            </w:r>
          </w:p>
        </w:tc>
        <w:tc>
          <w:tcPr>
            <w:tcW w:w="5184" w:type="dxa"/>
            <w:shd w:val="clear" w:color="auto" w:fill="172A41"/>
            <w:vAlign w:val="center"/>
          </w:tcPr>
          <w:p w14:paraId="3B8F9F8B" w14:textId="77777777" w:rsidR="00C317E2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 w:rsidR="00C317E2" w14:paraId="0CA8A0A0" w14:textId="77777777">
        <w:trPr>
          <w:jc w:val="center"/>
        </w:trPr>
        <w:tc>
          <w:tcPr>
            <w:tcW w:w="5184" w:type="dxa"/>
          </w:tcPr>
          <w:p w14:paraId="61739761" w14:textId="77777777" w:rsidR="00C317E2" w:rsidRDefault="00000000">
            <w:r>
              <w:rPr>
                <w:sz w:val="18"/>
              </w:rPr>
              <w:t>Face value</w:t>
            </w:r>
          </w:p>
        </w:tc>
        <w:tc>
          <w:tcPr>
            <w:tcW w:w="5184" w:type="dxa"/>
          </w:tcPr>
          <w:p w14:paraId="2A835D8C" w14:textId="77777777" w:rsidR="00C317E2" w:rsidRDefault="00000000">
            <w:pPr>
              <w:jc w:val="right"/>
            </w:pPr>
            <w:r>
              <w:rPr>
                <w:sz w:val="18"/>
              </w:rPr>
              <w:t>EUR 1,000</w:t>
            </w:r>
          </w:p>
        </w:tc>
      </w:tr>
      <w:tr w:rsidR="00C317E2" w14:paraId="2FD56001" w14:textId="77777777">
        <w:trPr>
          <w:jc w:val="center"/>
        </w:trPr>
        <w:tc>
          <w:tcPr>
            <w:tcW w:w="5184" w:type="dxa"/>
          </w:tcPr>
          <w:p w14:paraId="3C26C8A8" w14:textId="77777777" w:rsidR="00C317E2" w:rsidRDefault="00000000">
            <w:r>
              <w:rPr>
                <w:sz w:val="18"/>
              </w:rPr>
              <w:t>Annual coupon rate</w:t>
            </w:r>
          </w:p>
        </w:tc>
        <w:tc>
          <w:tcPr>
            <w:tcW w:w="5184" w:type="dxa"/>
          </w:tcPr>
          <w:p w14:paraId="36ECA727" w14:textId="77777777" w:rsidR="00C317E2" w:rsidRDefault="00000000">
            <w:pPr>
              <w:jc w:val="right"/>
            </w:pPr>
            <w:r>
              <w:rPr>
                <w:sz w:val="18"/>
              </w:rPr>
              <w:t>6%</w:t>
            </w:r>
          </w:p>
        </w:tc>
      </w:tr>
      <w:tr w:rsidR="00C317E2" w14:paraId="3A9424C0" w14:textId="77777777">
        <w:trPr>
          <w:jc w:val="center"/>
        </w:trPr>
        <w:tc>
          <w:tcPr>
            <w:tcW w:w="5184" w:type="dxa"/>
          </w:tcPr>
          <w:p w14:paraId="27D0E23A" w14:textId="77777777" w:rsidR="00C317E2" w:rsidRDefault="00000000">
            <w:r>
              <w:rPr>
                <w:sz w:val="18"/>
              </w:rPr>
              <w:t>Maturity</w:t>
            </w:r>
          </w:p>
        </w:tc>
        <w:tc>
          <w:tcPr>
            <w:tcW w:w="5184" w:type="dxa"/>
          </w:tcPr>
          <w:p w14:paraId="13839913" w14:textId="77777777" w:rsidR="00C317E2" w:rsidRDefault="00000000">
            <w:pPr>
              <w:jc w:val="right"/>
            </w:pPr>
            <w:r>
              <w:rPr>
                <w:sz w:val="18"/>
              </w:rPr>
              <w:t>4 years</w:t>
            </w:r>
          </w:p>
        </w:tc>
      </w:tr>
      <w:tr w:rsidR="00C317E2" w14:paraId="5882C39E" w14:textId="77777777">
        <w:trPr>
          <w:jc w:val="center"/>
        </w:trPr>
        <w:tc>
          <w:tcPr>
            <w:tcW w:w="5184" w:type="dxa"/>
          </w:tcPr>
          <w:p w14:paraId="6052B217" w14:textId="77777777" w:rsidR="00C317E2" w:rsidRDefault="00000000">
            <w:r>
              <w:rPr>
                <w:sz w:val="18"/>
              </w:rPr>
              <w:t>Required market return</w:t>
            </w:r>
          </w:p>
        </w:tc>
        <w:tc>
          <w:tcPr>
            <w:tcW w:w="5184" w:type="dxa"/>
          </w:tcPr>
          <w:p w14:paraId="5F86FC1D" w14:textId="77777777" w:rsidR="00C317E2" w:rsidRDefault="00000000">
            <w:pPr>
              <w:jc w:val="right"/>
            </w:pPr>
            <w:r>
              <w:rPr>
                <w:sz w:val="18"/>
              </w:rPr>
              <w:t>8%</w:t>
            </w:r>
          </w:p>
        </w:tc>
      </w:tr>
    </w:tbl>
    <w:p w14:paraId="2B97717F" w14:textId="77777777" w:rsidR="00C317E2" w:rsidRDefault="00000000">
      <w:pPr>
        <w:spacing w:after="100"/>
      </w:pPr>
      <w:r>
        <w:t>1. Before calculating anything: should the bond trade above, below or exactly at EUR 1,000? Why?</w:t>
      </w:r>
    </w:p>
    <w:p w14:paraId="6BE9DA98" w14:textId="77777777" w:rsidR="00C317E2" w:rsidRDefault="00000000">
      <w:pPr>
        <w:spacing w:after="100"/>
      </w:pPr>
      <w:r>
        <w:t>2. Calculate the annual coupon payment.</w:t>
      </w:r>
    </w:p>
    <w:p w14:paraId="0573E1AC" w14:textId="77777777" w:rsidR="00C317E2" w:rsidRDefault="00000000">
      <w:pPr>
        <w:spacing w:after="100"/>
      </w:pPr>
      <w:r>
        <w:t>3. Calculate the bond price as the PV of coupons plus the PV of the face value.</w:t>
      </w:r>
    </w:p>
    <w:p w14:paraId="49A53F0D" w14:textId="77777777" w:rsidR="00C317E2" w:rsidRDefault="00000000">
      <w:pPr>
        <w:spacing w:after="100"/>
      </w:pPr>
      <w:r>
        <w:t>4. The required market return suddenly falls to 4%. Without calculating, what should happen to the bond price?</w:t>
      </w:r>
    </w:p>
    <w:p w14:paraId="6370BF12" w14:textId="6C51969E" w:rsidR="00C317E2" w:rsidRDefault="00000000">
      <w:pPr>
        <w:spacing w:after="100"/>
      </w:pPr>
      <w:r>
        <w:t xml:space="preserve">5. </w:t>
      </w:r>
      <w:r w:rsidR="002F2D3C">
        <w:t>C</w:t>
      </w:r>
      <w:r>
        <w:t>alculate the new price at 4%.</w:t>
      </w:r>
    </w:p>
    <w:p w14:paraId="775EFE36" w14:textId="77777777" w:rsidR="00C317E2" w:rsidRDefault="00000000">
      <w:r>
        <w:br w:type="page"/>
      </w:r>
    </w:p>
    <w:p w14:paraId="124B544F" w14:textId="53DE27C5" w:rsidR="00C317E2" w:rsidRDefault="00000000">
      <w:pPr>
        <w:spacing w:after="40"/>
      </w:pPr>
      <w:r>
        <w:rPr>
          <w:b/>
          <w:color w:val="172A41"/>
          <w:sz w:val="32"/>
        </w:rPr>
        <w:lastRenderedPageBreak/>
        <w:t xml:space="preserve">EXERCISE </w:t>
      </w:r>
      <w:r w:rsidR="0002179D">
        <w:rPr>
          <w:b/>
          <w:color w:val="172A41"/>
          <w:sz w:val="32"/>
        </w:rPr>
        <w:t>7</w:t>
      </w:r>
      <w:r>
        <w:rPr>
          <w:b/>
          <w:color w:val="172A41"/>
          <w:sz w:val="32"/>
        </w:rPr>
        <w:t xml:space="preserve"> </w:t>
      </w:r>
      <w:proofErr w:type="gramStart"/>
      <w:r>
        <w:rPr>
          <w:b/>
          <w:color w:val="172A41"/>
          <w:sz w:val="32"/>
        </w:rPr>
        <w:t>·  Price</w:t>
      </w:r>
      <w:proofErr w:type="gramEnd"/>
      <w:r>
        <w:rPr>
          <w:b/>
          <w:color w:val="172A41"/>
          <w:sz w:val="32"/>
        </w:rPr>
        <w:t xml:space="preserve"> or value?</w:t>
      </w:r>
    </w:p>
    <w:p w14:paraId="3C04B8A5" w14:textId="77777777" w:rsidR="00C317E2" w:rsidRDefault="00000000">
      <w:r>
        <w:t>A mature listed company is expected to pay a dividend of EUR 3 next year. Dividends are expected to grow at 3% per year indefinitely. Investors require a 9% return.</w:t>
      </w:r>
    </w:p>
    <w:p w14:paraId="1C2C571A" w14:textId="77777777" w:rsidR="00C317E2" w:rsidRDefault="00000000">
      <w:pPr>
        <w:spacing w:after="100"/>
      </w:pPr>
      <w:r>
        <w:t>1. Estimate the intrinsic value using the Gordon Growth Model.</w:t>
      </w:r>
    </w:p>
    <w:p w14:paraId="6C164D05" w14:textId="77777777" w:rsidR="00C317E2" w:rsidRDefault="00000000">
      <w:pPr>
        <w:spacing w:after="100"/>
      </w:pPr>
      <w:r>
        <w:t>2. The market price is EUR 42. What does the model suggest?</w:t>
      </w:r>
    </w:p>
    <w:p w14:paraId="2E95AB15" w14:textId="77777777" w:rsidR="00C317E2" w:rsidRDefault="00000000">
      <w:pPr>
        <w:spacing w:after="100"/>
      </w:pPr>
      <w:r>
        <w:t>3. Investors become more risk-averse and now require 11%. Recalculate the value.</w:t>
      </w:r>
    </w:p>
    <w:p w14:paraId="3ED11E9E" w14:textId="77777777" w:rsidR="00C317E2" w:rsidRDefault="00000000">
      <w:pPr>
        <w:spacing w:after="100"/>
      </w:pPr>
      <w:r>
        <w:t>4. What does this tell you about the relationship between required return and stock value?</w:t>
      </w:r>
    </w:p>
    <w:p w14:paraId="77907301" w14:textId="77777777" w:rsidR="00C317E2" w:rsidRDefault="00000000">
      <w:pPr>
        <w:spacing w:after="100"/>
      </w:pPr>
      <w:r>
        <w:t>5. Give ONE reason why the Gordon Growth Model might be inappropriate for a high-growth technology start-up.</w:t>
      </w:r>
    </w:p>
    <w:p w14:paraId="7B98E4DF" w14:textId="77777777" w:rsidR="00C317E2" w:rsidRDefault="00000000">
      <w:r>
        <w:br w:type="page"/>
      </w:r>
    </w:p>
    <w:sectPr w:rsidR="00C317E2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B57A44"/>
    <w:multiLevelType w:val="hybridMultilevel"/>
    <w:tmpl w:val="6F9648B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042445">
    <w:abstractNumId w:val="8"/>
  </w:num>
  <w:num w:numId="2" w16cid:durableId="1676566557">
    <w:abstractNumId w:val="6"/>
  </w:num>
  <w:num w:numId="3" w16cid:durableId="1692880817">
    <w:abstractNumId w:val="5"/>
  </w:num>
  <w:num w:numId="4" w16cid:durableId="254094245">
    <w:abstractNumId w:val="4"/>
  </w:num>
  <w:num w:numId="5" w16cid:durableId="187455372">
    <w:abstractNumId w:val="7"/>
  </w:num>
  <w:num w:numId="6" w16cid:durableId="1734766975">
    <w:abstractNumId w:val="3"/>
  </w:num>
  <w:num w:numId="7" w16cid:durableId="115871591">
    <w:abstractNumId w:val="2"/>
  </w:num>
  <w:num w:numId="8" w16cid:durableId="2036686671">
    <w:abstractNumId w:val="1"/>
  </w:num>
  <w:num w:numId="9" w16cid:durableId="15467510">
    <w:abstractNumId w:val="0"/>
  </w:num>
  <w:num w:numId="10" w16cid:durableId="14441827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79D"/>
    <w:rsid w:val="00034616"/>
    <w:rsid w:val="0006063C"/>
    <w:rsid w:val="0015074B"/>
    <w:rsid w:val="0029639D"/>
    <w:rsid w:val="002F2D3C"/>
    <w:rsid w:val="00326F90"/>
    <w:rsid w:val="00407E9C"/>
    <w:rsid w:val="00787A8E"/>
    <w:rsid w:val="008C3ED1"/>
    <w:rsid w:val="00933A2B"/>
    <w:rsid w:val="00A20281"/>
    <w:rsid w:val="00AA1D8D"/>
    <w:rsid w:val="00B47730"/>
    <w:rsid w:val="00BA5166"/>
    <w:rsid w:val="00C317E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0E40EE"/>
  <w14:defaultImageDpi w14:val="300"/>
  <w15:docId w15:val="{A9DB2EFF-F99F-4CD0-B09B-1FD6CCDBD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860db96-b53f-4bd7-8137-e09357cab268}" enabled="1" method="Standard" siteId="{b78d03e6-f6a2-4cff-83be-847d1a6453f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282</Words>
  <Characters>1551</Characters>
  <Application>Microsoft Office Word</Application>
  <DocSecurity>0</DocSecurity>
  <Lines>12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KAMMOUN Mohamed Ali</cp:lastModifiedBy>
  <cp:revision>2</cp:revision>
  <dcterms:created xsi:type="dcterms:W3CDTF">2026-09-15T07:54:00Z</dcterms:created>
  <dcterms:modified xsi:type="dcterms:W3CDTF">2026-09-15T07:54:00Z</dcterms:modified>
  <cp:category/>
</cp:coreProperties>
</file>