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7EED" w:rsidRDefault="00367EED" w:rsidP="007701B9">
      <w:pPr>
        <w:jc w:val="both"/>
        <w:rPr>
          <w:rFonts w:ascii="Times New Roman" w:eastAsia="Times New Roman" w:hAnsi="Times New Roman" w:cs="Times New Roman"/>
          <w:bCs/>
          <w:sz w:val="24"/>
          <w:szCs w:val="24"/>
          <w:lang w:eastAsia="fr-FR"/>
        </w:rPr>
      </w:pPr>
    </w:p>
    <w:p w:rsidR="00E3245D" w:rsidRDefault="008A323E" w:rsidP="007701B9">
      <w:pPr>
        <w:jc w:val="both"/>
        <w:rPr>
          <w:rFonts w:ascii="Times New Roman" w:eastAsia="Times New Roman" w:hAnsi="Times New Roman" w:cs="Times New Roman"/>
          <w:b/>
          <w:bCs/>
          <w:sz w:val="24"/>
          <w:szCs w:val="24"/>
          <w:lang w:eastAsia="fr-FR"/>
        </w:rPr>
      </w:pPr>
      <w:r w:rsidRPr="005111CE">
        <w:rPr>
          <w:rFonts w:ascii="Times New Roman" w:eastAsia="Times New Roman" w:hAnsi="Times New Roman" w:cs="Times New Roman"/>
          <w:noProof/>
          <w:sz w:val="24"/>
          <w:szCs w:val="24"/>
          <w:lang w:eastAsia="fr-FR"/>
        </w:rPr>
        <w:drawing>
          <wp:anchor distT="0" distB="0" distL="114300" distR="114300" simplePos="0" relativeHeight="251661312" behindDoc="1" locked="0" layoutInCell="1" allowOverlap="1" wp14:anchorId="5EF3C368" wp14:editId="489C6557">
            <wp:simplePos x="0" y="0"/>
            <wp:positionH relativeFrom="margin">
              <wp:posOffset>0</wp:posOffset>
            </wp:positionH>
            <wp:positionV relativeFrom="margin">
              <wp:posOffset>585470</wp:posOffset>
            </wp:positionV>
            <wp:extent cx="6262770" cy="7380000"/>
            <wp:effectExtent l="0" t="0" r="5080" b="0"/>
            <wp:wrapTight wrapText="bothSides">
              <wp:wrapPolygon edited="0">
                <wp:start x="0" y="0"/>
                <wp:lineTo x="0" y="21522"/>
                <wp:lineTo x="21552" y="21522"/>
                <wp:lineTo x="21552" y="0"/>
                <wp:lineTo x="0" y="0"/>
              </wp:wrapPolygon>
            </wp:wrapTight>
            <wp:docPr id="1" name="Image 1" descr="C:\Users\HP\Desktop\PAGE DE GARDE DB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PAGE DE GARDE DBA.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62770" cy="738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E3245D" w:rsidRDefault="00E3245D" w:rsidP="007701B9">
      <w:pPr>
        <w:jc w:val="both"/>
        <w:rPr>
          <w:rFonts w:ascii="Times New Roman" w:eastAsia="Times New Roman" w:hAnsi="Times New Roman" w:cs="Times New Roman"/>
          <w:b/>
          <w:bCs/>
          <w:sz w:val="24"/>
          <w:szCs w:val="24"/>
          <w:lang w:eastAsia="fr-FR"/>
        </w:rPr>
      </w:pPr>
    </w:p>
    <w:p w:rsidR="00E3245D" w:rsidRDefault="00E3245D" w:rsidP="007701B9">
      <w:pPr>
        <w:jc w:val="both"/>
        <w:rPr>
          <w:rFonts w:ascii="Times New Roman" w:eastAsia="Times New Roman" w:hAnsi="Times New Roman" w:cs="Times New Roman"/>
          <w:b/>
          <w:bCs/>
          <w:sz w:val="24"/>
          <w:szCs w:val="24"/>
          <w:lang w:eastAsia="fr-FR"/>
        </w:rPr>
      </w:pPr>
    </w:p>
    <w:p w:rsidR="00E3245D" w:rsidRDefault="00E3245D" w:rsidP="007701B9">
      <w:pPr>
        <w:jc w:val="both"/>
        <w:rPr>
          <w:rFonts w:ascii="Times New Roman" w:eastAsia="Times New Roman" w:hAnsi="Times New Roman" w:cs="Times New Roman"/>
          <w:b/>
          <w:bCs/>
          <w:sz w:val="24"/>
          <w:szCs w:val="24"/>
          <w:lang w:eastAsia="fr-FR"/>
        </w:rPr>
      </w:pPr>
    </w:p>
    <w:p w:rsidR="00E3245D" w:rsidRDefault="00E3245D" w:rsidP="007701B9">
      <w:pPr>
        <w:jc w:val="both"/>
        <w:rPr>
          <w:rFonts w:ascii="Times New Roman" w:eastAsia="Times New Roman" w:hAnsi="Times New Roman" w:cs="Times New Roman"/>
          <w:b/>
          <w:bCs/>
          <w:sz w:val="24"/>
          <w:szCs w:val="24"/>
          <w:lang w:eastAsia="fr-FR"/>
        </w:rPr>
      </w:pPr>
    </w:p>
    <w:p w:rsidR="00367EED" w:rsidRPr="00367EED" w:rsidRDefault="00367EED" w:rsidP="007701B9">
      <w:pPr>
        <w:jc w:val="both"/>
        <w:rPr>
          <w:rFonts w:ascii="Times New Roman" w:eastAsia="Times New Roman" w:hAnsi="Times New Roman" w:cs="Times New Roman"/>
          <w:b/>
          <w:bCs/>
          <w:sz w:val="24"/>
          <w:szCs w:val="24"/>
          <w:lang w:eastAsia="fr-FR"/>
        </w:rPr>
      </w:pPr>
      <w:r w:rsidRPr="00367EED">
        <w:rPr>
          <w:rFonts w:ascii="Times New Roman" w:eastAsia="Times New Roman" w:hAnsi="Times New Roman" w:cs="Times New Roman"/>
          <w:b/>
          <w:bCs/>
          <w:sz w:val="24"/>
          <w:szCs w:val="24"/>
          <w:lang w:eastAsia="fr-FR"/>
        </w:rPr>
        <w:t xml:space="preserve">DEDICACE </w:t>
      </w:r>
    </w:p>
    <w:p w:rsidR="007701B9" w:rsidRPr="00880CDA" w:rsidRDefault="007701B9" w:rsidP="007701B9">
      <w:pPr>
        <w:jc w:val="both"/>
        <w:rPr>
          <w:rFonts w:ascii="Times New Roman" w:eastAsia="Times New Roman" w:hAnsi="Times New Roman" w:cs="Times New Roman"/>
          <w:bCs/>
          <w:sz w:val="24"/>
          <w:szCs w:val="24"/>
          <w:lang w:eastAsia="fr-FR"/>
        </w:rPr>
      </w:pPr>
      <w:r w:rsidRPr="00880CDA">
        <w:rPr>
          <w:rFonts w:ascii="Times New Roman" w:eastAsia="Times New Roman" w:hAnsi="Times New Roman" w:cs="Times New Roman"/>
          <w:bCs/>
          <w:sz w:val="24"/>
          <w:szCs w:val="24"/>
          <w:lang w:eastAsia="fr-FR"/>
        </w:rPr>
        <w:t>Je dédie ce travail,</w:t>
      </w:r>
    </w:p>
    <w:p w:rsidR="007701B9" w:rsidRPr="00880CDA" w:rsidRDefault="007701B9" w:rsidP="007701B9">
      <w:pPr>
        <w:jc w:val="both"/>
        <w:rPr>
          <w:rFonts w:ascii="Times New Roman" w:eastAsia="Times New Roman" w:hAnsi="Times New Roman" w:cs="Times New Roman"/>
          <w:bCs/>
          <w:sz w:val="24"/>
          <w:szCs w:val="24"/>
          <w:lang w:eastAsia="fr-FR"/>
        </w:rPr>
      </w:pPr>
      <w:r w:rsidRPr="00880CDA">
        <w:rPr>
          <w:rFonts w:ascii="Times New Roman" w:eastAsia="Times New Roman" w:hAnsi="Times New Roman" w:cs="Times New Roman"/>
          <w:bCs/>
          <w:sz w:val="24"/>
          <w:szCs w:val="24"/>
          <w:lang w:eastAsia="fr-FR"/>
        </w:rPr>
        <w:t xml:space="preserve">À la mémoire de mes parents, </w:t>
      </w:r>
      <w:r w:rsidRPr="00880CDA">
        <w:rPr>
          <w:rFonts w:ascii="Times New Roman" w:eastAsia="Times New Roman" w:hAnsi="Times New Roman" w:cs="Times New Roman"/>
          <w:b/>
          <w:bCs/>
          <w:sz w:val="24"/>
          <w:szCs w:val="24"/>
          <w:lang w:eastAsia="fr-FR"/>
        </w:rPr>
        <w:t>Feux MINANG Jean Baptiste et MINANG Jeanne,</w:t>
      </w:r>
      <w:r w:rsidRPr="00880CDA">
        <w:rPr>
          <w:rFonts w:ascii="Times New Roman" w:eastAsia="Times New Roman" w:hAnsi="Times New Roman" w:cs="Times New Roman"/>
          <w:bCs/>
          <w:sz w:val="24"/>
          <w:szCs w:val="24"/>
          <w:lang w:eastAsia="fr-FR"/>
        </w:rPr>
        <w:t xml:space="preserve"> tous deux enseignants, qui ont consacré leur vie à l’éducation, à la formation des jeunes générations et à la transmission du savoir.</w:t>
      </w:r>
    </w:p>
    <w:p w:rsidR="007701B9" w:rsidRPr="00880CDA" w:rsidRDefault="007701B9" w:rsidP="007701B9">
      <w:pPr>
        <w:jc w:val="both"/>
        <w:rPr>
          <w:rFonts w:ascii="Times New Roman" w:eastAsia="Times New Roman" w:hAnsi="Times New Roman" w:cs="Times New Roman"/>
          <w:bCs/>
          <w:sz w:val="24"/>
          <w:szCs w:val="24"/>
          <w:lang w:eastAsia="fr-FR"/>
        </w:rPr>
      </w:pPr>
      <w:r w:rsidRPr="00880CDA">
        <w:rPr>
          <w:rFonts w:ascii="Times New Roman" w:eastAsia="Times New Roman" w:hAnsi="Times New Roman" w:cs="Times New Roman"/>
          <w:bCs/>
          <w:sz w:val="24"/>
          <w:szCs w:val="24"/>
          <w:lang w:eastAsia="fr-FR"/>
        </w:rPr>
        <w:t>Je demeure convaincu qu’ils auraient été fiers de l’aboutissement de ce parcours doctoral, fruit des valeurs qu’ils m’ont inculquées dès mon plus jeune âge : le sens du travail bien fait, la persévérance, la discipline et la quête permanente de l’excellence.</w:t>
      </w:r>
    </w:p>
    <w:p w:rsidR="007701B9" w:rsidRPr="00880CDA" w:rsidRDefault="007701B9" w:rsidP="007701B9">
      <w:pPr>
        <w:jc w:val="both"/>
        <w:rPr>
          <w:rFonts w:ascii="Times New Roman" w:eastAsia="Times New Roman" w:hAnsi="Times New Roman" w:cs="Times New Roman"/>
          <w:b/>
          <w:bCs/>
          <w:sz w:val="24"/>
          <w:szCs w:val="24"/>
          <w:lang w:eastAsia="fr-FR"/>
        </w:rPr>
      </w:pPr>
      <w:r w:rsidRPr="00880CDA">
        <w:rPr>
          <w:rFonts w:ascii="Times New Roman" w:eastAsia="Times New Roman" w:hAnsi="Times New Roman" w:cs="Times New Roman"/>
          <w:b/>
          <w:bCs/>
          <w:sz w:val="24"/>
          <w:szCs w:val="24"/>
          <w:lang w:eastAsia="fr-FR"/>
        </w:rPr>
        <w:t xml:space="preserve">À mon épouse, MINANG Blandine, </w:t>
      </w:r>
      <w:r w:rsidRPr="00367EED">
        <w:rPr>
          <w:rFonts w:ascii="Times New Roman" w:eastAsia="Times New Roman" w:hAnsi="Times New Roman" w:cs="Times New Roman"/>
          <w:bCs/>
          <w:sz w:val="24"/>
          <w:szCs w:val="24"/>
          <w:lang w:eastAsia="fr-FR"/>
        </w:rPr>
        <w:t>enseignante</w:t>
      </w:r>
      <w:r w:rsidR="00367EED" w:rsidRPr="00367EED">
        <w:rPr>
          <w:rFonts w:ascii="Times New Roman" w:eastAsia="Times New Roman" w:hAnsi="Times New Roman" w:cs="Times New Roman"/>
          <w:bCs/>
          <w:sz w:val="24"/>
          <w:szCs w:val="24"/>
          <w:lang w:eastAsia="fr-FR"/>
        </w:rPr>
        <w:t xml:space="preserve"> aussi</w:t>
      </w:r>
      <w:r w:rsidR="00367EED">
        <w:rPr>
          <w:rFonts w:ascii="Times New Roman" w:eastAsia="Times New Roman" w:hAnsi="Times New Roman" w:cs="Times New Roman"/>
          <w:b/>
          <w:bCs/>
          <w:sz w:val="24"/>
          <w:szCs w:val="24"/>
          <w:lang w:eastAsia="fr-FR"/>
        </w:rPr>
        <w:t>,</w:t>
      </w:r>
      <w:r w:rsidRPr="00880CDA">
        <w:rPr>
          <w:rFonts w:ascii="Times New Roman" w:eastAsia="Times New Roman" w:hAnsi="Times New Roman" w:cs="Times New Roman"/>
          <w:b/>
          <w:bCs/>
          <w:sz w:val="24"/>
          <w:szCs w:val="24"/>
          <w:lang w:eastAsia="fr-FR"/>
        </w:rPr>
        <w:t xml:space="preserve"> </w:t>
      </w:r>
      <w:r w:rsidRPr="00880CDA">
        <w:rPr>
          <w:rFonts w:ascii="Times New Roman" w:eastAsia="Times New Roman" w:hAnsi="Times New Roman" w:cs="Times New Roman"/>
          <w:bCs/>
          <w:sz w:val="24"/>
          <w:szCs w:val="24"/>
          <w:lang w:eastAsia="fr-FR"/>
        </w:rPr>
        <w:t>pour son soutien indéfectible, sa patience, sa compréhension et son accompagnement constant tout au long de ce parcours exigeant. Sa présence, ses encouragements et les sacrifices consentis ont constitué une source de motivation essentielle dans la réalisation de ce projet.</w:t>
      </w:r>
    </w:p>
    <w:p w:rsidR="007701B9" w:rsidRPr="00880CDA" w:rsidRDefault="007701B9" w:rsidP="007701B9">
      <w:pPr>
        <w:jc w:val="both"/>
        <w:rPr>
          <w:rFonts w:ascii="Times New Roman" w:eastAsia="Times New Roman" w:hAnsi="Times New Roman" w:cs="Times New Roman"/>
          <w:b/>
          <w:bCs/>
          <w:sz w:val="24"/>
          <w:szCs w:val="24"/>
          <w:lang w:eastAsia="fr-FR"/>
        </w:rPr>
      </w:pPr>
      <w:r w:rsidRPr="00880CDA">
        <w:rPr>
          <w:rFonts w:ascii="Times New Roman" w:eastAsia="Times New Roman" w:hAnsi="Times New Roman" w:cs="Times New Roman"/>
          <w:b/>
          <w:bCs/>
          <w:sz w:val="24"/>
          <w:szCs w:val="24"/>
          <w:lang w:eastAsia="fr-FR"/>
        </w:rPr>
        <w:t xml:space="preserve">À mes enfants, Stan, Aldrin, Calvin, Cleanne et Diamant, </w:t>
      </w:r>
      <w:r w:rsidRPr="00880CDA">
        <w:rPr>
          <w:rFonts w:ascii="Times New Roman" w:eastAsia="Times New Roman" w:hAnsi="Times New Roman" w:cs="Times New Roman"/>
          <w:bCs/>
          <w:sz w:val="24"/>
          <w:szCs w:val="24"/>
          <w:lang w:eastAsia="fr-FR"/>
        </w:rPr>
        <w:t>pour leur affection, leur compréhension et leur soutien silencieux durant les nombreuses heures consacrées à la recherche, à la rédaction et aux déplacements liés à cette formation. Qu’ils trouvent dans ce travail un témoignage de persévérance, de détermination et de dépassement de soi.</w:t>
      </w:r>
    </w:p>
    <w:p w:rsidR="007701B9" w:rsidRPr="00880CDA" w:rsidRDefault="007701B9" w:rsidP="007701B9">
      <w:pPr>
        <w:jc w:val="both"/>
        <w:rPr>
          <w:rFonts w:ascii="Times New Roman" w:eastAsia="Times New Roman" w:hAnsi="Times New Roman" w:cs="Times New Roman"/>
          <w:b/>
          <w:bCs/>
          <w:sz w:val="24"/>
          <w:szCs w:val="24"/>
          <w:lang w:eastAsia="fr-FR"/>
        </w:rPr>
      </w:pPr>
      <w:r w:rsidRPr="00880CDA">
        <w:rPr>
          <w:rFonts w:ascii="Times New Roman" w:eastAsia="Times New Roman" w:hAnsi="Times New Roman" w:cs="Times New Roman"/>
          <w:b/>
          <w:bCs/>
          <w:sz w:val="24"/>
          <w:szCs w:val="24"/>
          <w:lang w:eastAsia="fr-FR"/>
        </w:rPr>
        <w:t xml:space="preserve">Au Professeur Franck IDIATA, Président de l’EM Gabon, </w:t>
      </w:r>
      <w:r w:rsidRPr="00880CDA">
        <w:rPr>
          <w:rFonts w:ascii="Times New Roman" w:eastAsia="Times New Roman" w:hAnsi="Times New Roman" w:cs="Times New Roman"/>
          <w:bCs/>
          <w:sz w:val="24"/>
          <w:szCs w:val="24"/>
          <w:lang w:eastAsia="fr-FR"/>
        </w:rPr>
        <w:t>j’exprime ma profonde gratitude à celui qui a joué un rôle déterminant dans mon parcours académique et professionnel. En me donnant l’opportunité d’animer des séminaires de management stratégique auprès des étudiants de Licence 3, alors que je n’étais titulaire que d’un MBA, il m’a accordé une confiance précieuse qui a profondément marqué mon engagement dans l’enseignement supérieur.</w:t>
      </w:r>
    </w:p>
    <w:p w:rsidR="007701B9" w:rsidRPr="00880CDA" w:rsidRDefault="007701B9" w:rsidP="007701B9">
      <w:pPr>
        <w:jc w:val="both"/>
        <w:rPr>
          <w:rFonts w:ascii="Times New Roman" w:eastAsia="Times New Roman" w:hAnsi="Times New Roman" w:cs="Times New Roman"/>
          <w:bCs/>
          <w:sz w:val="24"/>
          <w:szCs w:val="24"/>
          <w:lang w:eastAsia="fr-FR"/>
        </w:rPr>
      </w:pPr>
      <w:r w:rsidRPr="00880CDA">
        <w:rPr>
          <w:rFonts w:ascii="Times New Roman" w:eastAsia="Times New Roman" w:hAnsi="Times New Roman" w:cs="Times New Roman"/>
          <w:bCs/>
          <w:sz w:val="24"/>
          <w:szCs w:val="24"/>
          <w:lang w:eastAsia="fr-FR"/>
        </w:rPr>
        <w:t>Cette expérience a constitué une étape fondatrice de ma carrière académique et a contribué à renforcer ma vocation pour la transmission du savoir, la formation des futurs managers et la recherche.</w:t>
      </w:r>
    </w:p>
    <w:p w:rsidR="007701B9" w:rsidRPr="00DC1696" w:rsidRDefault="007701B9" w:rsidP="007701B9">
      <w:pPr>
        <w:jc w:val="both"/>
        <w:rPr>
          <w:rFonts w:ascii="Times New Roman" w:eastAsia="Times New Roman" w:hAnsi="Times New Roman" w:cs="Times New Roman"/>
          <w:b/>
          <w:bCs/>
          <w:sz w:val="24"/>
          <w:szCs w:val="24"/>
          <w:lang w:eastAsia="fr-FR"/>
        </w:rPr>
      </w:pPr>
      <w:r w:rsidRPr="00880CDA">
        <w:rPr>
          <w:rFonts w:ascii="Times New Roman" w:eastAsia="Times New Roman" w:hAnsi="Times New Roman" w:cs="Times New Roman"/>
          <w:b/>
          <w:bCs/>
          <w:sz w:val="24"/>
          <w:szCs w:val="24"/>
          <w:lang w:eastAsia="fr-FR"/>
        </w:rPr>
        <w:t xml:space="preserve">Au Professeur Khadija IDRISSI, de l’Université Mundiapolis du Maroc, </w:t>
      </w:r>
      <w:r w:rsidR="004D71AE">
        <w:rPr>
          <w:rFonts w:ascii="Times New Roman" w:eastAsia="Times New Roman" w:hAnsi="Times New Roman" w:cs="Times New Roman"/>
          <w:bCs/>
          <w:sz w:val="24"/>
          <w:szCs w:val="24"/>
          <w:lang w:eastAsia="fr-FR"/>
        </w:rPr>
        <w:t>j</w:t>
      </w:r>
      <w:r w:rsidRPr="00880CDA">
        <w:rPr>
          <w:rFonts w:ascii="Times New Roman" w:eastAsia="Times New Roman" w:hAnsi="Times New Roman" w:cs="Times New Roman"/>
          <w:bCs/>
          <w:sz w:val="24"/>
          <w:szCs w:val="24"/>
          <w:lang w:eastAsia="fr-FR"/>
        </w:rPr>
        <w:t xml:space="preserve">e lui adresse mes sincères remerciements pour ses conseils avisés, sa disponibilité et son accompagnement. C’est grâce à ses orientations éclairées que j’ai découvert les perspectives offertes par le </w:t>
      </w:r>
      <w:r w:rsidRPr="00880CDA">
        <w:rPr>
          <w:rFonts w:ascii="Times New Roman" w:eastAsia="Times New Roman" w:hAnsi="Times New Roman" w:cs="Times New Roman"/>
          <w:b/>
          <w:bCs/>
          <w:sz w:val="24"/>
          <w:szCs w:val="24"/>
          <w:lang w:eastAsia="fr-FR"/>
        </w:rPr>
        <w:t>Doctorate of Business Administration (DB</w:t>
      </w:r>
      <w:r>
        <w:rPr>
          <w:rFonts w:ascii="Times New Roman" w:eastAsia="Times New Roman" w:hAnsi="Times New Roman" w:cs="Times New Roman"/>
          <w:b/>
          <w:bCs/>
          <w:sz w:val="24"/>
          <w:szCs w:val="24"/>
          <w:lang w:eastAsia="fr-FR"/>
        </w:rPr>
        <w:t xml:space="preserve">A) de l’Université Mundiapolis. </w:t>
      </w:r>
      <w:r w:rsidRPr="00880CDA">
        <w:rPr>
          <w:rFonts w:ascii="Times New Roman" w:eastAsia="Times New Roman" w:hAnsi="Times New Roman" w:cs="Times New Roman"/>
          <w:bCs/>
          <w:sz w:val="24"/>
          <w:szCs w:val="24"/>
          <w:lang w:eastAsia="fr-FR"/>
        </w:rPr>
        <w:t>Sa confiance et son soutien ont favorisé mon inscription à ce programme doctoral et ont largement contribué à la concrétisation de ce projet académique ambitieux.</w:t>
      </w:r>
    </w:p>
    <w:p w:rsidR="007701B9" w:rsidRPr="00880CDA" w:rsidRDefault="007701B9" w:rsidP="007701B9">
      <w:pPr>
        <w:jc w:val="both"/>
        <w:rPr>
          <w:rFonts w:ascii="Times New Roman" w:eastAsia="Times New Roman" w:hAnsi="Times New Roman" w:cs="Times New Roman"/>
          <w:bCs/>
          <w:sz w:val="24"/>
          <w:szCs w:val="24"/>
          <w:lang w:eastAsia="fr-FR"/>
        </w:rPr>
      </w:pPr>
      <w:r w:rsidRPr="00880CDA">
        <w:rPr>
          <w:rFonts w:ascii="Times New Roman" w:eastAsia="Times New Roman" w:hAnsi="Times New Roman" w:cs="Times New Roman"/>
          <w:bCs/>
          <w:sz w:val="24"/>
          <w:szCs w:val="24"/>
          <w:lang w:eastAsia="fr-FR"/>
        </w:rPr>
        <w:t>Ce travail est également le reflet d’un engagement profond, soutenu par des investissements intellectuels, professionnels et financiers importants, notamment les nombreux déplacements effectués au Royaume du Maroc afin de satisfaire aux exigences académiques et scientifiques de cette formation doctorale.</w:t>
      </w:r>
    </w:p>
    <w:p w:rsidR="007701B9" w:rsidRPr="00880CDA" w:rsidRDefault="007701B9" w:rsidP="007701B9">
      <w:pPr>
        <w:jc w:val="both"/>
        <w:rPr>
          <w:rFonts w:ascii="Times New Roman" w:eastAsia="Times New Roman" w:hAnsi="Times New Roman" w:cs="Times New Roman"/>
          <w:bCs/>
          <w:sz w:val="24"/>
          <w:szCs w:val="24"/>
          <w:lang w:eastAsia="fr-FR"/>
        </w:rPr>
      </w:pPr>
      <w:r w:rsidRPr="00880CDA">
        <w:rPr>
          <w:rFonts w:ascii="Times New Roman" w:eastAsia="Times New Roman" w:hAnsi="Times New Roman" w:cs="Times New Roman"/>
          <w:bCs/>
          <w:sz w:val="24"/>
          <w:szCs w:val="24"/>
          <w:lang w:eastAsia="fr-FR"/>
        </w:rPr>
        <w:t>À travers cette dédicace, je rends hommage à toutes les personnes qui, de près ou de loin, par leurs conseils, leur soutien, leur confiance, leurs encouragements ou leur accompagnement, ont contribué à la réalisation de ce projet et à l’aboutissement de ce parcours doctoral.</w:t>
      </w:r>
    </w:p>
    <w:p w:rsidR="007701B9" w:rsidRPr="00880CDA" w:rsidRDefault="007701B9" w:rsidP="007701B9">
      <w:pPr>
        <w:jc w:val="both"/>
        <w:rPr>
          <w:rFonts w:ascii="Times New Roman" w:eastAsia="Times New Roman" w:hAnsi="Times New Roman" w:cs="Times New Roman"/>
          <w:bCs/>
          <w:sz w:val="24"/>
          <w:szCs w:val="24"/>
          <w:lang w:eastAsia="fr-FR"/>
        </w:rPr>
      </w:pPr>
      <w:r w:rsidRPr="00880CDA">
        <w:rPr>
          <w:rFonts w:ascii="Times New Roman" w:eastAsia="Times New Roman" w:hAnsi="Times New Roman" w:cs="Times New Roman"/>
          <w:bCs/>
          <w:sz w:val="24"/>
          <w:szCs w:val="24"/>
          <w:lang w:eastAsia="fr-FR"/>
        </w:rPr>
        <w:t>Qu’elles trouvent ici l’expression de ma profonde reconnaissance, de ma sincère gratitude et de mon profond respect.</w:t>
      </w:r>
    </w:p>
    <w:p w:rsidR="007701B9" w:rsidRPr="00880CDA" w:rsidRDefault="007701B9" w:rsidP="007701B9">
      <w:pPr>
        <w:rPr>
          <w:rFonts w:ascii="Times New Roman" w:hAnsi="Times New Roman" w:cs="Times New Roman"/>
          <w:sz w:val="24"/>
          <w:szCs w:val="24"/>
        </w:rPr>
      </w:pPr>
    </w:p>
    <w:p w:rsidR="007701B9" w:rsidRPr="007701B9" w:rsidRDefault="007701B9" w:rsidP="00341490">
      <w:pPr>
        <w:pStyle w:val="NormalWeb"/>
        <w:jc w:val="both"/>
        <w:rPr>
          <w:b/>
        </w:rPr>
      </w:pPr>
      <w:r w:rsidRPr="007701B9">
        <w:rPr>
          <w:b/>
        </w:rPr>
        <w:t xml:space="preserve">REMERCIEMENTS </w:t>
      </w:r>
    </w:p>
    <w:p w:rsidR="00255F7B" w:rsidRPr="00880CDA" w:rsidRDefault="00255F7B" w:rsidP="00341490">
      <w:pPr>
        <w:pStyle w:val="NormalWeb"/>
        <w:jc w:val="both"/>
      </w:pPr>
      <w:r w:rsidRPr="00880CDA">
        <w:t>La réalisation de ce travail doctoral n’aurait pas été possible sans le soutien, l’encadrement et les contributions de nombreuses personnes et institutions auxquelles je tiens à exprimer ma profonde gratitude.</w:t>
      </w:r>
    </w:p>
    <w:p w:rsidR="00255F7B" w:rsidRPr="00880CDA" w:rsidRDefault="00255F7B" w:rsidP="00341490">
      <w:pPr>
        <w:pStyle w:val="NormalWeb"/>
        <w:jc w:val="both"/>
      </w:pPr>
      <w:r w:rsidRPr="00880CDA">
        <w:t xml:space="preserve">Mes sincères remerciements s’adressent tout d’abord au </w:t>
      </w:r>
      <w:r w:rsidRPr="00880CDA">
        <w:rPr>
          <w:b/>
        </w:rPr>
        <w:t>Professeur VALAX</w:t>
      </w:r>
      <w:r w:rsidRPr="00880CDA">
        <w:t>, Directeur du DBA, pour la qualité du programme, sa vision académique et son engagement dans la formation doctorale.</w:t>
      </w:r>
    </w:p>
    <w:p w:rsidR="00255F7B" w:rsidRPr="00880CDA" w:rsidRDefault="00255F7B" w:rsidP="00341490">
      <w:pPr>
        <w:pStyle w:val="NormalWeb"/>
        <w:jc w:val="both"/>
      </w:pPr>
      <w:r w:rsidRPr="00880CDA">
        <w:t xml:space="preserve">Je tiens à exprimer ma profonde reconnaissance au </w:t>
      </w:r>
      <w:r w:rsidRPr="00880CDA">
        <w:rPr>
          <w:b/>
        </w:rPr>
        <w:t>Professeur Jérôme CHABANE RIVE</w:t>
      </w:r>
      <w:r w:rsidRPr="00880CDA">
        <w:t>, Directeur de thèse, pour son accompagnement rigoureux, ses conseils avisés, sa disponibilité et la pertinence de ses orientations scientifiques tout au long de ce travail.</w:t>
      </w:r>
    </w:p>
    <w:p w:rsidR="00255F7B" w:rsidRPr="00880CDA" w:rsidRDefault="00255F7B" w:rsidP="00341490">
      <w:pPr>
        <w:pStyle w:val="NormalWeb"/>
        <w:jc w:val="both"/>
      </w:pPr>
      <w:r w:rsidRPr="00880CDA">
        <w:t xml:space="preserve">Mes remerciements s’adressent également à l’ensemble </w:t>
      </w:r>
      <w:r w:rsidRPr="00880CDA">
        <w:rPr>
          <w:b/>
        </w:rPr>
        <w:t>du corps professoral de Mundiapolis au Maroc et de l’Université Nice Côte d’Azur,</w:t>
      </w:r>
      <w:r w:rsidRPr="00880CDA">
        <w:t xml:space="preserve"> pour la richesse des enseignements dispensés, la qualité des échanges académiques et leur contribution à l’enrichissement de mes connaissances.</w:t>
      </w:r>
    </w:p>
    <w:p w:rsidR="00255F7B" w:rsidRPr="00880CDA" w:rsidRDefault="00255F7B" w:rsidP="00341490">
      <w:pPr>
        <w:pStyle w:val="NormalWeb"/>
        <w:jc w:val="both"/>
      </w:pPr>
      <w:r w:rsidRPr="00880CDA">
        <w:t xml:space="preserve">Je remercie par ailleurs </w:t>
      </w:r>
      <w:r w:rsidRPr="00880CDA">
        <w:rPr>
          <w:b/>
        </w:rPr>
        <w:t>les membres du jury</w:t>
      </w:r>
      <w:r w:rsidRPr="00880CDA">
        <w:t xml:space="preserve"> qui ont accepté d’évaluer ce travail et de consacrer leur temps à son appréciation. Leurs observations et recommandations constituent une contribution précieuse à l’amélioration de cette recherche.</w:t>
      </w:r>
    </w:p>
    <w:p w:rsidR="00255F7B" w:rsidRPr="00880CDA" w:rsidRDefault="004D71AE" w:rsidP="00341490">
      <w:pPr>
        <w:pStyle w:val="NormalWeb"/>
        <w:jc w:val="both"/>
      </w:pPr>
      <w:r>
        <w:t xml:space="preserve">J’adresse également </w:t>
      </w:r>
      <w:r w:rsidRPr="00880CDA">
        <w:t>une</w:t>
      </w:r>
      <w:r w:rsidR="00255F7B" w:rsidRPr="00880CDA">
        <w:t xml:space="preserve"> pensée particulière à mes collègues </w:t>
      </w:r>
      <w:r w:rsidR="00255F7B" w:rsidRPr="00880CDA">
        <w:rPr>
          <w:b/>
        </w:rPr>
        <w:t>du DBA de Mundiapolis à Casablanca</w:t>
      </w:r>
      <w:r w:rsidR="00255F7B" w:rsidRPr="00880CDA">
        <w:t>, avec qui j’ai partagé des moments riches, tant sur le plan académique qu’humain. Leur accueil chaleureux, leur esprit de solidarité et leur convivialité ont marqué profondément mon parcours. Bien que seul étranger de la promotion, je ne me suis jamais senti étranger au Maroc, que je considère aujourd’hui comme ma deuxième patrie.</w:t>
      </w:r>
    </w:p>
    <w:p w:rsidR="00255F7B" w:rsidRDefault="00255F7B" w:rsidP="00341490">
      <w:pPr>
        <w:pStyle w:val="NormalWeb"/>
        <w:jc w:val="both"/>
      </w:pPr>
      <w:r w:rsidRPr="00880CDA">
        <w:t>Enfin, je tiens à exprimer ma gratitude à toutes les personnes qui, de près ou de loin, ont contribué à l’aboutissement de ce projet doctoral.</w:t>
      </w:r>
    </w:p>
    <w:p w:rsidR="00B7729C" w:rsidRDefault="00B7729C" w:rsidP="00341490">
      <w:pPr>
        <w:pStyle w:val="NormalWeb"/>
        <w:jc w:val="both"/>
      </w:pPr>
    </w:p>
    <w:p w:rsidR="00B7729C" w:rsidRDefault="00B7729C" w:rsidP="00341490">
      <w:pPr>
        <w:pStyle w:val="NormalWeb"/>
        <w:jc w:val="both"/>
      </w:pPr>
    </w:p>
    <w:p w:rsidR="00B7729C" w:rsidRDefault="00B7729C" w:rsidP="00341490">
      <w:pPr>
        <w:pStyle w:val="NormalWeb"/>
        <w:jc w:val="both"/>
      </w:pPr>
    </w:p>
    <w:p w:rsidR="00B7729C" w:rsidRDefault="00B7729C" w:rsidP="00341490">
      <w:pPr>
        <w:pStyle w:val="NormalWeb"/>
        <w:jc w:val="both"/>
      </w:pPr>
    </w:p>
    <w:p w:rsidR="00B7729C" w:rsidRDefault="00B7729C" w:rsidP="00341490">
      <w:pPr>
        <w:pStyle w:val="NormalWeb"/>
        <w:jc w:val="both"/>
      </w:pPr>
    </w:p>
    <w:p w:rsidR="00B7729C" w:rsidRDefault="00B7729C" w:rsidP="00341490">
      <w:pPr>
        <w:pStyle w:val="NormalWeb"/>
        <w:jc w:val="both"/>
      </w:pPr>
    </w:p>
    <w:p w:rsidR="00B7729C" w:rsidRDefault="00B7729C" w:rsidP="00341490">
      <w:pPr>
        <w:pStyle w:val="NormalWeb"/>
        <w:jc w:val="both"/>
      </w:pPr>
    </w:p>
    <w:p w:rsidR="00B7729C" w:rsidRDefault="00B7729C" w:rsidP="00341490">
      <w:pPr>
        <w:pStyle w:val="NormalWeb"/>
        <w:jc w:val="both"/>
      </w:pPr>
    </w:p>
    <w:p w:rsidR="00BE35B8" w:rsidRPr="007E465D" w:rsidRDefault="00B7729C" w:rsidP="00BE35B8">
      <w:pPr>
        <w:pStyle w:val="NormalWeb"/>
        <w:jc w:val="both"/>
        <w:rPr>
          <w:b/>
        </w:rPr>
      </w:pPr>
      <w:r>
        <w:rPr>
          <w:b/>
        </w:rPr>
        <w:lastRenderedPageBreak/>
        <w:t>RÉSUMÉ</w:t>
      </w:r>
    </w:p>
    <w:p w:rsidR="00BE35B8" w:rsidRPr="007E465D" w:rsidRDefault="007E465D" w:rsidP="00BE35B8">
      <w:pPr>
        <w:pStyle w:val="NormalWeb"/>
        <w:jc w:val="both"/>
        <w:rPr>
          <w:i/>
        </w:rPr>
      </w:pPr>
      <w:r w:rsidRPr="007E465D">
        <w:rPr>
          <w:b/>
        </w:rPr>
        <w:t>Titre</w:t>
      </w:r>
      <w:r>
        <w:t xml:space="preserve">: </w:t>
      </w:r>
      <w:r w:rsidR="00BE35B8" w:rsidRPr="007E465D">
        <w:rPr>
          <w:i/>
        </w:rPr>
        <w:t>La gouvernance augmentée des établissements privés d’enseignement supérieur au Gabon en situation de polycrise : articulation entre intelligence artificielle et intelligence émotionnelle au service de la performance globale, de la responsabilité sociéta</w:t>
      </w:r>
      <w:r w:rsidRPr="007E465D">
        <w:rPr>
          <w:i/>
        </w:rPr>
        <w:t>le et du développement durable.</w:t>
      </w:r>
    </w:p>
    <w:p w:rsidR="00BE35B8" w:rsidRDefault="00BE35B8" w:rsidP="00BE35B8">
      <w:pPr>
        <w:pStyle w:val="NormalWeb"/>
        <w:jc w:val="both"/>
      </w:pPr>
      <w:r>
        <w:t>Les Établissements Privés d’Enseignement Supérieur (EPES) au Gabon évoluent dans un environnement complexe, marqué par des contraintes financières, académiques et institutionnelles interconnectées, qualifié de si</w:t>
      </w:r>
      <w:r w:rsidR="007E465D">
        <w:t xml:space="preserve">tuation de </w:t>
      </w:r>
      <w:r w:rsidR="007E465D" w:rsidRPr="007E465D">
        <w:rPr>
          <w:b/>
        </w:rPr>
        <w:t>« Polycrise »</w:t>
      </w:r>
      <w:r w:rsidRPr="007E465D">
        <w:rPr>
          <w:b/>
        </w:rPr>
        <w:t>.</w:t>
      </w:r>
      <w:r w:rsidR="00612C49">
        <w:t xml:space="preserve"> </w:t>
      </w:r>
      <w:r>
        <w:t>Face à ces incertitudes, les dirigeants doivent prendre des décisions rapides tout en préservant la qualité éducative et l'équilibre humain.</w:t>
      </w:r>
    </w:p>
    <w:p w:rsidR="00BE35B8" w:rsidRDefault="007E465D" w:rsidP="00BE35B8">
      <w:pPr>
        <w:pStyle w:val="NormalWeb"/>
        <w:jc w:val="both"/>
      </w:pPr>
      <w:r>
        <w:t xml:space="preserve">Cette thèse de </w:t>
      </w:r>
      <w:r w:rsidR="00BE35B8">
        <w:t>Doctor</w:t>
      </w:r>
      <w:r>
        <w:t xml:space="preserve">ate of Business Administration </w:t>
      </w:r>
      <w:r w:rsidR="00BE35B8">
        <w:t>(DBA) explore le concept émer</w:t>
      </w:r>
      <w:r>
        <w:t xml:space="preserve">gent de </w:t>
      </w:r>
      <w:r w:rsidRPr="00612C49">
        <w:rPr>
          <w:b/>
        </w:rPr>
        <w:t>« gouvernance augmentée »,</w:t>
      </w:r>
      <w:r w:rsidR="00BE35B8">
        <w:t xml:space="preserve"> définie comme l'orchestration décisionnelle entre les capacités analytiques de l’Intelligence Artificielle (IA) et les capacités de perception, de régulation et de délibération issues de l’Intelligence Émotionnelle (IE).</w:t>
      </w:r>
    </w:p>
    <w:p w:rsidR="00BE35B8" w:rsidRDefault="00BE35B8" w:rsidP="00BE35B8">
      <w:pPr>
        <w:pStyle w:val="NormalWeb"/>
        <w:jc w:val="both"/>
      </w:pPr>
      <w:r>
        <w:t xml:space="preserve">Inscrite dans un </w:t>
      </w:r>
      <w:r w:rsidRPr="00612C49">
        <w:rPr>
          <w:b/>
        </w:rPr>
        <w:t>paradigme interprétativiste à sensi</w:t>
      </w:r>
      <w:r w:rsidR="007E465D" w:rsidRPr="00612C49">
        <w:rPr>
          <w:b/>
        </w:rPr>
        <w:t>bilité constructiviste</w:t>
      </w:r>
      <w:r w:rsidR="007E465D">
        <w:t xml:space="preserve"> et </w:t>
      </w:r>
      <w:r w:rsidR="007E465D" w:rsidRPr="00612C49">
        <w:rPr>
          <w:b/>
        </w:rPr>
        <w:t>une démarche abductive</w:t>
      </w:r>
      <w:r>
        <w:t>, la recherche s'appuie sur une étude qualitative</w:t>
      </w:r>
      <w:r w:rsidR="007E465D">
        <w:t xml:space="preserve"> de cas multiples portant sur </w:t>
      </w:r>
      <w:r w:rsidR="007E465D" w:rsidRPr="00612C49">
        <w:rPr>
          <w:b/>
        </w:rPr>
        <w:t>cinq EPES</w:t>
      </w:r>
      <w:r w:rsidR="007E465D">
        <w:t xml:space="preserve"> gabonais. </w:t>
      </w:r>
      <w:r>
        <w:t>Le dispositif méthodologique mobilise une triangulation des données via des entret</w:t>
      </w:r>
      <w:r w:rsidR="007E465D">
        <w:t xml:space="preserve">iens semi-directifs auprès de </w:t>
      </w:r>
      <w:r w:rsidR="007E465D" w:rsidRPr="00612C49">
        <w:rPr>
          <w:b/>
        </w:rPr>
        <w:t>30 acteurs clés</w:t>
      </w:r>
      <w:r>
        <w:t xml:space="preserve"> (direction, sphère académique, fonctions d’appui), des observations directes et une analyse documentaire.</w:t>
      </w:r>
    </w:p>
    <w:p w:rsidR="00BE35B8" w:rsidRDefault="00BE35B8" w:rsidP="00BE35B8">
      <w:pPr>
        <w:pStyle w:val="NormalWeb"/>
        <w:jc w:val="both"/>
      </w:pPr>
      <w:r>
        <w:t xml:space="preserve">S'éloignant du </w:t>
      </w:r>
      <w:r w:rsidRPr="00612C49">
        <w:rPr>
          <w:b/>
        </w:rPr>
        <w:t>techno-solutionnisme</w:t>
      </w:r>
      <w:r>
        <w:t>, ce travail démontre que si l’IA permet d'optimiser le traitement de l'information e</w:t>
      </w:r>
      <w:r w:rsidR="007E465D">
        <w:t xml:space="preserve">t l'anticipation des risques, </w:t>
      </w:r>
      <w:r w:rsidRPr="00601226">
        <w:rPr>
          <w:b/>
        </w:rPr>
        <w:t>seule l'IE permet d'</w:t>
      </w:r>
      <w:r w:rsidR="007E465D" w:rsidRPr="00601226">
        <w:rPr>
          <w:b/>
        </w:rPr>
        <w:t>en assurer l'arbitrage éthique</w:t>
      </w:r>
      <w:r w:rsidRPr="00601226">
        <w:rPr>
          <w:b/>
        </w:rPr>
        <w:t>,</w:t>
      </w:r>
      <w:r>
        <w:t xml:space="preserve"> l'acceptabilité sociale et la résolution des conflits. Les résultats mettent en évidence les conditions sous lesquelles cette </w:t>
      </w:r>
      <w:r w:rsidRPr="00601226">
        <w:rPr>
          <w:b/>
        </w:rPr>
        <w:t>hybridation IA-IE</w:t>
      </w:r>
      <w:r>
        <w:t xml:space="preserve"> transforme réellement les processus de décision.</w:t>
      </w:r>
    </w:p>
    <w:p w:rsidR="00BE35B8" w:rsidRDefault="00BE35B8" w:rsidP="00BE35B8">
      <w:pPr>
        <w:pStyle w:val="NormalWeb"/>
        <w:jc w:val="both"/>
      </w:pPr>
      <w:r>
        <w:t>La thèse aboutit à des contributions conceptuelles fortes sur les limites de l'a</w:t>
      </w:r>
      <w:r w:rsidR="007E465D">
        <w:t xml:space="preserve">utomatisation, et propose des </w:t>
      </w:r>
      <w:r w:rsidRPr="007E465D">
        <w:rPr>
          <w:b/>
        </w:rPr>
        <w:t>recommandations managériales concrètes</w:t>
      </w:r>
      <w:r w:rsidR="007E465D">
        <w:t xml:space="preserve"> </w:t>
      </w:r>
      <w:r>
        <w:t>(feuilles de route, fiches de traçabilité des arbitrages, garde-fous éthiques) pour aider les dirigeants d'EPES à piloter la performance globale, à assumer leur Responsabilité Sociétale (RSE) et à contribuer au développement durable de l'enseignement supérieur africain.</w:t>
      </w:r>
    </w:p>
    <w:p w:rsidR="00B7729C" w:rsidRPr="00612C49" w:rsidRDefault="00BE35B8" w:rsidP="00BE35B8">
      <w:pPr>
        <w:pStyle w:val="NormalWeb"/>
        <w:jc w:val="both"/>
        <w:rPr>
          <w:i/>
        </w:rPr>
      </w:pPr>
      <w:r w:rsidRPr="007E465D">
        <w:rPr>
          <w:b/>
        </w:rPr>
        <w:t>Mots-clés</w:t>
      </w:r>
      <w:r w:rsidR="007E465D">
        <w:t xml:space="preserve"> : </w:t>
      </w:r>
      <w:r w:rsidRPr="00612C49">
        <w:rPr>
          <w:i/>
        </w:rPr>
        <w:t>Gouvernance augmentée, Polycrise, Intelligence Artificielle (IA), Intelligence Émotionnelle (IE), Enseignement supérieur privé du Gabon, Performance globa</w:t>
      </w:r>
      <w:r w:rsidR="007E465D" w:rsidRPr="00612C49">
        <w:rPr>
          <w:i/>
        </w:rPr>
        <w:t>le, RSE, Développement durable</w:t>
      </w:r>
      <w:r w:rsidR="007F6B0C" w:rsidRPr="00612C49">
        <w:rPr>
          <w:i/>
          <w:noProof/>
        </w:rPr>
        <w:drawing>
          <wp:anchor distT="0" distB="0" distL="114300" distR="114300" simplePos="0" relativeHeight="251659264" behindDoc="1" locked="0" layoutInCell="1" allowOverlap="1" wp14:anchorId="7ABF6F7B" wp14:editId="1D24CB54">
            <wp:simplePos x="0" y="0"/>
            <wp:positionH relativeFrom="margin">
              <wp:posOffset>-607695</wp:posOffset>
            </wp:positionH>
            <wp:positionV relativeFrom="margin">
              <wp:posOffset>-44067415</wp:posOffset>
            </wp:positionV>
            <wp:extent cx="6976745" cy="8221345"/>
            <wp:effectExtent l="0" t="0" r="0" b="8255"/>
            <wp:wrapTight wrapText="bothSides">
              <wp:wrapPolygon edited="0">
                <wp:start x="0" y="0"/>
                <wp:lineTo x="0" y="21572"/>
                <wp:lineTo x="21527" y="21572"/>
                <wp:lineTo x="21527" y="0"/>
                <wp:lineTo x="0" y="0"/>
              </wp:wrapPolygon>
            </wp:wrapTight>
            <wp:docPr id="2" name="Image 2" descr="C:\Users\HP\Desktop\PAGE DE GARDE DB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PAGE DE GARDE DBA.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76745" cy="822134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B7729C" w:rsidRDefault="00B7729C" w:rsidP="00B7729C">
      <w:pPr>
        <w:pStyle w:val="NormalWeb"/>
        <w:jc w:val="both"/>
      </w:pPr>
    </w:p>
    <w:p w:rsidR="007E465D" w:rsidRDefault="007E465D" w:rsidP="00B7729C">
      <w:pPr>
        <w:pStyle w:val="NormalWeb"/>
        <w:jc w:val="both"/>
      </w:pPr>
    </w:p>
    <w:p w:rsidR="007E465D" w:rsidRDefault="007E465D" w:rsidP="00B7729C">
      <w:pPr>
        <w:pStyle w:val="NormalWeb"/>
        <w:jc w:val="both"/>
      </w:pPr>
    </w:p>
    <w:p w:rsidR="007E465D" w:rsidRDefault="007E465D" w:rsidP="00B7729C">
      <w:pPr>
        <w:pStyle w:val="NormalWeb"/>
        <w:jc w:val="both"/>
      </w:pPr>
    </w:p>
    <w:p w:rsidR="007E465D" w:rsidRDefault="007E465D" w:rsidP="00B7729C">
      <w:pPr>
        <w:pStyle w:val="NormalWeb"/>
        <w:jc w:val="both"/>
      </w:pPr>
    </w:p>
    <w:p w:rsidR="00B7729C" w:rsidRPr="00B7729C" w:rsidRDefault="00B7729C" w:rsidP="00B7729C">
      <w:pPr>
        <w:pStyle w:val="NormalWeb"/>
        <w:jc w:val="both"/>
        <w:rPr>
          <w:b/>
        </w:rPr>
      </w:pPr>
      <w:r>
        <w:rPr>
          <w:b/>
        </w:rPr>
        <w:lastRenderedPageBreak/>
        <w:t>ABSTRACT</w:t>
      </w:r>
    </w:p>
    <w:p w:rsidR="00B7729C" w:rsidRPr="001761BC" w:rsidRDefault="00B7729C" w:rsidP="00B7729C">
      <w:pPr>
        <w:pStyle w:val="NormalWeb"/>
        <w:jc w:val="both"/>
        <w:rPr>
          <w:i/>
        </w:rPr>
      </w:pPr>
      <w:r w:rsidRPr="00B7729C">
        <w:rPr>
          <w:b/>
        </w:rPr>
        <w:t>Title</w:t>
      </w:r>
      <w:r w:rsidR="001761BC">
        <w:rPr>
          <w:b/>
        </w:rPr>
        <w:t xml:space="preserve"> </w:t>
      </w:r>
      <w:r w:rsidRPr="00B7729C">
        <w:rPr>
          <w:b/>
        </w:rPr>
        <w:t>:</w:t>
      </w:r>
      <w:r>
        <w:t xml:space="preserve">  </w:t>
      </w:r>
      <w:r w:rsidRPr="001761BC">
        <w:rPr>
          <w:i/>
        </w:rPr>
        <w:t>Augmented governance of private higher education institutions in Gabon in a situation of polycrisis : Articulating artificial intelligence and emotional intelligence for global performance, corporate social responsibility, and sustainable development.</w:t>
      </w:r>
    </w:p>
    <w:p w:rsidR="006E5865" w:rsidRDefault="00B7729C" w:rsidP="00B7729C">
      <w:pPr>
        <w:pStyle w:val="NormalWeb"/>
        <w:jc w:val="both"/>
      </w:pPr>
      <w:r>
        <w:t xml:space="preserve">Private Higher Education Institutions </w:t>
      </w:r>
      <w:r w:rsidRPr="0075704D">
        <w:rPr>
          <w:b/>
        </w:rPr>
        <w:t>(PHEIs)</w:t>
      </w:r>
      <w:r>
        <w:t xml:space="preserve"> in Gabon operate in a highly complex environment characterized by interconnected financial, academic, and institutional constraints, recognized as a "</w:t>
      </w:r>
      <w:r w:rsidRPr="0075704D">
        <w:rPr>
          <w:b/>
        </w:rPr>
        <w:t>polycrisis.</w:t>
      </w:r>
      <w:r>
        <w:t xml:space="preserve">" Facing these uncertainties, leaders must make swift decisions while safeguarding educational quality and human balance. </w:t>
      </w:r>
    </w:p>
    <w:p w:rsidR="00B7729C" w:rsidRDefault="00B7729C" w:rsidP="00B7729C">
      <w:pPr>
        <w:pStyle w:val="NormalWeb"/>
        <w:jc w:val="both"/>
      </w:pPr>
      <w:r>
        <w:t xml:space="preserve">This Doctorate of Business Administration </w:t>
      </w:r>
      <w:r w:rsidRPr="0075704D">
        <w:rPr>
          <w:b/>
        </w:rPr>
        <w:t>(DBA)</w:t>
      </w:r>
      <w:r>
        <w:t xml:space="preserve"> thesis explores the emerging concept of "augmented governance," defined as the decision-making orchestration between the analytical capabilities of Artificial Intelligence </w:t>
      </w:r>
      <w:r w:rsidRPr="0075704D">
        <w:rPr>
          <w:b/>
        </w:rPr>
        <w:t>(AI)</w:t>
      </w:r>
      <w:r>
        <w:t xml:space="preserve"> and the perception, regulation, and deliberation capacities derived from Emotional Intelligence </w:t>
      </w:r>
      <w:r w:rsidRPr="0075704D">
        <w:rPr>
          <w:b/>
        </w:rPr>
        <w:t>(EI).</w:t>
      </w:r>
    </w:p>
    <w:p w:rsidR="00B7729C" w:rsidRDefault="00B7729C" w:rsidP="00B7729C">
      <w:pPr>
        <w:pStyle w:val="NormalWeb"/>
        <w:jc w:val="both"/>
      </w:pPr>
      <w:r>
        <w:t>Rooted in an interpretivist paradigm with a constructivist sensitivity and employing an abductive approach, the research is based on a qualitative multiple-case study of five Gabonese PHEIs. The methodological framework relies on data triangulation through semi-structured interviews with 45 key stakeholders (strategic management, academic staff, support functions), direct observat</w:t>
      </w:r>
      <w:r w:rsidR="00F458BA">
        <w:t>ions, and documentary analysis.</w:t>
      </w:r>
    </w:p>
    <w:p w:rsidR="006E5865" w:rsidRDefault="00B7729C" w:rsidP="00B7729C">
      <w:pPr>
        <w:pStyle w:val="NormalWeb"/>
        <w:jc w:val="both"/>
      </w:pPr>
      <w:r>
        <w:t xml:space="preserve">Moving away from techno-solutionism, this work demonstrates that while AI optimizes information processing and risk anticipation, EI remains indispensable for ethical arbitration, social acceptability, and conflict resolution. The findings highlight the specific conditions under which this AI-EI hybridization genuinely transforms decision-making processes. </w:t>
      </w:r>
    </w:p>
    <w:p w:rsidR="006E5865" w:rsidRDefault="00B7729C" w:rsidP="00B7729C">
      <w:pPr>
        <w:pStyle w:val="NormalWeb"/>
        <w:jc w:val="both"/>
      </w:pPr>
      <w:r>
        <w:t>The thesis delivers strong conceptual contributions regarding the limits of automation and provides actionable managerial recommendations (roadmaps, decision traceability tools, ethical safeguards) to help PHEI leaders steer global performance, fulfill their Corporate Social Responsibility (CSR), and foster the sustainable developme</w:t>
      </w:r>
      <w:r w:rsidR="006E5865">
        <w:t>nt of African higher education.</w:t>
      </w:r>
    </w:p>
    <w:p w:rsidR="00B7729C" w:rsidRPr="00F458BA" w:rsidRDefault="00F458BA" w:rsidP="00B7729C">
      <w:pPr>
        <w:pStyle w:val="NormalWeb"/>
        <w:jc w:val="both"/>
        <w:rPr>
          <w:i/>
        </w:rPr>
      </w:pPr>
      <w:r w:rsidRPr="00F458BA">
        <w:rPr>
          <w:b/>
        </w:rPr>
        <w:t>Keywords</w:t>
      </w:r>
      <w:r>
        <w:t xml:space="preserve">: </w:t>
      </w:r>
      <w:r w:rsidR="00B7729C" w:rsidRPr="00F458BA">
        <w:rPr>
          <w:i/>
        </w:rPr>
        <w:t>Augmented Governance, Polycrisis, Artificial Intelligence (AI), Emotional Intelligence (EI), Private Higher Education, Gabon, Global Performance, CSR, Sustainable Development.</w:t>
      </w:r>
    </w:p>
    <w:p w:rsidR="00255F7B" w:rsidRPr="00880CDA" w:rsidRDefault="00255F7B" w:rsidP="00341490">
      <w:pPr>
        <w:jc w:val="both"/>
        <w:rPr>
          <w:rFonts w:ascii="Times New Roman" w:hAnsi="Times New Roman" w:cs="Times New Roman"/>
          <w:sz w:val="24"/>
          <w:szCs w:val="24"/>
        </w:rPr>
      </w:pPr>
    </w:p>
    <w:p w:rsidR="00255F7B" w:rsidRPr="00880CDA" w:rsidRDefault="00255F7B" w:rsidP="00341490">
      <w:pPr>
        <w:jc w:val="both"/>
        <w:rPr>
          <w:rFonts w:ascii="Times New Roman" w:hAnsi="Times New Roman" w:cs="Times New Roman"/>
          <w:sz w:val="24"/>
          <w:szCs w:val="24"/>
        </w:rPr>
      </w:pPr>
    </w:p>
    <w:p w:rsidR="00255F7B" w:rsidRPr="00880CDA" w:rsidRDefault="00255F7B" w:rsidP="00341490">
      <w:pPr>
        <w:jc w:val="both"/>
        <w:rPr>
          <w:rFonts w:ascii="Times New Roman" w:hAnsi="Times New Roman" w:cs="Times New Roman"/>
          <w:sz w:val="24"/>
          <w:szCs w:val="24"/>
        </w:rPr>
      </w:pPr>
    </w:p>
    <w:p w:rsidR="00DB6373" w:rsidRPr="00880CDA" w:rsidRDefault="00DB6373" w:rsidP="00341490">
      <w:pPr>
        <w:jc w:val="both"/>
        <w:rPr>
          <w:rFonts w:ascii="Times New Roman" w:hAnsi="Times New Roman" w:cs="Times New Roman"/>
          <w:sz w:val="24"/>
          <w:szCs w:val="24"/>
        </w:rPr>
      </w:pPr>
    </w:p>
    <w:p w:rsidR="00DB6373" w:rsidRDefault="00DB6373" w:rsidP="00341490">
      <w:pPr>
        <w:jc w:val="both"/>
        <w:rPr>
          <w:rFonts w:ascii="Times New Roman" w:hAnsi="Times New Roman" w:cs="Times New Roman"/>
          <w:sz w:val="24"/>
          <w:szCs w:val="24"/>
        </w:rPr>
      </w:pPr>
    </w:p>
    <w:p w:rsidR="00DC1696" w:rsidRDefault="00DC1696" w:rsidP="00341490">
      <w:pPr>
        <w:jc w:val="both"/>
        <w:rPr>
          <w:rFonts w:ascii="Times New Roman" w:hAnsi="Times New Roman" w:cs="Times New Roman"/>
          <w:sz w:val="24"/>
          <w:szCs w:val="24"/>
        </w:rPr>
      </w:pPr>
    </w:p>
    <w:p w:rsidR="00BD0E3C" w:rsidRDefault="00BD0E3C" w:rsidP="00341490">
      <w:pPr>
        <w:jc w:val="both"/>
        <w:rPr>
          <w:rFonts w:ascii="Times New Roman" w:hAnsi="Times New Roman" w:cs="Times New Roman"/>
          <w:sz w:val="24"/>
          <w:szCs w:val="24"/>
        </w:rPr>
      </w:pPr>
    </w:p>
    <w:p w:rsidR="00BD0E3C" w:rsidRDefault="00BD0E3C" w:rsidP="00341490">
      <w:pPr>
        <w:jc w:val="both"/>
        <w:rPr>
          <w:rFonts w:ascii="Times New Roman" w:hAnsi="Times New Roman" w:cs="Times New Roman"/>
          <w:sz w:val="24"/>
          <w:szCs w:val="24"/>
        </w:rPr>
      </w:pPr>
    </w:p>
    <w:p w:rsidR="00BD0E3C" w:rsidRPr="00880CDA" w:rsidRDefault="00BD0E3C" w:rsidP="00341490">
      <w:pPr>
        <w:jc w:val="both"/>
        <w:rPr>
          <w:rFonts w:ascii="Times New Roman" w:hAnsi="Times New Roman" w:cs="Times New Roman"/>
          <w:sz w:val="24"/>
          <w:szCs w:val="24"/>
        </w:rPr>
      </w:pPr>
    </w:p>
    <w:p w:rsidR="00255F7B" w:rsidRPr="00880CDA" w:rsidRDefault="00255F7B" w:rsidP="00341490">
      <w:pPr>
        <w:jc w:val="both"/>
        <w:rPr>
          <w:rFonts w:ascii="Times New Roman" w:hAnsi="Times New Roman" w:cs="Times New Roman"/>
          <w:sz w:val="24"/>
          <w:szCs w:val="24"/>
        </w:rPr>
      </w:pPr>
    </w:p>
    <w:p w:rsidR="00875FFF" w:rsidRPr="00880CDA" w:rsidRDefault="00875FFF" w:rsidP="00040BAC">
      <w:pPr>
        <w:rPr>
          <w:rFonts w:ascii="Times New Roman" w:hAnsi="Times New Roman" w:cs="Times New Roman"/>
          <w:sz w:val="24"/>
          <w:szCs w:val="24"/>
        </w:rPr>
      </w:pPr>
      <w:r w:rsidRPr="00880CDA">
        <w:rPr>
          <w:rFonts w:ascii="Times New Roman" w:hAnsi="Times New Roman" w:cs="Times New Roman"/>
          <w:sz w:val="24"/>
          <w:szCs w:val="24"/>
        </w:rPr>
        <w:t>PLAN GÉNÉRAL DE LA THÈSE</w:t>
      </w:r>
    </w:p>
    <w:p w:rsidR="00875FFF" w:rsidRPr="00880CDA" w:rsidRDefault="00875FFF" w:rsidP="00040BAC">
      <w:pPr>
        <w:pStyle w:val="Titre2"/>
        <w:rPr>
          <w:sz w:val="24"/>
          <w:szCs w:val="24"/>
        </w:rPr>
      </w:pPr>
      <w:r w:rsidRPr="00880CDA">
        <w:rPr>
          <w:sz w:val="24"/>
          <w:szCs w:val="24"/>
        </w:rPr>
        <w:t>Architecture générale</w:t>
      </w:r>
    </w:p>
    <w:p w:rsidR="00875FFF" w:rsidRPr="00880CDA" w:rsidRDefault="00875FFF" w:rsidP="00040BAC">
      <w:pPr>
        <w:rPr>
          <w:rFonts w:ascii="Times New Roman" w:hAnsi="Times New Roman" w:cs="Times New Roman"/>
          <w:sz w:val="24"/>
          <w:szCs w:val="24"/>
        </w:rPr>
      </w:pPr>
    </w:p>
    <w:tbl>
      <w:tblPr>
        <w:tblW w:w="0" w:type="auto"/>
        <w:jc w:val="center"/>
        <w:tblLayout w:type="fixed"/>
        <w:tblLook w:val="04A0" w:firstRow="1" w:lastRow="0" w:firstColumn="1" w:lastColumn="0" w:noHBand="0" w:noVBand="1"/>
      </w:tblPr>
      <w:tblGrid>
        <w:gridCol w:w="2041"/>
        <w:gridCol w:w="7597"/>
      </w:tblGrid>
      <w:tr w:rsidR="00875FFF" w:rsidRPr="00880CDA" w:rsidTr="001D2616">
        <w:trPr>
          <w:cantSplit/>
          <w:tblHeader/>
          <w:jc w:val="center"/>
        </w:trPr>
        <w:tc>
          <w:tcPr>
            <w:tcW w:w="2041" w:type="dxa"/>
            <w:shd w:val="clear" w:color="auto" w:fill="17324D"/>
            <w:tcMar>
              <w:top w:w="65" w:type="dxa"/>
              <w:left w:w="110" w:type="dxa"/>
              <w:bottom w:w="65" w:type="dxa"/>
              <w:right w:w="110" w:type="dxa"/>
            </w:tcMar>
            <w:vAlign w:val="center"/>
          </w:tcPr>
          <w:p w:rsidR="00875FFF" w:rsidRPr="00880CDA" w:rsidRDefault="00875FFF" w:rsidP="00040BAC">
            <w:pPr>
              <w:rPr>
                <w:rFonts w:ascii="Times New Roman" w:hAnsi="Times New Roman" w:cs="Times New Roman"/>
                <w:sz w:val="24"/>
                <w:szCs w:val="24"/>
              </w:rPr>
            </w:pPr>
            <w:r w:rsidRPr="00880CDA">
              <w:rPr>
                <w:rFonts w:ascii="Times New Roman" w:hAnsi="Times New Roman" w:cs="Times New Roman"/>
                <w:b/>
                <w:color w:val="FFFFFF"/>
                <w:sz w:val="24"/>
                <w:szCs w:val="24"/>
              </w:rPr>
              <w:t>Partie</w:t>
            </w:r>
          </w:p>
        </w:tc>
        <w:tc>
          <w:tcPr>
            <w:tcW w:w="7597" w:type="dxa"/>
            <w:shd w:val="clear" w:color="auto" w:fill="17324D"/>
            <w:tcMar>
              <w:top w:w="65" w:type="dxa"/>
              <w:left w:w="110" w:type="dxa"/>
              <w:bottom w:w="65" w:type="dxa"/>
              <w:right w:w="110" w:type="dxa"/>
            </w:tcMar>
            <w:vAlign w:val="center"/>
          </w:tcPr>
          <w:p w:rsidR="00875FFF" w:rsidRPr="00880CDA" w:rsidRDefault="002E3F41" w:rsidP="00040BAC">
            <w:pPr>
              <w:rPr>
                <w:rFonts w:ascii="Times New Roman" w:hAnsi="Times New Roman" w:cs="Times New Roman"/>
                <w:sz w:val="24"/>
                <w:szCs w:val="24"/>
              </w:rPr>
            </w:pPr>
            <w:r>
              <w:rPr>
                <w:rFonts w:ascii="Times New Roman" w:hAnsi="Times New Roman" w:cs="Times New Roman"/>
                <w:b/>
                <w:color w:val="FFFFFF"/>
                <w:sz w:val="24"/>
                <w:szCs w:val="24"/>
              </w:rPr>
              <w:t xml:space="preserve">                                          </w:t>
            </w:r>
            <w:r w:rsidR="00875FFF" w:rsidRPr="00880CDA">
              <w:rPr>
                <w:rFonts w:ascii="Times New Roman" w:hAnsi="Times New Roman" w:cs="Times New Roman"/>
                <w:b/>
                <w:color w:val="FFFFFF"/>
                <w:sz w:val="24"/>
                <w:szCs w:val="24"/>
              </w:rPr>
              <w:t>Intitulé et chapitres</w:t>
            </w:r>
          </w:p>
        </w:tc>
      </w:tr>
      <w:tr w:rsidR="00875FFF" w:rsidRPr="00880CDA" w:rsidTr="001D2616">
        <w:trPr>
          <w:cantSplit/>
          <w:jc w:val="center"/>
        </w:trPr>
        <w:tc>
          <w:tcPr>
            <w:tcW w:w="2041" w:type="dxa"/>
            <w:shd w:val="clear" w:color="auto" w:fill="F0F4F7"/>
            <w:tcMar>
              <w:top w:w="65" w:type="dxa"/>
              <w:left w:w="110" w:type="dxa"/>
              <w:bottom w:w="65" w:type="dxa"/>
              <w:right w:w="110" w:type="dxa"/>
            </w:tcMar>
            <w:vAlign w:val="center"/>
          </w:tcPr>
          <w:p w:rsidR="00875FFF" w:rsidRPr="00880CDA" w:rsidRDefault="00875FFF" w:rsidP="00040BAC">
            <w:pPr>
              <w:rPr>
                <w:rFonts w:ascii="Times New Roman" w:hAnsi="Times New Roman" w:cs="Times New Roman"/>
                <w:sz w:val="24"/>
                <w:szCs w:val="24"/>
              </w:rPr>
            </w:pPr>
            <w:r w:rsidRPr="00880CDA">
              <w:rPr>
                <w:rFonts w:ascii="Times New Roman" w:hAnsi="Times New Roman" w:cs="Times New Roman"/>
                <w:sz w:val="24"/>
                <w:szCs w:val="24"/>
              </w:rPr>
              <w:t>Première partie</w:t>
            </w:r>
          </w:p>
        </w:tc>
        <w:tc>
          <w:tcPr>
            <w:tcW w:w="7597" w:type="dxa"/>
            <w:shd w:val="clear" w:color="auto" w:fill="F0F4F7"/>
            <w:tcMar>
              <w:top w:w="65" w:type="dxa"/>
              <w:left w:w="110" w:type="dxa"/>
              <w:bottom w:w="65" w:type="dxa"/>
              <w:right w:w="110" w:type="dxa"/>
            </w:tcMar>
            <w:vAlign w:val="center"/>
          </w:tcPr>
          <w:p w:rsidR="00875FFF" w:rsidRPr="00880CDA" w:rsidRDefault="00875FFF" w:rsidP="00BD0E3C">
            <w:pPr>
              <w:jc w:val="center"/>
              <w:rPr>
                <w:rFonts w:ascii="Times New Roman" w:hAnsi="Times New Roman" w:cs="Times New Roman"/>
                <w:sz w:val="24"/>
                <w:szCs w:val="24"/>
              </w:rPr>
            </w:pPr>
            <w:r w:rsidRPr="00880CDA">
              <w:rPr>
                <w:rFonts w:ascii="Times New Roman" w:hAnsi="Times New Roman" w:cs="Times New Roman"/>
                <w:sz w:val="24"/>
                <w:szCs w:val="24"/>
              </w:rPr>
              <w:t>Contextualisation et fondements théorique</w:t>
            </w:r>
            <w:r w:rsidR="002E3F41">
              <w:rPr>
                <w:rFonts w:ascii="Times New Roman" w:hAnsi="Times New Roman" w:cs="Times New Roman"/>
                <w:sz w:val="24"/>
                <w:szCs w:val="24"/>
              </w:rPr>
              <w:t>s de la recherche</w:t>
            </w:r>
            <w:r w:rsidR="002E3F41">
              <w:rPr>
                <w:rFonts w:ascii="Times New Roman" w:hAnsi="Times New Roman" w:cs="Times New Roman"/>
                <w:sz w:val="24"/>
                <w:szCs w:val="24"/>
              </w:rPr>
              <w:br/>
              <w:t>Chapitre 1 : C</w:t>
            </w:r>
            <w:r w:rsidRPr="00880CDA">
              <w:rPr>
                <w:rFonts w:ascii="Times New Roman" w:hAnsi="Times New Roman" w:cs="Times New Roman"/>
                <w:sz w:val="24"/>
                <w:szCs w:val="24"/>
              </w:rPr>
              <w:t xml:space="preserve">ontexte </w:t>
            </w:r>
            <w:r w:rsidR="002E3F41">
              <w:rPr>
                <w:rFonts w:ascii="Times New Roman" w:hAnsi="Times New Roman" w:cs="Times New Roman"/>
                <w:sz w:val="24"/>
                <w:szCs w:val="24"/>
              </w:rPr>
              <w:t>des EPES gabonais</w:t>
            </w:r>
            <w:r w:rsidR="002E3F41">
              <w:rPr>
                <w:rFonts w:ascii="Times New Roman" w:hAnsi="Times New Roman" w:cs="Times New Roman"/>
                <w:sz w:val="24"/>
                <w:szCs w:val="24"/>
              </w:rPr>
              <w:br/>
              <w:t>Chapitre 2 : R</w:t>
            </w:r>
            <w:r w:rsidRPr="00880CDA">
              <w:rPr>
                <w:rFonts w:ascii="Times New Roman" w:hAnsi="Times New Roman" w:cs="Times New Roman"/>
                <w:sz w:val="24"/>
                <w:szCs w:val="24"/>
              </w:rPr>
              <w:t>evue critique de la littérature</w:t>
            </w:r>
          </w:p>
        </w:tc>
      </w:tr>
      <w:tr w:rsidR="00875FFF" w:rsidRPr="00880CDA" w:rsidTr="001D2616">
        <w:trPr>
          <w:cantSplit/>
          <w:jc w:val="center"/>
        </w:trPr>
        <w:tc>
          <w:tcPr>
            <w:tcW w:w="2041" w:type="dxa"/>
            <w:shd w:val="clear" w:color="auto" w:fill="FAFBFC"/>
            <w:tcMar>
              <w:top w:w="65" w:type="dxa"/>
              <w:left w:w="110" w:type="dxa"/>
              <w:bottom w:w="65" w:type="dxa"/>
              <w:right w:w="110" w:type="dxa"/>
            </w:tcMar>
            <w:vAlign w:val="center"/>
          </w:tcPr>
          <w:p w:rsidR="00875FFF" w:rsidRPr="00880CDA" w:rsidRDefault="00875FFF" w:rsidP="00040BAC">
            <w:pPr>
              <w:rPr>
                <w:rFonts w:ascii="Times New Roman" w:hAnsi="Times New Roman" w:cs="Times New Roman"/>
                <w:sz w:val="24"/>
                <w:szCs w:val="24"/>
              </w:rPr>
            </w:pPr>
            <w:r w:rsidRPr="00880CDA">
              <w:rPr>
                <w:rFonts w:ascii="Times New Roman" w:hAnsi="Times New Roman" w:cs="Times New Roman"/>
                <w:sz w:val="24"/>
                <w:szCs w:val="24"/>
              </w:rPr>
              <w:t>Deuxième partie</w:t>
            </w:r>
          </w:p>
        </w:tc>
        <w:tc>
          <w:tcPr>
            <w:tcW w:w="7597" w:type="dxa"/>
            <w:shd w:val="clear" w:color="auto" w:fill="FAFBFC"/>
            <w:tcMar>
              <w:top w:w="65" w:type="dxa"/>
              <w:left w:w="110" w:type="dxa"/>
              <w:bottom w:w="65" w:type="dxa"/>
              <w:right w:w="110" w:type="dxa"/>
            </w:tcMar>
            <w:vAlign w:val="center"/>
          </w:tcPr>
          <w:p w:rsidR="00875FFF" w:rsidRPr="00880CDA" w:rsidRDefault="00875FFF" w:rsidP="00BD0E3C">
            <w:pPr>
              <w:jc w:val="center"/>
              <w:rPr>
                <w:rFonts w:ascii="Times New Roman" w:hAnsi="Times New Roman" w:cs="Times New Roman"/>
                <w:sz w:val="24"/>
                <w:szCs w:val="24"/>
              </w:rPr>
            </w:pPr>
            <w:r w:rsidRPr="00880CDA">
              <w:rPr>
                <w:rFonts w:ascii="Times New Roman" w:hAnsi="Times New Roman" w:cs="Times New Roman"/>
                <w:sz w:val="24"/>
                <w:szCs w:val="24"/>
              </w:rPr>
              <w:t>Cadre conceptuel et démarc</w:t>
            </w:r>
            <w:r w:rsidR="002E3F41">
              <w:rPr>
                <w:rFonts w:ascii="Times New Roman" w:hAnsi="Times New Roman" w:cs="Times New Roman"/>
                <w:sz w:val="24"/>
                <w:szCs w:val="24"/>
              </w:rPr>
              <w:t>he méthodologique</w:t>
            </w:r>
            <w:r w:rsidR="002E3F41">
              <w:rPr>
                <w:rFonts w:ascii="Times New Roman" w:hAnsi="Times New Roman" w:cs="Times New Roman"/>
                <w:sz w:val="24"/>
                <w:szCs w:val="24"/>
              </w:rPr>
              <w:br/>
              <w:t>Chapitre 3 : C</w:t>
            </w:r>
            <w:r w:rsidRPr="00880CDA">
              <w:rPr>
                <w:rFonts w:ascii="Times New Roman" w:hAnsi="Times New Roman" w:cs="Times New Roman"/>
                <w:sz w:val="24"/>
                <w:szCs w:val="24"/>
              </w:rPr>
              <w:t>adre conceptue</w:t>
            </w:r>
            <w:r w:rsidR="002E3F41">
              <w:rPr>
                <w:rFonts w:ascii="Times New Roman" w:hAnsi="Times New Roman" w:cs="Times New Roman"/>
                <w:sz w:val="24"/>
                <w:szCs w:val="24"/>
              </w:rPr>
              <w:t>l et propositions</w:t>
            </w:r>
            <w:r w:rsidR="002E3F41">
              <w:rPr>
                <w:rFonts w:ascii="Times New Roman" w:hAnsi="Times New Roman" w:cs="Times New Roman"/>
                <w:sz w:val="24"/>
                <w:szCs w:val="24"/>
              </w:rPr>
              <w:br/>
              <w:t>Chapitre 4 : M</w:t>
            </w:r>
            <w:r w:rsidRPr="00880CDA">
              <w:rPr>
                <w:rFonts w:ascii="Times New Roman" w:hAnsi="Times New Roman" w:cs="Times New Roman"/>
                <w:sz w:val="24"/>
                <w:szCs w:val="24"/>
              </w:rPr>
              <w:t>éthodologie de la recherche</w:t>
            </w:r>
          </w:p>
        </w:tc>
      </w:tr>
      <w:tr w:rsidR="00875FFF" w:rsidRPr="00880CDA" w:rsidTr="001D2616">
        <w:trPr>
          <w:cantSplit/>
          <w:jc w:val="center"/>
        </w:trPr>
        <w:tc>
          <w:tcPr>
            <w:tcW w:w="2041" w:type="dxa"/>
            <w:shd w:val="clear" w:color="auto" w:fill="F0F4F7"/>
            <w:tcMar>
              <w:top w:w="65" w:type="dxa"/>
              <w:left w:w="110" w:type="dxa"/>
              <w:bottom w:w="65" w:type="dxa"/>
              <w:right w:w="110" w:type="dxa"/>
            </w:tcMar>
            <w:vAlign w:val="center"/>
          </w:tcPr>
          <w:p w:rsidR="00875FFF" w:rsidRPr="00880CDA" w:rsidRDefault="00875FFF" w:rsidP="00040BAC">
            <w:pPr>
              <w:rPr>
                <w:rFonts w:ascii="Times New Roman" w:hAnsi="Times New Roman" w:cs="Times New Roman"/>
                <w:sz w:val="24"/>
                <w:szCs w:val="24"/>
              </w:rPr>
            </w:pPr>
            <w:r w:rsidRPr="00880CDA">
              <w:rPr>
                <w:rFonts w:ascii="Times New Roman" w:hAnsi="Times New Roman" w:cs="Times New Roman"/>
                <w:sz w:val="24"/>
                <w:szCs w:val="24"/>
              </w:rPr>
              <w:t>Troisième partie</w:t>
            </w:r>
          </w:p>
        </w:tc>
        <w:tc>
          <w:tcPr>
            <w:tcW w:w="7597" w:type="dxa"/>
            <w:shd w:val="clear" w:color="auto" w:fill="F0F4F7"/>
            <w:tcMar>
              <w:top w:w="65" w:type="dxa"/>
              <w:left w:w="110" w:type="dxa"/>
              <w:bottom w:w="65" w:type="dxa"/>
              <w:right w:w="110" w:type="dxa"/>
            </w:tcMar>
            <w:vAlign w:val="center"/>
          </w:tcPr>
          <w:p w:rsidR="00875FFF" w:rsidRPr="00880CDA" w:rsidRDefault="00875FFF" w:rsidP="00BD0E3C">
            <w:pPr>
              <w:jc w:val="center"/>
              <w:rPr>
                <w:rFonts w:ascii="Times New Roman" w:hAnsi="Times New Roman" w:cs="Times New Roman"/>
                <w:sz w:val="24"/>
                <w:szCs w:val="24"/>
              </w:rPr>
            </w:pPr>
            <w:r w:rsidRPr="00880CDA">
              <w:rPr>
                <w:rFonts w:ascii="Times New Roman" w:hAnsi="Times New Roman" w:cs="Times New Roman"/>
                <w:sz w:val="24"/>
                <w:szCs w:val="24"/>
              </w:rPr>
              <w:t>Résultats empiriques, discussion e</w:t>
            </w:r>
            <w:r w:rsidR="002E3F41">
              <w:rPr>
                <w:rFonts w:ascii="Times New Roman" w:hAnsi="Times New Roman" w:cs="Times New Roman"/>
                <w:sz w:val="24"/>
                <w:szCs w:val="24"/>
              </w:rPr>
              <w:t>t recommandations</w:t>
            </w:r>
            <w:r w:rsidR="002E3F41">
              <w:rPr>
                <w:rFonts w:ascii="Times New Roman" w:hAnsi="Times New Roman" w:cs="Times New Roman"/>
                <w:sz w:val="24"/>
                <w:szCs w:val="24"/>
              </w:rPr>
              <w:br/>
              <w:t>Chapitre 5 : P</w:t>
            </w:r>
            <w:r w:rsidRPr="00880CDA">
              <w:rPr>
                <w:rFonts w:ascii="Times New Roman" w:hAnsi="Times New Roman" w:cs="Times New Roman"/>
                <w:sz w:val="24"/>
                <w:szCs w:val="24"/>
              </w:rPr>
              <w:t>résen</w:t>
            </w:r>
            <w:r w:rsidR="002E3F41">
              <w:rPr>
                <w:rFonts w:ascii="Times New Roman" w:hAnsi="Times New Roman" w:cs="Times New Roman"/>
                <w:sz w:val="24"/>
                <w:szCs w:val="24"/>
              </w:rPr>
              <w:t>tation et A</w:t>
            </w:r>
            <w:r w:rsidRPr="00880CDA">
              <w:rPr>
                <w:rFonts w:ascii="Times New Roman" w:hAnsi="Times New Roman" w:cs="Times New Roman"/>
                <w:sz w:val="24"/>
                <w:szCs w:val="24"/>
              </w:rPr>
              <w:t>nal</w:t>
            </w:r>
            <w:r w:rsidR="002E3F41">
              <w:rPr>
                <w:rFonts w:ascii="Times New Roman" w:hAnsi="Times New Roman" w:cs="Times New Roman"/>
                <w:sz w:val="24"/>
                <w:szCs w:val="24"/>
              </w:rPr>
              <w:t>yse des résultats</w:t>
            </w:r>
            <w:r w:rsidR="002E3F41">
              <w:rPr>
                <w:rFonts w:ascii="Times New Roman" w:hAnsi="Times New Roman" w:cs="Times New Roman"/>
                <w:sz w:val="24"/>
                <w:szCs w:val="24"/>
              </w:rPr>
              <w:br/>
              <w:t>Chapitre 6 : Discussion, Contributions et R</w:t>
            </w:r>
            <w:r w:rsidRPr="00880CDA">
              <w:rPr>
                <w:rFonts w:ascii="Times New Roman" w:hAnsi="Times New Roman" w:cs="Times New Roman"/>
                <w:sz w:val="24"/>
                <w:szCs w:val="24"/>
              </w:rPr>
              <w:t>ecommandations</w:t>
            </w:r>
          </w:p>
        </w:tc>
      </w:tr>
    </w:tbl>
    <w:p w:rsidR="006E5865" w:rsidRPr="00880CDA" w:rsidRDefault="006E5865" w:rsidP="00040BAC">
      <w:pPr>
        <w:rPr>
          <w:rFonts w:ascii="Times New Roman" w:hAnsi="Times New Roman" w:cs="Times New Roman"/>
          <w:b/>
          <w:color w:val="526575"/>
          <w:sz w:val="24"/>
          <w:szCs w:val="24"/>
        </w:rPr>
      </w:pPr>
    </w:p>
    <w:p w:rsidR="00BD0E3C" w:rsidRDefault="00BD0E3C" w:rsidP="00040BAC">
      <w:pPr>
        <w:rPr>
          <w:rFonts w:ascii="Times New Roman" w:eastAsia="Times New Roman" w:hAnsi="Times New Roman" w:cs="Times New Roman"/>
          <w:b/>
          <w:bCs/>
          <w:color w:val="FF0000"/>
          <w:sz w:val="24"/>
          <w:szCs w:val="24"/>
          <w:lang w:eastAsia="fr-FR"/>
        </w:rPr>
      </w:pPr>
    </w:p>
    <w:p w:rsidR="00BD0E3C" w:rsidRDefault="00BD0E3C" w:rsidP="00040BAC">
      <w:pPr>
        <w:rPr>
          <w:rFonts w:ascii="Times New Roman" w:eastAsia="Times New Roman" w:hAnsi="Times New Roman" w:cs="Times New Roman"/>
          <w:b/>
          <w:bCs/>
          <w:color w:val="FF0000"/>
          <w:sz w:val="24"/>
          <w:szCs w:val="24"/>
          <w:lang w:eastAsia="fr-FR"/>
        </w:rPr>
      </w:pPr>
    </w:p>
    <w:p w:rsidR="00BD0E3C" w:rsidRDefault="00BD0E3C" w:rsidP="00040BAC">
      <w:pPr>
        <w:rPr>
          <w:rFonts w:ascii="Times New Roman" w:eastAsia="Times New Roman" w:hAnsi="Times New Roman" w:cs="Times New Roman"/>
          <w:b/>
          <w:bCs/>
          <w:color w:val="FF0000"/>
          <w:sz w:val="24"/>
          <w:szCs w:val="24"/>
          <w:lang w:eastAsia="fr-FR"/>
        </w:rPr>
      </w:pPr>
    </w:p>
    <w:p w:rsidR="00BD0E3C" w:rsidRDefault="00BD0E3C" w:rsidP="00040BAC">
      <w:pPr>
        <w:rPr>
          <w:rFonts w:ascii="Times New Roman" w:eastAsia="Times New Roman" w:hAnsi="Times New Roman" w:cs="Times New Roman"/>
          <w:b/>
          <w:bCs/>
          <w:color w:val="FF0000"/>
          <w:sz w:val="24"/>
          <w:szCs w:val="24"/>
          <w:lang w:eastAsia="fr-FR"/>
        </w:rPr>
      </w:pPr>
    </w:p>
    <w:p w:rsidR="00BD0E3C" w:rsidRDefault="00BD0E3C" w:rsidP="00040BAC">
      <w:pPr>
        <w:rPr>
          <w:rFonts w:ascii="Times New Roman" w:eastAsia="Times New Roman" w:hAnsi="Times New Roman" w:cs="Times New Roman"/>
          <w:b/>
          <w:bCs/>
          <w:color w:val="FF0000"/>
          <w:sz w:val="24"/>
          <w:szCs w:val="24"/>
          <w:lang w:eastAsia="fr-FR"/>
        </w:rPr>
      </w:pPr>
    </w:p>
    <w:p w:rsidR="00BD0E3C" w:rsidRDefault="00BD0E3C" w:rsidP="00040BAC">
      <w:pPr>
        <w:rPr>
          <w:rFonts w:ascii="Times New Roman" w:eastAsia="Times New Roman" w:hAnsi="Times New Roman" w:cs="Times New Roman"/>
          <w:b/>
          <w:bCs/>
          <w:color w:val="FF0000"/>
          <w:sz w:val="24"/>
          <w:szCs w:val="24"/>
          <w:lang w:eastAsia="fr-FR"/>
        </w:rPr>
      </w:pPr>
    </w:p>
    <w:p w:rsidR="00BD0E3C" w:rsidRDefault="00BD0E3C" w:rsidP="00040BAC">
      <w:pPr>
        <w:rPr>
          <w:rFonts w:ascii="Times New Roman" w:eastAsia="Times New Roman" w:hAnsi="Times New Roman" w:cs="Times New Roman"/>
          <w:b/>
          <w:bCs/>
          <w:color w:val="FF0000"/>
          <w:sz w:val="24"/>
          <w:szCs w:val="24"/>
          <w:lang w:eastAsia="fr-FR"/>
        </w:rPr>
      </w:pPr>
    </w:p>
    <w:p w:rsidR="00BD0E3C" w:rsidRDefault="00BD0E3C" w:rsidP="00040BAC">
      <w:pPr>
        <w:rPr>
          <w:rFonts w:ascii="Times New Roman" w:eastAsia="Times New Roman" w:hAnsi="Times New Roman" w:cs="Times New Roman"/>
          <w:b/>
          <w:bCs/>
          <w:color w:val="FF0000"/>
          <w:sz w:val="24"/>
          <w:szCs w:val="24"/>
          <w:lang w:eastAsia="fr-FR"/>
        </w:rPr>
      </w:pPr>
    </w:p>
    <w:p w:rsidR="00BD0E3C" w:rsidRDefault="00BD0E3C" w:rsidP="00040BAC">
      <w:pPr>
        <w:rPr>
          <w:rFonts w:ascii="Times New Roman" w:eastAsia="Times New Roman" w:hAnsi="Times New Roman" w:cs="Times New Roman"/>
          <w:b/>
          <w:bCs/>
          <w:color w:val="FF0000"/>
          <w:sz w:val="24"/>
          <w:szCs w:val="24"/>
          <w:lang w:eastAsia="fr-FR"/>
        </w:rPr>
      </w:pPr>
    </w:p>
    <w:p w:rsidR="00BD0E3C" w:rsidRDefault="00BD0E3C" w:rsidP="00040BAC">
      <w:pPr>
        <w:rPr>
          <w:rFonts w:ascii="Times New Roman" w:eastAsia="Times New Roman" w:hAnsi="Times New Roman" w:cs="Times New Roman"/>
          <w:b/>
          <w:bCs/>
          <w:color w:val="FF0000"/>
          <w:sz w:val="24"/>
          <w:szCs w:val="24"/>
          <w:lang w:eastAsia="fr-FR"/>
        </w:rPr>
      </w:pPr>
    </w:p>
    <w:p w:rsidR="00BD0E3C" w:rsidRDefault="00BD0E3C" w:rsidP="00040BAC">
      <w:pPr>
        <w:rPr>
          <w:rFonts w:ascii="Times New Roman" w:eastAsia="Times New Roman" w:hAnsi="Times New Roman" w:cs="Times New Roman"/>
          <w:b/>
          <w:bCs/>
          <w:color w:val="FF0000"/>
          <w:sz w:val="24"/>
          <w:szCs w:val="24"/>
          <w:lang w:eastAsia="fr-FR"/>
        </w:rPr>
      </w:pPr>
    </w:p>
    <w:p w:rsidR="00BD0E3C" w:rsidRDefault="00BD0E3C" w:rsidP="00040BAC">
      <w:pPr>
        <w:rPr>
          <w:rFonts w:ascii="Times New Roman" w:eastAsia="Times New Roman" w:hAnsi="Times New Roman" w:cs="Times New Roman"/>
          <w:b/>
          <w:bCs/>
          <w:color w:val="FF0000"/>
          <w:sz w:val="24"/>
          <w:szCs w:val="24"/>
          <w:lang w:eastAsia="fr-FR"/>
        </w:rPr>
      </w:pPr>
    </w:p>
    <w:p w:rsidR="00BD0E3C" w:rsidRDefault="00BD0E3C" w:rsidP="00040BAC">
      <w:pPr>
        <w:rPr>
          <w:rFonts w:ascii="Times New Roman" w:eastAsia="Times New Roman" w:hAnsi="Times New Roman" w:cs="Times New Roman"/>
          <w:b/>
          <w:bCs/>
          <w:color w:val="FF0000"/>
          <w:sz w:val="24"/>
          <w:szCs w:val="24"/>
          <w:lang w:eastAsia="fr-FR"/>
        </w:rPr>
      </w:pPr>
    </w:p>
    <w:p w:rsidR="00BD0E3C" w:rsidRDefault="00BD0E3C" w:rsidP="00040BAC">
      <w:pPr>
        <w:rPr>
          <w:rFonts w:ascii="Times New Roman" w:eastAsia="Times New Roman" w:hAnsi="Times New Roman" w:cs="Times New Roman"/>
          <w:b/>
          <w:bCs/>
          <w:color w:val="FF0000"/>
          <w:sz w:val="24"/>
          <w:szCs w:val="24"/>
          <w:lang w:eastAsia="fr-FR"/>
        </w:rPr>
      </w:pPr>
    </w:p>
    <w:p w:rsidR="00BD0E3C" w:rsidRDefault="00BD0E3C" w:rsidP="00040BAC">
      <w:pPr>
        <w:rPr>
          <w:rFonts w:ascii="Times New Roman" w:eastAsia="Times New Roman" w:hAnsi="Times New Roman" w:cs="Times New Roman"/>
          <w:b/>
          <w:bCs/>
          <w:color w:val="FF0000"/>
          <w:sz w:val="24"/>
          <w:szCs w:val="24"/>
          <w:lang w:eastAsia="fr-FR"/>
        </w:rPr>
      </w:pPr>
    </w:p>
    <w:p w:rsidR="002E3F41" w:rsidRDefault="002E3F41" w:rsidP="00040BAC">
      <w:pPr>
        <w:rPr>
          <w:rFonts w:ascii="Times New Roman" w:eastAsia="Times New Roman" w:hAnsi="Times New Roman" w:cs="Times New Roman"/>
          <w:b/>
          <w:bCs/>
          <w:color w:val="FF0000"/>
          <w:sz w:val="24"/>
          <w:szCs w:val="24"/>
          <w:lang w:eastAsia="fr-FR"/>
        </w:rPr>
      </w:pPr>
    </w:p>
    <w:p w:rsidR="00CB7100" w:rsidRDefault="00CB7100" w:rsidP="00040BAC">
      <w:pPr>
        <w:rPr>
          <w:rFonts w:ascii="Times New Roman" w:eastAsia="Times New Roman" w:hAnsi="Times New Roman" w:cs="Times New Roman"/>
          <w:b/>
          <w:bCs/>
          <w:color w:val="FF0000"/>
          <w:sz w:val="24"/>
          <w:szCs w:val="24"/>
          <w:lang w:eastAsia="fr-FR"/>
        </w:rPr>
      </w:pPr>
      <w:r w:rsidRPr="00880CDA">
        <w:rPr>
          <w:rFonts w:ascii="Times New Roman" w:eastAsia="Times New Roman" w:hAnsi="Times New Roman" w:cs="Times New Roman"/>
          <w:b/>
          <w:bCs/>
          <w:color w:val="FF0000"/>
          <w:sz w:val="24"/>
          <w:szCs w:val="24"/>
          <w:lang w:eastAsia="fr-FR"/>
        </w:rPr>
        <w:lastRenderedPageBreak/>
        <w:t>Tableau : Structure générale de la thèse (méthodologie qualitative)</w:t>
      </w:r>
    </w:p>
    <w:p w:rsidR="000A3AC6" w:rsidRDefault="000A3AC6" w:rsidP="000A3AC6">
      <w:pPr>
        <w:rPr>
          <w:rFonts w:ascii="Times New Roman" w:eastAsia="Times New Roman" w:hAnsi="Times New Roman" w:cs="Times New Roman"/>
          <w:b/>
          <w:bCs/>
          <w:color w:val="FF0000"/>
          <w:sz w:val="24"/>
          <w:szCs w:val="24"/>
          <w:lang w:eastAsia="fr-FR"/>
        </w:rPr>
      </w:pPr>
    </w:p>
    <w:p w:rsidR="000A3AC6" w:rsidRDefault="000A3AC6" w:rsidP="000A3AC6">
      <w:pPr>
        <w:rPr>
          <w:rFonts w:ascii="Times New Roman" w:eastAsia="Times New Roman" w:hAnsi="Times New Roman" w:cs="Times New Roman"/>
          <w:b/>
          <w:bCs/>
          <w:color w:val="FF0000"/>
          <w:sz w:val="24"/>
          <w:szCs w:val="24"/>
          <w:lang w:eastAsia="fr-FR"/>
        </w:rPr>
      </w:pPr>
    </w:p>
    <w:tbl>
      <w:tblPr>
        <w:tblStyle w:val="Grilledutableau"/>
        <w:tblW w:w="10335" w:type="dxa"/>
        <w:jc w:val="center"/>
        <w:tblLayout w:type="fixed"/>
        <w:tblLook w:val="04A0" w:firstRow="1" w:lastRow="0" w:firstColumn="1" w:lastColumn="0" w:noHBand="0" w:noVBand="1"/>
      </w:tblPr>
      <w:tblGrid>
        <w:gridCol w:w="2750"/>
        <w:gridCol w:w="2069"/>
        <w:gridCol w:w="3447"/>
        <w:gridCol w:w="2069"/>
      </w:tblGrid>
      <w:tr w:rsidR="000A3AC6" w:rsidTr="008A323E">
        <w:trPr>
          <w:cantSplit/>
          <w:trHeight w:val="294"/>
          <w:tblHeader/>
          <w:jc w:val="center"/>
        </w:trPr>
        <w:tc>
          <w:tcPr>
            <w:tcW w:w="2750" w:type="dxa"/>
            <w:tcBorders>
              <w:top w:val="single" w:sz="7" w:space="0" w:color="FFFFFF"/>
              <w:left w:val="single" w:sz="7" w:space="0" w:color="FFFFFF"/>
              <w:bottom w:val="single" w:sz="7" w:space="0" w:color="FFFFFF"/>
              <w:right w:val="single" w:sz="7" w:space="0" w:color="FFFFFF"/>
            </w:tcBorders>
            <w:shd w:val="clear" w:color="auto" w:fill="1F3864"/>
            <w:tcMar>
              <w:top w:w="90" w:type="dxa"/>
              <w:left w:w="95" w:type="dxa"/>
              <w:bottom w:w="90" w:type="dxa"/>
              <w:right w:w="95" w:type="dxa"/>
            </w:tcMar>
            <w:vAlign w:val="center"/>
          </w:tcPr>
          <w:p w:rsidR="000A3AC6" w:rsidRPr="000A3AC6" w:rsidRDefault="000A3AC6" w:rsidP="00AA7F6F">
            <w:pPr>
              <w:keepLines/>
              <w:spacing w:line="247" w:lineRule="auto"/>
              <w:jc w:val="center"/>
              <w:rPr>
                <w:rFonts w:ascii="Times New Roman" w:hAnsi="Times New Roman" w:cs="Times New Roman"/>
                <w:sz w:val="24"/>
                <w:szCs w:val="24"/>
              </w:rPr>
            </w:pPr>
            <w:r w:rsidRPr="000A3AC6">
              <w:rPr>
                <w:rFonts w:ascii="Times New Roman" w:eastAsia="Arial" w:hAnsi="Times New Roman" w:cs="Times New Roman"/>
                <w:b/>
                <w:color w:val="FFFFFF"/>
                <w:sz w:val="24"/>
                <w:szCs w:val="24"/>
              </w:rPr>
              <w:t>PARTIES</w:t>
            </w:r>
          </w:p>
        </w:tc>
        <w:tc>
          <w:tcPr>
            <w:tcW w:w="2069" w:type="dxa"/>
            <w:tcBorders>
              <w:top w:val="single" w:sz="7" w:space="0" w:color="FFFFFF"/>
              <w:left w:val="single" w:sz="7" w:space="0" w:color="FFFFFF"/>
              <w:bottom w:val="single" w:sz="7" w:space="0" w:color="FFFFFF"/>
              <w:right w:val="single" w:sz="7" w:space="0" w:color="FFFFFF"/>
            </w:tcBorders>
            <w:shd w:val="clear" w:color="auto" w:fill="1F3864"/>
            <w:tcMar>
              <w:top w:w="90" w:type="dxa"/>
              <w:left w:w="95" w:type="dxa"/>
              <w:bottom w:w="90" w:type="dxa"/>
              <w:right w:w="95" w:type="dxa"/>
            </w:tcMar>
            <w:vAlign w:val="center"/>
          </w:tcPr>
          <w:p w:rsidR="000A3AC6" w:rsidRPr="000A3AC6" w:rsidRDefault="000A3AC6" w:rsidP="00AA7F6F">
            <w:pPr>
              <w:keepLines/>
              <w:spacing w:line="247" w:lineRule="auto"/>
              <w:jc w:val="center"/>
              <w:rPr>
                <w:rFonts w:ascii="Times New Roman" w:hAnsi="Times New Roman" w:cs="Times New Roman"/>
                <w:sz w:val="24"/>
                <w:szCs w:val="24"/>
              </w:rPr>
            </w:pPr>
            <w:r w:rsidRPr="000A3AC6">
              <w:rPr>
                <w:rFonts w:ascii="Times New Roman" w:eastAsia="Arial" w:hAnsi="Times New Roman" w:cs="Times New Roman"/>
                <w:b/>
                <w:color w:val="FFFFFF"/>
                <w:sz w:val="24"/>
                <w:szCs w:val="24"/>
              </w:rPr>
              <w:t>CHAPITRES</w:t>
            </w:r>
          </w:p>
        </w:tc>
        <w:tc>
          <w:tcPr>
            <w:tcW w:w="3447" w:type="dxa"/>
            <w:tcBorders>
              <w:top w:val="single" w:sz="7" w:space="0" w:color="FFFFFF"/>
              <w:left w:val="single" w:sz="7" w:space="0" w:color="FFFFFF"/>
              <w:bottom w:val="single" w:sz="7" w:space="0" w:color="FFFFFF"/>
              <w:right w:val="single" w:sz="7" w:space="0" w:color="FFFFFF"/>
            </w:tcBorders>
            <w:shd w:val="clear" w:color="auto" w:fill="1F3864"/>
            <w:tcMar>
              <w:top w:w="90" w:type="dxa"/>
              <w:left w:w="95" w:type="dxa"/>
              <w:bottom w:w="90" w:type="dxa"/>
              <w:right w:w="95" w:type="dxa"/>
            </w:tcMar>
            <w:vAlign w:val="center"/>
          </w:tcPr>
          <w:p w:rsidR="000A3AC6" w:rsidRPr="000A3AC6" w:rsidRDefault="000A3AC6" w:rsidP="00AA7F6F">
            <w:pPr>
              <w:keepLines/>
              <w:spacing w:line="247" w:lineRule="auto"/>
              <w:jc w:val="center"/>
              <w:rPr>
                <w:rFonts w:ascii="Times New Roman" w:hAnsi="Times New Roman" w:cs="Times New Roman"/>
                <w:sz w:val="24"/>
                <w:szCs w:val="24"/>
              </w:rPr>
            </w:pPr>
            <w:r w:rsidRPr="000A3AC6">
              <w:rPr>
                <w:rFonts w:ascii="Times New Roman" w:eastAsia="Arial" w:hAnsi="Times New Roman" w:cs="Times New Roman"/>
                <w:b/>
                <w:color w:val="FFFFFF"/>
                <w:sz w:val="24"/>
                <w:szCs w:val="24"/>
              </w:rPr>
              <w:t>CONTENU STRATÉGIQUE ET ANALYTIQUE</w:t>
            </w:r>
          </w:p>
        </w:tc>
        <w:tc>
          <w:tcPr>
            <w:tcW w:w="2069" w:type="dxa"/>
            <w:tcBorders>
              <w:top w:val="single" w:sz="7" w:space="0" w:color="FFFFFF"/>
              <w:left w:val="single" w:sz="7" w:space="0" w:color="FFFFFF"/>
              <w:bottom w:val="single" w:sz="7" w:space="0" w:color="FFFFFF"/>
              <w:right w:val="single" w:sz="7" w:space="0" w:color="FFFFFF"/>
            </w:tcBorders>
            <w:shd w:val="clear" w:color="auto" w:fill="1F3864"/>
            <w:tcMar>
              <w:top w:w="90" w:type="dxa"/>
              <w:left w:w="95" w:type="dxa"/>
              <w:bottom w:w="90" w:type="dxa"/>
              <w:right w:w="95" w:type="dxa"/>
            </w:tcMar>
            <w:vAlign w:val="center"/>
          </w:tcPr>
          <w:p w:rsidR="000A3AC6" w:rsidRPr="000A3AC6" w:rsidRDefault="000A3AC6" w:rsidP="00AA7F6F">
            <w:pPr>
              <w:keepLines/>
              <w:spacing w:line="247" w:lineRule="auto"/>
              <w:jc w:val="center"/>
              <w:rPr>
                <w:rFonts w:ascii="Times New Roman" w:hAnsi="Times New Roman" w:cs="Times New Roman"/>
                <w:sz w:val="24"/>
                <w:szCs w:val="24"/>
              </w:rPr>
            </w:pPr>
            <w:r>
              <w:rPr>
                <w:rFonts w:ascii="Times New Roman" w:eastAsia="Arial" w:hAnsi="Times New Roman" w:cs="Times New Roman"/>
                <w:b/>
                <w:color w:val="FFFFFF"/>
                <w:sz w:val="24"/>
                <w:szCs w:val="24"/>
              </w:rPr>
              <w:t xml:space="preserve">LIVRABLES ET RÉSULTATS </w:t>
            </w:r>
            <w:r w:rsidRPr="000A3AC6">
              <w:rPr>
                <w:rFonts w:ascii="Times New Roman" w:eastAsia="Arial" w:hAnsi="Times New Roman" w:cs="Times New Roman"/>
                <w:b/>
                <w:color w:val="FFFFFF"/>
                <w:sz w:val="24"/>
                <w:szCs w:val="24"/>
              </w:rPr>
              <w:t>ATTENDUS</w:t>
            </w:r>
          </w:p>
        </w:tc>
      </w:tr>
      <w:tr w:rsidR="000A3AC6" w:rsidTr="008A323E">
        <w:trPr>
          <w:cantSplit/>
          <w:trHeight w:val="622"/>
          <w:jc w:val="center"/>
        </w:trPr>
        <w:tc>
          <w:tcPr>
            <w:tcW w:w="2750" w:type="dxa"/>
            <w:tcBorders>
              <w:top w:val="single" w:sz="5" w:space="0" w:color="9EADBF"/>
              <w:left w:val="single" w:sz="5" w:space="0" w:color="9EADBF"/>
              <w:bottom w:val="single" w:sz="5" w:space="0" w:color="9EADBF"/>
              <w:right w:val="single" w:sz="5" w:space="0" w:color="9EADBF"/>
            </w:tcBorders>
            <w:shd w:val="clear" w:color="auto" w:fill="C6D9F1"/>
            <w:tcMar>
              <w:top w:w="90" w:type="dxa"/>
              <w:left w:w="95" w:type="dxa"/>
              <w:bottom w:w="90" w:type="dxa"/>
              <w:right w:w="95" w:type="dxa"/>
            </w:tcMar>
            <w:vAlign w:val="center"/>
          </w:tcPr>
          <w:p w:rsidR="000A3AC6" w:rsidRPr="000A3AC6" w:rsidRDefault="000A3AC6" w:rsidP="00AA7F6F">
            <w:pPr>
              <w:keepLines/>
              <w:spacing w:line="247" w:lineRule="auto"/>
              <w:jc w:val="center"/>
              <w:rPr>
                <w:rFonts w:ascii="Times New Roman" w:hAnsi="Times New Roman" w:cs="Times New Roman"/>
                <w:sz w:val="24"/>
                <w:szCs w:val="24"/>
              </w:rPr>
            </w:pPr>
            <w:r w:rsidRPr="000A3AC6">
              <w:rPr>
                <w:rFonts w:ascii="Times New Roman" w:eastAsia="Arial" w:hAnsi="Times New Roman" w:cs="Times New Roman"/>
                <w:b/>
                <w:color w:val="1F3864"/>
                <w:sz w:val="24"/>
                <w:szCs w:val="24"/>
              </w:rPr>
              <w:t>INTRODUCTION GÉNÉRALE</w:t>
            </w:r>
          </w:p>
        </w:tc>
        <w:tc>
          <w:tcPr>
            <w:tcW w:w="2069" w:type="dxa"/>
            <w:tcBorders>
              <w:top w:val="single" w:sz="5" w:space="0" w:color="9EADBF"/>
              <w:left w:val="single" w:sz="5" w:space="0" w:color="9EADBF"/>
              <w:bottom w:val="single" w:sz="5" w:space="0" w:color="9EADBF"/>
              <w:right w:val="single" w:sz="5" w:space="0" w:color="9EADBF"/>
            </w:tcBorders>
            <w:shd w:val="clear" w:color="auto" w:fill="D9EAF7"/>
            <w:tcMar>
              <w:top w:w="90" w:type="dxa"/>
              <w:left w:w="95" w:type="dxa"/>
              <w:bottom w:w="90" w:type="dxa"/>
              <w:right w:w="95" w:type="dxa"/>
            </w:tcMar>
            <w:vAlign w:val="center"/>
          </w:tcPr>
          <w:p w:rsidR="000A3AC6" w:rsidRPr="000A3AC6" w:rsidRDefault="000A3AC6" w:rsidP="00AA7F6F">
            <w:pPr>
              <w:keepLines/>
              <w:spacing w:line="247" w:lineRule="auto"/>
              <w:rPr>
                <w:rFonts w:ascii="Times New Roman" w:hAnsi="Times New Roman" w:cs="Times New Roman"/>
                <w:sz w:val="24"/>
                <w:szCs w:val="24"/>
              </w:rPr>
            </w:pPr>
          </w:p>
        </w:tc>
        <w:tc>
          <w:tcPr>
            <w:tcW w:w="3447" w:type="dxa"/>
            <w:tcBorders>
              <w:top w:val="single" w:sz="5" w:space="0" w:color="9EADBF"/>
              <w:left w:val="single" w:sz="5" w:space="0" w:color="9EADBF"/>
              <w:bottom w:val="single" w:sz="5" w:space="0" w:color="9EADBF"/>
              <w:right w:val="single" w:sz="5" w:space="0" w:color="9EADBF"/>
            </w:tcBorders>
            <w:shd w:val="clear" w:color="auto" w:fill="D9EAF7"/>
            <w:tcMar>
              <w:top w:w="90" w:type="dxa"/>
              <w:left w:w="95" w:type="dxa"/>
              <w:bottom w:w="90" w:type="dxa"/>
              <w:right w:w="95" w:type="dxa"/>
            </w:tcMar>
            <w:vAlign w:val="center"/>
          </w:tcPr>
          <w:p w:rsidR="000A3AC6" w:rsidRPr="000A3AC6" w:rsidRDefault="000A3AC6" w:rsidP="00AA7F6F">
            <w:pPr>
              <w:keepLines/>
              <w:spacing w:line="247" w:lineRule="auto"/>
              <w:rPr>
                <w:rFonts w:ascii="Times New Roman" w:hAnsi="Times New Roman" w:cs="Times New Roman"/>
                <w:sz w:val="24"/>
                <w:szCs w:val="24"/>
              </w:rPr>
            </w:pPr>
            <w:r w:rsidRPr="000A3AC6">
              <w:rPr>
                <w:rFonts w:ascii="Times New Roman" w:eastAsia="Arial" w:hAnsi="Times New Roman" w:cs="Times New Roman"/>
                <w:color w:val="222222"/>
                <w:sz w:val="24"/>
                <w:szCs w:val="24"/>
              </w:rPr>
              <w:t>Mise en évidence clinique de la polycrise. Formulation de la problématique, des objectifs et des sept propositions de recherche.</w:t>
            </w:r>
          </w:p>
        </w:tc>
        <w:tc>
          <w:tcPr>
            <w:tcW w:w="2069" w:type="dxa"/>
            <w:tcBorders>
              <w:top w:val="single" w:sz="5" w:space="0" w:color="9EADBF"/>
              <w:left w:val="single" w:sz="5" w:space="0" w:color="9EADBF"/>
              <w:bottom w:val="single" w:sz="5" w:space="0" w:color="9EADBF"/>
              <w:right w:val="single" w:sz="5" w:space="0" w:color="9EADBF"/>
            </w:tcBorders>
            <w:shd w:val="clear" w:color="auto" w:fill="D9EAF7"/>
            <w:tcMar>
              <w:top w:w="90" w:type="dxa"/>
              <w:left w:w="95" w:type="dxa"/>
              <w:bottom w:w="90" w:type="dxa"/>
              <w:right w:w="95" w:type="dxa"/>
            </w:tcMar>
            <w:vAlign w:val="center"/>
          </w:tcPr>
          <w:p w:rsidR="000A3AC6" w:rsidRPr="000A3AC6" w:rsidRDefault="000A3AC6" w:rsidP="00AA7F6F">
            <w:pPr>
              <w:keepLines/>
              <w:spacing w:line="247" w:lineRule="auto"/>
              <w:rPr>
                <w:rFonts w:ascii="Times New Roman" w:hAnsi="Times New Roman" w:cs="Times New Roman"/>
                <w:sz w:val="24"/>
                <w:szCs w:val="24"/>
              </w:rPr>
            </w:pPr>
            <w:r w:rsidRPr="000A3AC6">
              <w:rPr>
                <w:rFonts w:ascii="Times New Roman" w:eastAsia="Arial" w:hAnsi="Times New Roman" w:cs="Times New Roman"/>
                <w:color w:val="222222"/>
                <w:sz w:val="24"/>
                <w:szCs w:val="24"/>
              </w:rPr>
              <w:t>Verrouillage du périmètre de la recherche, justification de l’urgence managériale et définition de la trajectoire scientifique.</w:t>
            </w:r>
          </w:p>
        </w:tc>
      </w:tr>
      <w:tr w:rsidR="000A3AC6" w:rsidTr="008A323E">
        <w:trPr>
          <w:cantSplit/>
          <w:trHeight w:val="1667"/>
          <w:jc w:val="center"/>
        </w:trPr>
        <w:tc>
          <w:tcPr>
            <w:tcW w:w="2750" w:type="dxa"/>
            <w:vMerge w:val="restart"/>
            <w:tcBorders>
              <w:top w:val="single" w:sz="5" w:space="0" w:color="9EADBF"/>
              <w:left w:val="single" w:sz="5" w:space="0" w:color="9EADBF"/>
              <w:bottom w:val="single" w:sz="5" w:space="0" w:color="9EADBF"/>
              <w:right w:val="single" w:sz="5" w:space="0" w:color="9EADBF"/>
            </w:tcBorders>
            <w:shd w:val="clear" w:color="auto" w:fill="EAF0F8"/>
            <w:tcMar>
              <w:top w:w="90" w:type="dxa"/>
              <w:left w:w="95" w:type="dxa"/>
              <w:bottom w:w="90" w:type="dxa"/>
              <w:right w:w="95" w:type="dxa"/>
            </w:tcMar>
            <w:vAlign w:val="center"/>
          </w:tcPr>
          <w:p w:rsidR="000A3AC6" w:rsidRPr="000A3AC6" w:rsidRDefault="000A3AC6" w:rsidP="00AA7F6F">
            <w:pPr>
              <w:keepLines/>
              <w:spacing w:line="247" w:lineRule="auto"/>
              <w:jc w:val="center"/>
              <w:rPr>
                <w:rFonts w:ascii="Times New Roman" w:hAnsi="Times New Roman" w:cs="Times New Roman"/>
                <w:sz w:val="24"/>
                <w:szCs w:val="24"/>
              </w:rPr>
            </w:pPr>
            <w:r w:rsidRPr="000A3AC6">
              <w:rPr>
                <w:rFonts w:ascii="Times New Roman" w:eastAsia="Arial" w:hAnsi="Times New Roman" w:cs="Times New Roman"/>
                <w:b/>
                <w:color w:val="1F3864"/>
                <w:sz w:val="24"/>
                <w:szCs w:val="24"/>
              </w:rPr>
              <w:t>PREMIÈRE PARTIE : FONDEMENTS THÉORIQUES ET CONCEPTUELS DE LA GOUVERNANCE AUGMENTÉE</w:t>
            </w:r>
          </w:p>
        </w:tc>
        <w:tc>
          <w:tcPr>
            <w:tcW w:w="2069" w:type="dxa"/>
            <w:tcBorders>
              <w:top w:val="single" w:sz="5" w:space="0" w:color="9EADBF"/>
              <w:left w:val="single" w:sz="5" w:space="0" w:color="9EADBF"/>
              <w:bottom w:val="single" w:sz="5" w:space="0" w:color="9EADBF"/>
              <w:right w:val="single" w:sz="5" w:space="0" w:color="9EADBF"/>
            </w:tcBorders>
            <w:shd w:val="clear" w:color="auto" w:fill="FFFFFF"/>
            <w:tcMar>
              <w:top w:w="90" w:type="dxa"/>
              <w:left w:w="95" w:type="dxa"/>
              <w:bottom w:w="90" w:type="dxa"/>
              <w:right w:w="95" w:type="dxa"/>
            </w:tcMar>
            <w:vAlign w:val="center"/>
          </w:tcPr>
          <w:p w:rsidR="000A3AC6" w:rsidRPr="000A3AC6" w:rsidRDefault="000A3AC6" w:rsidP="00AA7F6F">
            <w:pPr>
              <w:keepLines/>
              <w:spacing w:line="247" w:lineRule="auto"/>
              <w:rPr>
                <w:rFonts w:ascii="Times New Roman" w:hAnsi="Times New Roman" w:cs="Times New Roman"/>
                <w:sz w:val="24"/>
                <w:szCs w:val="24"/>
              </w:rPr>
            </w:pPr>
            <w:r w:rsidRPr="000A3AC6">
              <w:rPr>
                <w:rFonts w:ascii="Times New Roman" w:eastAsia="Arial" w:hAnsi="Times New Roman" w:cs="Times New Roman"/>
                <w:b/>
                <w:color w:val="1F1F1F"/>
                <w:sz w:val="24"/>
                <w:szCs w:val="24"/>
              </w:rPr>
              <w:t>Chapitre 1 : Cadres conceptuels de la gouvernance augmentée</w:t>
            </w:r>
          </w:p>
        </w:tc>
        <w:tc>
          <w:tcPr>
            <w:tcW w:w="3447" w:type="dxa"/>
            <w:tcBorders>
              <w:top w:val="single" w:sz="5" w:space="0" w:color="9EADBF"/>
              <w:left w:val="single" w:sz="5" w:space="0" w:color="9EADBF"/>
              <w:bottom w:val="single" w:sz="5" w:space="0" w:color="9EADBF"/>
              <w:right w:val="single" w:sz="5" w:space="0" w:color="9EADBF"/>
            </w:tcBorders>
            <w:shd w:val="clear" w:color="auto" w:fill="FFFFFF"/>
            <w:tcMar>
              <w:top w:w="90" w:type="dxa"/>
              <w:left w:w="95" w:type="dxa"/>
              <w:bottom w:w="90" w:type="dxa"/>
              <w:right w:w="95" w:type="dxa"/>
            </w:tcMar>
            <w:vAlign w:val="center"/>
          </w:tcPr>
          <w:p w:rsidR="000A3AC6" w:rsidRPr="000A3AC6" w:rsidRDefault="000A3AC6" w:rsidP="00AA7F6F">
            <w:pPr>
              <w:keepLines/>
              <w:spacing w:line="247" w:lineRule="auto"/>
              <w:rPr>
                <w:rFonts w:ascii="Times New Roman" w:hAnsi="Times New Roman" w:cs="Times New Roman"/>
                <w:sz w:val="24"/>
                <w:szCs w:val="24"/>
              </w:rPr>
            </w:pPr>
            <w:r w:rsidRPr="000A3AC6">
              <w:rPr>
                <w:rFonts w:ascii="Times New Roman" w:eastAsia="Arial" w:hAnsi="Times New Roman" w:cs="Times New Roman"/>
                <w:color w:val="222222"/>
                <w:sz w:val="24"/>
                <w:szCs w:val="24"/>
              </w:rPr>
              <w:t xml:space="preserve">Délimitation stricte des frontières conceptuelles : gouvernance augmentée, </w:t>
            </w:r>
            <w:r>
              <w:rPr>
                <w:rFonts w:ascii="Times New Roman" w:eastAsia="Arial" w:hAnsi="Times New Roman" w:cs="Times New Roman"/>
                <w:color w:val="222222"/>
                <w:sz w:val="24"/>
                <w:szCs w:val="24"/>
              </w:rPr>
              <w:t xml:space="preserve">intelligence artificielle (IA </w:t>
            </w:r>
            <w:r w:rsidR="00B16BA4">
              <w:rPr>
                <w:rFonts w:ascii="Times New Roman" w:eastAsia="Arial" w:hAnsi="Times New Roman" w:cs="Times New Roman"/>
                <w:color w:val="222222"/>
                <w:sz w:val="24"/>
                <w:szCs w:val="24"/>
              </w:rPr>
              <w:t xml:space="preserve">) </w:t>
            </w:r>
            <w:r w:rsidRPr="000A3AC6">
              <w:rPr>
                <w:rFonts w:ascii="Times New Roman" w:eastAsia="Arial" w:hAnsi="Times New Roman" w:cs="Times New Roman"/>
                <w:color w:val="222222"/>
                <w:sz w:val="24"/>
                <w:szCs w:val="24"/>
              </w:rPr>
              <w:t>, intellige</w:t>
            </w:r>
            <w:r>
              <w:rPr>
                <w:rFonts w:ascii="Times New Roman" w:eastAsia="Arial" w:hAnsi="Times New Roman" w:cs="Times New Roman"/>
                <w:color w:val="222222"/>
                <w:sz w:val="24"/>
                <w:szCs w:val="24"/>
              </w:rPr>
              <w:t>nce émotionnelle (IE</w:t>
            </w:r>
            <w:r w:rsidRPr="000A3AC6">
              <w:rPr>
                <w:rFonts w:ascii="Times New Roman" w:eastAsia="Arial" w:hAnsi="Times New Roman" w:cs="Times New Roman"/>
                <w:color w:val="222222"/>
                <w:sz w:val="24"/>
                <w:szCs w:val="24"/>
              </w:rPr>
              <w:t>), polycrise, performance globale, responsabilité sociétale des entreprises (RSE) et développement durable (DD).</w:t>
            </w:r>
          </w:p>
        </w:tc>
        <w:tc>
          <w:tcPr>
            <w:tcW w:w="2069" w:type="dxa"/>
            <w:tcBorders>
              <w:top w:val="single" w:sz="5" w:space="0" w:color="9EADBF"/>
              <w:left w:val="single" w:sz="5" w:space="0" w:color="9EADBF"/>
              <w:bottom w:val="single" w:sz="5" w:space="0" w:color="9EADBF"/>
              <w:right w:val="single" w:sz="5" w:space="0" w:color="9EADBF"/>
            </w:tcBorders>
            <w:shd w:val="clear" w:color="auto" w:fill="FFFFFF"/>
            <w:tcMar>
              <w:top w:w="90" w:type="dxa"/>
              <w:left w:w="95" w:type="dxa"/>
              <w:bottom w:w="90" w:type="dxa"/>
              <w:right w:w="95" w:type="dxa"/>
            </w:tcMar>
            <w:vAlign w:val="center"/>
          </w:tcPr>
          <w:p w:rsidR="000A3AC6" w:rsidRPr="000A3AC6" w:rsidRDefault="000A3AC6" w:rsidP="00AA7F6F">
            <w:pPr>
              <w:keepLines/>
              <w:spacing w:line="247" w:lineRule="auto"/>
              <w:rPr>
                <w:rFonts w:ascii="Times New Roman" w:hAnsi="Times New Roman" w:cs="Times New Roman"/>
                <w:sz w:val="24"/>
                <w:szCs w:val="24"/>
              </w:rPr>
            </w:pPr>
            <w:r w:rsidRPr="000A3AC6">
              <w:rPr>
                <w:rFonts w:ascii="Times New Roman" w:eastAsia="Arial" w:hAnsi="Times New Roman" w:cs="Times New Roman"/>
                <w:color w:val="222222"/>
                <w:sz w:val="24"/>
                <w:szCs w:val="24"/>
              </w:rPr>
              <w:t>Construction de l’architecture conceptuelle et prévention des amalgames, notamment entre numérisation et intelligence artificielle.</w:t>
            </w:r>
          </w:p>
        </w:tc>
      </w:tr>
      <w:tr w:rsidR="000A3AC6" w:rsidTr="008A323E">
        <w:trPr>
          <w:cantSplit/>
          <w:trHeight w:val="1041"/>
          <w:jc w:val="center"/>
        </w:trPr>
        <w:tc>
          <w:tcPr>
            <w:tcW w:w="2750" w:type="dxa"/>
            <w:vMerge/>
            <w:tcBorders>
              <w:top w:val="single" w:sz="5" w:space="0" w:color="9EADBF"/>
              <w:left w:val="single" w:sz="5" w:space="0" w:color="9EADBF"/>
              <w:bottom w:val="single" w:sz="5" w:space="0" w:color="9EADBF"/>
              <w:right w:val="single" w:sz="5" w:space="0" w:color="9EADBF"/>
            </w:tcBorders>
            <w:shd w:val="clear" w:color="auto" w:fill="EAF0F8"/>
            <w:tcMar>
              <w:top w:w="90" w:type="dxa"/>
              <w:left w:w="95" w:type="dxa"/>
              <w:bottom w:w="90" w:type="dxa"/>
              <w:right w:w="95" w:type="dxa"/>
            </w:tcMar>
            <w:vAlign w:val="center"/>
          </w:tcPr>
          <w:p w:rsidR="000A3AC6" w:rsidRPr="000A3AC6" w:rsidRDefault="000A3AC6" w:rsidP="00AA7F6F">
            <w:pPr>
              <w:rPr>
                <w:rFonts w:ascii="Times New Roman" w:hAnsi="Times New Roman" w:cs="Times New Roman"/>
                <w:sz w:val="24"/>
                <w:szCs w:val="24"/>
              </w:rPr>
            </w:pPr>
          </w:p>
        </w:tc>
        <w:tc>
          <w:tcPr>
            <w:tcW w:w="2069" w:type="dxa"/>
            <w:tcBorders>
              <w:top w:val="single" w:sz="5" w:space="0" w:color="9EADBF"/>
              <w:left w:val="single" w:sz="5" w:space="0" w:color="9EADBF"/>
              <w:bottom w:val="single" w:sz="5" w:space="0" w:color="9EADBF"/>
              <w:right w:val="single" w:sz="5" w:space="0" w:color="9EADBF"/>
            </w:tcBorders>
            <w:shd w:val="clear" w:color="auto" w:fill="FFFFFF"/>
            <w:tcMar>
              <w:top w:w="90" w:type="dxa"/>
              <w:left w:w="95" w:type="dxa"/>
              <w:bottom w:w="90" w:type="dxa"/>
              <w:right w:w="95" w:type="dxa"/>
            </w:tcMar>
            <w:vAlign w:val="center"/>
          </w:tcPr>
          <w:p w:rsidR="000A3AC6" w:rsidRPr="000A3AC6" w:rsidRDefault="000A3AC6" w:rsidP="00AA7F6F">
            <w:pPr>
              <w:keepLines/>
              <w:spacing w:line="247" w:lineRule="auto"/>
              <w:rPr>
                <w:rFonts w:ascii="Times New Roman" w:hAnsi="Times New Roman" w:cs="Times New Roman"/>
                <w:sz w:val="24"/>
                <w:szCs w:val="24"/>
              </w:rPr>
            </w:pPr>
            <w:r w:rsidRPr="000A3AC6">
              <w:rPr>
                <w:rFonts w:ascii="Times New Roman" w:eastAsia="Arial" w:hAnsi="Times New Roman" w:cs="Times New Roman"/>
                <w:b/>
                <w:color w:val="1F1F1F"/>
                <w:sz w:val="24"/>
                <w:szCs w:val="24"/>
              </w:rPr>
              <w:t>Chapitre 2 : Cadres théoriques et modèles explicatifs</w:t>
            </w:r>
          </w:p>
        </w:tc>
        <w:tc>
          <w:tcPr>
            <w:tcW w:w="3447" w:type="dxa"/>
            <w:tcBorders>
              <w:top w:val="single" w:sz="5" w:space="0" w:color="9EADBF"/>
              <w:left w:val="single" w:sz="5" w:space="0" w:color="9EADBF"/>
              <w:bottom w:val="single" w:sz="5" w:space="0" w:color="9EADBF"/>
              <w:right w:val="single" w:sz="5" w:space="0" w:color="9EADBF"/>
            </w:tcBorders>
            <w:shd w:val="clear" w:color="auto" w:fill="FFFFFF"/>
            <w:tcMar>
              <w:top w:w="90" w:type="dxa"/>
              <w:left w:w="95" w:type="dxa"/>
              <w:bottom w:w="90" w:type="dxa"/>
              <w:right w:w="95" w:type="dxa"/>
            </w:tcMar>
            <w:vAlign w:val="center"/>
          </w:tcPr>
          <w:p w:rsidR="000A3AC6" w:rsidRPr="000A3AC6" w:rsidRDefault="000A3AC6" w:rsidP="00AA7F6F">
            <w:pPr>
              <w:keepLines/>
              <w:spacing w:line="247" w:lineRule="auto"/>
              <w:rPr>
                <w:rFonts w:ascii="Times New Roman" w:hAnsi="Times New Roman" w:cs="Times New Roman"/>
                <w:sz w:val="24"/>
                <w:szCs w:val="24"/>
              </w:rPr>
            </w:pPr>
            <w:r w:rsidRPr="000A3AC6">
              <w:rPr>
                <w:rFonts w:ascii="Times New Roman" w:eastAsia="Arial" w:hAnsi="Times New Roman" w:cs="Times New Roman"/>
                <w:color w:val="222222"/>
                <w:sz w:val="24"/>
                <w:szCs w:val="24"/>
              </w:rPr>
              <w:t>Mobilisation critique des théories de l’agence, des parties prenantes, de la résilience et des capacités dynamiques.</w:t>
            </w:r>
          </w:p>
        </w:tc>
        <w:tc>
          <w:tcPr>
            <w:tcW w:w="2069" w:type="dxa"/>
            <w:tcBorders>
              <w:top w:val="single" w:sz="5" w:space="0" w:color="9EADBF"/>
              <w:left w:val="single" w:sz="5" w:space="0" w:color="9EADBF"/>
              <w:bottom w:val="single" w:sz="5" w:space="0" w:color="9EADBF"/>
              <w:right w:val="single" w:sz="5" w:space="0" w:color="9EADBF"/>
            </w:tcBorders>
            <w:shd w:val="clear" w:color="auto" w:fill="FFFFFF"/>
            <w:tcMar>
              <w:top w:w="90" w:type="dxa"/>
              <w:left w:w="95" w:type="dxa"/>
              <w:bottom w:w="90" w:type="dxa"/>
              <w:right w:w="95" w:type="dxa"/>
            </w:tcMar>
            <w:vAlign w:val="center"/>
          </w:tcPr>
          <w:p w:rsidR="000A3AC6" w:rsidRPr="000A3AC6" w:rsidRDefault="000A3AC6" w:rsidP="00AA7F6F">
            <w:pPr>
              <w:keepLines/>
              <w:spacing w:line="247" w:lineRule="auto"/>
              <w:rPr>
                <w:rFonts w:ascii="Times New Roman" w:hAnsi="Times New Roman" w:cs="Times New Roman"/>
                <w:sz w:val="24"/>
                <w:szCs w:val="24"/>
              </w:rPr>
            </w:pPr>
            <w:r w:rsidRPr="000A3AC6">
              <w:rPr>
                <w:rFonts w:ascii="Times New Roman" w:eastAsia="Arial" w:hAnsi="Times New Roman" w:cs="Times New Roman"/>
                <w:color w:val="222222"/>
                <w:sz w:val="24"/>
                <w:szCs w:val="24"/>
              </w:rPr>
              <w:t>Élaboration du socle théorique intégré justifiant la nécessité d’une orchestration entre l’intelligence artificielle et l’intelligence émotionnelle.</w:t>
            </w:r>
          </w:p>
        </w:tc>
      </w:tr>
      <w:tr w:rsidR="000A3AC6" w:rsidTr="008A323E">
        <w:trPr>
          <w:cantSplit/>
          <w:trHeight w:val="1369"/>
          <w:jc w:val="center"/>
        </w:trPr>
        <w:tc>
          <w:tcPr>
            <w:tcW w:w="2750" w:type="dxa"/>
            <w:vMerge w:val="restart"/>
            <w:tcBorders>
              <w:top w:val="single" w:sz="5" w:space="0" w:color="9EADBF"/>
              <w:left w:val="single" w:sz="5" w:space="0" w:color="9EADBF"/>
              <w:bottom w:val="single" w:sz="5" w:space="0" w:color="9EADBF"/>
              <w:right w:val="single" w:sz="5" w:space="0" w:color="9EADBF"/>
            </w:tcBorders>
            <w:shd w:val="clear" w:color="auto" w:fill="EAF0F8"/>
            <w:tcMar>
              <w:top w:w="90" w:type="dxa"/>
              <w:left w:w="95" w:type="dxa"/>
              <w:bottom w:w="90" w:type="dxa"/>
              <w:right w:w="95" w:type="dxa"/>
            </w:tcMar>
            <w:vAlign w:val="center"/>
          </w:tcPr>
          <w:p w:rsidR="000A3AC6" w:rsidRPr="000A3AC6" w:rsidRDefault="000A3AC6" w:rsidP="00AA7F6F">
            <w:pPr>
              <w:keepLines/>
              <w:spacing w:line="247" w:lineRule="auto"/>
              <w:jc w:val="center"/>
              <w:rPr>
                <w:rFonts w:ascii="Times New Roman" w:hAnsi="Times New Roman" w:cs="Times New Roman"/>
                <w:sz w:val="24"/>
                <w:szCs w:val="24"/>
              </w:rPr>
            </w:pPr>
            <w:r w:rsidRPr="000A3AC6">
              <w:rPr>
                <w:rFonts w:ascii="Times New Roman" w:eastAsia="Arial" w:hAnsi="Times New Roman" w:cs="Times New Roman"/>
                <w:b/>
                <w:color w:val="1F3864"/>
                <w:sz w:val="24"/>
                <w:szCs w:val="24"/>
              </w:rPr>
              <w:t>DEUXIÈME PARTIE : CONTEXTE EMPIRIQUE ET DÉMARCHE MÉTHODOLOGIQUE QUALITATIVE</w:t>
            </w:r>
          </w:p>
        </w:tc>
        <w:tc>
          <w:tcPr>
            <w:tcW w:w="2069" w:type="dxa"/>
            <w:tcBorders>
              <w:top w:val="single" w:sz="5" w:space="0" w:color="9EADBF"/>
              <w:left w:val="single" w:sz="5" w:space="0" w:color="9EADBF"/>
              <w:bottom w:val="single" w:sz="5" w:space="0" w:color="9EADBF"/>
              <w:right w:val="single" w:sz="5" w:space="0" w:color="9EADBF"/>
            </w:tcBorders>
            <w:shd w:val="clear" w:color="auto" w:fill="F7F9FC"/>
            <w:tcMar>
              <w:top w:w="90" w:type="dxa"/>
              <w:left w:w="95" w:type="dxa"/>
              <w:bottom w:w="90" w:type="dxa"/>
              <w:right w:w="95" w:type="dxa"/>
            </w:tcMar>
            <w:vAlign w:val="center"/>
          </w:tcPr>
          <w:p w:rsidR="000A3AC6" w:rsidRPr="000A3AC6" w:rsidRDefault="000A3AC6" w:rsidP="00AA7F6F">
            <w:pPr>
              <w:keepLines/>
              <w:spacing w:line="247" w:lineRule="auto"/>
              <w:rPr>
                <w:rFonts w:ascii="Times New Roman" w:hAnsi="Times New Roman" w:cs="Times New Roman"/>
                <w:sz w:val="24"/>
                <w:szCs w:val="24"/>
              </w:rPr>
            </w:pPr>
            <w:r w:rsidRPr="000A3AC6">
              <w:rPr>
                <w:rFonts w:ascii="Times New Roman" w:eastAsia="Arial" w:hAnsi="Times New Roman" w:cs="Times New Roman"/>
                <w:b/>
                <w:color w:val="1F1F1F"/>
                <w:sz w:val="24"/>
                <w:szCs w:val="24"/>
              </w:rPr>
              <w:t>Chapitre 3 : Contexte des établissements privés au Gabon et analyse de la polycrise</w:t>
            </w:r>
          </w:p>
        </w:tc>
        <w:tc>
          <w:tcPr>
            <w:tcW w:w="3447" w:type="dxa"/>
            <w:tcBorders>
              <w:top w:val="single" w:sz="5" w:space="0" w:color="9EADBF"/>
              <w:left w:val="single" w:sz="5" w:space="0" w:color="9EADBF"/>
              <w:bottom w:val="single" w:sz="5" w:space="0" w:color="9EADBF"/>
              <w:right w:val="single" w:sz="5" w:space="0" w:color="9EADBF"/>
            </w:tcBorders>
            <w:shd w:val="clear" w:color="auto" w:fill="F7F9FC"/>
            <w:tcMar>
              <w:top w:w="90" w:type="dxa"/>
              <w:left w:w="95" w:type="dxa"/>
              <w:bottom w:w="90" w:type="dxa"/>
              <w:right w:w="95" w:type="dxa"/>
            </w:tcMar>
            <w:vAlign w:val="center"/>
          </w:tcPr>
          <w:p w:rsidR="000A3AC6" w:rsidRPr="000A3AC6" w:rsidRDefault="000A3AC6" w:rsidP="00AA7F6F">
            <w:pPr>
              <w:keepLines/>
              <w:spacing w:line="247" w:lineRule="auto"/>
              <w:rPr>
                <w:rFonts w:ascii="Times New Roman" w:hAnsi="Times New Roman" w:cs="Times New Roman"/>
                <w:sz w:val="24"/>
                <w:szCs w:val="24"/>
              </w:rPr>
            </w:pPr>
            <w:r w:rsidRPr="000A3AC6">
              <w:rPr>
                <w:rFonts w:ascii="Times New Roman" w:eastAsia="Arial" w:hAnsi="Times New Roman" w:cs="Times New Roman"/>
                <w:color w:val="222222"/>
                <w:sz w:val="24"/>
                <w:szCs w:val="24"/>
              </w:rPr>
              <w:t>Radiographie de l’écosystème gabonais : chocs économiques, sociaux et technologiques. Évaluation des vulnérabilités des établissements privés d’enseignement supérieur (EPES).</w:t>
            </w:r>
          </w:p>
        </w:tc>
        <w:tc>
          <w:tcPr>
            <w:tcW w:w="2069" w:type="dxa"/>
            <w:tcBorders>
              <w:top w:val="single" w:sz="5" w:space="0" w:color="9EADBF"/>
              <w:left w:val="single" w:sz="5" w:space="0" w:color="9EADBF"/>
              <w:bottom w:val="single" w:sz="5" w:space="0" w:color="9EADBF"/>
              <w:right w:val="single" w:sz="5" w:space="0" w:color="9EADBF"/>
            </w:tcBorders>
            <w:shd w:val="clear" w:color="auto" w:fill="F7F9FC"/>
            <w:tcMar>
              <w:top w:w="90" w:type="dxa"/>
              <w:left w:w="95" w:type="dxa"/>
              <w:bottom w:w="90" w:type="dxa"/>
              <w:right w:w="95" w:type="dxa"/>
            </w:tcMar>
            <w:vAlign w:val="center"/>
          </w:tcPr>
          <w:p w:rsidR="000A3AC6" w:rsidRPr="000A3AC6" w:rsidRDefault="000A3AC6" w:rsidP="00AA7F6F">
            <w:pPr>
              <w:keepLines/>
              <w:spacing w:line="247" w:lineRule="auto"/>
              <w:rPr>
                <w:rFonts w:ascii="Times New Roman" w:hAnsi="Times New Roman" w:cs="Times New Roman"/>
                <w:sz w:val="24"/>
                <w:szCs w:val="24"/>
              </w:rPr>
            </w:pPr>
            <w:r w:rsidRPr="000A3AC6">
              <w:rPr>
                <w:rFonts w:ascii="Times New Roman" w:eastAsia="Arial" w:hAnsi="Times New Roman" w:cs="Times New Roman"/>
                <w:color w:val="222222"/>
                <w:sz w:val="24"/>
                <w:szCs w:val="24"/>
              </w:rPr>
              <w:t>Identification clinique des défis organisationnels justifiant le besoin d’une gouvernance exercée sous haute tension.</w:t>
            </w:r>
          </w:p>
        </w:tc>
      </w:tr>
      <w:tr w:rsidR="000A3AC6" w:rsidTr="008A323E">
        <w:trPr>
          <w:cantSplit/>
          <w:trHeight w:val="1072"/>
          <w:jc w:val="center"/>
        </w:trPr>
        <w:tc>
          <w:tcPr>
            <w:tcW w:w="2750" w:type="dxa"/>
            <w:vMerge/>
            <w:tcBorders>
              <w:top w:val="single" w:sz="5" w:space="0" w:color="9EADBF"/>
              <w:left w:val="single" w:sz="5" w:space="0" w:color="9EADBF"/>
              <w:bottom w:val="single" w:sz="5" w:space="0" w:color="9EADBF"/>
              <w:right w:val="single" w:sz="5" w:space="0" w:color="9EADBF"/>
            </w:tcBorders>
            <w:shd w:val="clear" w:color="auto" w:fill="EAF0F8"/>
            <w:tcMar>
              <w:top w:w="90" w:type="dxa"/>
              <w:left w:w="95" w:type="dxa"/>
              <w:bottom w:w="90" w:type="dxa"/>
              <w:right w:w="95" w:type="dxa"/>
            </w:tcMar>
            <w:vAlign w:val="center"/>
          </w:tcPr>
          <w:p w:rsidR="000A3AC6" w:rsidRPr="000A3AC6" w:rsidRDefault="000A3AC6" w:rsidP="00AA7F6F">
            <w:pPr>
              <w:rPr>
                <w:rFonts w:ascii="Times New Roman" w:hAnsi="Times New Roman" w:cs="Times New Roman"/>
                <w:sz w:val="24"/>
                <w:szCs w:val="24"/>
              </w:rPr>
            </w:pPr>
          </w:p>
        </w:tc>
        <w:tc>
          <w:tcPr>
            <w:tcW w:w="2069" w:type="dxa"/>
            <w:tcBorders>
              <w:top w:val="single" w:sz="5" w:space="0" w:color="9EADBF"/>
              <w:left w:val="single" w:sz="5" w:space="0" w:color="9EADBF"/>
              <w:bottom w:val="single" w:sz="5" w:space="0" w:color="9EADBF"/>
              <w:right w:val="single" w:sz="5" w:space="0" w:color="9EADBF"/>
            </w:tcBorders>
            <w:shd w:val="clear" w:color="auto" w:fill="F7F9FC"/>
            <w:tcMar>
              <w:top w:w="90" w:type="dxa"/>
              <w:left w:w="95" w:type="dxa"/>
              <w:bottom w:w="90" w:type="dxa"/>
              <w:right w:w="95" w:type="dxa"/>
            </w:tcMar>
            <w:vAlign w:val="center"/>
          </w:tcPr>
          <w:p w:rsidR="000A3AC6" w:rsidRPr="000A3AC6" w:rsidRDefault="000A3AC6" w:rsidP="00AA7F6F">
            <w:pPr>
              <w:keepLines/>
              <w:spacing w:line="247" w:lineRule="auto"/>
              <w:rPr>
                <w:rFonts w:ascii="Times New Roman" w:hAnsi="Times New Roman" w:cs="Times New Roman"/>
                <w:sz w:val="24"/>
                <w:szCs w:val="24"/>
              </w:rPr>
            </w:pPr>
            <w:r w:rsidRPr="000A3AC6">
              <w:rPr>
                <w:rFonts w:ascii="Times New Roman" w:eastAsia="Arial" w:hAnsi="Times New Roman" w:cs="Times New Roman"/>
                <w:b/>
                <w:color w:val="1F1F1F"/>
                <w:sz w:val="24"/>
                <w:szCs w:val="24"/>
              </w:rPr>
              <w:t>Chapitre 4 : Dispositif méthodologique de la recherche qualitative</w:t>
            </w:r>
          </w:p>
        </w:tc>
        <w:tc>
          <w:tcPr>
            <w:tcW w:w="3447" w:type="dxa"/>
            <w:tcBorders>
              <w:top w:val="single" w:sz="5" w:space="0" w:color="9EADBF"/>
              <w:left w:val="single" w:sz="5" w:space="0" w:color="9EADBF"/>
              <w:bottom w:val="single" w:sz="5" w:space="0" w:color="9EADBF"/>
              <w:right w:val="single" w:sz="5" w:space="0" w:color="9EADBF"/>
            </w:tcBorders>
            <w:shd w:val="clear" w:color="auto" w:fill="F7F9FC"/>
            <w:tcMar>
              <w:top w:w="90" w:type="dxa"/>
              <w:left w:w="95" w:type="dxa"/>
              <w:bottom w:w="90" w:type="dxa"/>
              <w:right w:w="95" w:type="dxa"/>
            </w:tcMar>
            <w:vAlign w:val="center"/>
          </w:tcPr>
          <w:p w:rsidR="000A3AC6" w:rsidRPr="000A3AC6" w:rsidRDefault="000A3AC6" w:rsidP="00AA7F6F">
            <w:pPr>
              <w:keepLines/>
              <w:spacing w:line="247" w:lineRule="auto"/>
              <w:rPr>
                <w:rFonts w:ascii="Times New Roman" w:hAnsi="Times New Roman" w:cs="Times New Roman"/>
                <w:sz w:val="24"/>
                <w:szCs w:val="24"/>
              </w:rPr>
            </w:pPr>
            <w:r w:rsidRPr="000A3AC6">
              <w:rPr>
                <w:rFonts w:ascii="Times New Roman" w:eastAsia="Arial" w:hAnsi="Times New Roman" w:cs="Times New Roman"/>
                <w:color w:val="222222"/>
                <w:sz w:val="24"/>
                <w:szCs w:val="24"/>
              </w:rPr>
              <w:t>Déploiement de l’ingénierie empirique : positionnement interprétativiste, échantillonnage raisonné de 30 acteurs, triangulation des données, collecte et codage assisté par NVivo.</w:t>
            </w:r>
          </w:p>
        </w:tc>
        <w:tc>
          <w:tcPr>
            <w:tcW w:w="2069" w:type="dxa"/>
            <w:tcBorders>
              <w:top w:val="single" w:sz="5" w:space="0" w:color="9EADBF"/>
              <w:left w:val="single" w:sz="5" w:space="0" w:color="9EADBF"/>
              <w:bottom w:val="single" w:sz="5" w:space="0" w:color="9EADBF"/>
              <w:right w:val="single" w:sz="5" w:space="0" w:color="9EADBF"/>
            </w:tcBorders>
            <w:shd w:val="clear" w:color="auto" w:fill="F7F9FC"/>
            <w:tcMar>
              <w:top w:w="90" w:type="dxa"/>
              <w:left w:w="95" w:type="dxa"/>
              <w:bottom w:w="90" w:type="dxa"/>
              <w:right w:w="95" w:type="dxa"/>
            </w:tcMar>
            <w:vAlign w:val="center"/>
          </w:tcPr>
          <w:p w:rsidR="000A3AC6" w:rsidRPr="000A3AC6" w:rsidRDefault="000A3AC6" w:rsidP="00AA7F6F">
            <w:pPr>
              <w:keepLines/>
              <w:spacing w:line="247" w:lineRule="auto"/>
              <w:rPr>
                <w:rFonts w:ascii="Times New Roman" w:hAnsi="Times New Roman" w:cs="Times New Roman"/>
                <w:sz w:val="24"/>
                <w:szCs w:val="24"/>
              </w:rPr>
            </w:pPr>
            <w:r w:rsidRPr="000A3AC6">
              <w:rPr>
                <w:rFonts w:ascii="Times New Roman" w:eastAsia="Arial" w:hAnsi="Times New Roman" w:cs="Times New Roman"/>
                <w:color w:val="222222"/>
                <w:sz w:val="24"/>
                <w:szCs w:val="24"/>
              </w:rPr>
              <w:t>Formalisation du protocole méthodologique garantissant la crédibilité des interprétations, la fiabilité de la démarche et la suffisance informationnelle des données recueillies.</w:t>
            </w:r>
          </w:p>
        </w:tc>
      </w:tr>
      <w:tr w:rsidR="000A3AC6" w:rsidTr="008A323E">
        <w:trPr>
          <w:cantSplit/>
          <w:trHeight w:val="1041"/>
          <w:jc w:val="center"/>
        </w:trPr>
        <w:tc>
          <w:tcPr>
            <w:tcW w:w="2750" w:type="dxa"/>
            <w:vMerge w:val="restart"/>
            <w:tcBorders>
              <w:top w:val="single" w:sz="5" w:space="0" w:color="9EADBF"/>
              <w:left w:val="single" w:sz="5" w:space="0" w:color="9EADBF"/>
              <w:bottom w:val="single" w:sz="5" w:space="0" w:color="9EADBF"/>
              <w:right w:val="single" w:sz="5" w:space="0" w:color="9EADBF"/>
            </w:tcBorders>
            <w:shd w:val="clear" w:color="auto" w:fill="EAF0F8"/>
            <w:tcMar>
              <w:top w:w="90" w:type="dxa"/>
              <w:left w:w="95" w:type="dxa"/>
              <w:bottom w:w="90" w:type="dxa"/>
              <w:right w:w="95" w:type="dxa"/>
            </w:tcMar>
            <w:vAlign w:val="center"/>
          </w:tcPr>
          <w:p w:rsidR="000A3AC6" w:rsidRPr="000A3AC6" w:rsidRDefault="000A3AC6" w:rsidP="00AA7F6F">
            <w:pPr>
              <w:keepLines/>
              <w:spacing w:line="247" w:lineRule="auto"/>
              <w:jc w:val="center"/>
              <w:rPr>
                <w:rFonts w:ascii="Times New Roman" w:hAnsi="Times New Roman" w:cs="Times New Roman"/>
                <w:sz w:val="24"/>
                <w:szCs w:val="24"/>
              </w:rPr>
            </w:pPr>
            <w:r w:rsidRPr="000A3AC6">
              <w:rPr>
                <w:rFonts w:ascii="Times New Roman" w:eastAsia="Arial" w:hAnsi="Times New Roman" w:cs="Times New Roman"/>
                <w:b/>
                <w:color w:val="1F3864"/>
                <w:sz w:val="24"/>
                <w:szCs w:val="24"/>
              </w:rPr>
              <w:t>TROISIÈME PARTIE : ANALYSE DES RÉSULTATS, MODÉLISATION ET RECOMMANDATIONS</w:t>
            </w:r>
          </w:p>
        </w:tc>
        <w:tc>
          <w:tcPr>
            <w:tcW w:w="2069" w:type="dxa"/>
            <w:tcBorders>
              <w:top w:val="single" w:sz="5" w:space="0" w:color="9EADBF"/>
              <w:left w:val="single" w:sz="5" w:space="0" w:color="9EADBF"/>
              <w:bottom w:val="single" w:sz="5" w:space="0" w:color="9EADBF"/>
              <w:right w:val="single" w:sz="5" w:space="0" w:color="9EADBF"/>
            </w:tcBorders>
            <w:shd w:val="clear" w:color="auto" w:fill="FFFFFF"/>
            <w:tcMar>
              <w:top w:w="90" w:type="dxa"/>
              <w:left w:w="95" w:type="dxa"/>
              <w:bottom w:w="90" w:type="dxa"/>
              <w:right w:w="95" w:type="dxa"/>
            </w:tcMar>
            <w:vAlign w:val="center"/>
          </w:tcPr>
          <w:p w:rsidR="000A3AC6" w:rsidRPr="000A3AC6" w:rsidRDefault="000A3AC6" w:rsidP="00AA7F6F">
            <w:pPr>
              <w:keepLines/>
              <w:spacing w:line="247" w:lineRule="auto"/>
              <w:rPr>
                <w:rFonts w:ascii="Times New Roman" w:hAnsi="Times New Roman" w:cs="Times New Roman"/>
                <w:sz w:val="24"/>
                <w:szCs w:val="24"/>
              </w:rPr>
            </w:pPr>
            <w:r w:rsidRPr="000A3AC6">
              <w:rPr>
                <w:rFonts w:ascii="Times New Roman" w:eastAsia="Arial" w:hAnsi="Times New Roman" w:cs="Times New Roman"/>
                <w:b/>
                <w:color w:val="1F1F1F"/>
                <w:sz w:val="24"/>
                <w:szCs w:val="24"/>
              </w:rPr>
              <w:t>Chapitre 5 : Analyse et interprétation des résultats empiriques</w:t>
            </w:r>
          </w:p>
        </w:tc>
        <w:tc>
          <w:tcPr>
            <w:tcW w:w="3447" w:type="dxa"/>
            <w:tcBorders>
              <w:top w:val="single" w:sz="5" w:space="0" w:color="9EADBF"/>
              <w:left w:val="single" w:sz="5" w:space="0" w:color="9EADBF"/>
              <w:bottom w:val="single" w:sz="5" w:space="0" w:color="9EADBF"/>
              <w:right w:val="single" w:sz="5" w:space="0" w:color="9EADBF"/>
            </w:tcBorders>
            <w:shd w:val="clear" w:color="auto" w:fill="FFFFFF"/>
            <w:tcMar>
              <w:top w:w="90" w:type="dxa"/>
              <w:left w:w="95" w:type="dxa"/>
              <w:bottom w:w="90" w:type="dxa"/>
              <w:right w:w="95" w:type="dxa"/>
            </w:tcMar>
            <w:vAlign w:val="center"/>
          </w:tcPr>
          <w:p w:rsidR="000A3AC6" w:rsidRPr="000A3AC6" w:rsidRDefault="000A3AC6" w:rsidP="00AA7F6F">
            <w:pPr>
              <w:keepLines/>
              <w:spacing w:line="247" w:lineRule="auto"/>
              <w:rPr>
                <w:rFonts w:ascii="Times New Roman" w:hAnsi="Times New Roman" w:cs="Times New Roman"/>
                <w:sz w:val="24"/>
                <w:szCs w:val="24"/>
              </w:rPr>
            </w:pPr>
            <w:r w:rsidRPr="000A3AC6">
              <w:rPr>
                <w:rFonts w:ascii="Times New Roman" w:eastAsia="Arial" w:hAnsi="Times New Roman" w:cs="Times New Roman"/>
                <w:color w:val="222222"/>
                <w:sz w:val="24"/>
                <w:szCs w:val="24"/>
              </w:rPr>
              <w:t>Confrontation des données au terrain. Réalisation d’analyses intra-cas et inter-cas pour comprendre les mécanismes par lesquels l’IA et l’IE contribuent à la performance globale des EPES.</w:t>
            </w:r>
          </w:p>
        </w:tc>
        <w:tc>
          <w:tcPr>
            <w:tcW w:w="2069" w:type="dxa"/>
            <w:tcBorders>
              <w:top w:val="single" w:sz="5" w:space="0" w:color="9EADBF"/>
              <w:left w:val="single" w:sz="5" w:space="0" w:color="9EADBF"/>
              <w:bottom w:val="single" w:sz="5" w:space="0" w:color="9EADBF"/>
              <w:right w:val="single" w:sz="5" w:space="0" w:color="9EADBF"/>
            </w:tcBorders>
            <w:shd w:val="clear" w:color="auto" w:fill="FFFFFF"/>
            <w:tcMar>
              <w:top w:w="90" w:type="dxa"/>
              <w:left w:w="95" w:type="dxa"/>
              <w:bottom w:w="90" w:type="dxa"/>
              <w:right w:w="95" w:type="dxa"/>
            </w:tcMar>
            <w:vAlign w:val="center"/>
          </w:tcPr>
          <w:p w:rsidR="000A3AC6" w:rsidRPr="000A3AC6" w:rsidRDefault="000A3AC6" w:rsidP="00AA7F6F">
            <w:pPr>
              <w:keepLines/>
              <w:spacing w:line="247" w:lineRule="auto"/>
              <w:rPr>
                <w:rFonts w:ascii="Times New Roman" w:hAnsi="Times New Roman" w:cs="Times New Roman"/>
                <w:sz w:val="24"/>
                <w:szCs w:val="24"/>
              </w:rPr>
            </w:pPr>
            <w:r w:rsidRPr="000A3AC6">
              <w:rPr>
                <w:rFonts w:ascii="Times New Roman" w:eastAsia="Arial" w:hAnsi="Times New Roman" w:cs="Times New Roman"/>
                <w:color w:val="222222"/>
                <w:sz w:val="24"/>
                <w:szCs w:val="24"/>
              </w:rPr>
              <w:t>Mise en évidence des constats empiriques et identification des mécanismes d’orchestration efficients ou défaillants.</w:t>
            </w:r>
          </w:p>
        </w:tc>
      </w:tr>
      <w:tr w:rsidR="000A3AC6" w:rsidTr="008A323E">
        <w:trPr>
          <w:cantSplit/>
          <w:trHeight w:val="1072"/>
          <w:jc w:val="center"/>
        </w:trPr>
        <w:tc>
          <w:tcPr>
            <w:tcW w:w="2750" w:type="dxa"/>
            <w:vMerge/>
            <w:tcBorders>
              <w:top w:val="single" w:sz="5" w:space="0" w:color="9EADBF"/>
              <w:left w:val="single" w:sz="5" w:space="0" w:color="9EADBF"/>
              <w:bottom w:val="single" w:sz="5" w:space="0" w:color="9EADBF"/>
              <w:right w:val="single" w:sz="5" w:space="0" w:color="9EADBF"/>
            </w:tcBorders>
            <w:shd w:val="clear" w:color="auto" w:fill="EAF0F8"/>
            <w:tcMar>
              <w:top w:w="90" w:type="dxa"/>
              <w:left w:w="95" w:type="dxa"/>
              <w:bottom w:w="90" w:type="dxa"/>
              <w:right w:w="95" w:type="dxa"/>
            </w:tcMar>
            <w:vAlign w:val="center"/>
          </w:tcPr>
          <w:p w:rsidR="000A3AC6" w:rsidRPr="000A3AC6" w:rsidRDefault="000A3AC6" w:rsidP="00AA7F6F">
            <w:pPr>
              <w:rPr>
                <w:rFonts w:ascii="Times New Roman" w:hAnsi="Times New Roman" w:cs="Times New Roman"/>
                <w:sz w:val="24"/>
                <w:szCs w:val="24"/>
              </w:rPr>
            </w:pPr>
          </w:p>
        </w:tc>
        <w:tc>
          <w:tcPr>
            <w:tcW w:w="2069" w:type="dxa"/>
            <w:tcBorders>
              <w:top w:val="single" w:sz="5" w:space="0" w:color="9EADBF"/>
              <w:left w:val="single" w:sz="5" w:space="0" w:color="9EADBF"/>
              <w:bottom w:val="single" w:sz="5" w:space="0" w:color="9EADBF"/>
              <w:right w:val="single" w:sz="5" w:space="0" w:color="9EADBF"/>
            </w:tcBorders>
            <w:shd w:val="clear" w:color="auto" w:fill="FFFFFF"/>
            <w:tcMar>
              <w:top w:w="90" w:type="dxa"/>
              <w:left w:w="95" w:type="dxa"/>
              <w:bottom w:w="90" w:type="dxa"/>
              <w:right w:w="95" w:type="dxa"/>
            </w:tcMar>
            <w:vAlign w:val="center"/>
          </w:tcPr>
          <w:p w:rsidR="000A3AC6" w:rsidRPr="000A3AC6" w:rsidRDefault="000A3AC6" w:rsidP="00AA7F6F">
            <w:pPr>
              <w:keepLines/>
              <w:spacing w:line="247" w:lineRule="auto"/>
              <w:rPr>
                <w:rFonts w:ascii="Times New Roman" w:hAnsi="Times New Roman" w:cs="Times New Roman"/>
                <w:sz w:val="24"/>
                <w:szCs w:val="24"/>
              </w:rPr>
            </w:pPr>
            <w:r w:rsidRPr="000A3AC6">
              <w:rPr>
                <w:rFonts w:ascii="Times New Roman" w:eastAsia="Arial" w:hAnsi="Times New Roman" w:cs="Times New Roman"/>
                <w:b/>
                <w:color w:val="1F1F1F"/>
                <w:sz w:val="24"/>
                <w:szCs w:val="24"/>
              </w:rPr>
              <w:t>Chapitre 6 : Proposition d’un modèle de gouvernance augmentée durable</w:t>
            </w:r>
          </w:p>
        </w:tc>
        <w:tc>
          <w:tcPr>
            <w:tcW w:w="3447" w:type="dxa"/>
            <w:tcBorders>
              <w:top w:val="single" w:sz="5" w:space="0" w:color="9EADBF"/>
              <w:left w:val="single" w:sz="5" w:space="0" w:color="9EADBF"/>
              <w:bottom w:val="single" w:sz="5" w:space="0" w:color="9EADBF"/>
              <w:right w:val="single" w:sz="5" w:space="0" w:color="9EADBF"/>
            </w:tcBorders>
            <w:shd w:val="clear" w:color="auto" w:fill="FFFFFF"/>
            <w:tcMar>
              <w:top w:w="90" w:type="dxa"/>
              <w:left w:w="95" w:type="dxa"/>
              <w:bottom w:w="90" w:type="dxa"/>
              <w:right w:w="95" w:type="dxa"/>
            </w:tcMar>
            <w:vAlign w:val="center"/>
          </w:tcPr>
          <w:p w:rsidR="000A3AC6" w:rsidRPr="000A3AC6" w:rsidRDefault="000A3AC6" w:rsidP="00AA7F6F">
            <w:pPr>
              <w:keepLines/>
              <w:spacing w:line="247" w:lineRule="auto"/>
              <w:rPr>
                <w:rFonts w:ascii="Times New Roman" w:hAnsi="Times New Roman" w:cs="Times New Roman"/>
                <w:sz w:val="24"/>
                <w:szCs w:val="24"/>
              </w:rPr>
            </w:pPr>
            <w:r w:rsidRPr="000A3AC6">
              <w:rPr>
                <w:rFonts w:ascii="Times New Roman" w:eastAsia="Arial" w:hAnsi="Times New Roman" w:cs="Times New Roman"/>
                <w:color w:val="222222"/>
                <w:sz w:val="24"/>
                <w:szCs w:val="24"/>
              </w:rPr>
              <w:t>Théorisation abductive. Construction d’un modèle final adapté aux EPES gabonais et élaboration d’outils d’action directement mobilisables par les dirigeants.</w:t>
            </w:r>
          </w:p>
        </w:tc>
        <w:tc>
          <w:tcPr>
            <w:tcW w:w="2069" w:type="dxa"/>
            <w:tcBorders>
              <w:top w:val="single" w:sz="5" w:space="0" w:color="9EADBF"/>
              <w:left w:val="single" w:sz="5" w:space="0" w:color="9EADBF"/>
              <w:bottom w:val="single" w:sz="5" w:space="0" w:color="9EADBF"/>
              <w:right w:val="single" w:sz="5" w:space="0" w:color="9EADBF"/>
            </w:tcBorders>
            <w:shd w:val="clear" w:color="auto" w:fill="FFFFFF"/>
            <w:tcMar>
              <w:top w:w="90" w:type="dxa"/>
              <w:left w:w="95" w:type="dxa"/>
              <w:bottom w:w="90" w:type="dxa"/>
              <w:right w:w="95" w:type="dxa"/>
            </w:tcMar>
            <w:vAlign w:val="center"/>
          </w:tcPr>
          <w:p w:rsidR="000A3AC6" w:rsidRPr="000A3AC6" w:rsidRDefault="000A3AC6" w:rsidP="00AA7F6F">
            <w:pPr>
              <w:keepLines/>
              <w:spacing w:line="247" w:lineRule="auto"/>
              <w:rPr>
                <w:rFonts w:ascii="Times New Roman" w:hAnsi="Times New Roman" w:cs="Times New Roman"/>
                <w:sz w:val="24"/>
                <w:szCs w:val="24"/>
              </w:rPr>
            </w:pPr>
            <w:r w:rsidRPr="000A3AC6">
              <w:rPr>
                <w:rFonts w:ascii="Times New Roman" w:eastAsia="Arial" w:hAnsi="Times New Roman" w:cs="Times New Roman"/>
                <w:color w:val="222222"/>
                <w:sz w:val="24"/>
                <w:szCs w:val="24"/>
              </w:rPr>
              <w:t>Proposition d’un modèle stratégique, d’un référentiel opérationnel et de prescriptions managériales répondant aux exigences d’une thèse DBA.</w:t>
            </w:r>
          </w:p>
        </w:tc>
      </w:tr>
      <w:tr w:rsidR="000A3AC6" w:rsidTr="008A323E">
        <w:trPr>
          <w:cantSplit/>
          <w:trHeight w:val="921"/>
          <w:jc w:val="center"/>
        </w:trPr>
        <w:tc>
          <w:tcPr>
            <w:tcW w:w="2750" w:type="dxa"/>
            <w:tcBorders>
              <w:top w:val="single" w:sz="5" w:space="0" w:color="9EADBF"/>
              <w:left w:val="single" w:sz="5" w:space="0" w:color="9EADBF"/>
              <w:bottom w:val="single" w:sz="5" w:space="0" w:color="9EADBF"/>
              <w:right w:val="single" w:sz="5" w:space="0" w:color="9EADBF"/>
            </w:tcBorders>
            <w:shd w:val="clear" w:color="auto" w:fill="C6D9F1"/>
            <w:tcMar>
              <w:top w:w="90" w:type="dxa"/>
              <w:left w:w="95" w:type="dxa"/>
              <w:bottom w:w="90" w:type="dxa"/>
              <w:right w:w="95" w:type="dxa"/>
            </w:tcMar>
            <w:vAlign w:val="center"/>
          </w:tcPr>
          <w:p w:rsidR="000A3AC6" w:rsidRPr="000A3AC6" w:rsidRDefault="000A3AC6" w:rsidP="00AA7F6F">
            <w:pPr>
              <w:keepLines/>
              <w:spacing w:line="247" w:lineRule="auto"/>
              <w:jc w:val="center"/>
              <w:rPr>
                <w:rFonts w:ascii="Times New Roman" w:hAnsi="Times New Roman" w:cs="Times New Roman"/>
                <w:sz w:val="24"/>
                <w:szCs w:val="24"/>
              </w:rPr>
            </w:pPr>
            <w:r w:rsidRPr="000A3AC6">
              <w:rPr>
                <w:rFonts w:ascii="Times New Roman" w:eastAsia="Arial" w:hAnsi="Times New Roman" w:cs="Times New Roman"/>
                <w:b/>
                <w:color w:val="1F3864"/>
                <w:sz w:val="24"/>
                <w:szCs w:val="24"/>
              </w:rPr>
              <w:t>CONCLUSION GÉNÉRALE</w:t>
            </w:r>
          </w:p>
        </w:tc>
        <w:tc>
          <w:tcPr>
            <w:tcW w:w="2069" w:type="dxa"/>
            <w:tcBorders>
              <w:top w:val="single" w:sz="5" w:space="0" w:color="9EADBF"/>
              <w:left w:val="single" w:sz="5" w:space="0" w:color="9EADBF"/>
              <w:bottom w:val="single" w:sz="5" w:space="0" w:color="9EADBF"/>
              <w:right w:val="single" w:sz="5" w:space="0" w:color="9EADBF"/>
            </w:tcBorders>
            <w:shd w:val="clear" w:color="auto" w:fill="D9EAF7"/>
            <w:tcMar>
              <w:top w:w="90" w:type="dxa"/>
              <w:left w:w="95" w:type="dxa"/>
              <w:bottom w:w="90" w:type="dxa"/>
              <w:right w:w="95" w:type="dxa"/>
            </w:tcMar>
            <w:vAlign w:val="center"/>
          </w:tcPr>
          <w:p w:rsidR="000A3AC6" w:rsidRPr="000A3AC6" w:rsidRDefault="000A3AC6" w:rsidP="00AA7F6F">
            <w:pPr>
              <w:keepLines/>
              <w:spacing w:line="247" w:lineRule="auto"/>
              <w:rPr>
                <w:rFonts w:ascii="Times New Roman" w:hAnsi="Times New Roman" w:cs="Times New Roman"/>
                <w:sz w:val="24"/>
                <w:szCs w:val="24"/>
              </w:rPr>
            </w:pPr>
          </w:p>
        </w:tc>
        <w:tc>
          <w:tcPr>
            <w:tcW w:w="3447" w:type="dxa"/>
            <w:tcBorders>
              <w:top w:val="single" w:sz="5" w:space="0" w:color="9EADBF"/>
              <w:left w:val="single" w:sz="5" w:space="0" w:color="9EADBF"/>
              <w:bottom w:val="single" w:sz="5" w:space="0" w:color="9EADBF"/>
              <w:right w:val="single" w:sz="5" w:space="0" w:color="9EADBF"/>
            </w:tcBorders>
            <w:shd w:val="clear" w:color="auto" w:fill="D9EAF7"/>
            <w:tcMar>
              <w:top w:w="90" w:type="dxa"/>
              <w:left w:w="95" w:type="dxa"/>
              <w:bottom w:w="90" w:type="dxa"/>
              <w:right w:w="95" w:type="dxa"/>
            </w:tcMar>
            <w:vAlign w:val="center"/>
          </w:tcPr>
          <w:p w:rsidR="000A3AC6" w:rsidRPr="000A3AC6" w:rsidRDefault="000A3AC6" w:rsidP="00AA7F6F">
            <w:pPr>
              <w:keepLines/>
              <w:spacing w:line="247" w:lineRule="auto"/>
              <w:rPr>
                <w:rFonts w:ascii="Times New Roman" w:hAnsi="Times New Roman" w:cs="Times New Roman"/>
                <w:sz w:val="24"/>
                <w:szCs w:val="24"/>
              </w:rPr>
            </w:pPr>
            <w:r w:rsidRPr="000A3AC6">
              <w:rPr>
                <w:rFonts w:ascii="Times New Roman" w:eastAsia="Arial" w:hAnsi="Times New Roman" w:cs="Times New Roman"/>
                <w:color w:val="222222"/>
                <w:sz w:val="24"/>
                <w:szCs w:val="24"/>
              </w:rPr>
              <w:t>Synthèse de la démonstration, bilan des sept propositions de recherche, présentation des limites de l’étude et ouverture sur de nouvelles perspectives.</w:t>
            </w:r>
          </w:p>
        </w:tc>
        <w:tc>
          <w:tcPr>
            <w:tcW w:w="2069" w:type="dxa"/>
            <w:tcBorders>
              <w:top w:val="single" w:sz="5" w:space="0" w:color="9EADBF"/>
              <w:left w:val="single" w:sz="5" w:space="0" w:color="9EADBF"/>
              <w:bottom w:val="single" w:sz="5" w:space="0" w:color="9EADBF"/>
              <w:right w:val="single" w:sz="5" w:space="0" w:color="9EADBF"/>
            </w:tcBorders>
            <w:shd w:val="clear" w:color="auto" w:fill="D9EAF7"/>
            <w:tcMar>
              <w:top w:w="90" w:type="dxa"/>
              <w:left w:w="95" w:type="dxa"/>
              <w:bottom w:w="90" w:type="dxa"/>
              <w:right w:w="95" w:type="dxa"/>
            </w:tcMar>
            <w:vAlign w:val="center"/>
          </w:tcPr>
          <w:p w:rsidR="000A3AC6" w:rsidRPr="000A3AC6" w:rsidRDefault="000A3AC6" w:rsidP="00AA7F6F">
            <w:pPr>
              <w:keepLines/>
              <w:spacing w:line="247" w:lineRule="auto"/>
              <w:rPr>
                <w:rFonts w:ascii="Times New Roman" w:hAnsi="Times New Roman" w:cs="Times New Roman"/>
                <w:sz w:val="24"/>
                <w:szCs w:val="24"/>
              </w:rPr>
            </w:pPr>
            <w:r w:rsidRPr="000A3AC6">
              <w:rPr>
                <w:rFonts w:ascii="Times New Roman" w:eastAsia="Arial" w:hAnsi="Times New Roman" w:cs="Times New Roman"/>
                <w:color w:val="222222"/>
                <w:sz w:val="24"/>
                <w:szCs w:val="24"/>
              </w:rPr>
              <w:t>Formulation d’une réponse argumentée à la question centrale de recherche et identification de perspectives de recherche et d’action managériale.</w:t>
            </w:r>
          </w:p>
        </w:tc>
      </w:tr>
    </w:tbl>
    <w:p w:rsidR="00B870C4" w:rsidRDefault="00B870C4" w:rsidP="00040BAC">
      <w:pPr>
        <w:rPr>
          <w:rFonts w:ascii="Times New Roman" w:eastAsia="Times New Roman" w:hAnsi="Times New Roman" w:cs="Times New Roman"/>
          <w:b/>
          <w:bCs/>
          <w:color w:val="FF0000"/>
          <w:sz w:val="24"/>
          <w:szCs w:val="24"/>
          <w:lang w:eastAsia="fr-FR"/>
        </w:rPr>
      </w:pPr>
    </w:p>
    <w:p w:rsidR="00F74BAF" w:rsidRDefault="00F74BAF" w:rsidP="007E0D82">
      <w:pPr>
        <w:pStyle w:val="Titre1"/>
        <w:rPr>
          <w:sz w:val="24"/>
          <w:szCs w:val="24"/>
        </w:rPr>
      </w:pPr>
      <w:r>
        <w:rPr>
          <w:sz w:val="24"/>
          <w:szCs w:val="24"/>
        </w:rPr>
        <w:lastRenderedPageBreak/>
        <w:t>PLAN DES TABLEAUX ET FIGURES DE LA THESE DBA</w:t>
      </w:r>
    </w:p>
    <w:p w:rsidR="00F74BAF" w:rsidRDefault="00F74BAF" w:rsidP="007E0D82">
      <w:pPr>
        <w:pStyle w:val="Titre1"/>
        <w:rPr>
          <w:sz w:val="24"/>
          <w:szCs w:val="24"/>
        </w:rPr>
      </w:pPr>
      <w:r w:rsidRPr="007E0D82">
        <w:rPr>
          <w:i/>
          <w:color w:val="5A5A5A"/>
          <w:sz w:val="24"/>
          <w:szCs w:val="24"/>
        </w:rPr>
        <w:t>Introduction générale et six chapitres</w:t>
      </w:r>
      <w:r>
        <w:rPr>
          <w:sz w:val="24"/>
          <w:szCs w:val="24"/>
        </w:rPr>
        <w:t xml:space="preserve"> </w:t>
      </w:r>
    </w:p>
    <w:p w:rsidR="007E0D82" w:rsidRPr="007E0D82" w:rsidRDefault="007E0D82" w:rsidP="007E0D82">
      <w:pPr>
        <w:pStyle w:val="Titre1"/>
        <w:rPr>
          <w:sz w:val="24"/>
          <w:szCs w:val="24"/>
        </w:rPr>
      </w:pPr>
      <w:r w:rsidRPr="007E0D82">
        <w:rPr>
          <w:sz w:val="24"/>
          <w:szCs w:val="24"/>
        </w:rPr>
        <w:t>INTRODUCTION GÉNÉRALE</w:t>
      </w:r>
    </w:p>
    <w:tbl>
      <w:tblPr>
        <w:tblStyle w:val="Grilledutableau"/>
        <w:tblW w:w="0" w:type="auto"/>
        <w:jc w:val="center"/>
        <w:tblLook w:val="04A0" w:firstRow="1" w:lastRow="0" w:firstColumn="1" w:lastColumn="0" w:noHBand="0" w:noVBand="1"/>
      </w:tblPr>
      <w:tblGrid>
        <w:gridCol w:w="9062"/>
      </w:tblGrid>
      <w:tr w:rsidR="007E0D82" w:rsidRPr="007E0D82" w:rsidTr="00D2585D">
        <w:trPr>
          <w:jc w:val="center"/>
        </w:trPr>
        <w:tc>
          <w:tcPr>
            <w:tcW w:w="9936" w:type="dxa"/>
            <w:shd w:val="clear" w:color="auto" w:fill="D9EAF7"/>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b/>
                <w:sz w:val="24"/>
                <w:szCs w:val="24"/>
              </w:rPr>
              <w:t>Figure 0.1</w:t>
            </w:r>
          </w:p>
        </w:tc>
      </w:tr>
      <w:tr w:rsidR="007E0D82" w:rsidRPr="007E0D82" w:rsidTr="00D2585D">
        <w:trPr>
          <w:jc w:val="center"/>
        </w:trPr>
        <w:tc>
          <w:tcPr>
            <w:tcW w:w="9936"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sz w:val="24"/>
                <w:szCs w:val="24"/>
              </w:rPr>
              <w:t>Logique globale de la recherche et articulation des six chapitres</w:t>
            </w:r>
          </w:p>
        </w:tc>
      </w:tr>
    </w:tbl>
    <w:p w:rsidR="007E0D82" w:rsidRPr="007E0D82" w:rsidRDefault="007E0D82" w:rsidP="007E0D82">
      <w:pPr>
        <w:pStyle w:val="Titre1"/>
        <w:rPr>
          <w:sz w:val="24"/>
          <w:szCs w:val="24"/>
        </w:rPr>
      </w:pPr>
      <w:r w:rsidRPr="007E0D82">
        <w:rPr>
          <w:sz w:val="24"/>
          <w:szCs w:val="24"/>
        </w:rPr>
        <w:t>PREMIÈRE PARTIE : Contextualisation et fondements théoriques de la recherche</w:t>
      </w:r>
    </w:p>
    <w:p w:rsidR="007E0D82" w:rsidRPr="007E0D82" w:rsidRDefault="007E0D82" w:rsidP="007E0D82">
      <w:pPr>
        <w:pStyle w:val="Titre2"/>
        <w:rPr>
          <w:sz w:val="24"/>
          <w:szCs w:val="24"/>
        </w:rPr>
      </w:pPr>
      <w:r w:rsidRPr="007E0D82">
        <w:rPr>
          <w:sz w:val="24"/>
          <w:szCs w:val="24"/>
        </w:rPr>
        <w:t>Chapitre 1 : Contextualisation des EPES au Gabon face à la polycrise</w:t>
      </w:r>
    </w:p>
    <w:tbl>
      <w:tblPr>
        <w:tblStyle w:val="Grilledutableau"/>
        <w:tblW w:w="0" w:type="auto"/>
        <w:jc w:val="center"/>
        <w:tblLook w:val="04A0" w:firstRow="1" w:lastRow="0" w:firstColumn="1" w:lastColumn="0" w:noHBand="0" w:noVBand="1"/>
      </w:tblPr>
      <w:tblGrid>
        <w:gridCol w:w="4495"/>
        <w:gridCol w:w="4567"/>
      </w:tblGrid>
      <w:tr w:rsidR="007E0D82" w:rsidRPr="007E0D82" w:rsidTr="00D2585D">
        <w:trPr>
          <w:jc w:val="center"/>
        </w:trPr>
        <w:tc>
          <w:tcPr>
            <w:tcW w:w="4968" w:type="dxa"/>
            <w:shd w:val="clear" w:color="auto" w:fill="D9EAF7"/>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b/>
                <w:sz w:val="24"/>
                <w:szCs w:val="24"/>
              </w:rPr>
              <w:t>Référence</w:t>
            </w:r>
          </w:p>
        </w:tc>
        <w:tc>
          <w:tcPr>
            <w:tcW w:w="4968" w:type="dxa"/>
            <w:shd w:val="clear" w:color="auto" w:fill="D9EAF7"/>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b/>
                <w:sz w:val="24"/>
                <w:szCs w:val="24"/>
              </w:rPr>
              <w:t>Intitulé synthétisé</w:t>
            </w:r>
          </w:p>
        </w:tc>
      </w:tr>
      <w:tr w:rsidR="007E0D82" w:rsidRPr="007E0D82" w:rsidTr="00D2585D">
        <w:trPr>
          <w:jc w:val="center"/>
        </w:trPr>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b/>
                <w:sz w:val="24"/>
                <w:szCs w:val="24"/>
              </w:rPr>
              <w:t>Tableau 1.1</w:t>
            </w:r>
          </w:p>
        </w:tc>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sz w:val="24"/>
                <w:szCs w:val="24"/>
              </w:rPr>
              <w:t>Typologie des EPES et dimensions de leur gouvernance</w:t>
            </w:r>
          </w:p>
        </w:tc>
      </w:tr>
      <w:tr w:rsidR="007E0D82" w:rsidRPr="007E0D82" w:rsidTr="00D2585D">
        <w:trPr>
          <w:jc w:val="center"/>
        </w:trPr>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b/>
                <w:sz w:val="24"/>
                <w:szCs w:val="24"/>
              </w:rPr>
              <w:t>Tableau 1.2</w:t>
            </w:r>
          </w:p>
        </w:tc>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sz w:val="24"/>
                <w:szCs w:val="24"/>
              </w:rPr>
              <w:t>Financement, infrastructures et équipements : conditions de soutenabilité</w:t>
            </w:r>
          </w:p>
        </w:tc>
      </w:tr>
      <w:tr w:rsidR="007E0D82" w:rsidRPr="007E0D82" w:rsidTr="00D2585D">
        <w:trPr>
          <w:jc w:val="center"/>
        </w:trPr>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b/>
                <w:sz w:val="24"/>
                <w:szCs w:val="24"/>
              </w:rPr>
              <w:t>Tableau 1.3</w:t>
            </w:r>
          </w:p>
        </w:tc>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sz w:val="24"/>
                <w:szCs w:val="24"/>
              </w:rPr>
              <w:t>Dimensions de la polycrise et implications pour la gouvernance</w:t>
            </w:r>
          </w:p>
        </w:tc>
      </w:tr>
      <w:tr w:rsidR="007E0D82" w:rsidRPr="007E0D82" w:rsidTr="00D2585D">
        <w:trPr>
          <w:jc w:val="center"/>
        </w:trPr>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b/>
                <w:sz w:val="24"/>
                <w:szCs w:val="24"/>
              </w:rPr>
              <w:t>Figure 1.1</w:t>
            </w:r>
          </w:p>
        </w:tc>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sz w:val="24"/>
                <w:szCs w:val="24"/>
              </w:rPr>
              <w:t>Écosystème des EPES : parties prenantes, partenariats et ancrage territorial</w:t>
            </w:r>
          </w:p>
        </w:tc>
      </w:tr>
      <w:tr w:rsidR="007E0D82" w:rsidRPr="007E0D82" w:rsidTr="00D2585D">
        <w:trPr>
          <w:jc w:val="center"/>
        </w:trPr>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b/>
                <w:sz w:val="24"/>
                <w:szCs w:val="24"/>
              </w:rPr>
              <w:t>Figure 1.2</w:t>
            </w:r>
          </w:p>
        </w:tc>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sz w:val="24"/>
                <w:szCs w:val="24"/>
              </w:rPr>
              <w:t>Interdépendance des tensions et effets de cascade à examiner dans les EPES</w:t>
            </w:r>
          </w:p>
        </w:tc>
      </w:tr>
    </w:tbl>
    <w:p w:rsidR="007E0D82" w:rsidRPr="007E0D82" w:rsidRDefault="007E0D82" w:rsidP="007E0D82">
      <w:pPr>
        <w:pStyle w:val="Titre2"/>
        <w:rPr>
          <w:sz w:val="24"/>
          <w:szCs w:val="24"/>
        </w:rPr>
      </w:pPr>
      <w:r w:rsidRPr="007E0D82">
        <w:rPr>
          <w:sz w:val="24"/>
          <w:szCs w:val="24"/>
        </w:rPr>
        <w:t>Chapitre 2 : Revue critique de la littérature</w:t>
      </w:r>
    </w:p>
    <w:tbl>
      <w:tblPr>
        <w:tblStyle w:val="Grilledutableau"/>
        <w:tblW w:w="0" w:type="auto"/>
        <w:jc w:val="center"/>
        <w:tblLook w:val="04A0" w:firstRow="1" w:lastRow="0" w:firstColumn="1" w:lastColumn="0" w:noHBand="0" w:noVBand="1"/>
      </w:tblPr>
      <w:tblGrid>
        <w:gridCol w:w="4483"/>
        <w:gridCol w:w="4579"/>
      </w:tblGrid>
      <w:tr w:rsidR="007E0D82" w:rsidRPr="007E0D82" w:rsidTr="00D2585D">
        <w:trPr>
          <w:jc w:val="center"/>
        </w:trPr>
        <w:tc>
          <w:tcPr>
            <w:tcW w:w="4968" w:type="dxa"/>
            <w:shd w:val="clear" w:color="auto" w:fill="D9EAF7"/>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b/>
                <w:sz w:val="24"/>
                <w:szCs w:val="24"/>
              </w:rPr>
              <w:t>Référence</w:t>
            </w:r>
          </w:p>
        </w:tc>
        <w:tc>
          <w:tcPr>
            <w:tcW w:w="4968" w:type="dxa"/>
            <w:shd w:val="clear" w:color="auto" w:fill="D9EAF7"/>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b/>
                <w:sz w:val="24"/>
                <w:szCs w:val="24"/>
              </w:rPr>
              <w:t>Intitulé synthétisé</w:t>
            </w:r>
          </w:p>
        </w:tc>
      </w:tr>
      <w:tr w:rsidR="007E0D82" w:rsidRPr="007E0D82" w:rsidTr="00D2585D">
        <w:trPr>
          <w:jc w:val="center"/>
        </w:trPr>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b/>
                <w:sz w:val="24"/>
                <w:szCs w:val="24"/>
              </w:rPr>
              <w:t>Tableau 2.1</w:t>
            </w:r>
          </w:p>
        </w:tc>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sz w:val="24"/>
                <w:szCs w:val="24"/>
              </w:rPr>
              <w:t>Approches de gouvernance organisationnelle et universitaire : apports et limites</w:t>
            </w:r>
          </w:p>
        </w:tc>
      </w:tr>
      <w:tr w:rsidR="007E0D82" w:rsidRPr="007E0D82" w:rsidTr="00D2585D">
        <w:trPr>
          <w:jc w:val="center"/>
        </w:trPr>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b/>
                <w:sz w:val="24"/>
                <w:szCs w:val="24"/>
              </w:rPr>
              <w:t>Tableau 2.2</w:t>
            </w:r>
          </w:p>
        </w:tc>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sz w:val="24"/>
                <w:szCs w:val="24"/>
              </w:rPr>
              <w:t>IA et IE : objets d’analyse, contributions possibles et limites</w:t>
            </w:r>
          </w:p>
        </w:tc>
      </w:tr>
      <w:tr w:rsidR="007E0D82" w:rsidRPr="007E0D82" w:rsidTr="00D2585D">
        <w:trPr>
          <w:jc w:val="center"/>
        </w:trPr>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b/>
                <w:sz w:val="24"/>
                <w:szCs w:val="24"/>
              </w:rPr>
              <w:t>Tableau 2.3</w:t>
            </w:r>
          </w:p>
        </w:tc>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sz w:val="24"/>
                <w:szCs w:val="24"/>
              </w:rPr>
              <w:t>Complémentarités et tensions entre IA et IE dans la gouvernance</w:t>
            </w:r>
          </w:p>
        </w:tc>
      </w:tr>
      <w:tr w:rsidR="007E0D82" w:rsidRPr="007E0D82" w:rsidTr="00D2585D">
        <w:trPr>
          <w:jc w:val="center"/>
        </w:trPr>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b/>
                <w:sz w:val="24"/>
                <w:szCs w:val="24"/>
              </w:rPr>
              <w:t>Tableau 2.4</w:t>
            </w:r>
          </w:p>
        </w:tc>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sz w:val="24"/>
                <w:szCs w:val="24"/>
              </w:rPr>
              <w:t>Performance globale, RSE et développement durable : distinctions et interactions</w:t>
            </w:r>
          </w:p>
        </w:tc>
      </w:tr>
      <w:tr w:rsidR="007E0D82" w:rsidRPr="007E0D82" w:rsidTr="00D2585D">
        <w:trPr>
          <w:jc w:val="center"/>
        </w:trPr>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b/>
                <w:sz w:val="24"/>
                <w:szCs w:val="24"/>
              </w:rPr>
              <w:t>Tableau 2.5</w:t>
            </w:r>
          </w:p>
        </w:tc>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sz w:val="24"/>
                <w:szCs w:val="24"/>
              </w:rPr>
              <w:t>Lacunes de la littérature et positionnement de la recherche</w:t>
            </w:r>
          </w:p>
        </w:tc>
      </w:tr>
      <w:tr w:rsidR="007E0D82" w:rsidRPr="007E0D82" w:rsidTr="00D2585D">
        <w:trPr>
          <w:jc w:val="center"/>
        </w:trPr>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b/>
                <w:sz w:val="24"/>
                <w:szCs w:val="24"/>
              </w:rPr>
              <w:t>Figure 2.1</w:t>
            </w:r>
          </w:p>
        </w:tc>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sz w:val="24"/>
                <w:szCs w:val="24"/>
              </w:rPr>
              <w:t>Convergence des courants théoriques vers la gouvernance augmentée</w:t>
            </w:r>
          </w:p>
        </w:tc>
      </w:tr>
    </w:tbl>
    <w:p w:rsidR="00F74BAF" w:rsidRDefault="00F74BAF" w:rsidP="007E0D82">
      <w:pPr>
        <w:pStyle w:val="Titre1"/>
        <w:rPr>
          <w:sz w:val="24"/>
          <w:szCs w:val="24"/>
        </w:rPr>
      </w:pPr>
    </w:p>
    <w:p w:rsidR="00F74BAF" w:rsidRDefault="00F74BAF" w:rsidP="007E0D82">
      <w:pPr>
        <w:pStyle w:val="Titre1"/>
        <w:rPr>
          <w:sz w:val="24"/>
          <w:szCs w:val="24"/>
        </w:rPr>
      </w:pPr>
    </w:p>
    <w:p w:rsidR="00F74BAF" w:rsidRDefault="00F74BAF" w:rsidP="007E0D82">
      <w:pPr>
        <w:pStyle w:val="Titre1"/>
        <w:rPr>
          <w:sz w:val="24"/>
          <w:szCs w:val="24"/>
        </w:rPr>
      </w:pPr>
    </w:p>
    <w:p w:rsidR="00AB714B" w:rsidRDefault="00AB714B" w:rsidP="007E0D82">
      <w:pPr>
        <w:pStyle w:val="Titre1"/>
        <w:rPr>
          <w:sz w:val="24"/>
          <w:szCs w:val="24"/>
        </w:rPr>
      </w:pPr>
    </w:p>
    <w:p w:rsidR="007E0D82" w:rsidRPr="007E0D82" w:rsidRDefault="007E0D82" w:rsidP="007E0D82">
      <w:pPr>
        <w:pStyle w:val="Titre1"/>
        <w:rPr>
          <w:sz w:val="24"/>
          <w:szCs w:val="24"/>
        </w:rPr>
      </w:pPr>
      <w:r w:rsidRPr="007E0D82">
        <w:rPr>
          <w:sz w:val="24"/>
          <w:szCs w:val="24"/>
        </w:rPr>
        <w:lastRenderedPageBreak/>
        <w:t>DEUXIÈME PARTIE : Cadre conceptuel et démarche méthodologique</w:t>
      </w:r>
    </w:p>
    <w:p w:rsidR="007E0D82" w:rsidRPr="007E0D82" w:rsidRDefault="007E0D82" w:rsidP="007E0D82">
      <w:pPr>
        <w:pStyle w:val="Titre2"/>
        <w:rPr>
          <w:sz w:val="24"/>
          <w:szCs w:val="24"/>
        </w:rPr>
      </w:pPr>
      <w:r w:rsidRPr="007E0D82">
        <w:rPr>
          <w:sz w:val="24"/>
          <w:szCs w:val="24"/>
        </w:rPr>
        <w:t>Chapitre 3 : Cadre conceptuel et propositions de recherche</w:t>
      </w:r>
    </w:p>
    <w:tbl>
      <w:tblPr>
        <w:tblStyle w:val="Grilledutableau"/>
        <w:tblW w:w="0" w:type="auto"/>
        <w:jc w:val="center"/>
        <w:tblLook w:val="04A0" w:firstRow="1" w:lastRow="0" w:firstColumn="1" w:lastColumn="0" w:noHBand="0" w:noVBand="1"/>
      </w:tblPr>
      <w:tblGrid>
        <w:gridCol w:w="4473"/>
        <w:gridCol w:w="4589"/>
      </w:tblGrid>
      <w:tr w:rsidR="007E0D82" w:rsidRPr="007E0D82" w:rsidTr="00D2585D">
        <w:trPr>
          <w:jc w:val="center"/>
        </w:trPr>
        <w:tc>
          <w:tcPr>
            <w:tcW w:w="4968" w:type="dxa"/>
            <w:shd w:val="clear" w:color="auto" w:fill="D9EAF7"/>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b/>
                <w:sz w:val="24"/>
                <w:szCs w:val="24"/>
              </w:rPr>
              <w:t>Référence</w:t>
            </w:r>
          </w:p>
        </w:tc>
        <w:tc>
          <w:tcPr>
            <w:tcW w:w="4968" w:type="dxa"/>
            <w:shd w:val="clear" w:color="auto" w:fill="D9EAF7"/>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b/>
                <w:sz w:val="24"/>
                <w:szCs w:val="24"/>
              </w:rPr>
              <w:t>Intitulé synthétisé</w:t>
            </w:r>
          </w:p>
        </w:tc>
      </w:tr>
      <w:tr w:rsidR="007E0D82" w:rsidRPr="007E0D82" w:rsidTr="00D2585D">
        <w:trPr>
          <w:jc w:val="center"/>
        </w:trPr>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b/>
                <w:sz w:val="24"/>
                <w:szCs w:val="24"/>
              </w:rPr>
              <w:t>Tableau 3.1</w:t>
            </w:r>
          </w:p>
        </w:tc>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sz w:val="24"/>
                <w:szCs w:val="24"/>
              </w:rPr>
              <w:t>Définitions opérationnelles, niveaux d’analyse et frontières des concepts</w:t>
            </w:r>
          </w:p>
        </w:tc>
      </w:tr>
      <w:tr w:rsidR="007E0D82" w:rsidRPr="007E0D82" w:rsidTr="00D2585D">
        <w:trPr>
          <w:jc w:val="center"/>
        </w:trPr>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b/>
                <w:sz w:val="24"/>
                <w:szCs w:val="24"/>
              </w:rPr>
              <w:t>Tableau 3.2</w:t>
            </w:r>
          </w:p>
        </w:tc>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sz w:val="24"/>
                <w:szCs w:val="24"/>
              </w:rPr>
              <w:t>Sept propositions de recherche et mécanismes attendus</w:t>
            </w:r>
          </w:p>
        </w:tc>
      </w:tr>
      <w:tr w:rsidR="007E0D82" w:rsidRPr="007E0D82" w:rsidTr="00D2585D">
        <w:trPr>
          <w:jc w:val="center"/>
        </w:trPr>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b/>
                <w:sz w:val="24"/>
                <w:szCs w:val="24"/>
              </w:rPr>
              <w:t>Tableau 3.3</w:t>
            </w:r>
          </w:p>
        </w:tc>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sz w:val="24"/>
                <w:szCs w:val="24"/>
              </w:rPr>
              <w:t>Opérationnalisation des concepts et des domaines d’effets</w:t>
            </w:r>
          </w:p>
        </w:tc>
      </w:tr>
      <w:tr w:rsidR="007E0D82" w:rsidRPr="007E0D82" w:rsidTr="00D2585D">
        <w:trPr>
          <w:jc w:val="center"/>
        </w:trPr>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b/>
                <w:sz w:val="24"/>
                <w:szCs w:val="24"/>
              </w:rPr>
              <w:t>Tableau 3.4</w:t>
            </w:r>
          </w:p>
        </w:tc>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sz w:val="24"/>
                <w:szCs w:val="24"/>
              </w:rPr>
              <w:t>Alignement entre questions de recherche, propositions, collecte et codes NVivo</w:t>
            </w:r>
          </w:p>
        </w:tc>
      </w:tr>
      <w:tr w:rsidR="007E0D82" w:rsidRPr="007E0D82" w:rsidTr="00D2585D">
        <w:trPr>
          <w:jc w:val="center"/>
        </w:trPr>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b/>
                <w:sz w:val="24"/>
                <w:szCs w:val="24"/>
              </w:rPr>
              <w:t>Figure 3.1</w:t>
            </w:r>
          </w:p>
        </w:tc>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sz w:val="24"/>
                <w:szCs w:val="24"/>
              </w:rPr>
              <w:t>Modèle conceptuel exploratoire de la gouvernance augmentée des EPES</w:t>
            </w:r>
          </w:p>
        </w:tc>
      </w:tr>
      <w:tr w:rsidR="007E0D82" w:rsidRPr="007E0D82" w:rsidTr="00D2585D">
        <w:trPr>
          <w:jc w:val="center"/>
        </w:trPr>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b/>
                <w:sz w:val="24"/>
                <w:szCs w:val="24"/>
              </w:rPr>
              <w:t>Figure 3.2</w:t>
            </w:r>
          </w:p>
        </w:tc>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sz w:val="24"/>
                <w:szCs w:val="24"/>
              </w:rPr>
              <w:t>Cycle décisionnel et mécanismes attendus de l’articulation entre IA et IE</w:t>
            </w:r>
          </w:p>
        </w:tc>
      </w:tr>
    </w:tbl>
    <w:p w:rsidR="007E0D82" w:rsidRPr="007E0D82" w:rsidRDefault="007E0D82" w:rsidP="007E0D82">
      <w:pPr>
        <w:pStyle w:val="Titre2"/>
        <w:rPr>
          <w:sz w:val="24"/>
          <w:szCs w:val="24"/>
        </w:rPr>
      </w:pPr>
      <w:r w:rsidRPr="007E0D82">
        <w:rPr>
          <w:sz w:val="24"/>
          <w:szCs w:val="24"/>
        </w:rPr>
        <w:t>Chapitre 4 : Méthodologie de la recherche qualitative</w:t>
      </w:r>
    </w:p>
    <w:tbl>
      <w:tblPr>
        <w:tblStyle w:val="Grilledutableau"/>
        <w:tblW w:w="0" w:type="auto"/>
        <w:jc w:val="center"/>
        <w:tblLook w:val="04A0" w:firstRow="1" w:lastRow="0" w:firstColumn="1" w:lastColumn="0" w:noHBand="0" w:noVBand="1"/>
      </w:tblPr>
      <w:tblGrid>
        <w:gridCol w:w="4491"/>
        <w:gridCol w:w="4571"/>
      </w:tblGrid>
      <w:tr w:rsidR="007E0D82" w:rsidRPr="007E0D82" w:rsidTr="00D2585D">
        <w:trPr>
          <w:jc w:val="center"/>
        </w:trPr>
        <w:tc>
          <w:tcPr>
            <w:tcW w:w="4968" w:type="dxa"/>
            <w:shd w:val="clear" w:color="auto" w:fill="D9EAF7"/>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b/>
                <w:sz w:val="24"/>
                <w:szCs w:val="24"/>
              </w:rPr>
              <w:t>Référence</w:t>
            </w:r>
          </w:p>
        </w:tc>
        <w:tc>
          <w:tcPr>
            <w:tcW w:w="4968" w:type="dxa"/>
            <w:shd w:val="clear" w:color="auto" w:fill="D9EAF7"/>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b/>
                <w:sz w:val="24"/>
                <w:szCs w:val="24"/>
              </w:rPr>
              <w:t>Intitulé synthétisé</w:t>
            </w:r>
          </w:p>
        </w:tc>
      </w:tr>
      <w:tr w:rsidR="007E0D82" w:rsidRPr="007E0D82" w:rsidTr="00D2585D">
        <w:trPr>
          <w:jc w:val="center"/>
        </w:trPr>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b/>
                <w:sz w:val="24"/>
                <w:szCs w:val="24"/>
              </w:rPr>
              <w:t>Tableau 4.1</w:t>
            </w:r>
          </w:p>
        </w:tc>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sz w:val="24"/>
                <w:szCs w:val="24"/>
              </w:rPr>
              <w:t>Positionnement épistémologique et cohérence du dispositif méthodologique</w:t>
            </w:r>
          </w:p>
        </w:tc>
      </w:tr>
      <w:tr w:rsidR="007E0D82" w:rsidRPr="007E0D82" w:rsidTr="00D2585D">
        <w:trPr>
          <w:jc w:val="center"/>
        </w:trPr>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b/>
                <w:sz w:val="24"/>
                <w:szCs w:val="24"/>
              </w:rPr>
              <w:t>Tableau 4.2</w:t>
            </w:r>
          </w:p>
        </w:tc>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sz w:val="24"/>
                <w:szCs w:val="24"/>
              </w:rPr>
              <w:t>Critères de sélection des établissements et dimensions de variation</w:t>
            </w:r>
          </w:p>
        </w:tc>
      </w:tr>
      <w:tr w:rsidR="007E0D82" w:rsidRPr="007E0D82" w:rsidTr="00D2585D">
        <w:trPr>
          <w:jc w:val="center"/>
        </w:trPr>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b/>
                <w:sz w:val="24"/>
                <w:szCs w:val="24"/>
              </w:rPr>
              <w:t>Tableau 4.3</w:t>
            </w:r>
          </w:p>
        </w:tc>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sz w:val="24"/>
                <w:szCs w:val="24"/>
              </w:rPr>
              <w:t>Cas pressentis, justification des choix et échantillonnage strict (30 acteurs)</w:t>
            </w:r>
          </w:p>
        </w:tc>
      </w:tr>
      <w:tr w:rsidR="007E0D82" w:rsidRPr="007E0D82" w:rsidTr="00D2585D">
        <w:trPr>
          <w:jc w:val="center"/>
        </w:trPr>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b/>
                <w:sz w:val="24"/>
                <w:szCs w:val="24"/>
              </w:rPr>
              <w:t>Tableau 4.4</w:t>
            </w:r>
          </w:p>
        </w:tc>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sz w:val="24"/>
                <w:szCs w:val="24"/>
              </w:rPr>
              <w:t>Sources de données, instruments de collecte et modalités de triangulation</w:t>
            </w:r>
          </w:p>
        </w:tc>
      </w:tr>
      <w:tr w:rsidR="007E0D82" w:rsidRPr="007E0D82" w:rsidTr="00D2585D">
        <w:trPr>
          <w:jc w:val="center"/>
        </w:trPr>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b/>
                <w:sz w:val="24"/>
                <w:szCs w:val="24"/>
              </w:rPr>
              <w:t>Tableau 4.5</w:t>
            </w:r>
          </w:p>
        </w:tc>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sz w:val="24"/>
                <w:szCs w:val="24"/>
              </w:rPr>
              <w:t>Rigueur scientifique, risques méthodologiques et protection des participants</w:t>
            </w:r>
          </w:p>
        </w:tc>
      </w:tr>
      <w:tr w:rsidR="007E0D82" w:rsidRPr="007E0D82" w:rsidTr="00D2585D">
        <w:trPr>
          <w:jc w:val="center"/>
        </w:trPr>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b/>
                <w:sz w:val="24"/>
                <w:szCs w:val="24"/>
              </w:rPr>
              <w:t>Figure 4.1</w:t>
            </w:r>
          </w:p>
        </w:tc>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sz w:val="24"/>
                <w:szCs w:val="24"/>
              </w:rPr>
              <w:t>Design multi-cas et déroulement de l’enquête (Mission Commando)</w:t>
            </w:r>
          </w:p>
        </w:tc>
      </w:tr>
      <w:tr w:rsidR="007E0D82" w:rsidRPr="007E0D82" w:rsidTr="00D2585D">
        <w:trPr>
          <w:jc w:val="center"/>
        </w:trPr>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b/>
                <w:sz w:val="24"/>
                <w:szCs w:val="24"/>
              </w:rPr>
              <w:t>Figure 4.2</w:t>
            </w:r>
          </w:p>
        </w:tc>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sz w:val="24"/>
                <w:szCs w:val="24"/>
              </w:rPr>
              <w:t>Collecte, codage hybride, triangulation et construction des interprétations</w:t>
            </w:r>
          </w:p>
        </w:tc>
      </w:tr>
    </w:tbl>
    <w:p w:rsidR="007E0D82" w:rsidRPr="007E0D82" w:rsidRDefault="007E0D82" w:rsidP="007E0D82">
      <w:pPr>
        <w:pStyle w:val="Titre1"/>
        <w:rPr>
          <w:sz w:val="24"/>
          <w:szCs w:val="24"/>
        </w:rPr>
      </w:pPr>
      <w:r w:rsidRPr="007E0D82">
        <w:rPr>
          <w:sz w:val="24"/>
          <w:szCs w:val="24"/>
        </w:rPr>
        <w:t>TROISIÈME PARTIE : Résultats empiriques, discussion et recommandations</w:t>
      </w:r>
    </w:p>
    <w:p w:rsidR="007E0D82" w:rsidRPr="007E0D82" w:rsidRDefault="007E0D82" w:rsidP="007E0D82">
      <w:pPr>
        <w:pStyle w:val="Titre2"/>
        <w:rPr>
          <w:sz w:val="24"/>
          <w:szCs w:val="24"/>
        </w:rPr>
      </w:pPr>
      <w:r w:rsidRPr="007E0D82">
        <w:rPr>
          <w:sz w:val="24"/>
          <w:szCs w:val="24"/>
        </w:rPr>
        <w:t>Chapitre 5 : Présentation et analyse des résultats</w:t>
      </w:r>
    </w:p>
    <w:tbl>
      <w:tblPr>
        <w:tblStyle w:val="Grilledutableau"/>
        <w:tblW w:w="0" w:type="auto"/>
        <w:jc w:val="center"/>
        <w:tblLook w:val="04A0" w:firstRow="1" w:lastRow="0" w:firstColumn="1" w:lastColumn="0" w:noHBand="0" w:noVBand="1"/>
      </w:tblPr>
      <w:tblGrid>
        <w:gridCol w:w="4502"/>
        <w:gridCol w:w="4560"/>
      </w:tblGrid>
      <w:tr w:rsidR="007E0D82" w:rsidRPr="007E0D82" w:rsidTr="00D2585D">
        <w:trPr>
          <w:jc w:val="center"/>
        </w:trPr>
        <w:tc>
          <w:tcPr>
            <w:tcW w:w="4968" w:type="dxa"/>
            <w:shd w:val="clear" w:color="auto" w:fill="D9EAF7"/>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b/>
                <w:sz w:val="24"/>
                <w:szCs w:val="24"/>
              </w:rPr>
              <w:t>Référence</w:t>
            </w:r>
          </w:p>
        </w:tc>
        <w:tc>
          <w:tcPr>
            <w:tcW w:w="4968" w:type="dxa"/>
            <w:shd w:val="clear" w:color="auto" w:fill="D9EAF7"/>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b/>
                <w:sz w:val="24"/>
                <w:szCs w:val="24"/>
              </w:rPr>
              <w:t>Intitulé synthétisé</w:t>
            </w:r>
          </w:p>
        </w:tc>
      </w:tr>
      <w:tr w:rsidR="007E0D82" w:rsidRPr="007E0D82" w:rsidTr="00D2585D">
        <w:trPr>
          <w:jc w:val="center"/>
        </w:trPr>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b/>
                <w:sz w:val="24"/>
                <w:szCs w:val="24"/>
              </w:rPr>
              <w:t>Tableau 5.1</w:t>
            </w:r>
          </w:p>
        </w:tc>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sz w:val="24"/>
                <w:szCs w:val="24"/>
              </w:rPr>
              <w:t>Corpus effectivement constitué et justification des écarts</w:t>
            </w:r>
          </w:p>
        </w:tc>
      </w:tr>
      <w:tr w:rsidR="007E0D82" w:rsidRPr="007E0D82" w:rsidTr="00D2585D">
        <w:trPr>
          <w:jc w:val="center"/>
        </w:trPr>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b/>
                <w:sz w:val="24"/>
                <w:szCs w:val="24"/>
              </w:rPr>
              <w:t>Tableau 5.2</w:t>
            </w:r>
          </w:p>
        </w:tc>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sz w:val="24"/>
                <w:szCs w:val="24"/>
              </w:rPr>
              <w:t>Profils comparés des cas (A à E) et caractéristiques de leur gouvernance</w:t>
            </w:r>
          </w:p>
        </w:tc>
      </w:tr>
      <w:tr w:rsidR="007E0D82" w:rsidRPr="007E0D82" w:rsidTr="00D2585D">
        <w:trPr>
          <w:jc w:val="center"/>
        </w:trPr>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b/>
                <w:sz w:val="24"/>
                <w:szCs w:val="24"/>
              </w:rPr>
              <w:t>Tableau 5.3</w:t>
            </w:r>
          </w:p>
        </w:tc>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sz w:val="24"/>
                <w:szCs w:val="24"/>
              </w:rPr>
              <w:t>Usages stricts de l’IA, pratiques d’IE et formes d’orchestration documentées</w:t>
            </w:r>
          </w:p>
        </w:tc>
      </w:tr>
      <w:tr w:rsidR="007E0D82" w:rsidRPr="007E0D82" w:rsidTr="00D2585D">
        <w:trPr>
          <w:jc w:val="center"/>
        </w:trPr>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b/>
                <w:sz w:val="24"/>
                <w:szCs w:val="24"/>
              </w:rPr>
              <w:lastRenderedPageBreak/>
              <w:t>Tableau 5.4</w:t>
            </w:r>
          </w:p>
        </w:tc>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sz w:val="24"/>
                <w:szCs w:val="24"/>
              </w:rPr>
              <w:t>Effets documentés sur la performance globale, la RSE et le DD</w:t>
            </w:r>
          </w:p>
        </w:tc>
      </w:tr>
      <w:tr w:rsidR="007E0D82" w:rsidRPr="007E0D82" w:rsidTr="00D2585D">
        <w:trPr>
          <w:jc w:val="center"/>
        </w:trPr>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b/>
                <w:sz w:val="24"/>
                <w:szCs w:val="24"/>
              </w:rPr>
              <w:t>Tableau 5.5</w:t>
            </w:r>
          </w:p>
        </w:tc>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sz w:val="24"/>
                <w:szCs w:val="24"/>
              </w:rPr>
              <w:t>Verdict empirique : confrontation des 7 propositions de recherche</w:t>
            </w:r>
          </w:p>
        </w:tc>
      </w:tr>
      <w:tr w:rsidR="007E0D82" w:rsidRPr="007E0D82" w:rsidTr="00D2585D">
        <w:trPr>
          <w:jc w:val="center"/>
        </w:trPr>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b/>
                <w:sz w:val="24"/>
                <w:szCs w:val="24"/>
              </w:rPr>
              <w:t>Tableau 5.6</w:t>
            </w:r>
          </w:p>
        </w:tc>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sz w:val="24"/>
                <w:szCs w:val="24"/>
              </w:rPr>
              <w:t>Synthèse des réponses aux quatre questions de recherche</w:t>
            </w:r>
          </w:p>
        </w:tc>
      </w:tr>
      <w:tr w:rsidR="007E0D82" w:rsidRPr="007E0D82" w:rsidTr="00D2585D">
        <w:trPr>
          <w:jc w:val="center"/>
        </w:trPr>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b/>
                <w:sz w:val="24"/>
                <w:szCs w:val="24"/>
              </w:rPr>
              <w:t>Figure 5.1</w:t>
            </w:r>
          </w:p>
        </w:tc>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sz w:val="24"/>
                <w:szCs w:val="24"/>
              </w:rPr>
              <w:t>Dynamiques de polycrise et réponses de gouvernance dans les cas étudiés</w:t>
            </w:r>
          </w:p>
        </w:tc>
      </w:tr>
      <w:tr w:rsidR="007E0D82" w:rsidRPr="007E0D82" w:rsidTr="00D2585D">
        <w:trPr>
          <w:jc w:val="center"/>
        </w:trPr>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b/>
                <w:sz w:val="24"/>
                <w:szCs w:val="24"/>
              </w:rPr>
              <w:t>Figure 5.2</w:t>
            </w:r>
          </w:p>
        </w:tc>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sz w:val="24"/>
                <w:szCs w:val="24"/>
              </w:rPr>
              <w:t>Séquences décisionnelles et friction (ou non-articulation) entre IA et IE</w:t>
            </w:r>
          </w:p>
        </w:tc>
      </w:tr>
      <w:tr w:rsidR="007E0D82" w:rsidRPr="007E0D82" w:rsidTr="00D2585D">
        <w:trPr>
          <w:jc w:val="center"/>
        </w:trPr>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b/>
                <w:sz w:val="24"/>
                <w:szCs w:val="24"/>
              </w:rPr>
              <w:t>Figure 5.3</w:t>
            </w:r>
          </w:p>
        </w:tc>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sz w:val="24"/>
                <w:szCs w:val="24"/>
              </w:rPr>
              <w:t>Synthèse empirique des mécanismes, des conditions et des effets</w:t>
            </w:r>
          </w:p>
        </w:tc>
      </w:tr>
    </w:tbl>
    <w:p w:rsidR="007E0D82" w:rsidRPr="007E0D82" w:rsidRDefault="007E0D82" w:rsidP="007E0D82">
      <w:pPr>
        <w:pStyle w:val="Titre2"/>
        <w:rPr>
          <w:sz w:val="24"/>
          <w:szCs w:val="24"/>
        </w:rPr>
      </w:pPr>
      <w:r w:rsidRPr="007E0D82">
        <w:rPr>
          <w:sz w:val="24"/>
          <w:szCs w:val="24"/>
        </w:rPr>
        <w:t>Chapitre 6 : Discussion, contributions et recommandations</w:t>
      </w:r>
    </w:p>
    <w:tbl>
      <w:tblPr>
        <w:tblStyle w:val="Grilledutableau"/>
        <w:tblW w:w="0" w:type="auto"/>
        <w:jc w:val="center"/>
        <w:tblLook w:val="04A0" w:firstRow="1" w:lastRow="0" w:firstColumn="1" w:lastColumn="0" w:noHBand="0" w:noVBand="1"/>
      </w:tblPr>
      <w:tblGrid>
        <w:gridCol w:w="4483"/>
        <w:gridCol w:w="4579"/>
      </w:tblGrid>
      <w:tr w:rsidR="007E0D82" w:rsidRPr="007E0D82" w:rsidTr="00D2585D">
        <w:trPr>
          <w:jc w:val="center"/>
        </w:trPr>
        <w:tc>
          <w:tcPr>
            <w:tcW w:w="4968" w:type="dxa"/>
            <w:shd w:val="clear" w:color="auto" w:fill="D9EAF7"/>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b/>
                <w:sz w:val="24"/>
                <w:szCs w:val="24"/>
              </w:rPr>
              <w:t>Référence</w:t>
            </w:r>
          </w:p>
        </w:tc>
        <w:tc>
          <w:tcPr>
            <w:tcW w:w="4968" w:type="dxa"/>
            <w:shd w:val="clear" w:color="auto" w:fill="D9EAF7"/>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b/>
                <w:sz w:val="24"/>
                <w:szCs w:val="24"/>
              </w:rPr>
              <w:t>Intitulé synthétisé</w:t>
            </w:r>
          </w:p>
        </w:tc>
      </w:tr>
      <w:tr w:rsidR="007E0D82" w:rsidRPr="007E0D82" w:rsidTr="00D2585D">
        <w:trPr>
          <w:jc w:val="center"/>
        </w:trPr>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b/>
                <w:sz w:val="24"/>
                <w:szCs w:val="24"/>
              </w:rPr>
              <w:t>Tableau 6.1</w:t>
            </w:r>
          </w:p>
        </w:tc>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sz w:val="24"/>
                <w:szCs w:val="24"/>
              </w:rPr>
              <w:t>Discussion abductive des résultats et des propositions au regard de la littérature</w:t>
            </w:r>
          </w:p>
        </w:tc>
      </w:tr>
      <w:tr w:rsidR="007E0D82" w:rsidRPr="007E0D82" w:rsidTr="00D2585D">
        <w:trPr>
          <w:jc w:val="center"/>
        </w:trPr>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b/>
                <w:sz w:val="24"/>
                <w:szCs w:val="24"/>
              </w:rPr>
              <w:t>Tableau 6.2</w:t>
            </w:r>
          </w:p>
        </w:tc>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sz w:val="24"/>
                <w:szCs w:val="24"/>
              </w:rPr>
              <w:t>Contributions scientifiques, limites de la recherche et agenda futur</w:t>
            </w:r>
          </w:p>
        </w:tc>
      </w:tr>
      <w:tr w:rsidR="007E0D82" w:rsidRPr="007E0D82" w:rsidTr="00D2585D">
        <w:trPr>
          <w:jc w:val="center"/>
        </w:trPr>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b/>
                <w:sz w:val="24"/>
                <w:szCs w:val="24"/>
              </w:rPr>
              <w:t>Tableau 6.3</w:t>
            </w:r>
          </w:p>
        </w:tc>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sz w:val="24"/>
                <w:szCs w:val="24"/>
              </w:rPr>
              <w:t>Plan de bataille managérial : recommandations, conditions et garde-fous</w:t>
            </w:r>
          </w:p>
        </w:tc>
      </w:tr>
      <w:tr w:rsidR="007E0D82" w:rsidRPr="007E0D82" w:rsidTr="00D2585D">
        <w:trPr>
          <w:jc w:val="center"/>
        </w:trPr>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b/>
                <w:sz w:val="24"/>
                <w:szCs w:val="24"/>
              </w:rPr>
              <w:t>Tableau 6.4</w:t>
            </w:r>
          </w:p>
        </w:tc>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sz w:val="24"/>
                <w:szCs w:val="24"/>
              </w:rPr>
              <w:t>Feuille de route stratégique et indicateurs de suivi (Bouton d’Arrêt d’Urgence IA)</w:t>
            </w:r>
          </w:p>
        </w:tc>
      </w:tr>
      <w:tr w:rsidR="007E0D82" w:rsidRPr="007E0D82" w:rsidTr="00D2585D">
        <w:trPr>
          <w:jc w:val="center"/>
        </w:trPr>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b/>
                <w:sz w:val="24"/>
                <w:szCs w:val="24"/>
              </w:rPr>
              <w:t>Figure 6.1</w:t>
            </w:r>
          </w:p>
        </w:tc>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sz w:val="24"/>
                <w:szCs w:val="24"/>
              </w:rPr>
              <w:t>Modèle final révisé à la lumière du terrain : mécanismes, conditions et limites</w:t>
            </w:r>
          </w:p>
        </w:tc>
      </w:tr>
      <w:tr w:rsidR="007E0D82" w:rsidRPr="007E0D82" w:rsidTr="00D2585D">
        <w:trPr>
          <w:jc w:val="center"/>
        </w:trPr>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b/>
                <w:sz w:val="24"/>
                <w:szCs w:val="24"/>
              </w:rPr>
              <w:t>Figure 6.2</w:t>
            </w:r>
          </w:p>
        </w:tc>
        <w:tc>
          <w:tcPr>
            <w:tcW w:w="4968" w:type="dxa"/>
            <w:vAlign w:val="center"/>
          </w:tcPr>
          <w:p w:rsidR="007E0D82" w:rsidRPr="007E0D82" w:rsidRDefault="007E0D82" w:rsidP="00D2585D">
            <w:pPr>
              <w:rPr>
                <w:rFonts w:ascii="Times New Roman" w:hAnsi="Times New Roman" w:cs="Times New Roman"/>
                <w:sz w:val="24"/>
                <w:szCs w:val="24"/>
              </w:rPr>
            </w:pPr>
            <w:r w:rsidRPr="007E0D82">
              <w:rPr>
                <w:rFonts w:ascii="Times New Roman" w:hAnsi="Times New Roman" w:cs="Times New Roman"/>
                <w:sz w:val="24"/>
                <w:szCs w:val="24"/>
              </w:rPr>
              <w:t>Cadre conditionnel d’aide à la décision pour les dirigeants des EPES</w:t>
            </w:r>
          </w:p>
        </w:tc>
      </w:tr>
    </w:tbl>
    <w:p w:rsidR="007E0D82" w:rsidRPr="007E0D82" w:rsidRDefault="007E0D82" w:rsidP="007E0D82">
      <w:pPr>
        <w:rPr>
          <w:rFonts w:ascii="Times New Roman" w:hAnsi="Times New Roman" w:cs="Times New Roman"/>
          <w:sz w:val="24"/>
          <w:szCs w:val="24"/>
        </w:rPr>
      </w:pPr>
    </w:p>
    <w:p w:rsidR="007E0D82" w:rsidRDefault="007E0D82" w:rsidP="000666CE">
      <w:pPr>
        <w:rPr>
          <w:rFonts w:ascii="Times New Roman" w:hAnsi="Times New Roman" w:cs="Times New Roman"/>
          <w:b/>
          <w:sz w:val="24"/>
          <w:szCs w:val="24"/>
        </w:rPr>
      </w:pPr>
    </w:p>
    <w:p w:rsidR="007E0D82" w:rsidRDefault="007E0D82" w:rsidP="000666CE">
      <w:pPr>
        <w:rPr>
          <w:rFonts w:ascii="Times New Roman" w:hAnsi="Times New Roman" w:cs="Times New Roman"/>
          <w:b/>
          <w:sz w:val="24"/>
          <w:szCs w:val="24"/>
        </w:rPr>
      </w:pPr>
    </w:p>
    <w:p w:rsidR="007E0D82" w:rsidRDefault="007E0D82" w:rsidP="000666CE">
      <w:pPr>
        <w:rPr>
          <w:rFonts w:ascii="Times New Roman" w:hAnsi="Times New Roman" w:cs="Times New Roman"/>
          <w:b/>
          <w:sz w:val="24"/>
          <w:szCs w:val="24"/>
        </w:rPr>
      </w:pPr>
    </w:p>
    <w:p w:rsidR="007E0D82" w:rsidRDefault="007E0D82" w:rsidP="000666CE">
      <w:pPr>
        <w:rPr>
          <w:rFonts w:ascii="Times New Roman" w:hAnsi="Times New Roman" w:cs="Times New Roman"/>
          <w:b/>
          <w:sz w:val="24"/>
          <w:szCs w:val="24"/>
        </w:rPr>
      </w:pPr>
    </w:p>
    <w:p w:rsidR="00F74BAF" w:rsidRDefault="00F74BAF" w:rsidP="000666CE">
      <w:pPr>
        <w:rPr>
          <w:rFonts w:ascii="Times New Roman" w:hAnsi="Times New Roman" w:cs="Times New Roman"/>
          <w:b/>
          <w:sz w:val="24"/>
          <w:szCs w:val="24"/>
        </w:rPr>
      </w:pPr>
    </w:p>
    <w:p w:rsidR="007E0D82" w:rsidRDefault="007E0D82" w:rsidP="000666CE">
      <w:pPr>
        <w:rPr>
          <w:rFonts w:ascii="Times New Roman" w:hAnsi="Times New Roman" w:cs="Times New Roman"/>
          <w:b/>
          <w:sz w:val="24"/>
          <w:szCs w:val="24"/>
        </w:rPr>
      </w:pPr>
    </w:p>
    <w:p w:rsidR="00F74BAF" w:rsidRDefault="00F74BAF" w:rsidP="000666CE">
      <w:pPr>
        <w:rPr>
          <w:rFonts w:ascii="Times New Roman" w:hAnsi="Times New Roman" w:cs="Times New Roman"/>
          <w:b/>
          <w:sz w:val="24"/>
          <w:szCs w:val="24"/>
        </w:rPr>
      </w:pPr>
    </w:p>
    <w:p w:rsidR="00F74BAF" w:rsidRDefault="00F74BAF" w:rsidP="000666CE">
      <w:pPr>
        <w:rPr>
          <w:rFonts w:ascii="Times New Roman" w:hAnsi="Times New Roman" w:cs="Times New Roman"/>
          <w:b/>
          <w:sz w:val="24"/>
          <w:szCs w:val="24"/>
        </w:rPr>
      </w:pPr>
    </w:p>
    <w:p w:rsidR="00F74BAF" w:rsidRDefault="00F74BAF" w:rsidP="000666CE">
      <w:pPr>
        <w:rPr>
          <w:rFonts w:ascii="Times New Roman" w:hAnsi="Times New Roman" w:cs="Times New Roman"/>
          <w:b/>
          <w:sz w:val="24"/>
          <w:szCs w:val="24"/>
        </w:rPr>
      </w:pPr>
    </w:p>
    <w:p w:rsidR="00F74BAF" w:rsidRDefault="00F74BAF" w:rsidP="000666CE">
      <w:pPr>
        <w:rPr>
          <w:rFonts w:ascii="Times New Roman" w:hAnsi="Times New Roman" w:cs="Times New Roman"/>
          <w:b/>
          <w:sz w:val="24"/>
          <w:szCs w:val="24"/>
        </w:rPr>
      </w:pPr>
    </w:p>
    <w:p w:rsidR="00F74BAF" w:rsidRDefault="00F74BAF" w:rsidP="000666CE">
      <w:pPr>
        <w:rPr>
          <w:rFonts w:ascii="Times New Roman" w:hAnsi="Times New Roman" w:cs="Times New Roman"/>
          <w:b/>
          <w:sz w:val="24"/>
          <w:szCs w:val="24"/>
        </w:rPr>
      </w:pPr>
    </w:p>
    <w:p w:rsidR="00F74BAF" w:rsidRDefault="00F74BAF" w:rsidP="000666CE">
      <w:pPr>
        <w:rPr>
          <w:rFonts w:ascii="Times New Roman" w:hAnsi="Times New Roman" w:cs="Times New Roman"/>
          <w:b/>
          <w:sz w:val="24"/>
          <w:szCs w:val="24"/>
        </w:rPr>
      </w:pPr>
    </w:p>
    <w:p w:rsidR="00D2585D" w:rsidRDefault="00D2585D" w:rsidP="00D2585D">
      <w:pPr>
        <w:jc w:val="center"/>
      </w:pPr>
      <w:r>
        <w:rPr>
          <w:rFonts w:ascii="Times New Roman" w:hAnsi="Times New Roman"/>
          <w:b/>
          <w:sz w:val="28"/>
        </w:rPr>
        <w:lastRenderedPageBreak/>
        <w:t>LISTE DES ABRÉVIATIONS ET SIGLES</w:t>
      </w:r>
    </w:p>
    <w:tbl>
      <w:tblPr>
        <w:tblStyle w:val="Grilledutableau"/>
        <w:tblW w:w="9179" w:type="dxa"/>
        <w:jc w:val="center"/>
        <w:tblLayout w:type="fixed"/>
        <w:tblLook w:val="04A0" w:firstRow="1" w:lastRow="0" w:firstColumn="1" w:lastColumn="0" w:noHBand="0" w:noVBand="1"/>
      </w:tblPr>
      <w:tblGrid>
        <w:gridCol w:w="3466"/>
        <w:gridCol w:w="5713"/>
      </w:tblGrid>
      <w:tr w:rsidR="00D2585D" w:rsidTr="00D2585D">
        <w:trPr>
          <w:cantSplit/>
          <w:trHeight w:val="213"/>
          <w:tblHeader/>
          <w:jc w:val="center"/>
        </w:trPr>
        <w:tc>
          <w:tcPr>
            <w:tcW w:w="3466" w:type="dxa"/>
            <w:shd w:val="clear" w:color="auto" w:fill="1F4E78"/>
            <w:vAlign w:val="center"/>
          </w:tcPr>
          <w:p w:rsidR="00D2585D" w:rsidRDefault="00D2585D" w:rsidP="00D2585D">
            <w:pPr>
              <w:jc w:val="center"/>
            </w:pPr>
            <w:r>
              <w:rPr>
                <w:rFonts w:ascii="Times New Roman" w:hAnsi="Times New Roman"/>
                <w:b/>
                <w:color w:val="FFFFFF"/>
                <w:sz w:val="20"/>
              </w:rPr>
              <w:t>ABRÉVIATION / SIGLE</w:t>
            </w:r>
          </w:p>
        </w:tc>
        <w:tc>
          <w:tcPr>
            <w:tcW w:w="5713" w:type="dxa"/>
            <w:shd w:val="clear" w:color="auto" w:fill="1F4E78"/>
            <w:vAlign w:val="center"/>
          </w:tcPr>
          <w:p w:rsidR="00D2585D" w:rsidRDefault="00D2585D" w:rsidP="00D2585D">
            <w:pPr>
              <w:jc w:val="center"/>
            </w:pPr>
            <w:r>
              <w:rPr>
                <w:rFonts w:ascii="Times New Roman" w:hAnsi="Times New Roman"/>
                <w:b/>
                <w:color w:val="FFFFFF"/>
                <w:sz w:val="20"/>
              </w:rPr>
              <w:t>SIGNIFICATION</w:t>
            </w:r>
          </w:p>
        </w:tc>
      </w:tr>
      <w:tr w:rsidR="00D2585D" w:rsidTr="00D2585D">
        <w:trPr>
          <w:cantSplit/>
          <w:trHeight w:val="245"/>
          <w:jc w:val="center"/>
        </w:trPr>
        <w:tc>
          <w:tcPr>
            <w:tcW w:w="3466" w:type="dxa"/>
            <w:vAlign w:val="center"/>
          </w:tcPr>
          <w:p w:rsidR="00D2585D" w:rsidRDefault="00D2585D" w:rsidP="00D2585D">
            <w:pPr>
              <w:spacing w:before="20" w:after="20"/>
            </w:pPr>
            <w:r>
              <w:rPr>
                <w:rFonts w:ascii="Times New Roman" w:hAnsi="Times New Roman"/>
                <w:b/>
                <w:sz w:val="19"/>
              </w:rPr>
              <w:t>ACA</w:t>
            </w:r>
          </w:p>
        </w:tc>
        <w:tc>
          <w:tcPr>
            <w:tcW w:w="5713" w:type="dxa"/>
            <w:vAlign w:val="center"/>
          </w:tcPr>
          <w:p w:rsidR="00D2585D" w:rsidRDefault="00D2585D" w:rsidP="00D2585D">
            <w:pPr>
              <w:spacing w:before="20" w:after="20"/>
            </w:pPr>
            <w:r>
              <w:rPr>
                <w:rFonts w:ascii="Times New Roman" w:hAnsi="Times New Roman"/>
                <w:sz w:val="19"/>
              </w:rPr>
              <w:t>Acteur Académique (code fonctionnel de l’enquête)</w:t>
            </w:r>
          </w:p>
        </w:tc>
      </w:tr>
      <w:tr w:rsidR="00D2585D" w:rsidTr="00D2585D">
        <w:trPr>
          <w:cantSplit/>
          <w:trHeight w:val="245"/>
          <w:jc w:val="center"/>
        </w:trPr>
        <w:tc>
          <w:tcPr>
            <w:tcW w:w="3466" w:type="dxa"/>
            <w:vAlign w:val="center"/>
          </w:tcPr>
          <w:p w:rsidR="00D2585D" w:rsidRDefault="00D2585D" w:rsidP="00D2585D">
            <w:pPr>
              <w:spacing w:before="20" w:after="20"/>
            </w:pPr>
            <w:r>
              <w:rPr>
                <w:rFonts w:ascii="Times New Roman" w:hAnsi="Times New Roman"/>
                <w:b/>
                <w:sz w:val="19"/>
              </w:rPr>
              <w:t>ADM</w:t>
            </w:r>
          </w:p>
        </w:tc>
        <w:tc>
          <w:tcPr>
            <w:tcW w:w="5713" w:type="dxa"/>
            <w:vAlign w:val="center"/>
          </w:tcPr>
          <w:p w:rsidR="00D2585D" w:rsidRDefault="00D2585D" w:rsidP="00D2585D">
            <w:pPr>
              <w:spacing w:before="20" w:after="20"/>
            </w:pPr>
            <w:r>
              <w:rPr>
                <w:rFonts w:ascii="Times New Roman" w:hAnsi="Times New Roman"/>
                <w:sz w:val="19"/>
              </w:rPr>
              <w:t>Administration et Finances (code fonctionnel de l’enquête)</w:t>
            </w:r>
          </w:p>
        </w:tc>
      </w:tr>
      <w:tr w:rsidR="00D2585D" w:rsidTr="00D2585D">
        <w:trPr>
          <w:cantSplit/>
          <w:trHeight w:val="245"/>
          <w:jc w:val="center"/>
        </w:trPr>
        <w:tc>
          <w:tcPr>
            <w:tcW w:w="3466" w:type="dxa"/>
            <w:vAlign w:val="center"/>
          </w:tcPr>
          <w:p w:rsidR="00D2585D" w:rsidRDefault="00D2585D" w:rsidP="00D2585D">
            <w:pPr>
              <w:spacing w:before="20" w:after="20"/>
            </w:pPr>
            <w:r>
              <w:rPr>
                <w:rFonts w:ascii="Times New Roman" w:hAnsi="Times New Roman"/>
                <w:b/>
                <w:sz w:val="19"/>
              </w:rPr>
              <w:t>AUDCIF</w:t>
            </w:r>
          </w:p>
        </w:tc>
        <w:tc>
          <w:tcPr>
            <w:tcW w:w="5713" w:type="dxa"/>
            <w:vAlign w:val="center"/>
          </w:tcPr>
          <w:p w:rsidR="00D2585D" w:rsidRDefault="00D2585D" w:rsidP="00D2585D">
            <w:pPr>
              <w:spacing w:before="20" w:after="20"/>
            </w:pPr>
            <w:r>
              <w:rPr>
                <w:rFonts w:ascii="Times New Roman" w:hAnsi="Times New Roman"/>
                <w:sz w:val="19"/>
              </w:rPr>
              <w:t>Acte Uniforme relatif au Droit Comptable et à l’Information Financière</w:t>
            </w:r>
          </w:p>
        </w:tc>
      </w:tr>
      <w:tr w:rsidR="00D2585D" w:rsidTr="00D2585D">
        <w:trPr>
          <w:cantSplit/>
          <w:trHeight w:val="245"/>
          <w:jc w:val="center"/>
        </w:trPr>
        <w:tc>
          <w:tcPr>
            <w:tcW w:w="3466" w:type="dxa"/>
            <w:vAlign w:val="center"/>
          </w:tcPr>
          <w:p w:rsidR="00D2585D" w:rsidRDefault="00D2585D" w:rsidP="00D2585D">
            <w:pPr>
              <w:spacing w:before="20" w:after="20"/>
            </w:pPr>
            <w:r>
              <w:rPr>
                <w:rFonts w:ascii="Times New Roman" w:hAnsi="Times New Roman"/>
                <w:b/>
                <w:sz w:val="19"/>
              </w:rPr>
              <w:t>BBS</w:t>
            </w:r>
          </w:p>
        </w:tc>
        <w:tc>
          <w:tcPr>
            <w:tcW w:w="5713" w:type="dxa"/>
            <w:vAlign w:val="center"/>
          </w:tcPr>
          <w:p w:rsidR="00D2585D" w:rsidRDefault="00D2585D" w:rsidP="00D2585D">
            <w:pPr>
              <w:spacing w:before="20" w:after="20"/>
            </w:pPr>
            <w:r>
              <w:rPr>
                <w:rFonts w:ascii="Times New Roman" w:hAnsi="Times New Roman"/>
                <w:sz w:val="19"/>
              </w:rPr>
              <w:t>BGFI Business School</w:t>
            </w:r>
          </w:p>
        </w:tc>
      </w:tr>
      <w:tr w:rsidR="00D2585D" w:rsidTr="00D2585D">
        <w:trPr>
          <w:cantSplit/>
          <w:trHeight w:val="263"/>
          <w:jc w:val="center"/>
        </w:trPr>
        <w:tc>
          <w:tcPr>
            <w:tcW w:w="3466" w:type="dxa"/>
            <w:vAlign w:val="center"/>
          </w:tcPr>
          <w:p w:rsidR="00D2585D" w:rsidRDefault="00D2585D" w:rsidP="00D2585D">
            <w:pPr>
              <w:spacing w:before="20" w:after="20"/>
            </w:pPr>
            <w:r>
              <w:rPr>
                <w:rFonts w:ascii="Times New Roman" w:hAnsi="Times New Roman"/>
                <w:b/>
                <w:sz w:val="19"/>
              </w:rPr>
              <w:t>BERA</w:t>
            </w:r>
          </w:p>
        </w:tc>
        <w:tc>
          <w:tcPr>
            <w:tcW w:w="5713" w:type="dxa"/>
            <w:vAlign w:val="center"/>
          </w:tcPr>
          <w:p w:rsidR="00D2585D" w:rsidRDefault="00D2585D" w:rsidP="00D2585D">
            <w:pPr>
              <w:spacing w:before="20" w:after="20"/>
            </w:pPr>
            <w:r>
              <w:rPr>
                <w:rFonts w:ascii="Times New Roman" w:hAnsi="Times New Roman"/>
                <w:sz w:val="19"/>
              </w:rPr>
              <w:t>British Educational Research Association</w:t>
            </w:r>
          </w:p>
        </w:tc>
      </w:tr>
      <w:tr w:rsidR="00D2585D" w:rsidTr="00D2585D">
        <w:trPr>
          <w:cantSplit/>
          <w:trHeight w:val="245"/>
          <w:jc w:val="center"/>
        </w:trPr>
        <w:tc>
          <w:tcPr>
            <w:tcW w:w="3466" w:type="dxa"/>
            <w:vAlign w:val="center"/>
          </w:tcPr>
          <w:p w:rsidR="00D2585D" w:rsidRDefault="00D2585D" w:rsidP="00D2585D">
            <w:pPr>
              <w:spacing w:before="20" w:after="20"/>
            </w:pPr>
            <w:r>
              <w:rPr>
                <w:rFonts w:ascii="Times New Roman" w:hAnsi="Times New Roman"/>
                <w:b/>
                <w:sz w:val="19"/>
              </w:rPr>
              <w:t>CAMES</w:t>
            </w:r>
          </w:p>
        </w:tc>
        <w:tc>
          <w:tcPr>
            <w:tcW w:w="5713" w:type="dxa"/>
            <w:vAlign w:val="center"/>
          </w:tcPr>
          <w:p w:rsidR="00D2585D" w:rsidRDefault="00D2585D" w:rsidP="00D2585D">
            <w:pPr>
              <w:spacing w:before="20" w:after="20"/>
            </w:pPr>
            <w:r>
              <w:rPr>
                <w:rFonts w:ascii="Times New Roman" w:hAnsi="Times New Roman"/>
                <w:sz w:val="19"/>
              </w:rPr>
              <w:t>Conseil Africain et Malgache pour l’Enseignement Supérieur</w:t>
            </w:r>
          </w:p>
        </w:tc>
      </w:tr>
      <w:tr w:rsidR="00D2585D" w:rsidTr="00D2585D">
        <w:trPr>
          <w:cantSplit/>
          <w:trHeight w:val="245"/>
          <w:jc w:val="center"/>
        </w:trPr>
        <w:tc>
          <w:tcPr>
            <w:tcW w:w="3466" w:type="dxa"/>
            <w:vAlign w:val="center"/>
          </w:tcPr>
          <w:p w:rsidR="00D2585D" w:rsidRDefault="00D2585D" w:rsidP="00D2585D">
            <w:pPr>
              <w:spacing w:before="20" w:after="20"/>
            </w:pPr>
            <w:r>
              <w:rPr>
                <w:rFonts w:ascii="Times New Roman" w:hAnsi="Times New Roman"/>
                <w:b/>
                <w:sz w:val="19"/>
              </w:rPr>
              <w:t>CGEUP</w:t>
            </w:r>
          </w:p>
        </w:tc>
        <w:tc>
          <w:tcPr>
            <w:tcW w:w="5713" w:type="dxa"/>
            <w:vAlign w:val="center"/>
          </w:tcPr>
          <w:p w:rsidR="00D2585D" w:rsidRDefault="00D2585D" w:rsidP="00D2585D">
            <w:pPr>
              <w:spacing w:before="20" w:after="20"/>
            </w:pPr>
            <w:r>
              <w:rPr>
                <w:rFonts w:ascii="Times New Roman" w:hAnsi="Times New Roman"/>
                <w:sz w:val="19"/>
              </w:rPr>
              <w:t>Conférence Gabonaise des Grandes Écoles et Universités du Privé</w:t>
            </w:r>
          </w:p>
        </w:tc>
      </w:tr>
      <w:tr w:rsidR="00D2585D" w:rsidTr="00D2585D">
        <w:trPr>
          <w:cantSplit/>
          <w:trHeight w:val="245"/>
          <w:jc w:val="center"/>
        </w:trPr>
        <w:tc>
          <w:tcPr>
            <w:tcW w:w="3466" w:type="dxa"/>
            <w:vAlign w:val="center"/>
          </w:tcPr>
          <w:p w:rsidR="00D2585D" w:rsidRDefault="00D2585D" w:rsidP="00D2585D">
            <w:pPr>
              <w:spacing w:before="20" w:after="20"/>
            </w:pPr>
            <w:r>
              <w:rPr>
                <w:rFonts w:ascii="Times New Roman" w:hAnsi="Times New Roman"/>
                <w:b/>
                <w:sz w:val="19"/>
              </w:rPr>
              <w:t>CNAMGS</w:t>
            </w:r>
          </w:p>
        </w:tc>
        <w:tc>
          <w:tcPr>
            <w:tcW w:w="5713" w:type="dxa"/>
            <w:vAlign w:val="center"/>
          </w:tcPr>
          <w:p w:rsidR="00D2585D" w:rsidRDefault="00D2585D" w:rsidP="00D2585D">
            <w:pPr>
              <w:spacing w:before="20" w:after="20"/>
            </w:pPr>
            <w:r>
              <w:rPr>
                <w:rFonts w:ascii="Times New Roman" w:hAnsi="Times New Roman"/>
                <w:sz w:val="19"/>
              </w:rPr>
              <w:t>Caisse Nationale d’Assurance Maladie et de Garantie Sociale</w:t>
            </w:r>
          </w:p>
        </w:tc>
      </w:tr>
      <w:tr w:rsidR="00D2585D" w:rsidTr="00D2585D">
        <w:trPr>
          <w:cantSplit/>
          <w:trHeight w:val="245"/>
          <w:jc w:val="center"/>
        </w:trPr>
        <w:tc>
          <w:tcPr>
            <w:tcW w:w="3466" w:type="dxa"/>
            <w:vAlign w:val="center"/>
          </w:tcPr>
          <w:p w:rsidR="00D2585D" w:rsidRDefault="00D2585D" w:rsidP="00D2585D">
            <w:pPr>
              <w:spacing w:before="20" w:after="20"/>
            </w:pPr>
            <w:r>
              <w:rPr>
                <w:rFonts w:ascii="Times New Roman" w:hAnsi="Times New Roman"/>
                <w:b/>
                <w:sz w:val="19"/>
              </w:rPr>
              <w:t>CNSS</w:t>
            </w:r>
          </w:p>
        </w:tc>
        <w:tc>
          <w:tcPr>
            <w:tcW w:w="5713" w:type="dxa"/>
            <w:vAlign w:val="center"/>
          </w:tcPr>
          <w:p w:rsidR="00D2585D" w:rsidRDefault="00D2585D" w:rsidP="00D2585D">
            <w:pPr>
              <w:spacing w:before="20" w:after="20"/>
            </w:pPr>
            <w:r>
              <w:rPr>
                <w:rFonts w:ascii="Times New Roman" w:hAnsi="Times New Roman"/>
                <w:sz w:val="19"/>
              </w:rPr>
              <w:t>Caisse Nationale de Sécurité Sociale</w:t>
            </w:r>
          </w:p>
        </w:tc>
      </w:tr>
      <w:tr w:rsidR="00D2585D" w:rsidTr="00D2585D">
        <w:trPr>
          <w:cantSplit/>
          <w:trHeight w:val="245"/>
          <w:jc w:val="center"/>
        </w:trPr>
        <w:tc>
          <w:tcPr>
            <w:tcW w:w="3466" w:type="dxa"/>
            <w:vAlign w:val="center"/>
          </w:tcPr>
          <w:p w:rsidR="00D2585D" w:rsidRDefault="00D2585D" w:rsidP="00D2585D">
            <w:pPr>
              <w:spacing w:before="20" w:after="20"/>
            </w:pPr>
            <w:r>
              <w:rPr>
                <w:rFonts w:ascii="Times New Roman" w:hAnsi="Times New Roman"/>
                <w:b/>
                <w:sz w:val="19"/>
              </w:rPr>
              <w:t>DBA</w:t>
            </w:r>
          </w:p>
        </w:tc>
        <w:tc>
          <w:tcPr>
            <w:tcW w:w="5713" w:type="dxa"/>
            <w:vAlign w:val="center"/>
          </w:tcPr>
          <w:p w:rsidR="00D2585D" w:rsidRDefault="00D2585D" w:rsidP="00D2585D">
            <w:pPr>
              <w:spacing w:before="20" w:after="20"/>
            </w:pPr>
            <w:r>
              <w:rPr>
                <w:rFonts w:ascii="Times New Roman" w:hAnsi="Times New Roman"/>
                <w:sz w:val="19"/>
              </w:rPr>
              <w:t>Doctorate of Business Administration</w:t>
            </w:r>
          </w:p>
        </w:tc>
      </w:tr>
      <w:tr w:rsidR="00D2585D" w:rsidTr="00D2585D">
        <w:trPr>
          <w:cantSplit/>
          <w:trHeight w:val="245"/>
          <w:jc w:val="center"/>
        </w:trPr>
        <w:tc>
          <w:tcPr>
            <w:tcW w:w="3466" w:type="dxa"/>
            <w:vAlign w:val="center"/>
          </w:tcPr>
          <w:p w:rsidR="00D2585D" w:rsidRDefault="00D2585D" w:rsidP="00D2585D">
            <w:pPr>
              <w:spacing w:before="20" w:after="20"/>
            </w:pPr>
            <w:r>
              <w:rPr>
                <w:rFonts w:ascii="Times New Roman" w:hAnsi="Times New Roman"/>
                <w:b/>
                <w:sz w:val="19"/>
              </w:rPr>
              <w:t>DD</w:t>
            </w:r>
          </w:p>
        </w:tc>
        <w:tc>
          <w:tcPr>
            <w:tcW w:w="5713" w:type="dxa"/>
            <w:vAlign w:val="center"/>
          </w:tcPr>
          <w:p w:rsidR="00D2585D" w:rsidRDefault="00D2585D" w:rsidP="00D2585D">
            <w:pPr>
              <w:spacing w:before="20" w:after="20"/>
            </w:pPr>
            <w:r>
              <w:rPr>
                <w:rFonts w:ascii="Times New Roman" w:hAnsi="Times New Roman"/>
                <w:sz w:val="19"/>
              </w:rPr>
              <w:t>Développement Durable</w:t>
            </w:r>
          </w:p>
        </w:tc>
      </w:tr>
      <w:tr w:rsidR="00D2585D" w:rsidTr="00D2585D">
        <w:trPr>
          <w:cantSplit/>
          <w:trHeight w:val="245"/>
          <w:jc w:val="center"/>
        </w:trPr>
        <w:tc>
          <w:tcPr>
            <w:tcW w:w="3466" w:type="dxa"/>
            <w:vAlign w:val="center"/>
          </w:tcPr>
          <w:p w:rsidR="00D2585D" w:rsidRDefault="00D2585D" w:rsidP="00D2585D">
            <w:pPr>
              <w:spacing w:before="20" w:after="20"/>
            </w:pPr>
            <w:r>
              <w:rPr>
                <w:rFonts w:ascii="Times New Roman" w:hAnsi="Times New Roman"/>
                <w:b/>
                <w:sz w:val="19"/>
              </w:rPr>
              <w:t>DIR</w:t>
            </w:r>
          </w:p>
        </w:tc>
        <w:tc>
          <w:tcPr>
            <w:tcW w:w="5713" w:type="dxa"/>
            <w:vAlign w:val="center"/>
          </w:tcPr>
          <w:p w:rsidR="00D2585D" w:rsidRDefault="00D2585D" w:rsidP="00D2585D">
            <w:pPr>
              <w:spacing w:before="20" w:after="20"/>
            </w:pPr>
            <w:r>
              <w:rPr>
                <w:rFonts w:ascii="Times New Roman" w:hAnsi="Times New Roman"/>
                <w:sz w:val="19"/>
              </w:rPr>
              <w:t>Direction Stratégique (code fonctionnel de l’enquête)</w:t>
            </w:r>
          </w:p>
        </w:tc>
      </w:tr>
      <w:tr w:rsidR="00D2585D" w:rsidTr="00D2585D">
        <w:trPr>
          <w:cantSplit/>
          <w:trHeight w:val="245"/>
          <w:jc w:val="center"/>
        </w:trPr>
        <w:tc>
          <w:tcPr>
            <w:tcW w:w="3466" w:type="dxa"/>
            <w:vAlign w:val="center"/>
          </w:tcPr>
          <w:p w:rsidR="00D2585D" w:rsidRDefault="00D2585D" w:rsidP="00D2585D">
            <w:pPr>
              <w:spacing w:before="20" w:after="20"/>
            </w:pPr>
            <w:r>
              <w:rPr>
                <w:rFonts w:ascii="Times New Roman" w:hAnsi="Times New Roman"/>
                <w:b/>
                <w:sz w:val="19"/>
              </w:rPr>
              <w:t>EM Gabon</w:t>
            </w:r>
          </w:p>
        </w:tc>
        <w:tc>
          <w:tcPr>
            <w:tcW w:w="5713" w:type="dxa"/>
            <w:vAlign w:val="center"/>
          </w:tcPr>
          <w:p w:rsidR="00D2585D" w:rsidRDefault="00D2585D" w:rsidP="00D2585D">
            <w:pPr>
              <w:spacing w:before="20" w:after="20"/>
            </w:pPr>
            <w:r>
              <w:rPr>
                <w:rFonts w:ascii="Times New Roman" w:hAnsi="Times New Roman"/>
                <w:sz w:val="19"/>
              </w:rPr>
              <w:t>École de Management du Gabon</w:t>
            </w:r>
          </w:p>
        </w:tc>
      </w:tr>
      <w:tr w:rsidR="00D2585D" w:rsidTr="00D2585D">
        <w:trPr>
          <w:cantSplit/>
          <w:trHeight w:val="245"/>
          <w:jc w:val="center"/>
        </w:trPr>
        <w:tc>
          <w:tcPr>
            <w:tcW w:w="3466" w:type="dxa"/>
            <w:vAlign w:val="center"/>
          </w:tcPr>
          <w:p w:rsidR="00D2585D" w:rsidRDefault="00D2585D" w:rsidP="00D2585D">
            <w:pPr>
              <w:spacing w:before="20" w:after="20"/>
            </w:pPr>
            <w:r>
              <w:rPr>
                <w:rFonts w:ascii="Times New Roman" w:hAnsi="Times New Roman"/>
                <w:b/>
                <w:sz w:val="19"/>
              </w:rPr>
              <w:t>EPES</w:t>
            </w:r>
          </w:p>
        </w:tc>
        <w:tc>
          <w:tcPr>
            <w:tcW w:w="5713" w:type="dxa"/>
            <w:vAlign w:val="center"/>
          </w:tcPr>
          <w:p w:rsidR="00D2585D" w:rsidRDefault="00D2585D" w:rsidP="00D2585D">
            <w:pPr>
              <w:spacing w:before="20" w:after="20"/>
            </w:pPr>
            <w:r>
              <w:rPr>
                <w:rFonts w:ascii="Times New Roman" w:hAnsi="Times New Roman"/>
                <w:sz w:val="19"/>
              </w:rPr>
              <w:t>Établissements Privés d’Enseignement Supérieur</w:t>
            </w:r>
          </w:p>
        </w:tc>
      </w:tr>
      <w:tr w:rsidR="00D2585D" w:rsidTr="00D2585D">
        <w:trPr>
          <w:cantSplit/>
          <w:trHeight w:val="245"/>
          <w:jc w:val="center"/>
        </w:trPr>
        <w:tc>
          <w:tcPr>
            <w:tcW w:w="3466" w:type="dxa"/>
            <w:vAlign w:val="center"/>
          </w:tcPr>
          <w:p w:rsidR="00D2585D" w:rsidRDefault="00D2585D" w:rsidP="00D2585D">
            <w:pPr>
              <w:spacing w:before="20" w:after="20"/>
            </w:pPr>
            <w:r>
              <w:rPr>
                <w:rFonts w:ascii="Times New Roman" w:hAnsi="Times New Roman"/>
                <w:b/>
                <w:sz w:val="19"/>
              </w:rPr>
              <w:t>GIE</w:t>
            </w:r>
          </w:p>
        </w:tc>
        <w:tc>
          <w:tcPr>
            <w:tcW w:w="5713" w:type="dxa"/>
            <w:vAlign w:val="center"/>
          </w:tcPr>
          <w:p w:rsidR="00D2585D" w:rsidRDefault="00D2585D" w:rsidP="00D2585D">
            <w:pPr>
              <w:spacing w:before="20" w:after="20"/>
            </w:pPr>
            <w:r>
              <w:rPr>
                <w:rFonts w:ascii="Times New Roman" w:hAnsi="Times New Roman"/>
                <w:sz w:val="19"/>
              </w:rPr>
              <w:t>Groupement d’Intérêt Économique</w:t>
            </w:r>
          </w:p>
        </w:tc>
      </w:tr>
      <w:tr w:rsidR="00D2585D" w:rsidTr="00D2585D">
        <w:trPr>
          <w:cantSplit/>
          <w:trHeight w:val="245"/>
          <w:jc w:val="center"/>
        </w:trPr>
        <w:tc>
          <w:tcPr>
            <w:tcW w:w="3466" w:type="dxa"/>
            <w:vAlign w:val="center"/>
          </w:tcPr>
          <w:p w:rsidR="00D2585D" w:rsidRDefault="00D2585D" w:rsidP="00D2585D">
            <w:pPr>
              <w:spacing w:before="20" w:after="20"/>
            </w:pPr>
            <w:r>
              <w:rPr>
                <w:rFonts w:ascii="Times New Roman" w:hAnsi="Times New Roman"/>
                <w:b/>
                <w:sz w:val="19"/>
              </w:rPr>
              <w:t>IA</w:t>
            </w:r>
          </w:p>
        </w:tc>
        <w:tc>
          <w:tcPr>
            <w:tcW w:w="5713" w:type="dxa"/>
            <w:vAlign w:val="center"/>
          </w:tcPr>
          <w:p w:rsidR="00D2585D" w:rsidRDefault="00D2585D" w:rsidP="00D2585D">
            <w:pPr>
              <w:spacing w:before="20" w:after="20"/>
            </w:pPr>
            <w:r>
              <w:rPr>
                <w:rFonts w:ascii="Times New Roman" w:hAnsi="Times New Roman"/>
                <w:sz w:val="19"/>
              </w:rPr>
              <w:t>Intelligence Artificielle</w:t>
            </w:r>
          </w:p>
        </w:tc>
      </w:tr>
      <w:tr w:rsidR="00D2585D" w:rsidTr="00D2585D">
        <w:trPr>
          <w:cantSplit/>
          <w:trHeight w:val="245"/>
          <w:jc w:val="center"/>
        </w:trPr>
        <w:tc>
          <w:tcPr>
            <w:tcW w:w="3466" w:type="dxa"/>
            <w:vAlign w:val="center"/>
          </w:tcPr>
          <w:p w:rsidR="00D2585D" w:rsidRDefault="00D2585D" w:rsidP="00D2585D">
            <w:pPr>
              <w:spacing w:before="20" w:after="20"/>
            </w:pPr>
            <w:r>
              <w:rPr>
                <w:rFonts w:ascii="Times New Roman" w:hAnsi="Times New Roman"/>
                <w:b/>
                <w:sz w:val="19"/>
              </w:rPr>
              <w:t>IE</w:t>
            </w:r>
          </w:p>
        </w:tc>
        <w:tc>
          <w:tcPr>
            <w:tcW w:w="5713" w:type="dxa"/>
            <w:vAlign w:val="center"/>
          </w:tcPr>
          <w:p w:rsidR="00D2585D" w:rsidRDefault="00D2585D" w:rsidP="00D2585D">
            <w:pPr>
              <w:spacing w:before="20" w:after="20"/>
            </w:pPr>
            <w:r>
              <w:rPr>
                <w:rFonts w:ascii="Times New Roman" w:hAnsi="Times New Roman"/>
                <w:sz w:val="19"/>
              </w:rPr>
              <w:t>Intelligence Émotionnelle</w:t>
            </w:r>
          </w:p>
        </w:tc>
      </w:tr>
      <w:tr w:rsidR="00D2585D" w:rsidTr="00D2585D">
        <w:trPr>
          <w:cantSplit/>
          <w:trHeight w:val="245"/>
          <w:jc w:val="center"/>
        </w:trPr>
        <w:tc>
          <w:tcPr>
            <w:tcW w:w="3466" w:type="dxa"/>
            <w:vAlign w:val="center"/>
          </w:tcPr>
          <w:p w:rsidR="00D2585D" w:rsidRDefault="00D2585D" w:rsidP="00D2585D">
            <w:pPr>
              <w:spacing w:before="20" w:after="20"/>
            </w:pPr>
            <w:r>
              <w:rPr>
                <w:rFonts w:ascii="Times New Roman" w:hAnsi="Times New Roman"/>
                <w:b/>
                <w:sz w:val="19"/>
              </w:rPr>
              <w:t>ISO</w:t>
            </w:r>
          </w:p>
        </w:tc>
        <w:tc>
          <w:tcPr>
            <w:tcW w:w="5713" w:type="dxa"/>
            <w:vAlign w:val="center"/>
          </w:tcPr>
          <w:p w:rsidR="00D2585D" w:rsidRDefault="00D2585D" w:rsidP="00D2585D">
            <w:pPr>
              <w:spacing w:before="20" w:after="20"/>
            </w:pPr>
            <w:r>
              <w:rPr>
                <w:rFonts w:ascii="Times New Roman" w:hAnsi="Times New Roman"/>
                <w:sz w:val="19"/>
              </w:rPr>
              <w:t>Organisation Internationale de Normalisation (International Organization for Standardization)</w:t>
            </w:r>
          </w:p>
        </w:tc>
      </w:tr>
      <w:tr w:rsidR="00D2585D" w:rsidTr="00D2585D">
        <w:trPr>
          <w:cantSplit/>
          <w:trHeight w:val="245"/>
          <w:jc w:val="center"/>
        </w:trPr>
        <w:tc>
          <w:tcPr>
            <w:tcW w:w="3466" w:type="dxa"/>
            <w:vAlign w:val="center"/>
          </w:tcPr>
          <w:p w:rsidR="00D2585D" w:rsidRDefault="00D2585D" w:rsidP="00D2585D">
            <w:pPr>
              <w:spacing w:before="20" w:after="20"/>
            </w:pPr>
            <w:r>
              <w:rPr>
                <w:rFonts w:ascii="Times New Roman" w:hAnsi="Times New Roman"/>
                <w:b/>
                <w:sz w:val="19"/>
              </w:rPr>
              <w:t>ITA</w:t>
            </w:r>
          </w:p>
        </w:tc>
        <w:tc>
          <w:tcPr>
            <w:tcW w:w="5713" w:type="dxa"/>
            <w:vAlign w:val="center"/>
          </w:tcPr>
          <w:p w:rsidR="00D2585D" w:rsidRDefault="00D2585D" w:rsidP="00D2585D">
            <w:pPr>
              <w:spacing w:before="20" w:after="20"/>
            </w:pPr>
            <w:r>
              <w:rPr>
                <w:rFonts w:ascii="Times New Roman" w:hAnsi="Times New Roman"/>
                <w:sz w:val="19"/>
              </w:rPr>
              <w:t>Institut des Techniques Avancées</w:t>
            </w:r>
          </w:p>
        </w:tc>
      </w:tr>
      <w:tr w:rsidR="00D2585D" w:rsidTr="00D2585D">
        <w:trPr>
          <w:cantSplit/>
          <w:trHeight w:val="245"/>
          <w:jc w:val="center"/>
        </w:trPr>
        <w:tc>
          <w:tcPr>
            <w:tcW w:w="3466" w:type="dxa"/>
            <w:vAlign w:val="center"/>
          </w:tcPr>
          <w:p w:rsidR="00D2585D" w:rsidRDefault="00D2585D" w:rsidP="00D2585D">
            <w:pPr>
              <w:spacing w:before="20" w:after="20"/>
            </w:pPr>
            <w:r>
              <w:rPr>
                <w:rFonts w:ascii="Times New Roman" w:hAnsi="Times New Roman"/>
                <w:b/>
                <w:sz w:val="19"/>
              </w:rPr>
              <w:t>MESRS</w:t>
            </w:r>
          </w:p>
        </w:tc>
        <w:tc>
          <w:tcPr>
            <w:tcW w:w="5713" w:type="dxa"/>
            <w:vAlign w:val="center"/>
          </w:tcPr>
          <w:p w:rsidR="00D2585D" w:rsidRDefault="00D2585D" w:rsidP="00D2585D">
            <w:pPr>
              <w:spacing w:before="20" w:after="20"/>
            </w:pPr>
            <w:r>
              <w:rPr>
                <w:rFonts w:ascii="Times New Roman" w:hAnsi="Times New Roman"/>
                <w:sz w:val="19"/>
              </w:rPr>
              <w:t>Ministère de l’Enseignement Supérieur et de la Recherche Scientifique (Gabon)</w:t>
            </w:r>
          </w:p>
        </w:tc>
      </w:tr>
      <w:tr w:rsidR="00D2585D" w:rsidTr="00D2585D">
        <w:trPr>
          <w:cantSplit/>
          <w:trHeight w:val="460"/>
          <w:jc w:val="center"/>
        </w:trPr>
        <w:tc>
          <w:tcPr>
            <w:tcW w:w="3466" w:type="dxa"/>
            <w:vAlign w:val="center"/>
          </w:tcPr>
          <w:p w:rsidR="00D2585D" w:rsidRDefault="00D2585D" w:rsidP="00D2585D">
            <w:pPr>
              <w:spacing w:before="20" w:after="20"/>
            </w:pPr>
            <w:r>
              <w:rPr>
                <w:rFonts w:ascii="Times New Roman" w:hAnsi="Times New Roman"/>
                <w:b/>
                <w:sz w:val="19"/>
              </w:rPr>
              <w:t>MESRITRIC</w:t>
            </w:r>
          </w:p>
        </w:tc>
        <w:tc>
          <w:tcPr>
            <w:tcW w:w="5713" w:type="dxa"/>
            <w:vAlign w:val="center"/>
          </w:tcPr>
          <w:p w:rsidR="00D2585D" w:rsidRDefault="00D2585D" w:rsidP="00D2585D">
            <w:pPr>
              <w:spacing w:before="20" w:after="20"/>
            </w:pPr>
            <w:r>
              <w:rPr>
                <w:rFonts w:ascii="Times New Roman" w:hAnsi="Times New Roman"/>
                <w:sz w:val="19"/>
              </w:rPr>
              <w:t>Ministère de l’Enseignement Supérieur, de la Recherche Scientifique, de l’Innovation et du Transfert de Technologies (Gabon)</w:t>
            </w:r>
          </w:p>
        </w:tc>
      </w:tr>
      <w:tr w:rsidR="00D2585D" w:rsidTr="00D2585D">
        <w:trPr>
          <w:cantSplit/>
          <w:trHeight w:val="245"/>
          <w:jc w:val="center"/>
        </w:trPr>
        <w:tc>
          <w:tcPr>
            <w:tcW w:w="3466" w:type="dxa"/>
            <w:vAlign w:val="center"/>
          </w:tcPr>
          <w:p w:rsidR="00D2585D" w:rsidRDefault="00D2585D" w:rsidP="00D2585D">
            <w:pPr>
              <w:spacing w:before="20" w:after="20"/>
            </w:pPr>
            <w:r>
              <w:rPr>
                <w:rFonts w:ascii="Times New Roman" w:hAnsi="Times New Roman"/>
                <w:b/>
                <w:sz w:val="19"/>
              </w:rPr>
              <w:t>N</w:t>
            </w:r>
          </w:p>
        </w:tc>
        <w:tc>
          <w:tcPr>
            <w:tcW w:w="5713" w:type="dxa"/>
            <w:vAlign w:val="center"/>
          </w:tcPr>
          <w:p w:rsidR="00D2585D" w:rsidRDefault="00D2585D" w:rsidP="00D2585D">
            <w:pPr>
              <w:spacing w:before="20" w:after="20"/>
            </w:pPr>
            <w:r>
              <w:rPr>
                <w:rFonts w:ascii="Times New Roman" w:hAnsi="Times New Roman"/>
                <w:sz w:val="19"/>
              </w:rPr>
              <w:t>Nœud de codage NVivo (ex. : N1, N2…)</w:t>
            </w:r>
          </w:p>
        </w:tc>
      </w:tr>
      <w:tr w:rsidR="00D2585D" w:rsidTr="00D2585D">
        <w:trPr>
          <w:cantSplit/>
          <w:trHeight w:val="460"/>
          <w:jc w:val="center"/>
        </w:trPr>
        <w:tc>
          <w:tcPr>
            <w:tcW w:w="3466" w:type="dxa"/>
            <w:vAlign w:val="center"/>
          </w:tcPr>
          <w:p w:rsidR="00D2585D" w:rsidRDefault="00D2585D" w:rsidP="00D2585D">
            <w:pPr>
              <w:spacing w:before="20" w:after="20"/>
            </w:pPr>
            <w:r>
              <w:rPr>
                <w:rFonts w:ascii="Times New Roman" w:hAnsi="Times New Roman"/>
                <w:b/>
                <w:sz w:val="19"/>
              </w:rPr>
              <w:t>NIST</w:t>
            </w:r>
          </w:p>
        </w:tc>
        <w:tc>
          <w:tcPr>
            <w:tcW w:w="5713" w:type="dxa"/>
            <w:vAlign w:val="center"/>
          </w:tcPr>
          <w:p w:rsidR="00D2585D" w:rsidRDefault="00D2585D" w:rsidP="00D2585D">
            <w:pPr>
              <w:spacing w:before="20" w:after="20"/>
            </w:pPr>
            <w:r>
              <w:rPr>
                <w:rFonts w:ascii="Times New Roman" w:hAnsi="Times New Roman"/>
                <w:sz w:val="19"/>
              </w:rPr>
              <w:t>Institut National des Normes et de la Technologie (National Institute of Standards and Technology, États-Unis)</w:t>
            </w:r>
          </w:p>
        </w:tc>
      </w:tr>
      <w:tr w:rsidR="00D2585D" w:rsidTr="00D2585D">
        <w:trPr>
          <w:cantSplit/>
          <w:trHeight w:val="245"/>
          <w:jc w:val="center"/>
        </w:trPr>
        <w:tc>
          <w:tcPr>
            <w:tcW w:w="3466" w:type="dxa"/>
            <w:vAlign w:val="center"/>
          </w:tcPr>
          <w:p w:rsidR="00D2585D" w:rsidRDefault="00D2585D" w:rsidP="00D2585D">
            <w:pPr>
              <w:spacing w:before="20" w:after="20"/>
            </w:pPr>
            <w:r>
              <w:rPr>
                <w:rFonts w:ascii="Times New Roman" w:hAnsi="Times New Roman"/>
                <w:b/>
                <w:sz w:val="19"/>
              </w:rPr>
              <w:t>NUM-QRSE</w:t>
            </w:r>
          </w:p>
        </w:tc>
        <w:tc>
          <w:tcPr>
            <w:tcW w:w="5713" w:type="dxa"/>
            <w:vAlign w:val="center"/>
          </w:tcPr>
          <w:p w:rsidR="00D2585D" w:rsidRDefault="00D2585D" w:rsidP="00D2585D">
            <w:pPr>
              <w:spacing w:before="20" w:after="20"/>
            </w:pPr>
            <w:r>
              <w:rPr>
                <w:rFonts w:ascii="Times New Roman" w:hAnsi="Times New Roman"/>
                <w:sz w:val="19"/>
              </w:rPr>
              <w:t>Numérique, Qualité, RSE et Développement Durable (code fonctionnel de l’enquête)</w:t>
            </w:r>
          </w:p>
        </w:tc>
      </w:tr>
      <w:tr w:rsidR="00D2585D" w:rsidTr="00D2585D">
        <w:trPr>
          <w:cantSplit/>
          <w:trHeight w:val="245"/>
          <w:jc w:val="center"/>
        </w:trPr>
        <w:tc>
          <w:tcPr>
            <w:tcW w:w="3466" w:type="dxa"/>
            <w:vAlign w:val="center"/>
          </w:tcPr>
          <w:p w:rsidR="00D2585D" w:rsidRDefault="00D2585D" w:rsidP="00D2585D">
            <w:pPr>
              <w:spacing w:before="20" w:after="20"/>
            </w:pPr>
            <w:r>
              <w:rPr>
                <w:rFonts w:ascii="Times New Roman" w:hAnsi="Times New Roman"/>
                <w:b/>
                <w:sz w:val="19"/>
              </w:rPr>
              <w:t>OCDE</w:t>
            </w:r>
          </w:p>
        </w:tc>
        <w:tc>
          <w:tcPr>
            <w:tcW w:w="5713" w:type="dxa"/>
            <w:vAlign w:val="center"/>
          </w:tcPr>
          <w:p w:rsidR="00D2585D" w:rsidRDefault="00D2585D" w:rsidP="00D2585D">
            <w:pPr>
              <w:spacing w:before="20" w:after="20"/>
            </w:pPr>
            <w:r>
              <w:rPr>
                <w:rFonts w:ascii="Times New Roman" w:hAnsi="Times New Roman"/>
                <w:sz w:val="19"/>
              </w:rPr>
              <w:t>Organisation de Coopération et de Développement Économiques</w:t>
            </w:r>
          </w:p>
        </w:tc>
      </w:tr>
      <w:tr w:rsidR="00D2585D" w:rsidTr="00D2585D">
        <w:trPr>
          <w:cantSplit/>
          <w:trHeight w:val="245"/>
          <w:jc w:val="center"/>
        </w:trPr>
        <w:tc>
          <w:tcPr>
            <w:tcW w:w="3466" w:type="dxa"/>
            <w:vAlign w:val="center"/>
          </w:tcPr>
          <w:p w:rsidR="00D2585D" w:rsidRDefault="00D2585D" w:rsidP="00D2585D">
            <w:pPr>
              <w:spacing w:before="20" w:after="20"/>
            </w:pPr>
            <w:r>
              <w:rPr>
                <w:rFonts w:ascii="Times New Roman" w:hAnsi="Times New Roman"/>
                <w:b/>
                <w:sz w:val="19"/>
              </w:rPr>
              <w:t>OHADA</w:t>
            </w:r>
          </w:p>
        </w:tc>
        <w:tc>
          <w:tcPr>
            <w:tcW w:w="5713" w:type="dxa"/>
            <w:vAlign w:val="center"/>
          </w:tcPr>
          <w:p w:rsidR="00D2585D" w:rsidRDefault="00D2585D" w:rsidP="00D2585D">
            <w:pPr>
              <w:spacing w:before="20" w:after="20"/>
            </w:pPr>
            <w:r>
              <w:rPr>
                <w:rFonts w:ascii="Times New Roman" w:hAnsi="Times New Roman"/>
                <w:sz w:val="19"/>
              </w:rPr>
              <w:t>Organisation pour l’Harmonisation en Afrique du Droit des Affaires</w:t>
            </w:r>
          </w:p>
        </w:tc>
      </w:tr>
      <w:tr w:rsidR="00D2585D" w:rsidTr="00D2585D">
        <w:trPr>
          <w:cantSplit/>
          <w:trHeight w:val="245"/>
          <w:jc w:val="center"/>
        </w:trPr>
        <w:tc>
          <w:tcPr>
            <w:tcW w:w="3466" w:type="dxa"/>
            <w:vAlign w:val="center"/>
          </w:tcPr>
          <w:p w:rsidR="00D2585D" w:rsidRDefault="00D2585D" w:rsidP="00D2585D">
            <w:pPr>
              <w:spacing w:before="20" w:after="20"/>
            </w:pPr>
            <w:r>
              <w:rPr>
                <w:rFonts w:ascii="Times New Roman" w:hAnsi="Times New Roman"/>
                <w:b/>
                <w:sz w:val="19"/>
              </w:rPr>
              <w:t>P</w:t>
            </w:r>
          </w:p>
        </w:tc>
        <w:tc>
          <w:tcPr>
            <w:tcW w:w="5713" w:type="dxa"/>
            <w:vAlign w:val="center"/>
          </w:tcPr>
          <w:p w:rsidR="00D2585D" w:rsidRDefault="00D2585D" w:rsidP="00D2585D">
            <w:pPr>
              <w:spacing w:before="20" w:after="20"/>
            </w:pPr>
            <w:r>
              <w:rPr>
                <w:rFonts w:ascii="Times New Roman" w:hAnsi="Times New Roman"/>
                <w:sz w:val="19"/>
              </w:rPr>
              <w:t>Proposition de Recherche (ex. : P1, P2…)</w:t>
            </w:r>
          </w:p>
        </w:tc>
      </w:tr>
      <w:tr w:rsidR="00D2585D" w:rsidTr="00D2585D">
        <w:trPr>
          <w:cantSplit/>
          <w:trHeight w:val="245"/>
          <w:jc w:val="center"/>
        </w:trPr>
        <w:tc>
          <w:tcPr>
            <w:tcW w:w="3466" w:type="dxa"/>
            <w:vAlign w:val="center"/>
          </w:tcPr>
          <w:p w:rsidR="00D2585D" w:rsidRDefault="00D2585D" w:rsidP="00D2585D">
            <w:pPr>
              <w:spacing w:before="20" w:after="20"/>
            </w:pPr>
            <w:r>
              <w:rPr>
                <w:rFonts w:ascii="Times New Roman" w:hAnsi="Times New Roman"/>
                <w:b/>
                <w:sz w:val="19"/>
              </w:rPr>
              <w:t>PR</w:t>
            </w:r>
          </w:p>
        </w:tc>
        <w:tc>
          <w:tcPr>
            <w:tcW w:w="5713" w:type="dxa"/>
            <w:vAlign w:val="center"/>
          </w:tcPr>
          <w:p w:rsidR="00D2585D" w:rsidRDefault="00D2585D" w:rsidP="00D2585D">
            <w:pPr>
              <w:spacing w:before="20" w:after="20"/>
            </w:pPr>
            <w:r>
              <w:rPr>
                <w:rFonts w:ascii="Times New Roman" w:hAnsi="Times New Roman"/>
                <w:sz w:val="19"/>
              </w:rPr>
              <w:t>Présidence de la République (référence pour les décrets)</w:t>
            </w:r>
          </w:p>
        </w:tc>
      </w:tr>
      <w:tr w:rsidR="00D2585D" w:rsidTr="00D2585D">
        <w:trPr>
          <w:cantSplit/>
          <w:trHeight w:val="245"/>
          <w:jc w:val="center"/>
        </w:trPr>
        <w:tc>
          <w:tcPr>
            <w:tcW w:w="3466" w:type="dxa"/>
            <w:vAlign w:val="center"/>
          </w:tcPr>
          <w:p w:rsidR="00D2585D" w:rsidRDefault="00D2585D" w:rsidP="00D2585D">
            <w:pPr>
              <w:spacing w:before="20" w:after="20"/>
            </w:pPr>
            <w:r>
              <w:rPr>
                <w:rFonts w:ascii="Times New Roman" w:hAnsi="Times New Roman"/>
                <w:b/>
                <w:sz w:val="19"/>
              </w:rPr>
              <w:t>Q</w:t>
            </w:r>
          </w:p>
        </w:tc>
        <w:tc>
          <w:tcPr>
            <w:tcW w:w="5713" w:type="dxa"/>
            <w:vAlign w:val="center"/>
          </w:tcPr>
          <w:p w:rsidR="00D2585D" w:rsidRDefault="00D2585D" w:rsidP="00D2585D">
            <w:pPr>
              <w:spacing w:before="20" w:after="20"/>
            </w:pPr>
            <w:r>
              <w:rPr>
                <w:rFonts w:ascii="Times New Roman" w:hAnsi="Times New Roman"/>
                <w:sz w:val="19"/>
              </w:rPr>
              <w:t>Question d’entretien du guide qualitatif (ex. : Q1, Q2…)</w:t>
            </w:r>
          </w:p>
        </w:tc>
      </w:tr>
      <w:tr w:rsidR="00D2585D" w:rsidTr="00D2585D">
        <w:trPr>
          <w:cantSplit/>
          <w:trHeight w:val="245"/>
          <w:jc w:val="center"/>
        </w:trPr>
        <w:tc>
          <w:tcPr>
            <w:tcW w:w="3466" w:type="dxa"/>
            <w:vAlign w:val="center"/>
          </w:tcPr>
          <w:p w:rsidR="00D2585D" w:rsidRDefault="00D2585D" w:rsidP="00D2585D">
            <w:pPr>
              <w:spacing w:before="20" w:after="20"/>
            </w:pPr>
            <w:r>
              <w:rPr>
                <w:rFonts w:ascii="Times New Roman" w:hAnsi="Times New Roman"/>
                <w:b/>
                <w:sz w:val="19"/>
              </w:rPr>
              <w:t>QR</w:t>
            </w:r>
          </w:p>
        </w:tc>
        <w:tc>
          <w:tcPr>
            <w:tcW w:w="5713" w:type="dxa"/>
            <w:vAlign w:val="center"/>
          </w:tcPr>
          <w:p w:rsidR="00D2585D" w:rsidRDefault="00D2585D" w:rsidP="00D2585D">
            <w:pPr>
              <w:spacing w:before="20" w:after="20"/>
            </w:pPr>
            <w:r>
              <w:rPr>
                <w:rFonts w:ascii="Times New Roman" w:hAnsi="Times New Roman"/>
                <w:sz w:val="19"/>
              </w:rPr>
              <w:t>Question de Recherche centrale et spécifique (ex. : QR1, QR2…)</w:t>
            </w:r>
          </w:p>
        </w:tc>
      </w:tr>
      <w:tr w:rsidR="00D2585D" w:rsidTr="00D2585D">
        <w:trPr>
          <w:cantSplit/>
          <w:trHeight w:val="245"/>
          <w:jc w:val="center"/>
        </w:trPr>
        <w:tc>
          <w:tcPr>
            <w:tcW w:w="3466" w:type="dxa"/>
            <w:vAlign w:val="center"/>
          </w:tcPr>
          <w:p w:rsidR="00D2585D" w:rsidRDefault="00D2585D" w:rsidP="00D2585D">
            <w:pPr>
              <w:spacing w:before="20" w:after="20"/>
            </w:pPr>
            <w:r>
              <w:rPr>
                <w:rFonts w:ascii="Times New Roman" w:hAnsi="Times New Roman"/>
                <w:b/>
                <w:sz w:val="19"/>
              </w:rPr>
              <w:t>RH</w:t>
            </w:r>
          </w:p>
        </w:tc>
        <w:tc>
          <w:tcPr>
            <w:tcW w:w="5713" w:type="dxa"/>
            <w:vAlign w:val="center"/>
          </w:tcPr>
          <w:p w:rsidR="00D2585D" w:rsidRDefault="00D2585D" w:rsidP="00D2585D">
            <w:pPr>
              <w:spacing w:before="20" w:after="20"/>
            </w:pPr>
            <w:r>
              <w:rPr>
                <w:rFonts w:ascii="Times New Roman" w:hAnsi="Times New Roman"/>
                <w:sz w:val="19"/>
              </w:rPr>
              <w:t>Ressources Humaines (code fonctionnel de l’enquête)</w:t>
            </w:r>
          </w:p>
        </w:tc>
      </w:tr>
      <w:tr w:rsidR="00D2585D" w:rsidTr="00D2585D">
        <w:trPr>
          <w:cantSplit/>
          <w:trHeight w:val="263"/>
          <w:jc w:val="center"/>
        </w:trPr>
        <w:tc>
          <w:tcPr>
            <w:tcW w:w="3466" w:type="dxa"/>
            <w:vAlign w:val="center"/>
          </w:tcPr>
          <w:p w:rsidR="00D2585D" w:rsidRDefault="00D2585D" w:rsidP="00D2585D">
            <w:pPr>
              <w:spacing w:before="20" w:after="20"/>
            </w:pPr>
            <w:r>
              <w:rPr>
                <w:rFonts w:ascii="Times New Roman" w:hAnsi="Times New Roman"/>
                <w:b/>
                <w:sz w:val="19"/>
              </w:rPr>
              <w:t>RSE</w:t>
            </w:r>
          </w:p>
        </w:tc>
        <w:tc>
          <w:tcPr>
            <w:tcW w:w="5713" w:type="dxa"/>
            <w:vAlign w:val="center"/>
          </w:tcPr>
          <w:p w:rsidR="00D2585D" w:rsidRDefault="00D2585D" w:rsidP="00D2585D">
            <w:pPr>
              <w:spacing w:before="20" w:after="20"/>
            </w:pPr>
            <w:r>
              <w:rPr>
                <w:rFonts w:ascii="Times New Roman" w:hAnsi="Times New Roman"/>
                <w:sz w:val="19"/>
              </w:rPr>
              <w:t>Responsabilité Sociétale des Entreprises / Responsabilité Sociétale</w:t>
            </w:r>
          </w:p>
        </w:tc>
      </w:tr>
      <w:tr w:rsidR="00D2585D" w:rsidTr="00D2585D">
        <w:trPr>
          <w:cantSplit/>
          <w:trHeight w:val="245"/>
          <w:jc w:val="center"/>
        </w:trPr>
        <w:tc>
          <w:tcPr>
            <w:tcW w:w="3466" w:type="dxa"/>
            <w:vAlign w:val="center"/>
          </w:tcPr>
          <w:p w:rsidR="00D2585D" w:rsidRDefault="00D2585D" w:rsidP="00D2585D">
            <w:pPr>
              <w:spacing w:before="20" w:after="20"/>
            </w:pPr>
            <w:r>
              <w:rPr>
                <w:rFonts w:ascii="Times New Roman" w:hAnsi="Times New Roman"/>
                <w:b/>
                <w:sz w:val="19"/>
              </w:rPr>
              <w:t>SYCEBNL</w:t>
            </w:r>
          </w:p>
        </w:tc>
        <w:tc>
          <w:tcPr>
            <w:tcW w:w="5713" w:type="dxa"/>
            <w:vAlign w:val="center"/>
          </w:tcPr>
          <w:p w:rsidR="00D2585D" w:rsidRDefault="00D2585D" w:rsidP="00D2585D">
            <w:pPr>
              <w:spacing w:before="20" w:after="20"/>
            </w:pPr>
            <w:r>
              <w:rPr>
                <w:rFonts w:ascii="Times New Roman" w:hAnsi="Times New Roman"/>
                <w:sz w:val="19"/>
              </w:rPr>
              <w:t>Système Comptable des Entités à But Non Lucratif</w:t>
            </w:r>
          </w:p>
        </w:tc>
      </w:tr>
      <w:tr w:rsidR="00D2585D" w:rsidTr="00D2585D">
        <w:trPr>
          <w:cantSplit/>
          <w:trHeight w:val="245"/>
          <w:jc w:val="center"/>
        </w:trPr>
        <w:tc>
          <w:tcPr>
            <w:tcW w:w="3466" w:type="dxa"/>
            <w:vAlign w:val="center"/>
          </w:tcPr>
          <w:p w:rsidR="00D2585D" w:rsidRDefault="00D2585D" w:rsidP="00D2585D">
            <w:pPr>
              <w:spacing w:before="20" w:after="20"/>
            </w:pPr>
            <w:r>
              <w:rPr>
                <w:rFonts w:ascii="Times New Roman" w:hAnsi="Times New Roman"/>
                <w:b/>
                <w:sz w:val="19"/>
              </w:rPr>
              <w:t>SYSCOHADA</w:t>
            </w:r>
          </w:p>
        </w:tc>
        <w:tc>
          <w:tcPr>
            <w:tcW w:w="5713" w:type="dxa"/>
            <w:vAlign w:val="center"/>
          </w:tcPr>
          <w:p w:rsidR="00D2585D" w:rsidRDefault="00D2585D" w:rsidP="00D2585D">
            <w:pPr>
              <w:spacing w:before="20" w:after="20"/>
            </w:pPr>
            <w:r>
              <w:rPr>
                <w:rFonts w:ascii="Times New Roman" w:hAnsi="Times New Roman"/>
                <w:sz w:val="19"/>
              </w:rPr>
              <w:t>Système Comptable de l’OHADA</w:t>
            </w:r>
          </w:p>
        </w:tc>
      </w:tr>
      <w:tr w:rsidR="00D2585D" w:rsidTr="00D2585D">
        <w:trPr>
          <w:cantSplit/>
          <w:trHeight w:val="245"/>
          <w:jc w:val="center"/>
        </w:trPr>
        <w:tc>
          <w:tcPr>
            <w:tcW w:w="3466" w:type="dxa"/>
            <w:vAlign w:val="center"/>
          </w:tcPr>
          <w:p w:rsidR="00D2585D" w:rsidRDefault="00D2585D" w:rsidP="00D2585D">
            <w:pPr>
              <w:spacing w:before="20" w:after="20"/>
            </w:pPr>
            <w:r>
              <w:rPr>
                <w:rFonts w:ascii="Times New Roman" w:hAnsi="Times New Roman"/>
                <w:b/>
                <w:sz w:val="19"/>
              </w:rPr>
              <w:t>TVA</w:t>
            </w:r>
          </w:p>
        </w:tc>
        <w:tc>
          <w:tcPr>
            <w:tcW w:w="5713" w:type="dxa"/>
            <w:vAlign w:val="center"/>
          </w:tcPr>
          <w:p w:rsidR="00D2585D" w:rsidRDefault="00D2585D" w:rsidP="00D2585D">
            <w:pPr>
              <w:spacing w:before="20" w:after="20"/>
            </w:pPr>
            <w:r>
              <w:rPr>
                <w:rFonts w:ascii="Times New Roman" w:hAnsi="Times New Roman"/>
                <w:sz w:val="19"/>
              </w:rPr>
              <w:t>Taxe sur la Valeur Ajoutée</w:t>
            </w:r>
          </w:p>
        </w:tc>
      </w:tr>
      <w:tr w:rsidR="00D2585D" w:rsidTr="00D2585D">
        <w:trPr>
          <w:cantSplit/>
          <w:trHeight w:val="245"/>
          <w:jc w:val="center"/>
        </w:trPr>
        <w:tc>
          <w:tcPr>
            <w:tcW w:w="3466" w:type="dxa"/>
            <w:vAlign w:val="center"/>
          </w:tcPr>
          <w:p w:rsidR="00D2585D" w:rsidRDefault="00D2585D" w:rsidP="00D2585D">
            <w:pPr>
              <w:spacing w:before="20" w:after="20"/>
            </w:pPr>
            <w:r>
              <w:rPr>
                <w:rFonts w:ascii="Times New Roman" w:hAnsi="Times New Roman"/>
                <w:b/>
                <w:sz w:val="19"/>
              </w:rPr>
              <w:t>UNESCO</w:t>
            </w:r>
          </w:p>
        </w:tc>
        <w:tc>
          <w:tcPr>
            <w:tcW w:w="5713" w:type="dxa"/>
            <w:vAlign w:val="center"/>
          </w:tcPr>
          <w:p w:rsidR="00D2585D" w:rsidRDefault="00D2585D" w:rsidP="00D2585D">
            <w:pPr>
              <w:spacing w:before="20" w:after="20"/>
            </w:pPr>
            <w:r>
              <w:rPr>
                <w:rFonts w:ascii="Times New Roman" w:hAnsi="Times New Roman"/>
                <w:sz w:val="19"/>
              </w:rPr>
              <w:t>Organisation des Nations Unies pour l’Éducation, la Science et la Culture</w:t>
            </w:r>
          </w:p>
        </w:tc>
      </w:tr>
      <w:tr w:rsidR="00D2585D" w:rsidTr="00D2585D">
        <w:trPr>
          <w:cantSplit/>
          <w:trHeight w:val="229"/>
          <w:jc w:val="center"/>
        </w:trPr>
        <w:tc>
          <w:tcPr>
            <w:tcW w:w="3466" w:type="dxa"/>
            <w:vAlign w:val="center"/>
          </w:tcPr>
          <w:p w:rsidR="00D2585D" w:rsidRDefault="00D2585D" w:rsidP="00D2585D">
            <w:pPr>
              <w:spacing w:before="20" w:after="20"/>
            </w:pPr>
            <w:r>
              <w:rPr>
                <w:rFonts w:ascii="Times New Roman" w:hAnsi="Times New Roman"/>
                <w:b/>
                <w:sz w:val="19"/>
              </w:rPr>
              <w:t>UPL</w:t>
            </w:r>
          </w:p>
        </w:tc>
        <w:tc>
          <w:tcPr>
            <w:tcW w:w="5713" w:type="dxa"/>
            <w:vAlign w:val="center"/>
          </w:tcPr>
          <w:p w:rsidR="00D2585D" w:rsidRDefault="00D2585D" w:rsidP="00D2585D">
            <w:pPr>
              <w:spacing w:before="20" w:after="20"/>
            </w:pPr>
            <w:r>
              <w:rPr>
                <w:rFonts w:ascii="Times New Roman" w:hAnsi="Times New Roman"/>
                <w:sz w:val="19"/>
              </w:rPr>
              <w:t>Université Privée de Libreville</w:t>
            </w:r>
          </w:p>
        </w:tc>
      </w:tr>
    </w:tbl>
    <w:p w:rsidR="00D2585D" w:rsidRDefault="00D2585D" w:rsidP="00D2585D"/>
    <w:p w:rsidR="00D2585D" w:rsidRDefault="00D2585D" w:rsidP="000666CE">
      <w:pPr>
        <w:rPr>
          <w:rFonts w:ascii="Times New Roman" w:hAnsi="Times New Roman" w:cs="Times New Roman"/>
          <w:b/>
          <w:sz w:val="24"/>
          <w:szCs w:val="24"/>
        </w:rPr>
      </w:pPr>
    </w:p>
    <w:p w:rsidR="004617A1" w:rsidRPr="004617A1" w:rsidRDefault="004617A1" w:rsidP="004617A1">
      <w:pPr>
        <w:rPr>
          <w:rFonts w:ascii="Times New Roman" w:hAnsi="Times New Roman" w:cs="Times New Roman"/>
          <w:b/>
          <w:sz w:val="24"/>
          <w:szCs w:val="24"/>
        </w:rPr>
      </w:pPr>
    </w:p>
    <w:p w:rsidR="00D2585D" w:rsidRDefault="00D2585D" w:rsidP="00B879BD">
      <w:pPr>
        <w:rPr>
          <w:rFonts w:ascii="Times New Roman" w:hAnsi="Times New Roman" w:cs="Times New Roman"/>
          <w:b/>
          <w:sz w:val="24"/>
          <w:szCs w:val="24"/>
        </w:rPr>
      </w:pPr>
    </w:p>
    <w:p w:rsidR="00B879BD" w:rsidRPr="00D2585D" w:rsidRDefault="00B879BD" w:rsidP="00B879BD">
      <w:pPr>
        <w:rPr>
          <w:rFonts w:ascii="Times New Roman" w:hAnsi="Times New Roman" w:cs="Times New Roman"/>
          <w:b/>
          <w:color w:val="000000" w:themeColor="text1"/>
          <w:sz w:val="24"/>
          <w:szCs w:val="24"/>
        </w:rPr>
      </w:pPr>
      <w:r w:rsidRPr="000C47C9">
        <w:rPr>
          <w:rFonts w:ascii="Times New Roman" w:hAnsi="Times New Roman" w:cs="Times New Roman"/>
          <w:b/>
          <w:color w:val="000000" w:themeColor="text1"/>
          <w:sz w:val="24"/>
          <w:szCs w:val="24"/>
        </w:rPr>
        <w:lastRenderedPageBreak/>
        <w:t>INTRODUCTION GÉNÉRALE</w:t>
      </w:r>
    </w:p>
    <w:p w:rsidR="00B879BD" w:rsidRPr="000C47C9" w:rsidRDefault="000C47C9" w:rsidP="000C47C9">
      <w:pPr>
        <w:jc w:val="both"/>
        <w:rPr>
          <w:rFonts w:ascii="Times New Roman" w:hAnsi="Times New Roman" w:cs="Times New Roman"/>
          <w:color w:val="000000" w:themeColor="text1"/>
          <w:sz w:val="24"/>
          <w:szCs w:val="24"/>
        </w:rPr>
      </w:pPr>
      <w:r w:rsidRPr="000C47C9">
        <w:rPr>
          <w:rFonts w:ascii="Times New Roman" w:hAnsi="Times New Roman" w:cs="Times New Roman"/>
          <w:b/>
          <w:color w:val="000000" w:themeColor="text1"/>
          <w:sz w:val="24"/>
          <w:szCs w:val="24"/>
        </w:rPr>
        <w:t>Titre de la thèse</w:t>
      </w:r>
      <w:r w:rsidRPr="000C47C9">
        <w:rPr>
          <w:rFonts w:ascii="Times New Roman" w:hAnsi="Times New Roman" w:cs="Times New Roman"/>
          <w:color w:val="000000" w:themeColor="text1"/>
          <w:sz w:val="24"/>
          <w:szCs w:val="24"/>
        </w:rPr>
        <w:t xml:space="preserve"> : </w:t>
      </w:r>
      <w:r w:rsidR="00B879BD" w:rsidRPr="000C47C9">
        <w:rPr>
          <w:rFonts w:ascii="Times New Roman" w:hAnsi="Times New Roman" w:cs="Times New Roman"/>
          <w:color w:val="000000" w:themeColor="text1"/>
          <w:sz w:val="24"/>
          <w:szCs w:val="24"/>
        </w:rPr>
        <w:t xml:space="preserve">La gouvernance augmentée des établissements privés d’enseignement supérieur au Gabon en situation de polycrise : articulation entre intelligence artificielle et intelligence émotionnelle au service de la performance globale, de la responsabilité sociétale et du développement </w:t>
      </w:r>
      <w:r w:rsidRPr="000C47C9">
        <w:rPr>
          <w:rFonts w:ascii="Times New Roman" w:hAnsi="Times New Roman" w:cs="Times New Roman"/>
          <w:color w:val="000000" w:themeColor="text1"/>
          <w:sz w:val="24"/>
          <w:szCs w:val="24"/>
        </w:rPr>
        <w:t xml:space="preserve">durable. </w:t>
      </w:r>
    </w:p>
    <w:p w:rsidR="00B879BD" w:rsidRPr="000C47C9" w:rsidRDefault="00B879BD" w:rsidP="00B879BD">
      <w:pPr>
        <w:rPr>
          <w:rFonts w:ascii="Times New Roman" w:hAnsi="Times New Roman" w:cs="Times New Roman"/>
          <w:b/>
          <w:color w:val="000000" w:themeColor="text1"/>
          <w:sz w:val="24"/>
          <w:szCs w:val="24"/>
        </w:rPr>
      </w:pPr>
      <w:r w:rsidRPr="000C47C9">
        <w:rPr>
          <w:rFonts w:ascii="Times New Roman" w:hAnsi="Times New Roman" w:cs="Times New Roman"/>
          <w:b/>
          <w:color w:val="000000" w:themeColor="text1"/>
          <w:sz w:val="24"/>
          <w:szCs w:val="24"/>
        </w:rPr>
        <w:t>1. CON</w:t>
      </w:r>
      <w:r w:rsidR="000C47C9">
        <w:rPr>
          <w:rFonts w:ascii="Times New Roman" w:hAnsi="Times New Roman" w:cs="Times New Roman"/>
          <w:b/>
          <w:color w:val="000000" w:themeColor="text1"/>
          <w:sz w:val="24"/>
          <w:szCs w:val="24"/>
        </w:rPr>
        <w:t>TEXTE ET JUSTIFICATION DU SUJET</w:t>
      </w:r>
    </w:p>
    <w:p w:rsidR="00B879BD" w:rsidRPr="000C47C9" w:rsidRDefault="00B879BD" w:rsidP="00B879BD">
      <w:pPr>
        <w:rPr>
          <w:rFonts w:ascii="Times New Roman" w:hAnsi="Times New Roman" w:cs="Times New Roman"/>
          <w:b/>
          <w:color w:val="000000" w:themeColor="text1"/>
          <w:sz w:val="24"/>
          <w:szCs w:val="24"/>
        </w:rPr>
      </w:pPr>
      <w:r w:rsidRPr="000C47C9">
        <w:rPr>
          <w:rFonts w:ascii="Times New Roman" w:hAnsi="Times New Roman" w:cs="Times New Roman"/>
          <w:b/>
          <w:color w:val="000000" w:themeColor="text1"/>
          <w:sz w:val="24"/>
          <w:szCs w:val="24"/>
        </w:rPr>
        <w:t>1.1. Un environnement organisat</w:t>
      </w:r>
      <w:r w:rsidR="000C47C9" w:rsidRPr="000C47C9">
        <w:rPr>
          <w:rFonts w:ascii="Times New Roman" w:hAnsi="Times New Roman" w:cs="Times New Roman"/>
          <w:b/>
          <w:color w:val="000000" w:themeColor="text1"/>
          <w:sz w:val="24"/>
          <w:szCs w:val="24"/>
        </w:rPr>
        <w:t>ionnel marqué par la polycrise</w:t>
      </w:r>
    </w:p>
    <w:p w:rsidR="00B879BD" w:rsidRPr="000C47C9" w:rsidRDefault="00B879BD" w:rsidP="000C47C9">
      <w:pPr>
        <w:jc w:val="both"/>
        <w:rPr>
          <w:rFonts w:ascii="Times New Roman" w:hAnsi="Times New Roman" w:cs="Times New Roman"/>
          <w:color w:val="000000" w:themeColor="text1"/>
          <w:sz w:val="24"/>
          <w:szCs w:val="24"/>
        </w:rPr>
      </w:pPr>
      <w:r w:rsidRPr="000C47C9">
        <w:rPr>
          <w:rFonts w:ascii="Times New Roman" w:hAnsi="Times New Roman" w:cs="Times New Roman"/>
          <w:color w:val="000000" w:themeColor="text1"/>
          <w:sz w:val="24"/>
          <w:szCs w:val="24"/>
        </w:rPr>
        <w:t>Les organisations contemporaines ne naviguent plus en eaux calmes. Elles évoluent dans un environnement caractérisé par la multiplication des incertitudes, l'interdépendance croissante des risques et l'accélération brutale des transformations technologiques et sociales. Ces mutations rendent obsolètes les outils traditionnels de prévisi</w:t>
      </w:r>
      <w:r w:rsidR="000C47C9">
        <w:rPr>
          <w:rFonts w:ascii="Times New Roman" w:hAnsi="Times New Roman" w:cs="Times New Roman"/>
          <w:color w:val="000000" w:themeColor="text1"/>
          <w:sz w:val="24"/>
          <w:szCs w:val="24"/>
        </w:rPr>
        <w:t xml:space="preserve">on et de pilotage stratégique. </w:t>
      </w:r>
    </w:p>
    <w:p w:rsidR="000C47C9" w:rsidRDefault="00B879BD" w:rsidP="000C47C9">
      <w:pPr>
        <w:jc w:val="both"/>
        <w:rPr>
          <w:rFonts w:ascii="Times New Roman" w:hAnsi="Times New Roman" w:cs="Times New Roman"/>
          <w:color w:val="000000" w:themeColor="text1"/>
          <w:sz w:val="24"/>
          <w:szCs w:val="24"/>
        </w:rPr>
      </w:pPr>
      <w:r w:rsidRPr="000C47C9">
        <w:rPr>
          <w:rFonts w:ascii="Times New Roman" w:hAnsi="Times New Roman" w:cs="Times New Roman"/>
          <w:color w:val="000000" w:themeColor="text1"/>
          <w:sz w:val="24"/>
          <w:szCs w:val="24"/>
        </w:rPr>
        <w:t>Les crises économiques, les bouleversements numériques et les mutations des attentes sociales ne peuvent plus être appréhendés comme des chocs isolés. Ils interagissent et s'amplifient mutuellement. C'est dans cette perspecti</w:t>
      </w:r>
      <w:r w:rsidR="000C47C9">
        <w:rPr>
          <w:rFonts w:ascii="Times New Roman" w:hAnsi="Times New Roman" w:cs="Times New Roman"/>
          <w:color w:val="000000" w:themeColor="text1"/>
          <w:sz w:val="24"/>
          <w:szCs w:val="24"/>
        </w:rPr>
        <w:t xml:space="preserve">ve que s'inscrit la notion de </w:t>
      </w:r>
      <w:r w:rsidR="000C47C9" w:rsidRPr="000C47C9">
        <w:rPr>
          <w:rFonts w:ascii="Times New Roman" w:hAnsi="Times New Roman" w:cs="Times New Roman"/>
          <w:b/>
          <w:color w:val="000000" w:themeColor="text1"/>
          <w:sz w:val="24"/>
          <w:szCs w:val="24"/>
        </w:rPr>
        <w:t>Polycrise</w:t>
      </w:r>
      <w:r w:rsidR="000C47C9">
        <w:rPr>
          <w:rFonts w:ascii="Times New Roman" w:hAnsi="Times New Roman" w:cs="Times New Roman"/>
          <w:color w:val="000000" w:themeColor="text1"/>
          <w:sz w:val="24"/>
          <w:szCs w:val="24"/>
        </w:rPr>
        <w:t xml:space="preserve"> </w:t>
      </w:r>
      <w:r w:rsidRPr="000C47C9">
        <w:rPr>
          <w:rFonts w:ascii="Times New Roman" w:hAnsi="Times New Roman" w:cs="Times New Roman"/>
          <w:b/>
          <w:color w:val="000000" w:themeColor="text1"/>
          <w:sz w:val="24"/>
          <w:szCs w:val="24"/>
        </w:rPr>
        <w:t>(Lawrence et al., 2024)</w:t>
      </w:r>
      <w:r w:rsidRPr="000C47C9">
        <w:rPr>
          <w:rFonts w:ascii="Times New Roman" w:hAnsi="Times New Roman" w:cs="Times New Roman"/>
          <w:color w:val="000000" w:themeColor="text1"/>
          <w:sz w:val="24"/>
          <w:szCs w:val="24"/>
        </w:rPr>
        <w:t xml:space="preserve">. </w:t>
      </w:r>
    </w:p>
    <w:p w:rsidR="00B879BD" w:rsidRPr="000C47C9" w:rsidRDefault="00B879BD" w:rsidP="000C47C9">
      <w:pPr>
        <w:jc w:val="both"/>
        <w:rPr>
          <w:rFonts w:ascii="Times New Roman" w:hAnsi="Times New Roman" w:cs="Times New Roman"/>
          <w:b/>
          <w:color w:val="000000" w:themeColor="text1"/>
          <w:sz w:val="24"/>
          <w:szCs w:val="24"/>
        </w:rPr>
      </w:pPr>
      <w:r w:rsidRPr="000C47C9">
        <w:rPr>
          <w:rFonts w:ascii="Times New Roman" w:hAnsi="Times New Roman" w:cs="Times New Roman"/>
          <w:color w:val="000000" w:themeColor="text1"/>
          <w:sz w:val="24"/>
          <w:szCs w:val="24"/>
        </w:rPr>
        <w:t xml:space="preserve">Elle désigne une configuration où l'enchevêtrement des chocs produit </w:t>
      </w:r>
      <w:r w:rsidRPr="000C47C9">
        <w:rPr>
          <w:rFonts w:ascii="Times New Roman" w:hAnsi="Times New Roman" w:cs="Times New Roman"/>
          <w:b/>
          <w:color w:val="000000" w:themeColor="text1"/>
          <w:sz w:val="24"/>
          <w:szCs w:val="24"/>
        </w:rPr>
        <w:t>un « effet domino »</w:t>
      </w:r>
      <w:r w:rsidRPr="000C47C9">
        <w:rPr>
          <w:rFonts w:ascii="Times New Roman" w:hAnsi="Times New Roman" w:cs="Times New Roman"/>
          <w:color w:val="000000" w:themeColor="text1"/>
          <w:sz w:val="24"/>
          <w:szCs w:val="24"/>
        </w:rPr>
        <w:t xml:space="preserve"> : la résolution d'une difficulté financière peut déclencher une crise technologique, qui, à son tour, engendre une crise humaine. Face à ce chaos systémique, </w:t>
      </w:r>
      <w:r w:rsidRPr="000C47C9">
        <w:rPr>
          <w:rFonts w:ascii="Times New Roman" w:hAnsi="Times New Roman" w:cs="Times New Roman"/>
          <w:b/>
          <w:color w:val="000000" w:themeColor="text1"/>
          <w:sz w:val="24"/>
          <w:szCs w:val="24"/>
        </w:rPr>
        <w:t>la rationalité cl</w:t>
      </w:r>
      <w:r w:rsidR="000C47C9" w:rsidRPr="000C47C9">
        <w:rPr>
          <w:rFonts w:ascii="Times New Roman" w:hAnsi="Times New Roman" w:cs="Times New Roman"/>
          <w:b/>
          <w:color w:val="000000" w:themeColor="text1"/>
          <w:sz w:val="24"/>
          <w:szCs w:val="24"/>
        </w:rPr>
        <w:t>assique des dirigeants vacille.</w:t>
      </w:r>
    </w:p>
    <w:p w:rsidR="00B879BD" w:rsidRPr="000C47C9" w:rsidRDefault="00B879BD" w:rsidP="000C47C9">
      <w:pPr>
        <w:jc w:val="both"/>
        <w:rPr>
          <w:rFonts w:ascii="Times New Roman" w:hAnsi="Times New Roman" w:cs="Times New Roman"/>
          <w:color w:val="000000" w:themeColor="text1"/>
          <w:sz w:val="24"/>
          <w:szCs w:val="24"/>
        </w:rPr>
      </w:pPr>
      <w:r w:rsidRPr="000C47C9">
        <w:rPr>
          <w:rFonts w:ascii="Times New Roman" w:hAnsi="Times New Roman" w:cs="Times New Roman"/>
          <w:b/>
          <w:color w:val="000000" w:themeColor="text1"/>
          <w:sz w:val="24"/>
          <w:szCs w:val="24"/>
        </w:rPr>
        <w:t>Cette vulnérabilité</w:t>
      </w:r>
      <w:r w:rsidRPr="000C47C9">
        <w:rPr>
          <w:rFonts w:ascii="Times New Roman" w:hAnsi="Times New Roman" w:cs="Times New Roman"/>
          <w:color w:val="000000" w:themeColor="text1"/>
          <w:sz w:val="24"/>
          <w:szCs w:val="24"/>
        </w:rPr>
        <w:t xml:space="preserve"> frappe de plein fouet les Établissements Privés d'Enseignement Supérieur (EPES). Chargés d'une mission </w:t>
      </w:r>
      <w:r w:rsidRPr="000C47C9">
        <w:rPr>
          <w:rFonts w:ascii="Times New Roman" w:hAnsi="Times New Roman" w:cs="Times New Roman"/>
          <w:b/>
          <w:color w:val="000000" w:themeColor="text1"/>
          <w:sz w:val="24"/>
          <w:szCs w:val="24"/>
        </w:rPr>
        <w:t>simultanément économique, académique et sociétale</w:t>
      </w:r>
      <w:r w:rsidRPr="000C47C9">
        <w:rPr>
          <w:rFonts w:ascii="Times New Roman" w:hAnsi="Times New Roman" w:cs="Times New Roman"/>
          <w:color w:val="000000" w:themeColor="text1"/>
          <w:sz w:val="24"/>
          <w:szCs w:val="24"/>
        </w:rPr>
        <w:t>, ces établissements doivent maintenir l'excellence pédagogique tout en garantissant leur survie financière sous haute pression. La polycrise constitue donc notre grille de lecture fondatrice : elle est l'environnement extrême qui met à l'épreuve la capacité de</w:t>
      </w:r>
      <w:r w:rsidR="000C47C9">
        <w:rPr>
          <w:rFonts w:ascii="Times New Roman" w:hAnsi="Times New Roman" w:cs="Times New Roman"/>
          <w:color w:val="000000" w:themeColor="text1"/>
          <w:sz w:val="24"/>
          <w:szCs w:val="24"/>
        </w:rPr>
        <w:t xml:space="preserve"> décision de ces organisations.</w:t>
      </w:r>
    </w:p>
    <w:p w:rsidR="00B879BD" w:rsidRPr="000C47C9" w:rsidRDefault="00B879BD" w:rsidP="00B879BD">
      <w:pPr>
        <w:rPr>
          <w:rFonts w:ascii="Times New Roman" w:hAnsi="Times New Roman" w:cs="Times New Roman"/>
          <w:b/>
          <w:color w:val="000000" w:themeColor="text1"/>
          <w:sz w:val="24"/>
          <w:szCs w:val="24"/>
        </w:rPr>
      </w:pPr>
      <w:r w:rsidRPr="000C47C9">
        <w:rPr>
          <w:rFonts w:ascii="Times New Roman" w:hAnsi="Times New Roman" w:cs="Times New Roman"/>
          <w:b/>
          <w:color w:val="000000" w:themeColor="text1"/>
          <w:sz w:val="24"/>
          <w:szCs w:val="24"/>
        </w:rPr>
        <w:t>1.2. La transformation de l'enseignement supérieur et ses nouv</w:t>
      </w:r>
      <w:r w:rsidR="000C47C9" w:rsidRPr="000C47C9">
        <w:rPr>
          <w:rFonts w:ascii="Times New Roman" w:hAnsi="Times New Roman" w:cs="Times New Roman"/>
          <w:b/>
          <w:color w:val="000000" w:themeColor="text1"/>
          <w:sz w:val="24"/>
          <w:szCs w:val="24"/>
        </w:rPr>
        <w:t>elles exigences de gouvernance</w:t>
      </w:r>
    </w:p>
    <w:p w:rsidR="00B879BD" w:rsidRPr="000C47C9" w:rsidRDefault="00B879BD" w:rsidP="000C47C9">
      <w:pPr>
        <w:jc w:val="both"/>
        <w:rPr>
          <w:rFonts w:ascii="Times New Roman" w:hAnsi="Times New Roman" w:cs="Times New Roman"/>
          <w:color w:val="000000" w:themeColor="text1"/>
          <w:sz w:val="24"/>
          <w:szCs w:val="24"/>
        </w:rPr>
      </w:pPr>
      <w:r w:rsidRPr="000C47C9">
        <w:rPr>
          <w:rFonts w:ascii="Times New Roman" w:hAnsi="Times New Roman" w:cs="Times New Roman"/>
          <w:color w:val="000000" w:themeColor="text1"/>
          <w:sz w:val="24"/>
          <w:szCs w:val="24"/>
        </w:rPr>
        <w:t xml:space="preserve">L'enseignement supérieur vit </w:t>
      </w:r>
      <w:r w:rsidRPr="000C47C9">
        <w:rPr>
          <w:rFonts w:ascii="Times New Roman" w:hAnsi="Times New Roman" w:cs="Times New Roman"/>
          <w:b/>
          <w:color w:val="000000" w:themeColor="text1"/>
          <w:sz w:val="24"/>
          <w:szCs w:val="24"/>
        </w:rPr>
        <w:t>une mutation génétique</w:t>
      </w:r>
      <w:r w:rsidRPr="000C47C9">
        <w:rPr>
          <w:rFonts w:ascii="Times New Roman" w:hAnsi="Times New Roman" w:cs="Times New Roman"/>
          <w:color w:val="000000" w:themeColor="text1"/>
          <w:sz w:val="24"/>
          <w:szCs w:val="24"/>
        </w:rPr>
        <w:t>. Historiquement sanctuaires de la transmission des savoirs, les établissements sont aujourd'hui sommés de répondre aux exigences immédiates du marché de l'emploi, aux normes de conformité réglementaire, et aux attent</w:t>
      </w:r>
      <w:r w:rsidR="000C47C9">
        <w:rPr>
          <w:rFonts w:ascii="Times New Roman" w:hAnsi="Times New Roman" w:cs="Times New Roman"/>
          <w:color w:val="000000" w:themeColor="text1"/>
          <w:sz w:val="24"/>
          <w:szCs w:val="24"/>
        </w:rPr>
        <w:t xml:space="preserve">es croissantes de rentabilité. </w:t>
      </w:r>
    </w:p>
    <w:p w:rsidR="00B879BD" w:rsidRPr="000C47C9" w:rsidRDefault="00B879BD" w:rsidP="000C47C9">
      <w:pPr>
        <w:jc w:val="both"/>
        <w:rPr>
          <w:rFonts w:ascii="Times New Roman" w:hAnsi="Times New Roman" w:cs="Times New Roman"/>
          <w:color w:val="000000" w:themeColor="text1"/>
          <w:sz w:val="24"/>
          <w:szCs w:val="24"/>
        </w:rPr>
      </w:pPr>
      <w:r w:rsidRPr="000C47C9">
        <w:rPr>
          <w:rFonts w:ascii="Times New Roman" w:hAnsi="Times New Roman" w:cs="Times New Roman"/>
          <w:color w:val="000000" w:themeColor="text1"/>
          <w:sz w:val="24"/>
          <w:szCs w:val="24"/>
        </w:rPr>
        <w:t>La transformation numérique vient percuter cet équilibre instable. Si la numérisation des processus est acquise, l'irrupt</w:t>
      </w:r>
      <w:r w:rsidR="004D0C1C">
        <w:rPr>
          <w:rFonts w:ascii="Times New Roman" w:hAnsi="Times New Roman" w:cs="Times New Roman"/>
          <w:color w:val="000000" w:themeColor="text1"/>
          <w:sz w:val="24"/>
          <w:szCs w:val="24"/>
        </w:rPr>
        <w:t>ion de l'Intelligence Artificielle (IA)</w:t>
      </w:r>
      <w:r w:rsidRPr="000C47C9">
        <w:rPr>
          <w:rFonts w:ascii="Times New Roman" w:hAnsi="Times New Roman" w:cs="Times New Roman"/>
          <w:color w:val="000000" w:themeColor="text1"/>
          <w:sz w:val="24"/>
          <w:szCs w:val="24"/>
        </w:rPr>
        <w:t xml:space="preserve"> promet de bouleverser la prise de décision. Détection précoce du décrochage étudiant, optimisation prédictive des trésoreries, algorithmes d'allocation des ressources : la prome</w:t>
      </w:r>
      <w:r w:rsidR="004D0C1C">
        <w:rPr>
          <w:rFonts w:ascii="Times New Roman" w:hAnsi="Times New Roman" w:cs="Times New Roman"/>
          <w:color w:val="000000" w:themeColor="text1"/>
          <w:sz w:val="24"/>
          <w:szCs w:val="24"/>
        </w:rPr>
        <w:t xml:space="preserve">sse technologique est immense. </w:t>
      </w:r>
    </w:p>
    <w:p w:rsidR="004D0C1C" w:rsidRDefault="00B879BD" w:rsidP="000C47C9">
      <w:pPr>
        <w:jc w:val="both"/>
        <w:rPr>
          <w:rFonts w:ascii="Times New Roman" w:hAnsi="Times New Roman" w:cs="Times New Roman"/>
          <w:color w:val="000000" w:themeColor="text1"/>
          <w:sz w:val="24"/>
          <w:szCs w:val="24"/>
        </w:rPr>
      </w:pPr>
      <w:r w:rsidRPr="000C47C9">
        <w:rPr>
          <w:rFonts w:ascii="Times New Roman" w:hAnsi="Times New Roman" w:cs="Times New Roman"/>
          <w:color w:val="000000" w:themeColor="text1"/>
          <w:sz w:val="24"/>
          <w:szCs w:val="24"/>
        </w:rPr>
        <w:t xml:space="preserve">Toutefois, </w:t>
      </w:r>
      <w:r w:rsidRPr="004D0C1C">
        <w:rPr>
          <w:rFonts w:ascii="Times New Roman" w:hAnsi="Times New Roman" w:cs="Times New Roman"/>
          <w:b/>
          <w:color w:val="000000" w:themeColor="text1"/>
          <w:sz w:val="24"/>
          <w:szCs w:val="24"/>
        </w:rPr>
        <w:t>la disponibilité de la donnée ne garantit en rien la qualité de la décision</w:t>
      </w:r>
      <w:r w:rsidRPr="000C47C9">
        <w:rPr>
          <w:rFonts w:ascii="Times New Roman" w:hAnsi="Times New Roman" w:cs="Times New Roman"/>
          <w:color w:val="000000" w:themeColor="text1"/>
          <w:sz w:val="24"/>
          <w:szCs w:val="24"/>
        </w:rPr>
        <w:t xml:space="preserve">. Une recommandation algorithmique peut identifier un étudiant en situation d'échec ; elle ne dicte pas l'attitude éthique, pédagogique et humaine que l'établissement doit adopter à son égard. </w:t>
      </w:r>
    </w:p>
    <w:p w:rsidR="00B879BD" w:rsidRPr="004D0C1C" w:rsidRDefault="00B879BD" w:rsidP="004D0C1C">
      <w:pPr>
        <w:jc w:val="both"/>
        <w:rPr>
          <w:rFonts w:ascii="Times New Roman" w:hAnsi="Times New Roman" w:cs="Times New Roman"/>
          <w:b/>
          <w:color w:val="000000" w:themeColor="text1"/>
          <w:sz w:val="24"/>
          <w:szCs w:val="24"/>
        </w:rPr>
      </w:pPr>
      <w:r w:rsidRPr="000C47C9">
        <w:rPr>
          <w:rFonts w:ascii="Times New Roman" w:hAnsi="Times New Roman" w:cs="Times New Roman"/>
          <w:color w:val="000000" w:themeColor="text1"/>
          <w:sz w:val="24"/>
          <w:szCs w:val="24"/>
        </w:rPr>
        <w:t xml:space="preserve">La gouvernance universitaire se retrouve ainsi à la croisée des chemins : </w:t>
      </w:r>
      <w:r w:rsidRPr="004D0C1C">
        <w:rPr>
          <w:rFonts w:ascii="Times New Roman" w:hAnsi="Times New Roman" w:cs="Times New Roman"/>
          <w:b/>
          <w:color w:val="000000" w:themeColor="text1"/>
          <w:sz w:val="24"/>
          <w:szCs w:val="24"/>
        </w:rPr>
        <w:t>comment intégrer la puissance de calcul de la machine sans abdiquer le jugement moral et l</w:t>
      </w:r>
      <w:r w:rsidR="004D0C1C">
        <w:rPr>
          <w:rFonts w:ascii="Times New Roman" w:hAnsi="Times New Roman" w:cs="Times New Roman"/>
          <w:b/>
          <w:color w:val="000000" w:themeColor="text1"/>
          <w:sz w:val="24"/>
          <w:szCs w:val="24"/>
        </w:rPr>
        <w:t xml:space="preserve">a responsabilité de l'humain ? </w:t>
      </w:r>
    </w:p>
    <w:p w:rsidR="00B879BD" w:rsidRPr="004D0C1C" w:rsidRDefault="00B879BD" w:rsidP="00B879BD">
      <w:pPr>
        <w:rPr>
          <w:rFonts w:ascii="Times New Roman" w:hAnsi="Times New Roman" w:cs="Times New Roman"/>
          <w:b/>
          <w:color w:val="000000" w:themeColor="text1"/>
          <w:sz w:val="24"/>
          <w:szCs w:val="24"/>
        </w:rPr>
      </w:pPr>
      <w:r w:rsidRPr="004D0C1C">
        <w:rPr>
          <w:rFonts w:ascii="Times New Roman" w:hAnsi="Times New Roman" w:cs="Times New Roman"/>
          <w:b/>
          <w:color w:val="000000" w:themeColor="text1"/>
          <w:sz w:val="24"/>
          <w:szCs w:val="24"/>
        </w:rPr>
        <w:lastRenderedPageBreak/>
        <w:t>1.3. Les enjeux spécifiques des EPES</w:t>
      </w:r>
      <w:r w:rsidR="004D0C1C" w:rsidRPr="004D0C1C">
        <w:rPr>
          <w:rFonts w:ascii="Times New Roman" w:hAnsi="Times New Roman" w:cs="Times New Roman"/>
          <w:b/>
          <w:color w:val="000000" w:themeColor="text1"/>
          <w:sz w:val="24"/>
          <w:szCs w:val="24"/>
        </w:rPr>
        <w:t xml:space="preserve"> au Gabon</w:t>
      </w:r>
    </w:p>
    <w:p w:rsidR="00B879BD" w:rsidRPr="000C47C9" w:rsidRDefault="00B879BD" w:rsidP="000C47C9">
      <w:pPr>
        <w:jc w:val="both"/>
        <w:rPr>
          <w:rFonts w:ascii="Times New Roman" w:hAnsi="Times New Roman" w:cs="Times New Roman"/>
          <w:color w:val="000000" w:themeColor="text1"/>
          <w:sz w:val="24"/>
          <w:szCs w:val="24"/>
        </w:rPr>
      </w:pPr>
      <w:r w:rsidRPr="000C47C9">
        <w:rPr>
          <w:rFonts w:ascii="Times New Roman" w:hAnsi="Times New Roman" w:cs="Times New Roman"/>
          <w:color w:val="000000" w:themeColor="text1"/>
          <w:sz w:val="24"/>
          <w:szCs w:val="24"/>
        </w:rPr>
        <w:t xml:space="preserve">Au Gabon, les EPES sont les acteurs vitaux de la diversification de l'offre éducative nationale. Ils évoluent dans </w:t>
      </w:r>
      <w:r w:rsidRPr="004D0C1C">
        <w:rPr>
          <w:rFonts w:ascii="Times New Roman" w:hAnsi="Times New Roman" w:cs="Times New Roman"/>
          <w:b/>
          <w:color w:val="000000" w:themeColor="text1"/>
          <w:sz w:val="24"/>
          <w:szCs w:val="24"/>
        </w:rPr>
        <w:t>un environnement macro-économique sous tension</w:t>
      </w:r>
      <w:r w:rsidRPr="000C47C9">
        <w:rPr>
          <w:rFonts w:ascii="Times New Roman" w:hAnsi="Times New Roman" w:cs="Times New Roman"/>
          <w:color w:val="000000" w:themeColor="text1"/>
          <w:sz w:val="24"/>
          <w:szCs w:val="24"/>
        </w:rPr>
        <w:t xml:space="preserve">, où la rareté des ressources financières contraste avec l'urgence de former une jeunesse exigeante. </w:t>
      </w:r>
    </w:p>
    <w:p w:rsidR="004D0C1C" w:rsidRDefault="00B879BD" w:rsidP="000C47C9">
      <w:pPr>
        <w:jc w:val="both"/>
        <w:rPr>
          <w:rFonts w:ascii="Times New Roman" w:hAnsi="Times New Roman" w:cs="Times New Roman"/>
          <w:color w:val="000000" w:themeColor="text1"/>
          <w:sz w:val="24"/>
          <w:szCs w:val="24"/>
        </w:rPr>
      </w:pPr>
      <w:r w:rsidRPr="000C47C9">
        <w:rPr>
          <w:rFonts w:ascii="Times New Roman" w:hAnsi="Times New Roman" w:cs="Times New Roman"/>
          <w:color w:val="000000" w:themeColor="text1"/>
          <w:sz w:val="24"/>
          <w:szCs w:val="24"/>
        </w:rPr>
        <w:t xml:space="preserve">Dans ce contexte, la gouvernance de ces écoles ne peut être évaluée à la seule aune de la rentabilité. Une réduction brutale des coûts peut certes sauver un bilan comptable à court terme, mais détruire la qualité académique et la cohésion sociale de l'établissement à long terme. </w:t>
      </w:r>
    </w:p>
    <w:p w:rsidR="00B879BD" w:rsidRPr="000C47C9" w:rsidRDefault="00B879BD" w:rsidP="000C47C9">
      <w:pPr>
        <w:jc w:val="both"/>
        <w:rPr>
          <w:rFonts w:ascii="Times New Roman" w:hAnsi="Times New Roman" w:cs="Times New Roman"/>
          <w:color w:val="000000" w:themeColor="text1"/>
          <w:sz w:val="24"/>
          <w:szCs w:val="24"/>
        </w:rPr>
      </w:pPr>
      <w:r w:rsidRPr="000C47C9">
        <w:rPr>
          <w:rFonts w:ascii="Times New Roman" w:hAnsi="Times New Roman" w:cs="Times New Roman"/>
          <w:color w:val="000000" w:themeColor="text1"/>
          <w:sz w:val="24"/>
          <w:szCs w:val="24"/>
        </w:rPr>
        <w:t xml:space="preserve">C'est l'essence même de la polycrise gabonaise : chaque décision financière est aussi une décision humaine et politique. Il est donc urgent de comprendre comment ces dirigeants peuvent renforcer leur </w:t>
      </w:r>
      <w:r w:rsidRPr="004D0C1C">
        <w:rPr>
          <w:rFonts w:ascii="Times New Roman" w:hAnsi="Times New Roman" w:cs="Times New Roman"/>
          <w:b/>
          <w:color w:val="000000" w:themeColor="text1"/>
          <w:sz w:val="24"/>
          <w:szCs w:val="24"/>
        </w:rPr>
        <w:t>"agilité décisionnelle"</w:t>
      </w:r>
      <w:r w:rsidRPr="000C47C9">
        <w:rPr>
          <w:rFonts w:ascii="Times New Roman" w:hAnsi="Times New Roman" w:cs="Times New Roman"/>
          <w:color w:val="000000" w:themeColor="text1"/>
          <w:sz w:val="24"/>
          <w:szCs w:val="24"/>
        </w:rPr>
        <w:t xml:space="preserve"> face à l'enc</w:t>
      </w:r>
      <w:r w:rsidR="004D0C1C">
        <w:rPr>
          <w:rFonts w:ascii="Times New Roman" w:hAnsi="Times New Roman" w:cs="Times New Roman"/>
          <w:color w:val="000000" w:themeColor="text1"/>
          <w:sz w:val="24"/>
          <w:szCs w:val="24"/>
        </w:rPr>
        <w:t>hevêtrement de ces contraintes.</w:t>
      </w:r>
    </w:p>
    <w:p w:rsidR="00B879BD" w:rsidRPr="004D0C1C" w:rsidRDefault="00B879BD" w:rsidP="000C47C9">
      <w:pPr>
        <w:jc w:val="both"/>
        <w:rPr>
          <w:rFonts w:ascii="Times New Roman" w:hAnsi="Times New Roman" w:cs="Times New Roman"/>
          <w:b/>
          <w:color w:val="000000" w:themeColor="text1"/>
          <w:sz w:val="24"/>
          <w:szCs w:val="24"/>
        </w:rPr>
      </w:pPr>
      <w:r w:rsidRPr="004D0C1C">
        <w:rPr>
          <w:rFonts w:ascii="Times New Roman" w:hAnsi="Times New Roman" w:cs="Times New Roman"/>
          <w:b/>
          <w:color w:val="000000" w:themeColor="text1"/>
          <w:sz w:val="24"/>
          <w:szCs w:val="24"/>
        </w:rPr>
        <w:t>1.4. L'IA et l'IE : deux ressources co</w:t>
      </w:r>
      <w:r w:rsidR="004D0C1C" w:rsidRPr="004D0C1C">
        <w:rPr>
          <w:rFonts w:ascii="Times New Roman" w:hAnsi="Times New Roman" w:cs="Times New Roman"/>
          <w:b/>
          <w:color w:val="000000" w:themeColor="text1"/>
          <w:sz w:val="24"/>
          <w:szCs w:val="24"/>
        </w:rPr>
        <w:t>mplémentaires pour la décision</w:t>
      </w:r>
    </w:p>
    <w:p w:rsidR="00260DDA" w:rsidRDefault="00B879BD" w:rsidP="000C47C9">
      <w:pPr>
        <w:jc w:val="both"/>
        <w:rPr>
          <w:rFonts w:ascii="Times New Roman" w:hAnsi="Times New Roman" w:cs="Times New Roman"/>
          <w:color w:val="000000" w:themeColor="text1"/>
          <w:sz w:val="24"/>
          <w:szCs w:val="24"/>
        </w:rPr>
      </w:pPr>
      <w:r w:rsidRPr="000C47C9">
        <w:rPr>
          <w:rFonts w:ascii="Times New Roman" w:hAnsi="Times New Roman" w:cs="Times New Roman"/>
          <w:color w:val="000000" w:themeColor="text1"/>
          <w:sz w:val="24"/>
          <w:szCs w:val="24"/>
        </w:rPr>
        <w:t xml:space="preserve">L'Intelligence Artificielle </w:t>
      </w:r>
      <w:r w:rsidR="004D0C1C">
        <w:rPr>
          <w:rFonts w:ascii="Times New Roman" w:hAnsi="Times New Roman" w:cs="Times New Roman"/>
          <w:color w:val="000000" w:themeColor="text1"/>
          <w:sz w:val="24"/>
          <w:szCs w:val="24"/>
        </w:rPr>
        <w:t xml:space="preserve">(IA) </w:t>
      </w:r>
      <w:r w:rsidRPr="000C47C9">
        <w:rPr>
          <w:rFonts w:ascii="Times New Roman" w:hAnsi="Times New Roman" w:cs="Times New Roman"/>
          <w:color w:val="000000" w:themeColor="text1"/>
          <w:sz w:val="24"/>
          <w:szCs w:val="24"/>
        </w:rPr>
        <w:t xml:space="preserve">apporte la vitesse </w:t>
      </w:r>
      <w:r w:rsidRPr="004D0C1C">
        <w:rPr>
          <w:rFonts w:ascii="Times New Roman" w:hAnsi="Times New Roman" w:cs="Times New Roman"/>
          <w:b/>
          <w:color w:val="000000" w:themeColor="text1"/>
          <w:sz w:val="24"/>
          <w:szCs w:val="24"/>
        </w:rPr>
        <w:t>(la capacité d'inférence et d'analyse massive des données)</w:t>
      </w:r>
      <w:r w:rsidRPr="000C47C9">
        <w:rPr>
          <w:rFonts w:ascii="Times New Roman" w:hAnsi="Times New Roman" w:cs="Times New Roman"/>
          <w:color w:val="000000" w:themeColor="text1"/>
          <w:sz w:val="24"/>
          <w:szCs w:val="24"/>
        </w:rPr>
        <w:t xml:space="preserve">. Mais face à l'angoisse générée par la crise, </w:t>
      </w:r>
      <w:r w:rsidRPr="004D0C1C">
        <w:rPr>
          <w:rFonts w:ascii="Times New Roman" w:hAnsi="Times New Roman" w:cs="Times New Roman"/>
          <w:b/>
          <w:color w:val="000000" w:themeColor="text1"/>
          <w:sz w:val="24"/>
          <w:szCs w:val="24"/>
        </w:rPr>
        <w:t>l'ordinateur est sourd</w:t>
      </w:r>
      <w:r w:rsidR="004D0C1C">
        <w:rPr>
          <w:rFonts w:ascii="Times New Roman" w:hAnsi="Times New Roman" w:cs="Times New Roman"/>
          <w:color w:val="000000" w:themeColor="text1"/>
          <w:sz w:val="24"/>
          <w:szCs w:val="24"/>
        </w:rPr>
        <w:t xml:space="preserve">. </w:t>
      </w:r>
    </w:p>
    <w:p w:rsidR="00B879BD" w:rsidRPr="004D0C1C" w:rsidRDefault="004D0C1C" w:rsidP="000C47C9">
      <w:pPr>
        <w:jc w:val="both"/>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C'est ici que l'</w:t>
      </w:r>
      <w:r w:rsidR="00B879BD" w:rsidRPr="000C47C9">
        <w:rPr>
          <w:rFonts w:ascii="Times New Roman" w:hAnsi="Times New Roman" w:cs="Times New Roman"/>
          <w:color w:val="000000" w:themeColor="text1"/>
          <w:sz w:val="24"/>
          <w:szCs w:val="24"/>
        </w:rPr>
        <w:t>I</w:t>
      </w:r>
      <w:r>
        <w:rPr>
          <w:rFonts w:ascii="Times New Roman" w:hAnsi="Times New Roman" w:cs="Times New Roman"/>
          <w:color w:val="000000" w:themeColor="text1"/>
          <w:sz w:val="24"/>
          <w:szCs w:val="24"/>
        </w:rPr>
        <w:t xml:space="preserve">ntelligence Émotionnelle (IE) </w:t>
      </w:r>
      <w:r w:rsidR="00B879BD" w:rsidRPr="000C47C9">
        <w:rPr>
          <w:rFonts w:ascii="Times New Roman" w:hAnsi="Times New Roman" w:cs="Times New Roman"/>
          <w:color w:val="000000" w:themeColor="text1"/>
          <w:sz w:val="24"/>
          <w:szCs w:val="24"/>
        </w:rPr>
        <w:t xml:space="preserve">devient la compétence névralgique de la gouvernance </w:t>
      </w:r>
      <w:r w:rsidR="00B879BD" w:rsidRPr="004D0C1C">
        <w:rPr>
          <w:rFonts w:ascii="Times New Roman" w:hAnsi="Times New Roman" w:cs="Times New Roman"/>
          <w:b/>
          <w:color w:val="000000" w:themeColor="text1"/>
          <w:sz w:val="24"/>
          <w:szCs w:val="24"/>
        </w:rPr>
        <w:t>(Mayer, Salove</w:t>
      </w:r>
      <w:r>
        <w:rPr>
          <w:rFonts w:ascii="Times New Roman" w:hAnsi="Times New Roman" w:cs="Times New Roman"/>
          <w:b/>
          <w:color w:val="000000" w:themeColor="text1"/>
          <w:sz w:val="24"/>
          <w:szCs w:val="24"/>
        </w:rPr>
        <w:t>y &amp; Caruso, 2004 ; Côté, 2014).</w:t>
      </w:r>
    </w:p>
    <w:p w:rsidR="004D0C1C" w:rsidRDefault="00B879BD" w:rsidP="000C47C9">
      <w:pPr>
        <w:jc w:val="both"/>
        <w:rPr>
          <w:rFonts w:ascii="Times New Roman" w:hAnsi="Times New Roman" w:cs="Times New Roman"/>
          <w:color w:val="000000" w:themeColor="text1"/>
          <w:sz w:val="24"/>
          <w:szCs w:val="24"/>
        </w:rPr>
      </w:pPr>
      <w:r w:rsidRPr="000C47C9">
        <w:rPr>
          <w:rFonts w:ascii="Times New Roman" w:hAnsi="Times New Roman" w:cs="Times New Roman"/>
          <w:color w:val="000000" w:themeColor="text1"/>
          <w:sz w:val="24"/>
          <w:szCs w:val="24"/>
        </w:rPr>
        <w:t xml:space="preserve">La capacité du dirigeant à percevoir la détresse d'une équipe, à réguler un conflit entre départements ou à reformuler un désaccord est le seul moyen de rendre une décision algorithmique socialement acceptable. </w:t>
      </w:r>
    </w:p>
    <w:p w:rsidR="00B879BD" w:rsidRPr="004D0C1C" w:rsidRDefault="00B879BD" w:rsidP="000C47C9">
      <w:pPr>
        <w:jc w:val="both"/>
        <w:rPr>
          <w:rFonts w:ascii="Times New Roman" w:hAnsi="Times New Roman" w:cs="Times New Roman"/>
          <w:b/>
          <w:color w:val="000000" w:themeColor="text1"/>
          <w:sz w:val="24"/>
          <w:szCs w:val="24"/>
        </w:rPr>
      </w:pPr>
      <w:r w:rsidRPr="000C47C9">
        <w:rPr>
          <w:rFonts w:ascii="Times New Roman" w:hAnsi="Times New Roman" w:cs="Times New Roman"/>
          <w:color w:val="000000" w:themeColor="text1"/>
          <w:sz w:val="24"/>
          <w:szCs w:val="24"/>
        </w:rPr>
        <w:t xml:space="preserve">L'enjeu n'est donc pas </w:t>
      </w:r>
      <w:r w:rsidRPr="004D0C1C">
        <w:rPr>
          <w:rFonts w:ascii="Times New Roman" w:hAnsi="Times New Roman" w:cs="Times New Roman"/>
          <w:b/>
          <w:color w:val="000000" w:themeColor="text1"/>
          <w:sz w:val="24"/>
          <w:szCs w:val="24"/>
        </w:rPr>
        <w:t>l'affrontement entre la machine et l'homme, mais leur hybridation</w:t>
      </w:r>
      <w:r w:rsidRPr="000C47C9">
        <w:rPr>
          <w:rFonts w:ascii="Times New Roman" w:hAnsi="Times New Roman" w:cs="Times New Roman"/>
          <w:color w:val="000000" w:themeColor="text1"/>
          <w:sz w:val="24"/>
          <w:szCs w:val="24"/>
        </w:rPr>
        <w:t xml:space="preserve">. Comment l'IA peut-elle </w:t>
      </w:r>
      <w:r w:rsidRPr="004D0C1C">
        <w:rPr>
          <w:rFonts w:ascii="Times New Roman" w:hAnsi="Times New Roman" w:cs="Times New Roman"/>
          <w:b/>
          <w:color w:val="000000" w:themeColor="text1"/>
          <w:sz w:val="24"/>
          <w:szCs w:val="24"/>
        </w:rPr>
        <w:t>éclairer le chemin,</w:t>
      </w:r>
      <w:r w:rsidRPr="000C47C9">
        <w:rPr>
          <w:rFonts w:ascii="Times New Roman" w:hAnsi="Times New Roman" w:cs="Times New Roman"/>
          <w:color w:val="000000" w:themeColor="text1"/>
          <w:sz w:val="24"/>
          <w:szCs w:val="24"/>
        </w:rPr>
        <w:t xml:space="preserve"> pendant que </w:t>
      </w:r>
      <w:r w:rsidRPr="004D0C1C">
        <w:rPr>
          <w:rFonts w:ascii="Times New Roman" w:hAnsi="Times New Roman" w:cs="Times New Roman"/>
          <w:b/>
          <w:color w:val="000000" w:themeColor="text1"/>
          <w:sz w:val="24"/>
          <w:szCs w:val="24"/>
        </w:rPr>
        <w:t>l'IE s'assure qu'il est éth</w:t>
      </w:r>
      <w:r w:rsidR="004D0C1C">
        <w:rPr>
          <w:rFonts w:ascii="Times New Roman" w:hAnsi="Times New Roman" w:cs="Times New Roman"/>
          <w:b/>
          <w:color w:val="000000" w:themeColor="text1"/>
          <w:sz w:val="24"/>
          <w:szCs w:val="24"/>
        </w:rPr>
        <w:t>iquement juste de l'emprunter ?</w:t>
      </w:r>
    </w:p>
    <w:p w:rsidR="00B879BD" w:rsidRPr="00260DDA" w:rsidRDefault="00B879BD" w:rsidP="000C47C9">
      <w:pPr>
        <w:jc w:val="both"/>
        <w:rPr>
          <w:rFonts w:ascii="Times New Roman" w:hAnsi="Times New Roman" w:cs="Times New Roman"/>
          <w:b/>
          <w:color w:val="000000" w:themeColor="text1"/>
          <w:sz w:val="24"/>
          <w:szCs w:val="24"/>
        </w:rPr>
      </w:pPr>
      <w:r w:rsidRPr="00260DDA">
        <w:rPr>
          <w:rFonts w:ascii="Times New Roman" w:hAnsi="Times New Roman" w:cs="Times New Roman"/>
          <w:b/>
          <w:color w:val="000000" w:themeColor="text1"/>
          <w:sz w:val="24"/>
          <w:szCs w:val="24"/>
        </w:rPr>
        <w:t>1.5. La justification scientifique du co</w:t>
      </w:r>
      <w:r w:rsidR="00260DDA" w:rsidRPr="00260DDA">
        <w:rPr>
          <w:rFonts w:ascii="Times New Roman" w:hAnsi="Times New Roman" w:cs="Times New Roman"/>
          <w:b/>
          <w:color w:val="000000" w:themeColor="text1"/>
          <w:sz w:val="24"/>
          <w:szCs w:val="24"/>
        </w:rPr>
        <w:t>ncept de Gouvernance Augmentée</w:t>
      </w:r>
    </w:p>
    <w:p w:rsidR="00B879BD" w:rsidRPr="000C47C9" w:rsidRDefault="00B879BD" w:rsidP="000C47C9">
      <w:pPr>
        <w:jc w:val="both"/>
        <w:rPr>
          <w:rFonts w:ascii="Times New Roman" w:hAnsi="Times New Roman" w:cs="Times New Roman"/>
          <w:color w:val="000000" w:themeColor="text1"/>
          <w:sz w:val="24"/>
          <w:szCs w:val="24"/>
        </w:rPr>
      </w:pPr>
      <w:r w:rsidRPr="000C47C9">
        <w:rPr>
          <w:rFonts w:ascii="Times New Roman" w:hAnsi="Times New Roman" w:cs="Times New Roman"/>
          <w:color w:val="000000" w:themeColor="text1"/>
          <w:sz w:val="24"/>
          <w:szCs w:val="24"/>
        </w:rPr>
        <w:t>Cette tension fonde le concept</w:t>
      </w:r>
      <w:r w:rsidR="00260DDA">
        <w:rPr>
          <w:rFonts w:ascii="Times New Roman" w:hAnsi="Times New Roman" w:cs="Times New Roman"/>
          <w:color w:val="000000" w:themeColor="text1"/>
          <w:sz w:val="24"/>
          <w:szCs w:val="24"/>
        </w:rPr>
        <w:t xml:space="preserve"> central de notre recherche : </w:t>
      </w:r>
      <w:r w:rsidRPr="00260DDA">
        <w:rPr>
          <w:rFonts w:ascii="Times New Roman" w:hAnsi="Times New Roman" w:cs="Times New Roman"/>
          <w:b/>
          <w:color w:val="000000" w:themeColor="text1"/>
          <w:sz w:val="24"/>
          <w:szCs w:val="24"/>
        </w:rPr>
        <w:t xml:space="preserve">La Gouvernance </w:t>
      </w:r>
      <w:r w:rsidR="00260DDA" w:rsidRPr="00260DDA">
        <w:rPr>
          <w:rFonts w:ascii="Times New Roman" w:hAnsi="Times New Roman" w:cs="Times New Roman"/>
          <w:b/>
          <w:color w:val="000000" w:themeColor="text1"/>
          <w:sz w:val="24"/>
          <w:szCs w:val="24"/>
        </w:rPr>
        <w:t>Augmentée</w:t>
      </w:r>
      <w:r w:rsidR="00260DDA">
        <w:rPr>
          <w:rFonts w:ascii="Times New Roman" w:hAnsi="Times New Roman" w:cs="Times New Roman"/>
          <w:color w:val="000000" w:themeColor="text1"/>
          <w:sz w:val="24"/>
          <w:szCs w:val="24"/>
        </w:rPr>
        <w:t>.</w:t>
      </w:r>
      <w:r w:rsidRPr="000C47C9">
        <w:rPr>
          <w:rFonts w:ascii="Times New Roman" w:hAnsi="Times New Roman" w:cs="Times New Roman"/>
          <w:color w:val="000000" w:themeColor="text1"/>
          <w:sz w:val="24"/>
          <w:szCs w:val="24"/>
        </w:rPr>
        <w:t xml:space="preserve"> Nous la définissons comme </w:t>
      </w:r>
      <w:r w:rsidRPr="00260DDA">
        <w:rPr>
          <w:rFonts w:ascii="Times New Roman" w:hAnsi="Times New Roman" w:cs="Times New Roman"/>
          <w:b/>
          <w:color w:val="000000" w:themeColor="text1"/>
          <w:sz w:val="24"/>
          <w:szCs w:val="24"/>
        </w:rPr>
        <w:t>une configuration organisationnelle</w:t>
      </w:r>
      <w:r w:rsidRPr="000C47C9">
        <w:rPr>
          <w:rFonts w:ascii="Times New Roman" w:hAnsi="Times New Roman" w:cs="Times New Roman"/>
          <w:color w:val="000000" w:themeColor="text1"/>
          <w:sz w:val="24"/>
          <w:szCs w:val="24"/>
        </w:rPr>
        <w:t xml:space="preserve"> où l'Intelligence Artificielle (le traitement de la donnée) et l'Intelligence Émotionnelle (la régulation du sens) sont </w:t>
      </w:r>
      <w:r w:rsidRPr="00260DDA">
        <w:rPr>
          <w:rFonts w:ascii="Times New Roman" w:hAnsi="Times New Roman" w:cs="Times New Roman"/>
          <w:b/>
          <w:color w:val="000000" w:themeColor="text1"/>
          <w:sz w:val="24"/>
          <w:szCs w:val="24"/>
        </w:rPr>
        <w:t>rigoureusement orchestrées</w:t>
      </w:r>
      <w:r w:rsidRPr="000C47C9">
        <w:rPr>
          <w:rFonts w:ascii="Times New Roman" w:hAnsi="Times New Roman" w:cs="Times New Roman"/>
          <w:color w:val="000000" w:themeColor="text1"/>
          <w:sz w:val="24"/>
          <w:szCs w:val="24"/>
        </w:rPr>
        <w:t xml:space="preserve">, sous le contrôle absolu de </w:t>
      </w:r>
      <w:r w:rsidRPr="00260DDA">
        <w:rPr>
          <w:rFonts w:ascii="Times New Roman" w:hAnsi="Times New Roman" w:cs="Times New Roman"/>
          <w:b/>
          <w:color w:val="000000" w:themeColor="text1"/>
          <w:sz w:val="24"/>
          <w:szCs w:val="24"/>
        </w:rPr>
        <w:t>la responsabilité humaine.</w:t>
      </w:r>
      <w:r w:rsidR="00260DDA">
        <w:rPr>
          <w:rFonts w:ascii="Times New Roman" w:hAnsi="Times New Roman" w:cs="Times New Roman"/>
          <w:color w:val="000000" w:themeColor="text1"/>
          <w:sz w:val="24"/>
          <w:szCs w:val="24"/>
        </w:rPr>
        <w:t xml:space="preserve"> </w:t>
      </w:r>
    </w:p>
    <w:p w:rsidR="00260DDA" w:rsidRDefault="00B879BD" w:rsidP="000C47C9">
      <w:pPr>
        <w:jc w:val="both"/>
        <w:rPr>
          <w:rFonts w:ascii="Times New Roman" w:hAnsi="Times New Roman" w:cs="Times New Roman"/>
          <w:color w:val="000000" w:themeColor="text1"/>
          <w:sz w:val="24"/>
          <w:szCs w:val="24"/>
        </w:rPr>
      </w:pPr>
      <w:r w:rsidRPr="000C47C9">
        <w:rPr>
          <w:rFonts w:ascii="Times New Roman" w:hAnsi="Times New Roman" w:cs="Times New Roman"/>
          <w:color w:val="000000" w:themeColor="text1"/>
          <w:sz w:val="24"/>
          <w:szCs w:val="24"/>
        </w:rPr>
        <w:t xml:space="preserve">Cette augmentation ne postule pas une infaillibilité magique. </w:t>
      </w:r>
    </w:p>
    <w:p w:rsidR="00260DDA" w:rsidRPr="000C47C9" w:rsidRDefault="00B879BD" w:rsidP="000C47C9">
      <w:pPr>
        <w:jc w:val="both"/>
        <w:rPr>
          <w:rFonts w:ascii="Times New Roman" w:hAnsi="Times New Roman" w:cs="Times New Roman"/>
          <w:color w:val="000000" w:themeColor="text1"/>
          <w:sz w:val="24"/>
          <w:szCs w:val="24"/>
        </w:rPr>
      </w:pPr>
      <w:r w:rsidRPr="000C47C9">
        <w:rPr>
          <w:rFonts w:ascii="Times New Roman" w:hAnsi="Times New Roman" w:cs="Times New Roman"/>
          <w:color w:val="000000" w:themeColor="text1"/>
          <w:sz w:val="24"/>
          <w:szCs w:val="24"/>
        </w:rPr>
        <w:t>Notre démarche évaluera cliniquement si cette orchestration per</w:t>
      </w:r>
      <w:r w:rsidR="00260DDA">
        <w:rPr>
          <w:rFonts w:ascii="Times New Roman" w:hAnsi="Times New Roman" w:cs="Times New Roman"/>
          <w:color w:val="000000" w:themeColor="text1"/>
          <w:sz w:val="24"/>
          <w:szCs w:val="24"/>
        </w:rPr>
        <w:t xml:space="preserve">met réellement d'atteindre la </w:t>
      </w:r>
      <w:r w:rsidR="00260DDA" w:rsidRPr="00260DDA">
        <w:rPr>
          <w:rFonts w:ascii="Times New Roman" w:hAnsi="Times New Roman" w:cs="Times New Roman"/>
          <w:b/>
          <w:color w:val="000000" w:themeColor="text1"/>
          <w:sz w:val="24"/>
          <w:szCs w:val="24"/>
        </w:rPr>
        <w:t xml:space="preserve">Performance Globale </w:t>
      </w:r>
      <w:r w:rsidR="00260DDA">
        <w:rPr>
          <w:rFonts w:ascii="Times New Roman" w:hAnsi="Times New Roman" w:cs="Times New Roman"/>
          <w:b/>
          <w:color w:val="000000" w:themeColor="text1"/>
          <w:sz w:val="24"/>
          <w:szCs w:val="24"/>
        </w:rPr>
        <w:t xml:space="preserve">(PG) </w:t>
      </w:r>
      <w:r w:rsidRPr="000C47C9">
        <w:rPr>
          <w:rFonts w:ascii="Times New Roman" w:hAnsi="Times New Roman" w:cs="Times New Roman"/>
          <w:color w:val="000000" w:themeColor="text1"/>
          <w:sz w:val="24"/>
          <w:szCs w:val="24"/>
        </w:rPr>
        <w:t>(économiqu</w:t>
      </w:r>
      <w:r w:rsidR="00260DDA">
        <w:rPr>
          <w:rFonts w:ascii="Times New Roman" w:hAnsi="Times New Roman" w:cs="Times New Roman"/>
          <w:color w:val="000000" w:themeColor="text1"/>
          <w:sz w:val="24"/>
          <w:szCs w:val="24"/>
        </w:rPr>
        <w:t xml:space="preserve">e, académique et sociale), la </w:t>
      </w:r>
      <w:r w:rsidRPr="00260DDA">
        <w:rPr>
          <w:rFonts w:ascii="Times New Roman" w:hAnsi="Times New Roman" w:cs="Times New Roman"/>
          <w:b/>
          <w:color w:val="000000" w:themeColor="text1"/>
          <w:sz w:val="24"/>
          <w:szCs w:val="24"/>
        </w:rPr>
        <w:t>Responsabili</w:t>
      </w:r>
      <w:r w:rsidR="00260DDA" w:rsidRPr="00260DDA">
        <w:rPr>
          <w:rFonts w:ascii="Times New Roman" w:hAnsi="Times New Roman" w:cs="Times New Roman"/>
          <w:b/>
          <w:color w:val="000000" w:themeColor="text1"/>
          <w:sz w:val="24"/>
          <w:szCs w:val="24"/>
        </w:rPr>
        <w:t>té Sociétale</w:t>
      </w:r>
      <w:r w:rsidR="00260DDA">
        <w:rPr>
          <w:rFonts w:ascii="Times New Roman" w:hAnsi="Times New Roman" w:cs="Times New Roman"/>
          <w:color w:val="000000" w:themeColor="text1"/>
          <w:sz w:val="24"/>
          <w:szCs w:val="24"/>
        </w:rPr>
        <w:t xml:space="preserve"> (RSE) </w:t>
      </w:r>
      <w:r w:rsidRPr="000C47C9">
        <w:rPr>
          <w:rFonts w:ascii="Times New Roman" w:hAnsi="Times New Roman" w:cs="Times New Roman"/>
          <w:color w:val="000000" w:themeColor="text1"/>
          <w:sz w:val="24"/>
          <w:szCs w:val="24"/>
        </w:rPr>
        <w:t>(l'équité e</w:t>
      </w:r>
      <w:r w:rsidR="00260DDA">
        <w:rPr>
          <w:rFonts w:ascii="Times New Roman" w:hAnsi="Times New Roman" w:cs="Times New Roman"/>
          <w:color w:val="000000" w:themeColor="text1"/>
          <w:sz w:val="24"/>
          <w:szCs w:val="24"/>
        </w:rPr>
        <w:t xml:space="preserve">t les voies de recours) et le </w:t>
      </w:r>
      <w:r w:rsidR="00260DDA" w:rsidRPr="00260DDA">
        <w:rPr>
          <w:rFonts w:ascii="Times New Roman" w:hAnsi="Times New Roman" w:cs="Times New Roman"/>
          <w:b/>
          <w:color w:val="000000" w:themeColor="text1"/>
          <w:sz w:val="24"/>
          <w:szCs w:val="24"/>
        </w:rPr>
        <w:t xml:space="preserve">Développement Durable </w:t>
      </w:r>
      <w:r w:rsidR="00260DDA">
        <w:rPr>
          <w:rFonts w:ascii="Times New Roman" w:hAnsi="Times New Roman" w:cs="Times New Roman"/>
          <w:color w:val="000000" w:themeColor="text1"/>
          <w:sz w:val="24"/>
          <w:szCs w:val="24"/>
        </w:rPr>
        <w:t xml:space="preserve">(DD) </w:t>
      </w:r>
      <w:r w:rsidRPr="000C47C9">
        <w:rPr>
          <w:rFonts w:ascii="Times New Roman" w:hAnsi="Times New Roman" w:cs="Times New Roman"/>
          <w:color w:val="000000" w:themeColor="text1"/>
          <w:sz w:val="24"/>
          <w:szCs w:val="24"/>
        </w:rPr>
        <w:t xml:space="preserve">(l'horizon </w:t>
      </w:r>
      <w:r w:rsidR="00260DDA">
        <w:rPr>
          <w:rFonts w:ascii="Times New Roman" w:hAnsi="Times New Roman" w:cs="Times New Roman"/>
          <w:color w:val="000000" w:themeColor="text1"/>
          <w:sz w:val="24"/>
          <w:szCs w:val="24"/>
        </w:rPr>
        <w:t>intergénérationnel de l'école).</w:t>
      </w:r>
    </w:p>
    <w:p w:rsidR="00B879BD" w:rsidRPr="00260DDA" w:rsidRDefault="00B879BD" w:rsidP="000C47C9">
      <w:pPr>
        <w:jc w:val="both"/>
        <w:rPr>
          <w:rFonts w:ascii="Times New Roman" w:hAnsi="Times New Roman" w:cs="Times New Roman"/>
          <w:b/>
          <w:color w:val="000000" w:themeColor="text1"/>
          <w:sz w:val="24"/>
          <w:szCs w:val="24"/>
        </w:rPr>
      </w:pPr>
      <w:r w:rsidRPr="00260DDA">
        <w:rPr>
          <w:rFonts w:ascii="Times New Roman" w:hAnsi="Times New Roman" w:cs="Times New Roman"/>
          <w:b/>
          <w:color w:val="000000" w:themeColor="text1"/>
          <w:sz w:val="24"/>
          <w:szCs w:val="24"/>
        </w:rPr>
        <w:t>2. CONSTA</w:t>
      </w:r>
      <w:r w:rsidR="00260DDA" w:rsidRPr="00260DDA">
        <w:rPr>
          <w:rFonts w:ascii="Times New Roman" w:hAnsi="Times New Roman" w:cs="Times New Roman"/>
          <w:b/>
          <w:color w:val="000000" w:themeColor="text1"/>
          <w:sz w:val="24"/>
          <w:szCs w:val="24"/>
        </w:rPr>
        <w:t>T ET PROBLÉMATIQUE DE RECHERCHE</w:t>
      </w:r>
    </w:p>
    <w:p w:rsidR="00B879BD" w:rsidRPr="00260DDA" w:rsidRDefault="00B879BD" w:rsidP="000C47C9">
      <w:pPr>
        <w:jc w:val="both"/>
        <w:rPr>
          <w:rFonts w:ascii="Times New Roman" w:hAnsi="Times New Roman" w:cs="Times New Roman"/>
          <w:b/>
          <w:color w:val="000000" w:themeColor="text1"/>
          <w:sz w:val="24"/>
          <w:szCs w:val="24"/>
        </w:rPr>
      </w:pPr>
      <w:r w:rsidRPr="00260DDA">
        <w:rPr>
          <w:rFonts w:ascii="Times New Roman" w:hAnsi="Times New Roman" w:cs="Times New Roman"/>
          <w:b/>
          <w:color w:val="000000" w:themeColor="text1"/>
          <w:sz w:val="24"/>
          <w:szCs w:val="24"/>
        </w:rPr>
        <w:t>2.1. Un constat : des exigences de gouv</w:t>
      </w:r>
      <w:r w:rsidR="00260DDA" w:rsidRPr="00260DDA">
        <w:rPr>
          <w:rFonts w:ascii="Times New Roman" w:hAnsi="Times New Roman" w:cs="Times New Roman"/>
          <w:b/>
          <w:color w:val="000000" w:themeColor="text1"/>
          <w:sz w:val="24"/>
          <w:szCs w:val="24"/>
        </w:rPr>
        <w:t>ernance difficiles à concilier</w:t>
      </w:r>
    </w:p>
    <w:p w:rsidR="00260DDA" w:rsidRDefault="00B879BD" w:rsidP="000C47C9">
      <w:pPr>
        <w:jc w:val="both"/>
        <w:rPr>
          <w:rFonts w:ascii="Times New Roman" w:hAnsi="Times New Roman" w:cs="Times New Roman"/>
          <w:color w:val="000000" w:themeColor="text1"/>
          <w:sz w:val="24"/>
          <w:szCs w:val="24"/>
        </w:rPr>
      </w:pPr>
      <w:r w:rsidRPr="000C47C9">
        <w:rPr>
          <w:rFonts w:ascii="Times New Roman" w:hAnsi="Times New Roman" w:cs="Times New Roman"/>
          <w:color w:val="000000" w:themeColor="text1"/>
          <w:sz w:val="24"/>
          <w:szCs w:val="24"/>
        </w:rPr>
        <w:t xml:space="preserve">Notre point de départ est un constat de saturation. Face aux crises cumulées, le cerveau du dirigeant d'EPES est dépassé par la complexité de l'information, tandis que l'organisation souffre de la violence des arbitrages. </w:t>
      </w:r>
    </w:p>
    <w:p w:rsidR="00B879BD" w:rsidRPr="000C47C9" w:rsidRDefault="00B879BD" w:rsidP="000C47C9">
      <w:pPr>
        <w:jc w:val="both"/>
        <w:rPr>
          <w:rFonts w:ascii="Times New Roman" w:hAnsi="Times New Roman" w:cs="Times New Roman"/>
          <w:color w:val="000000" w:themeColor="text1"/>
          <w:sz w:val="24"/>
          <w:szCs w:val="24"/>
        </w:rPr>
      </w:pPr>
      <w:r w:rsidRPr="000C47C9">
        <w:rPr>
          <w:rFonts w:ascii="Times New Roman" w:hAnsi="Times New Roman" w:cs="Times New Roman"/>
          <w:color w:val="000000" w:themeColor="text1"/>
          <w:sz w:val="24"/>
          <w:szCs w:val="24"/>
        </w:rPr>
        <w:t xml:space="preserve">L'achat précipité d'outils technologiques </w:t>
      </w:r>
      <w:r w:rsidRPr="00260DDA">
        <w:rPr>
          <w:rFonts w:ascii="Times New Roman" w:hAnsi="Times New Roman" w:cs="Times New Roman"/>
          <w:b/>
          <w:color w:val="000000" w:themeColor="text1"/>
          <w:sz w:val="24"/>
          <w:szCs w:val="24"/>
        </w:rPr>
        <w:t>(le techno-solutionnisme)</w:t>
      </w:r>
      <w:r w:rsidRPr="000C47C9">
        <w:rPr>
          <w:rFonts w:ascii="Times New Roman" w:hAnsi="Times New Roman" w:cs="Times New Roman"/>
          <w:color w:val="000000" w:themeColor="text1"/>
          <w:sz w:val="24"/>
          <w:szCs w:val="24"/>
        </w:rPr>
        <w:t xml:space="preserve"> échoue souvent à régler ces problèmes, faute d'avoir préparé le terr</w:t>
      </w:r>
      <w:r w:rsidR="00260DDA">
        <w:rPr>
          <w:rFonts w:ascii="Times New Roman" w:hAnsi="Times New Roman" w:cs="Times New Roman"/>
          <w:color w:val="000000" w:themeColor="text1"/>
          <w:sz w:val="24"/>
          <w:szCs w:val="24"/>
        </w:rPr>
        <w:t>eau humain à ce bouleversement.</w:t>
      </w:r>
    </w:p>
    <w:p w:rsidR="00B879BD" w:rsidRPr="00260DDA" w:rsidRDefault="00B879BD" w:rsidP="000C47C9">
      <w:pPr>
        <w:jc w:val="both"/>
        <w:rPr>
          <w:rFonts w:ascii="Times New Roman" w:hAnsi="Times New Roman" w:cs="Times New Roman"/>
          <w:b/>
          <w:color w:val="000000" w:themeColor="text1"/>
          <w:sz w:val="24"/>
          <w:szCs w:val="24"/>
        </w:rPr>
      </w:pPr>
      <w:r w:rsidRPr="00260DDA">
        <w:rPr>
          <w:rFonts w:ascii="Times New Roman" w:hAnsi="Times New Roman" w:cs="Times New Roman"/>
          <w:b/>
          <w:color w:val="000000" w:themeColor="text1"/>
          <w:sz w:val="24"/>
          <w:szCs w:val="24"/>
        </w:rPr>
        <w:lastRenderedPageBreak/>
        <w:t>2.2. Les lacunes à e</w:t>
      </w:r>
      <w:r w:rsidR="00260DDA">
        <w:rPr>
          <w:rFonts w:ascii="Times New Roman" w:hAnsi="Times New Roman" w:cs="Times New Roman"/>
          <w:b/>
          <w:color w:val="000000" w:themeColor="text1"/>
          <w:sz w:val="24"/>
          <w:szCs w:val="24"/>
        </w:rPr>
        <w:t>xaminer dans les connaissances</w:t>
      </w:r>
    </w:p>
    <w:p w:rsidR="00B879BD" w:rsidRPr="000C47C9" w:rsidRDefault="00B879BD" w:rsidP="000C47C9">
      <w:pPr>
        <w:jc w:val="both"/>
        <w:rPr>
          <w:rFonts w:ascii="Times New Roman" w:hAnsi="Times New Roman" w:cs="Times New Roman"/>
          <w:color w:val="000000" w:themeColor="text1"/>
          <w:sz w:val="24"/>
          <w:szCs w:val="24"/>
        </w:rPr>
      </w:pPr>
      <w:r w:rsidRPr="000C47C9">
        <w:rPr>
          <w:rFonts w:ascii="Times New Roman" w:hAnsi="Times New Roman" w:cs="Times New Roman"/>
          <w:color w:val="000000" w:themeColor="text1"/>
          <w:sz w:val="24"/>
          <w:szCs w:val="24"/>
        </w:rPr>
        <w:t xml:space="preserve">La littérature isole trop souvent ces phénomènes. </w:t>
      </w:r>
      <w:r w:rsidRPr="00260DDA">
        <w:rPr>
          <w:rFonts w:ascii="Times New Roman" w:hAnsi="Times New Roman" w:cs="Times New Roman"/>
          <w:b/>
          <w:color w:val="000000" w:themeColor="text1"/>
          <w:sz w:val="24"/>
          <w:szCs w:val="24"/>
        </w:rPr>
        <w:t>Les sciences des systèmes étudient l'IA d'un côté ; la psychologie organisationnelle étudie l'IE de l'autre</w:t>
      </w:r>
      <w:r w:rsidRPr="000C47C9">
        <w:rPr>
          <w:rFonts w:ascii="Times New Roman" w:hAnsi="Times New Roman" w:cs="Times New Roman"/>
          <w:color w:val="000000" w:themeColor="text1"/>
          <w:sz w:val="24"/>
          <w:szCs w:val="24"/>
        </w:rPr>
        <w:t xml:space="preserve">. </w:t>
      </w:r>
      <w:r w:rsidRPr="00260DDA">
        <w:rPr>
          <w:rFonts w:ascii="Times New Roman" w:hAnsi="Times New Roman" w:cs="Times New Roman"/>
          <w:b/>
          <w:color w:val="000000" w:themeColor="text1"/>
          <w:sz w:val="24"/>
          <w:szCs w:val="24"/>
        </w:rPr>
        <w:t xml:space="preserve">Le chainon manquant </w:t>
      </w:r>
      <w:r w:rsidRPr="000C47C9">
        <w:rPr>
          <w:rFonts w:ascii="Times New Roman" w:hAnsi="Times New Roman" w:cs="Times New Roman"/>
          <w:color w:val="000000" w:themeColor="text1"/>
          <w:sz w:val="24"/>
          <w:szCs w:val="24"/>
        </w:rPr>
        <w:t>de la recherche en management réside</w:t>
      </w:r>
      <w:r w:rsidR="00F33249">
        <w:rPr>
          <w:rFonts w:ascii="Times New Roman" w:hAnsi="Times New Roman" w:cs="Times New Roman"/>
          <w:color w:val="000000" w:themeColor="text1"/>
          <w:sz w:val="24"/>
          <w:szCs w:val="24"/>
        </w:rPr>
        <w:t xml:space="preserve"> dans l'étude clinique de leur </w:t>
      </w:r>
      <w:r w:rsidR="00F33249" w:rsidRPr="00F33249">
        <w:rPr>
          <w:rFonts w:ascii="Times New Roman" w:hAnsi="Times New Roman" w:cs="Times New Roman"/>
          <w:b/>
          <w:color w:val="000000" w:themeColor="text1"/>
          <w:sz w:val="24"/>
          <w:szCs w:val="24"/>
        </w:rPr>
        <w:t>orchestration simultanée</w:t>
      </w:r>
      <w:r w:rsidRPr="000C47C9">
        <w:rPr>
          <w:rFonts w:ascii="Times New Roman" w:hAnsi="Times New Roman" w:cs="Times New Roman"/>
          <w:color w:val="000000" w:themeColor="text1"/>
          <w:sz w:val="24"/>
          <w:szCs w:val="24"/>
        </w:rPr>
        <w:t xml:space="preserve"> au sein de la </w:t>
      </w:r>
      <w:r w:rsidRPr="00F33249">
        <w:rPr>
          <w:rFonts w:ascii="Times New Roman" w:hAnsi="Times New Roman" w:cs="Times New Roman"/>
          <w:b/>
          <w:color w:val="000000" w:themeColor="text1"/>
          <w:sz w:val="24"/>
          <w:szCs w:val="24"/>
        </w:rPr>
        <w:t>"salle du conseil"</w:t>
      </w:r>
      <w:r w:rsidRPr="000C47C9">
        <w:rPr>
          <w:rFonts w:ascii="Times New Roman" w:hAnsi="Times New Roman" w:cs="Times New Roman"/>
          <w:color w:val="000000" w:themeColor="text1"/>
          <w:sz w:val="24"/>
          <w:szCs w:val="24"/>
        </w:rPr>
        <w:t>, particulièrement dans le contexte africain, tr</w:t>
      </w:r>
      <w:r w:rsidR="00F33249">
        <w:rPr>
          <w:rFonts w:ascii="Times New Roman" w:hAnsi="Times New Roman" w:cs="Times New Roman"/>
          <w:color w:val="000000" w:themeColor="text1"/>
          <w:sz w:val="24"/>
          <w:szCs w:val="24"/>
        </w:rPr>
        <w:t xml:space="preserve">ès peu documenté sur ce sujet. </w:t>
      </w:r>
    </w:p>
    <w:p w:rsidR="00B879BD" w:rsidRPr="00F33249" w:rsidRDefault="00B879BD" w:rsidP="000C47C9">
      <w:pPr>
        <w:jc w:val="both"/>
        <w:rPr>
          <w:rFonts w:ascii="Times New Roman" w:hAnsi="Times New Roman" w:cs="Times New Roman"/>
          <w:b/>
          <w:color w:val="000000" w:themeColor="text1"/>
          <w:sz w:val="24"/>
          <w:szCs w:val="24"/>
        </w:rPr>
      </w:pPr>
      <w:r w:rsidRPr="00F33249">
        <w:rPr>
          <w:rFonts w:ascii="Times New Roman" w:hAnsi="Times New Roman" w:cs="Times New Roman"/>
          <w:b/>
          <w:color w:val="000000" w:themeColor="text1"/>
          <w:sz w:val="24"/>
          <w:szCs w:val="24"/>
        </w:rPr>
        <w:t xml:space="preserve">2.3. Formulation de la </w:t>
      </w:r>
      <w:r w:rsidR="00F33249" w:rsidRPr="00F33249">
        <w:rPr>
          <w:rFonts w:ascii="Times New Roman" w:hAnsi="Times New Roman" w:cs="Times New Roman"/>
          <w:b/>
          <w:color w:val="000000" w:themeColor="text1"/>
          <w:sz w:val="24"/>
          <w:szCs w:val="24"/>
        </w:rPr>
        <w:t>question centrale de recherche</w:t>
      </w:r>
    </w:p>
    <w:p w:rsidR="00B879BD" w:rsidRPr="000C47C9" w:rsidRDefault="00B879BD" w:rsidP="000C47C9">
      <w:pPr>
        <w:jc w:val="both"/>
        <w:rPr>
          <w:rFonts w:ascii="Times New Roman" w:hAnsi="Times New Roman" w:cs="Times New Roman"/>
          <w:color w:val="000000" w:themeColor="text1"/>
          <w:sz w:val="24"/>
          <w:szCs w:val="24"/>
        </w:rPr>
      </w:pPr>
      <w:r w:rsidRPr="000C47C9">
        <w:rPr>
          <w:rFonts w:ascii="Times New Roman" w:hAnsi="Times New Roman" w:cs="Times New Roman"/>
          <w:color w:val="000000" w:themeColor="text1"/>
          <w:sz w:val="24"/>
          <w:szCs w:val="24"/>
        </w:rPr>
        <w:t>Pour combler cette lacune, notre thèse s'articule autour de la question centrale suivante :</w:t>
      </w:r>
    </w:p>
    <w:p w:rsidR="00B879BD" w:rsidRPr="00942F47" w:rsidRDefault="00B879BD" w:rsidP="000C47C9">
      <w:pPr>
        <w:jc w:val="both"/>
        <w:rPr>
          <w:rFonts w:ascii="Times New Roman" w:hAnsi="Times New Roman" w:cs="Times New Roman"/>
          <w:i/>
          <w:color w:val="000000" w:themeColor="text1"/>
          <w:sz w:val="24"/>
          <w:szCs w:val="24"/>
        </w:rPr>
      </w:pPr>
      <w:r w:rsidRPr="00F33249">
        <w:rPr>
          <w:rFonts w:ascii="Times New Roman" w:hAnsi="Times New Roman" w:cs="Times New Roman"/>
          <w:i/>
          <w:color w:val="000000" w:themeColor="text1"/>
          <w:sz w:val="24"/>
          <w:szCs w:val="24"/>
        </w:rPr>
        <w:t>« Comment l'articulation entre l'intelligence artificielle et l'intelligence émotionnelle peut-elle contribuer à construire une gouvernance augmentée des établissements privés d'enseignement supérieur au Gabon, en situation de polycrise, et sous quelles conditions cette gouvernance peut-elle soutenir la performance globale, la responsabilité sociétale e</w:t>
      </w:r>
      <w:r w:rsidR="00F33249" w:rsidRPr="00F33249">
        <w:rPr>
          <w:rFonts w:ascii="Times New Roman" w:hAnsi="Times New Roman" w:cs="Times New Roman"/>
          <w:i/>
          <w:color w:val="000000" w:themeColor="text1"/>
          <w:sz w:val="24"/>
          <w:szCs w:val="24"/>
        </w:rPr>
        <w:t>t le développement durable ? »</w:t>
      </w:r>
      <w:r w:rsidR="00942F47">
        <w:rPr>
          <w:rFonts w:ascii="Times New Roman" w:hAnsi="Times New Roman" w:cs="Times New Roman"/>
          <w:i/>
          <w:color w:val="000000" w:themeColor="text1"/>
          <w:sz w:val="24"/>
          <w:szCs w:val="24"/>
        </w:rPr>
        <w:t xml:space="preserve"> </w:t>
      </w:r>
      <w:r w:rsidRPr="000C47C9">
        <w:rPr>
          <w:rFonts w:ascii="Times New Roman" w:hAnsi="Times New Roman" w:cs="Times New Roman"/>
          <w:color w:val="000000" w:themeColor="text1"/>
          <w:sz w:val="24"/>
          <w:szCs w:val="24"/>
        </w:rPr>
        <w:t>Cette question se décline en quatre interrogations spécifiques :</w:t>
      </w:r>
    </w:p>
    <w:p w:rsidR="00B879BD" w:rsidRPr="00820273" w:rsidRDefault="00B879BD" w:rsidP="000C47C9">
      <w:pPr>
        <w:jc w:val="both"/>
        <w:rPr>
          <w:rFonts w:ascii="Times New Roman" w:hAnsi="Times New Roman" w:cs="Times New Roman"/>
          <w:b/>
          <w:i/>
          <w:color w:val="000000" w:themeColor="text1"/>
          <w:sz w:val="24"/>
          <w:szCs w:val="24"/>
        </w:rPr>
      </w:pPr>
      <w:r w:rsidRPr="00820273">
        <w:rPr>
          <w:rFonts w:ascii="Times New Roman" w:hAnsi="Times New Roman" w:cs="Times New Roman"/>
          <w:b/>
          <w:i/>
          <w:color w:val="000000" w:themeColor="text1"/>
          <w:sz w:val="24"/>
          <w:szCs w:val="24"/>
        </w:rPr>
        <w:t>1. Comment les acteurs des EPES gabonais interprètent-ils les situations de polycrise ?</w:t>
      </w:r>
    </w:p>
    <w:p w:rsidR="00B879BD" w:rsidRPr="00820273" w:rsidRDefault="00B879BD" w:rsidP="000C47C9">
      <w:pPr>
        <w:jc w:val="both"/>
        <w:rPr>
          <w:rFonts w:ascii="Times New Roman" w:hAnsi="Times New Roman" w:cs="Times New Roman"/>
          <w:b/>
          <w:i/>
          <w:color w:val="000000" w:themeColor="text1"/>
          <w:sz w:val="24"/>
          <w:szCs w:val="24"/>
        </w:rPr>
      </w:pPr>
      <w:r w:rsidRPr="00820273">
        <w:rPr>
          <w:rFonts w:ascii="Times New Roman" w:hAnsi="Times New Roman" w:cs="Times New Roman"/>
          <w:b/>
          <w:i/>
          <w:color w:val="000000" w:themeColor="text1"/>
          <w:sz w:val="24"/>
          <w:szCs w:val="24"/>
        </w:rPr>
        <w:t>2. Quelles fonctions techniques l'IA exerce-t-elle réellement dans leurs décisions ?</w:t>
      </w:r>
    </w:p>
    <w:p w:rsidR="00B879BD" w:rsidRPr="00820273" w:rsidRDefault="00B879BD" w:rsidP="000C47C9">
      <w:pPr>
        <w:jc w:val="both"/>
        <w:rPr>
          <w:rFonts w:ascii="Times New Roman" w:hAnsi="Times New Roman" w:cs="Times New Roman"/>
          <w:b/>
          <w:i/>
          <w:color w:val="000000" w:themeColor="text1"/>
          <w:sz w:val="24"/>
          <w:szCs w:val="24"/>
        </w:rPr>
      </w:pPr>
      <w:r w:rsidRPr="00820273">
        <w:rPr>
          <w:rFonts w:ascii="Times New Roman" w:hAnsi="Times New Roman" w:cs="Times New Roman"/>
          <w:b/>
          <w:i/>
          <w:color w:val="000000" w:themeColor="text1"/>
          <w:sz w:val="24"/>
          <w:szCs w:val="24"/>
        </w:rPr>
        <w:t>3. Comment les pratiques d'IE s'articulent-elles (ou non) avec ces données algorithmiques ?</w:t>
      </w:r>
    </w:p>
    <w:p w:rsidR="00B879BD" w:rsidRPr="00820273" w:rsidRDefault="00B879BD" w:rsidP="000C47C9">
      <w:pPr>
        <w:jc w:val="both"/>
        <w:rPr>
          <w:rFonts w:ascii="Times New Roman" w:hAnsi="Times New Roman" w:cs="Times New Roman"/>
          <w:b/>
          <w:i/>
          <w:color w:val="000000" w:themeColor="text1"/>
          <w:sz w:val="24"/>
          <w:szCs w:val="24"/>
        </w:rPr>
      </w:pPr>
      <w:r w:rsidRPr="00820273">
        <w:rPr>
          <w:rFonts w:ascii="Times New Roman" w:hAnsi="Times New Roman" w:cs="Times New Roman"/>
          <w:b/>
          <w:i/>
          <w:color w:val="000000" w:themeColor="text1"/>
          <w:sz w:val="24"/>
          <w:szCs w:val="24"/>
        </w:rPr>
        <w:t>4. Quels sont les effets documentés de cette hybridation sur la performance, la RSE et l</w:t>
      </w:r>
      <w:r w:rsidR="0001369A" w:rsidRPr="00820273">
        <w:rPr>
          <w:rFonts w:ascii="Times New Roman" w:hAnsi="Times New Roman" w:cs="Times New Roman"/>
          <w:b/>
          <w:i/>
          <w:color w:val="000000" w:themeColor="text1"/>
          <w:sz w:val="24"/>
          <w:szCs w:val="24"/>
        </w:rPr>
        <w:t>a durabilité ?</w:t>
      </w:r>
    </w:p>
    <w:p w:rsidR="00B879BD" w:rsidRPr="0001369A" w:rsidRDefault="00B879BD" w:rsidP="000C47C9">
      <w:pPr>
        <w:jc w:val="both"/>
        <w:rPr>
          <w:rFonts w:ascii="Times New Roman" w:hAnsi="Times New Roman" w:cs="Times New Roman"/>
          <w:b/>
          <w:color w:val="000000" w:themeColor="text1"/>
          <w:sz w:val="24"/>
          <w:szCs w:val="24"/>
        </w:rPr>
      </w:pPr>
      <w:r w:rsidRPr="0001369A">
        <w:rPr>
          <w:rFonts w:ascii="Times New Roman" w:hAnsi="Times New Roman" w:cs="Times New Roman"/>
          <w:b/>
          <w:color w:val="000000" w:themeColor="text1"/>
          <w:sz w:val="24"/>
          <w:szCs w:val="24"/>
        </w:rPr>
        <w:t>3. OBJECTI</w:t>
      </w:r>
      <w:r w:rsidR="0001369A">
        <w:rPr>
          <w:rFonts w:ascii="Times New Roman" w:hAnsi="Times New Roman" w:cs="Times New Roman"/>
          <w:b/>
          <w:color w:val="000000" w:themeColor="text1"/>
          <w:sz w:val="24"/>
          <w:szCs w:val="24"/>
        </w:rPr>
        <w:t>FS ET PROPOSITIONS DE RECHERCHE</w:t>
      </w:r>
    </w:p>
    <w:p w:rsidR="00B879BD" w:rsidRPr="0001369A" w:rsidRDefault="0001369A" w:rsidP="000C47C9">
      <w:pPr>
        <w:jc w:val="both"/>
        <w:rPr>
          <w:rFonts w:ascii="Times New Roman" w:hAnsi="Times New Roman" w:cs="Times New Roman"/>
          <w:b/>
          <w:color w:val="000000" w:themeColor="text1"/>
          <w:sz w:val="24"/>
          <w:szCs w:val="24"/>
        </w:rPr>
      </w:pPr>
      <w:r w:rsidRPr="0001369A">
        <w:rPr>
          <w:rFonts w:ascii="Times New Roman" w:hAnsi="Times New Roman" w:cs="Times New Roman"/>
          <w:b/>
          <w:color w:val="000000" w:themeColor="text1"/>
          <w:sz w:val="24"/>
          <w:szCs w:val="24"/>
        </w:rPr>
        <w:t>3.1. Objectif général</w:t>
      </w:r>
    </w:p>
    <w:p w:rsidR="00B879BD" w:rsidRPr="0001369A" w:rsidRDefault="00B879BD" w:rsidP="000C47C9">
      <w:pPr>
        <w:jc w:val="both"/>
        <w:rPr>
          <w:rFonts w:ascii="Times New Roman" w:hAnsi="Times New Roman" w:cs="Times New Roman"/>
          <w:b/>
          <w:color w:val="000000" w:themeColor="text1"/>
          <w:sz w:val="24"/>
          <w:szCs w:val="24"/>
        </w:rPr>
      </w:pPr>
      <w:r w:rsidRPr="000C47C9">
        <w:rPr>
          <w:rFonts w:ascii="Times New Roman" w:hAnsi="Times New Roman" w:cs="Times New Roman"/>
          <w:color w:val="000000" w:themeColor="text1"/>
          <w:sz w:val="24"/>
          <w:szCs w:val="24"/>
        </w:rPr>
        <w:t>L'objectif n'est pas de distribuer des</w:t>
      </w:r>
      <w:r w:rsidR="0001369A">
        <w:rPr>
          <w:rFonts w:ascii="Times New Roman" w:hAnsi="Times New Roman" w:cs="Times New Roman"/>
          <w:color w:val="000000" w:themeColor="text1"/>
          <w:sz w:val="24"/>
          <w:szCs w:val="24"/>
        </w:rPr>
        <w:t xml:space="preserve"> labels de modernité, mais de </w:t>
      </w:r>
      <w:r w:rsidRPr="000C47C9">
        <w:rPr>
          <w:rFonts w:ascii="Times New Roman" w:hAnsi="Times New Roman" w:cs="Times New Roman"/>
          <w:color w:val="000000" w:themeColor="text1"/>
          <w:sz w:val="24"/>
          <w:szCs w:val="24"/>
        </w:rPr>
        <w:t>conceptuali</w:t>
      </w:r>
      <w:r w:rsidR="0001369A">
        <w:rPr>
          <w:rFonts w:ascii="Times New Roman" w:hAnsi="Times New Roman" w:cs="Times New Roman"/>
          <w:color w:val="000000" w:themeColor="text1"/>
          <w:sz w:val="24"/>
          <w:szCs w:val="24"/>
        </w:rPr>
        <w:t>ser les mécanismes de décision</w:t>
      </w:r>
      <w:r w:rsidRPr="000C47C9">
        <w:rPr>
          <w:rFonts w:ascii="Times New Roman" w:hAnsi="Times New Roman" w:cs="Times New Roman"/>
          <w:color w:val="000000" w:themeColor="text1"/>
          <w:sz w:val="24"/>
          <w:szCs w:val="24"/>
        </w:rPr>
        <w:t xml:space="preserve">. Il s'agit de comprendre </w:t>
      </w:r>
      <w:r w:rsidRPr="0001369A">
        <w:rPr>
          <w:rFonts w:ascii="Times New Roman" w:hAnsi="Times New Roman" w:cs="Times New Roman"/>
          <w:b/>
          <w:color w:val="000000" w:themeColor="text1"/>
          <w:sz w:val="24"/>
          <w:szCs w:val="24"/>
        </w:rPr>
        <w:t>comment une école en difficulté survit, apprend, et prend des décisions éthiques en c</w:t>
      </w:r>
      <w:r w:rsidR="0001369A">
        <w:rPr>
          <w:rFonts w:ascii="Times New Roman" w:hAnsi="Times New Roman" w:cs="Times New Roman"/>
          <w:b/>
          <w:color w:val="000000" w:themeColor="text1"/>
          <w:sz w:val="24"/>
          <w:szCs w:val="24"/>
        </w:rPr>
        <w:t>roisant la machine et l'humain.</w:t>
      </w:r>
    </w:p>
    <w:p w:rsidR="00B879BD" w:rsidRPr="0001369A" w:rsidRDefault="00B879BD" w:rsidP="000C47C9">
      <w:pPr>
        <w:jc w:val="both"/>
        <w:rPr>
          <w:rFonts w:ascii="Times New Roman" w:hAnsi="Times New Roman" w:cs="Times New Roman"/>
          <w:b/>
          <w:color w:val="000000" w:themeColor="text1"/>
          <w:sz w:val="24"/>
          <w:szCs w:val="24"/>
        </w:rPr>
      </w:pPr>
      <w:r w:rsidRPr="0001369A">
        <w:rPr>
          <w:rFonts w:ascii="Times New Roman" w:hAnsi="Times New Roman" w:cs="Times New Roman"/>
          <w:b/>
          <w:color w:val="000000" w:themeColor="text1"/>
          <w:sz w:val="24"/>
          <w:szCs w:val="24"/>
        </w:rPr>
        <w:t>3.2. Les sept propositi</w:t>
      </w:r>
      <w:r w:rsidR="0001369A" w:rsidRPr="0001369A">
        <w:rPr>
          <w:rFonts w:ascii="Times New Roman" w:hAnsi="Times New Roman" w:cs="Times New Roman"/>
          <w:b/>
          <w:color w:val="000000" w:themeColor="text1"/>
          <w:sz w:val="24"/>
          <w:szCs w:val="24"/>
        </w:rPr>
        <w:t>ons de recherche exploratoires</w:t>
      </w:r>
    </w:p>
    <w:p w:rsidR="0001369A" w:rsidRPr="000C47C9" w:rsidRDefault="00B879BD" w:rsidP="000C47C9">
      <w:pPr>
        <w:jc w:val="both"/>
        <w:rPr>
          <w:rFonts w:ascii="Times New Roman" w:hAnsi="Times New Roman" w:cs="Times New Roman"/>
          <w:color w:val="000000" w:themeColor="text1"/>
          <w:sz w:val="24"/>
          <w:szCs w:val="24"/>
        </w:rPr>
      </w:pPr>
      <w:r w:rsidRPr="000C47C9">
        <w:rPr>
          <w:rFonts w:ascii="Times New Roman" w:hAnsi="Times New Roman" w:cs="Times New Roman"/>
          <w:color w:val="000000" w:themeColor="text1"/>
          <w:sz w:val="24"/>
          <w:szCs w:val="24"/>
        </w:rPr>
        <w:t xml:space="preserve">En accord avec </w:t>
      </w:r>
      <w:r w:rsidRPr="0001369A">
        <w:rPr>
          <w:rFonts w:ascii="Times New Roman" w:hAnsi="Times New Roman" w:cs="Times New Roman"/>
          <w:b/>
          <w:color w:val="000000" w:themeColor="text1"/>
          <w:sz w:val="24"/>
          <w:szCs w:val="24"/>
        </w:rPr>
        <w:t>notre démarche abductive,</w:t>
      </w:r>
      <w:r w:rsidRPr="000C47C9">
        <w:rPr>
          <w:rFonts w:ascii="Times New Roman" w:hAnsi="Times New Roman" w:cs="Times New Roman"/>
          <w:color w:val="000000" w:themeColor="text1"/>
          <w:sz w:val="24"/>
          <w:szCs w:val="24"/>
        </w:rPr>
        <w:t xml:space="preserve"> nous ne posons pas </w:t>
      </w:r>
      <w:r w:rsidRPr="0001369A">
        <w:rPr>
          <w:rFonts w:ascii="Times New Roman" w:hAnsi="Times New Roman" w:cs="Times New Roman"/>
          <w:b/>
          <w:color w:val="000000" w:themeColor="text1"/>
          <w:sz w:val="24"/>
          <w:szCs w:val="24"/>
        </w:rPr>
        <w:t>d'hypothèses statistiques</w:t>
      </w:r>
      <w:r w:rsidRPr="000C47C9">
        <w:rPr>
          <w:rFonts w:ascii="Times New Roman" w:hAnsi="Times New Roman" w:cs="Times New Roman"/>
          <w:color w:val="000000" w:themeColor="text1"/>
          <w:sz w:val="24"/>
          <w:szCs w:val="24"/>
        </w:rPr>
        <w:t xml:space="preserve"> à valider mathématiquement, mais </w:t>
      </w:r>
      <w:r w:rsidRPr="0001369A">
        <w:rPr>
          <w:rFonts w:ascii="Times New Roman" w:hAnsi="Times New Roman" w:cs="Times New Roman"/>
          <w:b/>
          <w:color w:val="000000" w:themeColor="text1"/>
          <w:sz w:val="24"/>
          <w:szCs w:val="24"/>
        </w:rPr>
        <w:t>sept propositions de recherche (P1 à P7)</w:t>
      </w:r>
      <w:r w:rsidRPr="000C47C9">
        <w:rPr>
          <w:rFonts w:ascii="Times New Roman" w:hAnsi="Times New Roman" w:cs="Times New Roman"/>
          <w:color w:val="000000" w:themeColor="text1"/>
          <w:sz w:val="24"/>
          <w:szCs w:val="24"/>
        </w:rPr>
        <w:t xml:space="preserve"> qui serviront de </w:t>
      </w:r>
      <w:r w:rsidRPr="0001369A">
        <w:rPr>
          <w:rFonts w:ascii="Times New Roman" w:hAnsi="Times New Roman" w:cs="Times New Roman"/>
          <w:b/>
          <w:color w:val="000000" w:themeColor="text1"/>
          <w:sz w:val="24"/>
          <w:szCs w:val="24"/>
        </w:rPr>
        <w:t>"boussole"</w:t>
      </w:r>
      <w:r w:rsidRPr="000C47C9">
        <w:rPr>
          <w:rFonts w:ascii="Times New Roman" w:hAnsi="Times New Roman" w:cs="Times New Roman"/>
          <w:color w:val="000000" w:themeColor="text1"/>
          <w:sz w:val="24"/>
          <w:szCs w:val="24"/>
        </w:rPr>
        <w:t xml:space="preserve"> au terrain :</w:t>
      </w:r>
    </w:p>
    <w:p w:rsidR="00B879BD" w:rsidRPr="00820273" w:rsidRDefault="0001369A" w:rsidP="000C47C9">
      <w:pPr>
        <w:jc w:val="both"/>
        <w:rPr>
          <w:rFonts w:ascii="Times New Roman" w:hAnsi="Times New Roman" w:cs="Times New Roman"/>
          <w:b/>
          <w:i/>
          <w:color w:val="000000" w:themeColor="text1"/>
          <w:sz w:val="24"/>
          <w:szCs w:val="24"/>
        </w:rPr>
      </w:pPr>
      <w:r w:rsidRPr="00820273">
        <w:rPr>
          <w:rFonts w:ascii="Times New Roman" w:hAnsi="Times New Roman" w:cs="Times New Roman"/>
          <w:b/>
          <w:i/>
          <w:color w:val="000000" w:themeColor="text1"/>
          <w:sz w:val="24"/>
          <w:szCs w:val="24"/>
        </w:rPr>
        <w:t xml:space="preserve">P1 : </w:t>
      </w:r>
      <w:r w:rsidR="00B879BD" w:rsidRPr="00820273">
        <w:rPr>
          <w:rFonts w:ascii="Times New Roman" w:hAnsi="Times New Roman" w:cs="Times New Roman"/>
          <w:b/>
          <w:i/>
          <w:color w:val="000000" w:themeColor="text1"/>
          <w:sz w:val="24"/>
          <w:szCs w:val="24"/>
        </w:rPr>
        <w:t>La polycrise force la reconfiguration de la gouvernance.</w:t>
      </w:r>
    </w:p>
    <w:p w:rsidR="00B879BD" w:rsidRPr="00820273" w:rsidRDefault="0001369A" w:rsidP="000C47C9">
      <w:pPr>
        <w:jc w:val="both"/>
        <w:rPr>
          <w:rFonts w:ascii="Times New Roman" w:hAnsi="Times New Roman" w:cs="Times New Roman"/>
          <w:b/>
          <w:i/>
          <w:color w:val="000000" w:themeColor="text1"/>
          <w:sz w:val="24"/>
          <w:szCs w:val="24"/>
        </w:rPr>
      </w:pPr>
      <w:r w:rsidRPr="00820273">
        <w:rPr>
          <w:rFonts w:ascii="Times New Roman" w:hAnsi="Times New Roman" w:cs="Times New Roman"/>
          <w:b/>
          <w:i/>
          <w:color w:val="000000" w:themeColor="text1"/>
          <w:sz w:val="24"/>
          <w:szCs w:val="24"/>
        </w:rPr>
        <w:t>P2 : L’IA</w:t>
      </w:r>
      <w:r w:rsidR="00B879BD" w:rsidRPr="00820273">
        <w:rPr>
          <w:rFonts w:ascii="Times New Roman" w:hAnsi="Times New Roman" w:cs="Times New Roman"/>
          <w:b/>
          <w:i/>
          <w:color w:val="000000" w:themeColor="text1"/>
          <w:sz w:val="24"/>
          <w:szCs w:val="24"/>
        </w:rPr>
        <w:t xml:space="preserve"> apporte une contribution analytique conditionnée à la vérification humaine.</w:t>
      </w:r>
    </w:p>
    <w:p w:rsidR="00B879BD" w:rsidRPr="00820273" w:rsidRDefault="0001369A" w:rsidP="000C47C9">
      <w:pPr>
        <w:jc w:val="both"/>
        <w:rPr>
          <w:rFonts w:ascii="Times New Roman" w:hAnsi="Times New Roman" w:cs="Times New Roman"/>
          <w:b/>
          <w:i/>
          <w:color w:val="000000" w:themeColor="text1"/>
          <w:sz w:val="24"/>
          <w:szCs w:val="24"/>
        </w:rPr>
      </w:pPr>
      <w:r w:rsidRPr="00820273">
        <w:rPr>
          <w:rFonts w:ascii="Times New Roman" w:hAnsi="Times New Roman" w:cs="Times New Roman"/>
          <w:b/>
          <w:i/>
          <w:color w:val="000000" w:themeColor="text1"/>
          <w:sz w:val="24"/>
          <w:szCs w:val="24"/>
        </w:rPr>
        <w:t xml:space="preserve">P3 : </w:t>
      </w:r>
      <w:r w:rsidR="00B879BD" w:rsidRPr="00820273">
        <w:rPr>
          <w:rFonts w:ascii="Times New Roman" w:hAnsi="Times New Roman" w:cs="Times New Roman"/>
          <w:b/>
          <w:i/>
          <w:color w:val="000000" w:themeColor="text1"/>
          <w:sz w:val="24"/>
          <w:szCs w:val="24"/>
        </w:rPr>
        <w:t>L'IE apporte une régulation vitale à la délibération collective.</w:t>
      </w:r>
    </w:p>
    <w:p w:rsidR="00B879BD" w:rsidRPr="00820273" w:rsidRDefault="0001369A" w:rsidP="000C47C9">
      <w:pPr>
        <w:jc w:val="both"/>
        <w:rPr>
          <w:rFonts w:ascii="Times New Roman" w:hAnsi="Times New Roman" w:cs="Times New Roman"/>
          <w:b/>
          <w:i/>
          <w:color w:val="000000" w:themeColor="text1"/>
          <w:sz w:val="24"/>
          <w:szCs w:val="24"/>
        </w:rPr>
      </w:pPr>
      <w:r w:rsidRPr="00820273">
        <w:rPr>
          <w:rFonts w:ascii="Times New Roman" w:hAnsi="Times New Roman" w:cs="Times New Roman"/>
          <w:b/>
          <w:i/>
          <w:color w:val="000000" w:themeColor="text1"/>
          <w:sz w:val="24"/>
          <w:szCs w:val="24"/>
        </w:rPr>
        <w:t xml:space="preserve">P4 (Cœur du modèle) : </w:t>
      </w:r>
      <w:r w:rsidR="00B879BD" w:rsidRPr="00820273">
        <w:rPr>
          <w:rFonts w:ascii="Times New Roman" w:hAnsi="Times New Roman" w:cs="Times New Roman"/>
          <w:b/>
          <w:i/>
          <w:color w:val="000000" w:themeColor="text1"/>
          <w:sz w:val="24"/>
          <w:szCs w:val="24"/>
        </w:rPr>
        <w:t>L'orchestration IA/IE génère une gouvernance augmentée aux arbitrages plus traçables.</w:t>
      </w:r>
    </w:p>
    <w:p w:rsidR="00B879BD" w:rsidRPr="00820273" w:rsidRDefault="0001369A" w:rsidP="000C47C9">
      <w:pPr>
        <w:jc w:val="both"/>
        <w:rPr>
          <w:rFonts w:ascii="Times New Roman" w:hAnsi="Times New Roman" w:cs="Times New Roman"/>
          <w:b/>
          <w:i/>
          <w:color w:val="000000" w:themeColor="text1"/>
          <w:sz w:val="24"/>
          <w:szCs w:val="24"/>
        </w:rPr>
      </w:pPr>
      <w:r w:rsidRPr="00820273">
        <w:rPr>
          <w:rFonts w:ascii="Times New Roman" w:hAnsi="Times New Roman" w:cs="Times New Roman"/>
          <w:b/>
          <w:i/>
          <w:color w:val="000000" w:themeColor="text1"/>
          <w:sz w:val="24"/>
          <w:szCs w:val="24"/>
        </w:rPr>
        <w:t xml:space="preserve">P5 : </w:t>
      </w:r>
      <w:r w:rsidR="00B879BD" w:rsidRPr="00820273">
        <w:rPr>
          <w:rFonts w:ascii="Times New Roman" w:hAnsi="Times New Roman" w:cs="Times New Roman"/>
          <w:b/>
          <w:i/>
          <w:color w:val="000000" w:themeColor="text1"/>
          <w:sz w:val="24"/>
          <w:szCs w:val="24"/>
        </w:rPr>
        <w:t>La gouvernance augmentée influence la Performance Globale.</w:t>
      </w:r>
    </w:p>
    <w:p w:rsidR="00B879BD" w:rsidRPr="00820273" w:rsidRDefault="0001369A" w:rsidP="000C47C9">
      <w:pPr>
        <w:jc w:val="both"/>
        <w:rPr>
          <w:rFonts w:ascii="Times New Roman" w:hAnsi="Times New Roman" w:cs="Times New Roman"/>
          <w:b/>
          <w:i/>
          <w:color w:val="000000" w:themeColor="text1"/>
          <w:sz w:val="24"/>
          <w:szCs w:val="24"/>
        </w:rPr>
      </w:pPr>
      <w:r w:rsidRPr="00820273">
        <w:rPr>
          <w:rFonts w:ascii="Times New Roman" w:hAnsi="Times New Roman" w:cs="Times New Roman"/>
          <w:b/>
          <w:i/>
          <w:color w:val="000000" w:themeColor="text1"/>
          <w:sz w:val="24"/>
          <w:szCs w:val="24"/>
        </w:rPr>
        <w:t xml:space="preserve">P6 : </w:t>
      </w:r>
      <w:r w:rsidR="00B879BD" w:rsidRPr="00820273">
        <w:rPr>
          <w:rFonts w:ascii="Times New Roman" w:hAnsi="Times New Roman" w:cs="Times New Roman"/>
          <w:b/>
          <w:i/>
          <w:color w:val="000000" w:themeColor="text1"/>
          <w:sz w:val="24"/>
          <w:szCs w:val="24"/>
        </w:rPr>
        <w:t>Elle soutient la Responsabilité Sociétale et le Développement Durable.</w:t>
      </w:r>
    </w:p>
    <w:p w:rsidR="00B879BD" w:rsidRPr="00820273" w:rsidRDefault="0001369A" w:rsidP="000C47C9">
      <w:pPr>
        <w:jc w:val="both"/>
        <w:rPr>
          <w:rFonts w:ascii="Times New Roman" w:hAnsi="Times New Roman" w:cs="Times New Roman"/>
          <w:b/>
          <w:i/>
          <w:color w:val="000000" w:themeColor="text1"/>
          <w:sz w:val="24"/>
          <w:szCs w:val="24"/>
        </w:rPr>
      </w:pPr>
      <w:r w:rsidRPr="00820273">
        <w:rPr>
          <w:rFonts w:ascii="Times New Roman" w:hAnsi="Times New Roman" w:cs="Times New Roman"/>
          <w:b/>
          <w:i/>
          <w:color w:val="000000" w:themeColor="text1"/>
          <w:sz w:val="24"/>
          <w:szCs w:val="24"/>
        </w:rPr>
        <w:t xml:space="preserve">P7 : </w:t>
      </w:r>
      <w:r w:rsidR="00B879BD" w:rsidRPr="00820273">
        <w:rPr>
          <w:rFonts w:ascii="Times New Roman" w:hAnsi="Times New Roman" w:cs="Times New Roman"/>
          <w:b/>
          <w:i/>
          <w:color w:val="000000" w:themeColor="text1"/>
          <w:sz w:val="24"/>
          <w:szCs w:val="24"/>
        </w:rPr>
        <w:t>Le succès de ce modèle dépend des contrai</w:t>
      </w:r>
      <w:r w:rsidR="00820273">
        <w:rPr>
          <w:rFonts w:ascii="Times New Roman" w:hAnsi="Times New Roman" w:cs="Times New Roman"/>
          <w:b/>
          <w:i/>
          <w:color w:val="000000" w:themeColor="text1"/>
          <w:sz w:val="24"/>
          <w:szCs w:val="24"/>
        </w:rPr>
        <w:t>ntes institutionnelles locales.</w:t>
      </w:r>
    </w:p>
    <w:p w:rsidR="00B879BD" w:rsidRPr="00820273" w:rsidRDefault="00B879BD" w:rsidP="000C47C9">
      <w:pPr>
        <w:jc w:val="both"/>
        <w:rPr>
          <w:rFonts w:ascii="Times New Roman" w:hAnsi="Times New Roman" w:cs="Times New Roman"/>
          <w:b/>
          <w:color w:val="000000" w:themeColor="text1"/>
          <w:sz w:val="24"/>
          <w:szCs w:val="24"/>
        </w:rPr>
      </w:pPr>
      <w:r w:rsidRPr="00820273">
        <w:rPr>
          <w:rFonts w:ascii="Times New Roman" w:hAnsi="Times New Roman" w:cs="Times New Roman"/>
          <w:b/>
          <w:color w:val="000000" w:themeColor="text1"/>
          <w:sz w:val="24"/>
          <w:szCs w:val="24"/>
        </w:rPr>
        <w:lastRenderedPageBreak/>
        <w:t>4. INTÉ</w:t>
      </w:r>
      <w:r w:rsidR="00820273" w:rsidRPr="00820273">
        <w:rPr>
          <w:rFonts w:ascii="Times New Roman" w:hAnsi="Times New Roman" w:cs="Times New Roman"/>
          <w:b/>
          <w:color w:val="000000" w:themeColor="text1"/>
          <w:sz w:val="24"/>
          <w:szCs w:val="24"/>
        </w:rPr>
        <w:t>RÊTS ET CONTRIBUTIONS ATTENDUES</w:t>
      </w:r>
    </w:p>
    <w:p w:rsidR="00B879BD" w:rsidRPr="00820273" w:rsidRDefault="00B879BD" w:rsidP="000C47C9">
      <w:pPr>
        <w:jc w:val="both"/>
        <w:rPr>
          <w:rFonts w:ascii="Times New Roman" w:hAnsi="Times New Roman" w:cs="Times New Roman"/>
          <w:b/>
          <w:color w:val="000000" w:themeColor="text1"/>
          <w:sz w:val="24"/>
          <w:szCs w:val="24"/>
        </w:rPr>
      </w:pPr>
      <w:r w:rsidRPr="00820273">
        <w:rPr>
          <w:rFonts w:ascii="Times New Roman" w:hAnsi="Times New Roman" w:cs="Times New Roman"/>
          <w:b/>
          <w:color w:val="000000" w:themeColor="text1"/>
          <w:sz w:val="24"/>
          <w:szCs w:val="24"/>
        </w:rPr>
        <w:t>4.1. Intérêt scien</w:t>
      </w:r>
      <w:r w:rsidR="00820273" w:rsidRPr="00820273">
        <w:rPr>
          <w:rFonts w:ascii="Times New Roman" w:hAnsi="Times New Roman" w:cs="Times New Roman"/>
          <w:b/>
          <w:color w:val="000000" w:themeColor="text1"/>
          <w:sz w:val="24"/>
          <w:szCs w:val="24"/>
        </w:rPr>
        <w:t>tifique</w:t>
      </w:r>
    </w:p>
    <w:p w:rsidR="00B879BD" w:rsidRPr="000C47C9" w:rsidRDefault="00B879BD" w:rsidP="000C47C9">
      <w:pPr>
        <w:jc w:val="both"/>
        <w:rPr>
          <w:rFonts w:ascii="Times New Roman" w:hAnsi="Times New Roman" w:cs="Times New Roman"/>
          <w:color w:val="000000" w:themeColor="text1"/>
          <w:sz w:val="24"/>
          <w:szCs w:val="24"/>
        </w:rPr>
      </w:pPr>
      <w:r w:rsidRPr="000C47C9">
        <w:rPr>
          <w:rFonts w:ascii="Times New Roman" w:hAnsi="Times New Roman" w:cs="Times New Roman"/>
          <w:color w:val="000000" w:themeColor="text1"/>
          <w:sz w:val="24"/>
          <w:szCs w:val="24"/>
        </w:rPr>
        <w:t>Cette thèse ambitionne de modéliser la prise de décision en environnement extrême, en refusant l'op</w:t>
      </w:r>
      <w:r w:rsidR="003D1CEE">
        <w:rPr>
          <w:rFonts w:ascii="Times New Roman" w:hAnsi="Times New Roman" w:cs="Times New Roman"/>
          <w:color w:val="000000" w:themeColor="text1"/>
          <w:sz w:val="24"/>
          <w:szCs w:val="24"/>
        </w:rPr>
        <w:t xml:space="preserve">position binaire Homme/Machine. </w:t>
      </w:r>
      <w:r w:rsidRPr="000C47C9">
        <w:rPr>
          <w:rFonts w:ascii="Times New Roman" w:hAnsi="Times New Roman" w:cs="Times New Roman"/>
          <w:color w:val="000000" w:themeColor="text1"/>
          <w:sz w:val="24"/>
          <w:szCs w:val="24"/>
        </w:rPr>
        <w:t>Elle propose un cadre conceptuel intégrateur (la Gouvernance Augmentée) documenté sur un terrain africain inédit.</w:t>
      </w:r>
    </w:p>
    <w:p w:rsidR="00B879BD" w:rsidRPr="00820273" w:rsidRDefault="00B879BD" w:rsidP="000C47C9">
      <w:pPr>
        <w:jc w:val="both"/>
        <w:rPr>
          <w:rFonts w:ascii="Times New Roman" w:hAnsi="Times New Roman" w:cs="Times New Roman"/>
          <w:b/>
          <w:color w:val="000000" w:themeColor="text1"/>
          <w:sz w:val="24"/>
          <w:szCs w:val="24"/>
        </w:rPr>
      </w:pPr>
      <w:r w:rsidRPr="00820273">
        <w:rPr>
          <w:rFonts w:ascii="Times New Roman" w:hAnsi="Times New Roman" w:cs="Times New Roman"/>
          <w:b/>
          <w:color w:val="000000" w:themeColor="text1"/>
          <w:sz w:val="24"/>
          <w:szCs w:val="24"/>
        </w:rPr>
        <w:t xml:space="preserve">4.2. </w:t>
      </w:r>
      <w:r w:rsidR="00820273" w:rsidRPr="00820273">
        <w:rPr>
          <w:rFonts w:ascii="Times New Roman" w:hAnsi="Times New Roman" w:cs="Times New Roman"/>
          <w:b/>
          <w:color w:val="000000" w:themeColor="text1"/>
          <w:sz w:val="24"/>
          <w:szCs w:val="24"/>
        </w:rPr>
        <w:t>Intérêt managérial et sociétal</w:t>
      </w:r>
    </w:p>
    <w:p w:rsidR="00820273" w:rsidRDefault="00B879BD" w:rsidP="000C47C9">
      <w:pPr>
        <w:jc w:val="both"/>
        <w:rPr>
          <w:rFonts w:ascii="Times New Roman" w:hAnsi="Times New Roman" w:cs="Times New Roman"/>
          <w:color w:val="000000" w:themeColor="text1"/>
          <w:sz w:val="24"/>
          <w:szCs w:val="24"/>
        </w:rPr>
      </w:pPr>
      <w:r w:rsidRPr="000C47C9">
        <w:rPr>
          <w:rFonts w:ascii="Times New Roman" w:hAnsi="Times New Roman" w:cs="Times New Roman"/>
          <w:color w:val="000000" w:themeColor="text1"/>
          <w:sz w:val="24"/>
          <w:szCs w:val="24"/>
        </w:rPr>
        <w:t>Le Doctorat en Business Administration (DBA) exige une utilité concrète. Nous proposerons des outils opératoires aux dirigeants d'EPES (</w:t>
      </w:r>
      <w:r w:rsidRPr="00942F47">
        <w:rPr>
          <w:rFonts w:ascii="Times New Roman" w:hAnsi="Times New Roman" w:cs="Times New Roman"/>
          <w:b/>
          <w:color w:val="000000" w:themeColor="text1"/>
          <w:sz w:val="24"/>
          <w:szCs w:val="24"/>
        </w:rPr>
        <w:t xml:space="preserve">Fiches de traçabilité des arbitrages, "Garde-fous transversaux", feuille de route de déploiement) </w:t>
      </w:r>
      <w:r w:rsidRPr="000C47C9">
        <w:rPr>
          <w:rFonts w:ascii="Times New Roman" w:hAnsi="Times New Roman" w:cs="Times New Roman"/>
          <w:color w:val="000000" w:themeColor="text1"/>
          <w:sz w:val="24"/>
          <w:szCs w:val="24"/>
        </w:rPr>
        <w:t xml:space="preserve">pour sécuriser leurs choix. </w:t>
      </w:r>
    </w:p>
    <w:p w:rsidR="00B879BD" w:rsidRPr="000C47C9" w:rsidRDefault="00B879BD" w:rsidP="000C47C9">
      <w:pPr>
        <w:jc w:val="both"/>
        <w:rPr>
          <w:rFonts w:ascii="Times New Roman" w:hAnsi="Times New Roman" w:cs="Times New Roman"/>
          <w:color w:val="000000" w:themeColor="text1"/>
          <w:sz w:val="24"/>
          <w:szCs w:val="24"/>
        </w:rPr>
      </w:pPr>
      <w:r w:rsidRPr="00820273">
        <w:rPr>
          <w:rFonts w:ascii="Times New Roman" w:hAnsi="Times New Roman" w:cs="Times New Roman"/>
          <w:b/>
          <w:color w:val="000000" w:themeColor="text1"/>
          <w:sz w:val="24"/>
          <w:szCs w:val="24"/>
        </w:rPr>
        <w:t>Sur le plan sociétal</w:t>
      </w:r>
      <w:r w:rsidRPr="000C47C9">
        <w:rPr>
          <w:rFonts w:ascii="Times New Roman" w:hAnsi="Times New Roman" w:cs="Times New Roman"/>
          <w:color w:val="000000" w:themeColor="text1"/>
          <w:sz w:val="24"/>
          <w:szCs w:val="24"/>
        </w:rPr>
        <w:t>, l'enjeu est de garantir que la modernisation numérique des écoles gabonaises ne se fasse jamais au détriment de l'équité des étudiants.</w:t>
      </w:r>
    </w:p>
    <w:p w:rsidR="00B879BD" w:rsidRPr="00820273" w:rsidRDefault="00B879BD" w:rsidP="000C47C9">
      <w:pPr>
        <w:jc w:val="both"/>
        <w:rPr>
          <w:rFonts w:ascii="Times New Roman" w:hAnsi="Times New Roman" w:cs="Times New Roman"/>
          <w:b/>
          <w:color w:val="000000" w:themeColor="text1"/>
          <w:sz w:val="24"/>
          <w:szCs w:val="24"/>
        </w:rPr>
      </w:pPr>
      <w:r w:rsidRPr="00820273">
        <w:rPr>
          <w:rFonts w:ascii="Times New Roman" w:hAnsi="Times New Roman" w:cs="Times New Roman"/>
          <w:b/>
          <w:color w:val="000000" w:themeColor="text1"/>
          <w:sz w:val="24"/>
          <w:szCs w:val="24"/>
        </w:rPr>
        <w:t>5. POSITIONNEMENT ÉPISTÉMOLOGIQUE ET MÉTHO</w:t>
      </w:r>
      <w:r w:rsidR="00820273">
        <w:rPr>
          <w:rFonts w:ascii="Times New Roman" w:hAnsi="Times New Roman" w:cs="Times New Roman"/>
          <w:b/>
          <w:color w:val="000000" w:themeColor="text1"/>
          <w:sz w:val="24"/>
          <w:szCs w:val="24"/>
        </w:rPr>
        <w:t>DOLOGIQUE</w:t>
      </w:r>
    </w:p>
    <w:p w:rsidR="00B879BD" w:rsidRPr="00820273" w:rsidRDefault="00B879BD" w:rsidP="000C47C9">
      <w:pPr>
        <w:jc w:val="both"/>
        <w:rPr>
          <w:rFonts w:ascii="Times New Roman" w:hAnsi="Times New Roman" w:cs="Times New Roman"/>
          <w:b/>
          <w:color w:val="000000" w:themeColor="text1"/>
          <w:sz w:val="24"/>
          <w:szCs w:val="24"/>
        </w:rPr>
      </w:pPr>
      <w:r w:rsidRPr="00820273">
        <w:rPr>
          <w:rFonts w:ascii="Times New Roman" w:hAnsi="Times New Roman" w:cs="Times New Roman"/>
          <w:b/>
          <w:color w:val="000000" w:themeColor="text1"/>
          <w:sz w:val="24"/>
          <w:szCs w:val="24"/>
        </w:rPr>
        <w:t>5.1. Un positionnement interprétat</w:t>
      </w:r>
      <w:r w:rsidR="00820273" w:rsidRPr="00820273">
        <w:rPr>
          <w:rFonts w:ascii="Times New Roman" w:hAnsi="Times New Roman" w:cs="Times New Roman"/>
          <w:b/>
          <w:color w:val="000000" w:themeColor="text1"/>
          <w:sz w:val="24"/>
          <w:szCs w:val="24"/>
        </w:rPr>
        <w:t>iviste à visée constructiviste</w:t>
      </w:r>
    </w:p>
    <w:p w:rsidR="00B879BD" w:rsidRPr="000C47C9" w:rsidRDefault="00B879BD" w:rsidP="000C47C9">
      <w:pPr>
        <w:jc w:val="both"/>
        <w:rPr>
          <w:rFonts w:ascii="Times New Roman" w:hAnsi="Times New Roman" w:cs="Times New Roman"/>
          <w:color w:val="000000" w:themeColor="text1"/>
          <w:sz w:val="24"/>
          <w:szCs w:val="24"/>
        </w:rPr>
      </w:pPr>
      <w:r w:rsidRPr="000C47C9">
        <w:rPr>
          <w:rFonts w:ascii="Times New Roman" w:hAnsi="Times New Roman" w:cs="Times New Roman"/>
          <w:color w:val="000000" w:themeColor="text1"/>
          <w:sz w:val="24"/>
          <w:szCs w:val="24"/>
        </w:rPr>
        <w:t xml:space="preserve">Les faits n'existent pas indépendamment du sens que les acteurs leur donnent. L'outil d'IA perçu comme salvateur par un financier et destructeur par un doyen constitue notre matériau de base. Notre posture </w:t>
      </w:r>
      <w:r w:rsidRPr="00820273">
        <w:rPr>
          <w:rFonts w:ascii="Times New Roman" w:hAnsi="Times New Roman" w:cs="Times New Roman"/>
          <w:b/>
          <w:color w:val="000000" w:themeColor="text1"/>
          <w:sz w:val="24"/>
          <w:szCs w:val="24"/>
        </w:rPr>
        <w:t>(Lincoln &amp; Guba, 1985)</w:t>
      </w:r>
      <w:r w:rsidRPr="000C47C9">
        <w:rPr>
          <w:rFonts w:ascii="Times New Roman" w:hAnsi="Times New Roman" w:cs="Times New Roman"/>
          <w:color w:val="000000" w:themeColor="text1"/>
          <w:sz w:val="24"/>
          <w:szCs w:val="24"/>
        </w:rPr>
        <w:t xml:space="preserve"> assumera la subjectivité des acteurs, tout en la confrontant à la matérialité des faits vi</w:t>
      </w:r>
      <w:r w:rsidR="00820273">
        <w:rPr>
          <w:rFonts w:ascii="Times New Roman" w:hAnsi="Times New Roman" w:cs="Times New Roman"/>
          <w:color w:val="000000" w:themeColor="text1"/>
          <w:sz w:val="24"/>
          <w:szCs w:val="24"/>
        </w:rPr>
        <w:t>a une triangulation rigoureuse.</w:t>
      </w:r>
    </w:p>
    <w:p w:rsidR="00B879BD" w:rsidRPr="00820273" w:rsidRDefault="00820273" w:rsidP="000C47C9">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5.2. Une démarche abductive</w:t>
      </w:r>
    </w:p>
    <w:p w:rsidR="00B879BD" w:rsidRPr="000C47C9" w:rsidRDefault="00B879BD" w:rsidP="000C47C9">
      <w:pPr>
        <w:jc w:val="both"/>
        <w:rPr>
          <w:rFonts w:ascii="Times New Roman" w:hAnsi="Times New Roman" w:cs="Times New Roman"/>
          <w:color w:val="000000" w:themeColor="text1"/>
          <w:sz w:val="24"/>
          <w:szCs w:val="24"/>
        </w:rPr>
      </w:pPr>
      <w:r w:rsidRPr="000C47C9">
        <w:rPr>
          <w:rFonts w:ascii="Times New Roman" w:hAnsi="Times New Roman" w:cs="Times New Roman"/>
          <w:color w:val="000000" w:themeColor="text1"/>
          <w:sz w:val="24"/>
          <w:szCs w:val="24"/>
        </w:rPr>
        <w:t xml:space="preserve">Plutôt que d'imposer un cadre rigide </w:t>
      </w:r>
      <w:r w:rsidRPr="00820273">
        <w:rPr>
          <w:rFonts w:ascii="Times New Roman" w:hAnsi="Times New Roman" w:cs="Times New Roman"/>
          <w:b/>
          <w:color w:val="000000" w:themeColor="text1"/>
          <w:sz w:val="24"/>
          <w:szCs w:val="24"/>
        </w:rPr>
        <w:t>(déduction)</w:t>
      </w:r>
      <w:r w:rsidRPr="000C47C9">
        <w:rPr>
          <w:rFonts w:ascii="Times New Roman" w:hAnsi="Times New Roman" w:cs="Times New Roman"/>
          <w:color w:val="000000" w:themeColor="text1"/>
          <w:sz w:val="24"/>
          <w:szCs w:val="24"/>
        </w:rPr>
        <w:t xml:space="preserve"> ou de partir du vide théorique </w:t>
      </w:r>
      <w:r w:rsidRPr="00820273">
        <w:rPr>
          <w:rFonts w:ascii="Times New Roman" w:hAnsi="Times New Roman" w:cs="Times New Roman"/>
          <w:b/>
          <w:color w:val="000000" w:themeColor="text1"/>
          <w:sz w:val="24"/>
          <w:szCs w:val="24"/>
        </w:rPr>
        <w:t>(induction),</w:t>
      </w:r>
      <w:r w:rsidRPr="000C47C9">
        <w:rPr>
          <w:rFonts w:ascii="Times New Roman" w:hAnsi="Times New Roman" w:cs="Times New Roman"/>
          <w:color w:val="000000" w:themeColor="text1"/>
          <w:sz w:val="24"/>
          <w:szCs w:val="24"/>
        </w:rPr>
        <w:t xml:space="preserve"> </w:t>
      </w:r>
      <w:r w:rsidRPr="00820273">
        <w:rPr>
          <w:rFonts w:ascii="Times New Roman" w:hAnsi="Times New Roman" w:cs="Times New Roman"/>
          <w:b/>
          <w:color w:val="000000" w:themeColor="text1"/>
          <w:sz w:val="24"/>
          <w:szCs w:val="24"/>
        </w:rPr>
        <w:t>l'abduction</w:t>
      </w:r>
      <w:r w:rsidRPr="000C47C9">
        <w:rPr>
          <w:rFonts w:ascii="Times New Roman" w:hAnsi="Times New Roman" w:cs="Times New Roman"/>
          <w:color w:val="000000" w:themeColor="text1"/>
          <w:sz w:val="24"/>
          <w:szCs w:val="24"/>
        </w:rPr>
        <w:t xml:space="preserve"> (Dubois &amp; Gadde, 2002) nous permettra de faire dialoguer en permanence nos sept propositions initiales</w:t>
      </w:r>
      <w:r w:rsidR="00820273">
        <w:rPr>
          <w:rFonts w:ascii="Times New Roman" w:hAnsi="Times New Roman" w:cs="Times New Roman"/>
          <w:color w:val="000000" w:themeColor="text1"/>
          <w:sz w:val="24"/>
          <w:szCs w:val="24"/>
        </w:rPr>
        <w:t xml:space="preserve"> avec les surprises du terrain.</w:t>
      </w:r>
    </w:p>
    <w:p w:rsidR="00B879BD" w:rsidRPr="00820273" w:rsidRDefault="00B879BD" w:rsidP="000C47C9">
      <w:pPr>
        <w:jc w:val="both"/>
        <w:rPr>
          <w:rFonts w:ascii="Times New Roman" w:hAnsi="Times New Roman" w:cs="Times New Roman"/>
          <w:b/>
          <w:color w:val="000000" w:themeColor="text1"/>
          <w:sz w:val="24"/>
          <w:szCs w:val="24"/>
        </w:rPr>
      </w:pPr>
      <w:r w:rsidRPr="00820273">
        <w:rPr>
          <w:rFonts w:ascii="Times New Roman" w:hAnsi="Times New Roman" w:cs="Times New Roman"/>
          <w:b/>
          <w:color w:val="000000" w:themeColor="text1"/>
          <w:sz w:val="24"/>
          <w:szCs w:val="24"/>
        </w:rPr>
        <w:t>5.3. Étude qualitative par cas multiples (5 EPES, 30 Entretien</w:t>
      </w:r>
      <w:r w:rsidR="00820273" w:rsidRPr="00820273">
        <w:rPr>
          <w:rFonts w:ascii="Times New Roman" w:hAnsi="Times New Roman" w:cs="Times New Roman"/>
          <w:b/>
          <w:color w:val="000000" w:themeColor="text1"/>
          <w:sz w:val="24"/>
          <w:szCs w:val="24"/>
        </w:rPr>
        <w:t>s)</w:t>
      </w:r>
    </w:p>
    <w:p w:rsidR="00B879BD" w:rsidRPr="003D1CEE" w:rsidRDefault="00B879BD" w:rsidP="000C47C9">
      <w:pPr>
        <w:jc w:val="both"/>
        <w:rPr>
          <w:rFonts w:ascii="Times New Roman" w:hAnsi="Times New Roman" w:cs="Times New Roman"/>
          <w:b/>
          <w:color w:val="000000" w:themeColor="text1"/>
          <w:sz w:val="24"/>
          <w:szCs w:val="24"/>
        </w:rPr>
      </w:pPr>
      <w:r w:rsidRPr="000C47C9">
        <w:rPr>
          <w:rFonts w:ascii="Times New Roman" w:hAnsi="Times New Roman" w:cs="Times New Roman"/>
          <w:color w:val="000000" w:themeColor="text1"/>
          <w:sz w:val="24"/>
          <w:szCs w:val="24"/>
        </w:rPr>
        <w:t>L'enquête repose sur une étude de cas multiples (Yin, 2018) menée dans cinq EPES</w:t>
      </w:r>
      <w:r w:rsidR="003D1CEE">
        <w:rPr>
          <w:rFonts w:ascii="Times New Roman" w:hAnsi="Times New Roman" w:cs="Times New Roman"/>
          <w:color w:val="000000" w:themeColor="text1"/>
          <w:sz w:val="24"/>
          <w:szCs w:val="24"/>
        </w:rPr>
        <w:t xml:space="preserve"> gabonais. Afin de garantir la </w:t>
      </w:r>
      <w:r w:rsidRPr="003D1CEE">
        <w:rPr>
          <w:rFonts w:ascii="Times New Roman" w:hAnsi="Times New Roman" w:cs="Times New Roman"/>
          <w:b/>
          <w:color w:val="000000" w:themeColor="text1"/>
          <w:sz w:val="24"/>
          <w:szCs w:val="24"/>
        </w:rPr>
        <w:t>Suffisance Informationnelle</w:t>
      </w:r>
      <w:r w:rsidRPr="000C47C9">
        <w:rPr>
          <w:rFonts w:ascii="Times New Roman" w:hAnsi="Times New Roman" w:cs="Times New Roman"/>
          <w:color w:val="000000" w:themeColor="text1"/>
          <w:sz w:val="24"/>
          <w:szCs w:val="24"/>
        </w:rPr>
        <w:t xml:space="preserve"> (Malterud, 2016) et d'échapper au discours officiel des directions, nous triangulerons les points de vue en me</w:t>
      </w:r>
      <w:r w:rsidR="003D1CEE">
        <w:rPr>
          <w:rFonts w:ascii="Times New Roman" w:hAnsi="Times New Roman" w:cs="Times New Roman"/>
          <w:color w:val="000000" w:themeColor="text1"/>
          <w:sz w:val="24"/>
          <w:szCs w:val="24"/>
        </w:rPr>
        <w:t xml:space="preserve">nant </w:t>
      </w:r>
      <w:r w:rsidRPr="003D1CEE">
        <w:rPr>
          <w:rFonts w:ascii="Times New Roman" w:hAnsi="Times New Roman" w:cs="Times New Roman"/>
          <w:b/>
          <w:color w:val="000000" w:themeColor="text1"/>
          <w:sz w:val="24"/>
          <w:szCs w:val="24"/>
        </w:rPr>
        <w:t>30 entretien</w:t>
      </w:r>
      <w:r w:rsidR="003D1CEE">
        <w:rPr>
          <w:rFonts w:ascii="Times New Roman" w:hAnsi="Times New Roman" w:cs="Times New Roman"/>
          <w:b/>
          <w:color w:val="000000" w:themeColor="text1"/>
          <w:sz w:val="24"/>
          <w:szCs w:val="24"/>
        </w:rPr>
        <w:t>s semi-directifs en profondeur</w:t>
      </w:r>
      <w:r w:rsidRPr="000C47C9">
        <w:rPr>
          <w:rFonts w:ascii="Times New Roman" w:hAnsi="Times New Roman" w:cs="Times New Roman"/>
          <w:color w:val="000000" w:themeColor="text1"/>
          <w:sz w:val="24"/>
          <w:szCs w:val="24"/>
        </w:rPr>
        <w:t xml:space="preserve"> (6 acteurs clés par école : Dirigeants, Académiques et Fonctions d'appui), complétés par des observations et de l'analyse documentaire. L'analyse thématique s'appuiera sur un codage hybride sous </w:t>
      </w:r>
      <w:r w:rsidRPr="003D1CEE">
        <w:rPr>
          <w:rFonts w:ascii="Times New Roman" w:hAnsi="Times New Roman" w:cs="Times New Roman"/>
          <w:b/>
          <w:color w:val="000000" w:themeColor="text1"/>
          <w:sz w:val="24"/>
          <w:szCs w:val="24"/>
        </w:rPr>
        <w:t>le logiciel NVivo.</w:t>
      </w:r>
    </w:p>
    <w:p w:rsidR="00B879BD" w:rsidRPr="003D1CEE" w:rsidRDefault="003D1CEE" w:rsidP="000C47C9">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6. DÉLIMITATION DE LA RECHERCHE</w:t>
      </w:r>
    </w:p>
    <w:p w:rsidR="003D1CEE" w:rsidRDefault="00B879BD" w:rsidP="000C47C9">
      <w:pPr>
        <w:jc w:val="both"/>
        <w:rPr>
          <w:rFonts w:ascii="Times New Roman" w:hAnsi="Times New Roman" w:cs="Times New Roman"/>
          <w:color w:val="000000" w:themeColor="text1"/>
          <w:sz w:val="24"/>
          <w:szCs w:val="24"/>
        </w:rPr>
      </w:pPr>
      <w:r w:rsidRPr="000C47C9">
        <w:rPr>
          <w:rFonts w:ascii="Times New Roman" w:hAnsi="Times New Roman" w:cs="Times New Roman"/>
          <w:color w:val="000000" w:themeColor="text1"/>
          <w:sz w:val="24"/>
          <w:szCs w:val="24"/>
        </w:rPr>
        <w:t xml:space="preserve">Ce travail assume ses limites. Thématiquement, il ne mesure pas l'efficacité informatique des algorithmes, mais leur usage organisationnel. </w:t>
      </w:r>
    </w:p>
    <w:p w:rsidR="003D1CEE" w:rsidRDefault="00B879BD" w:rsidP="000C47C9">
      <w:pPr>
        <w:jc w:val="both"/>
        <w:rPr>
          <w:rFonts w:ascii="Times New Roman" w:hAnsi="Times New Roman" w:cs="Times New Roman"/>
          <w:color w:val="000000" w:themeColor="text1"/>
          <w:sz w:val="24"/>
          <w:szCs w:val="24"/>
        </w:rPr>
      </w:pPr>
      <w:r w:rsidRPr="003D1CEE">
        <w:rPr>
          <w:rFonts w:ascii="Times New Roman" w:hAnsi="Times New Roman" w:cs="Times New Roman"/>
          <w:b/>
          <w:color w:val="000000" w:themeColor="text1"/>
          <w:sz w:val="24"/>
          <w:szCs w:val="24"/>
        </w:rPr>
        <w:t>Géographiquement</w:t>
      </w:r>
      <w:r w:rsidRPr="000C47C9">
        <w:rPr>
          <w:rFonts w:ascii="Times New Roman" w:hAnsi="Times New Roman" w:cs="Times New Roman"/>
          <w:color w:val="000000" w:themeColor="text1"/>
          <w:sz w:val="24"/>
          <w:szCs w:val="24"/>
        </w:rPr>
        <w:t xml:space="preserve">, il est strictement délimité à l'enseignement </w:t>
      </w:r>
      <w:r w:rsidR="003D1CEE" w:rsidRPr="003D1CEE">
        <w:rPr>
          <w:rFonts w:ascii="Times New Roman" w:hAnsi="Times New Roman" w:cs="Times New Roman"/>
          <w:b/>
          <w:color w:val="000000" w:themeColor="text1"/>
          <w:sz w:val="24"/>
          <w:szCs w:val="24"/>
        </w:rPr>
        <w:t>superieur privé</w:t>
      </w:r>
      <w:r w:rsidR="003D1CEE">
        <w:rPr>
          <w:rFonts w:ascii="Times New Roman" w:hAnsi="Times New Roman" w:cs="Times New Roman"/>
          <w:color w:val="000000" w:themeColor="text1"/>
          <w:sz w:val="24"/>
          <w:szCs w:val="24"/>
        </w:rPr>
        <w:t xml:space="preserve"> </w:t>
      </w:r>
      <w:r w:rsidRPr="000C47C9">
        <w:rPr>
          <w:rFonts w:ascii="Times New Roman" w:hAnsi="Times New Roman" w:cs="Times New Roman"/>
          <w:color w:val="000000" w:themeColor="text1"/>
          <w:sz w:val="24"/>
          <w:szCs w:val="24"/>
        </w:rPr>
        <w:t xml:space="preserve">gabonais ; ses conclusions ne pourront être transposées au </w:t>
      </w:r>
      <w:r w:rsidRPr="003D1CEE">
        <w:rPr>
          <w:rFonts w:ascii="Times New Roman" w:hAnsi="Times New Roman" w:cs="Times New Roman"/>
          <w:b/>
          <w:color w:val="000000" w:themeColor="text1"/>
          <w:sz w:val="24"/>
          <w:szCs w:val="24"/>
        </w:rPr>
        <w:t>secteur public</w:t>
      </w:r>
      <w:r w:rsidRPr="000C47C9">
        <w:rPr>
          <w:rFonts w:ascii="Times New Roman" w:hAnsi="Times New Roman" w:cs="Times New Roman"/>
          <w:color w:val="000000" w:themeColor="text1"/>
          <w:sz w:val="24"/>
          <w:szCs w:val="24"/>
        </w:rPr>
        <w:t xml:space="preserve"> sans précaution méthodologique. </w:t>
      </w:r>
    </w:p>
    <w:p w:rsidR="003D1CEE" w:rsidRDefault="00B879BD" w:rsidP="000C47C9">
      <w:pPr>
        <w:jc w:val="both"/>
        <w:rPr>
          <w:rFonts w:ascii="Times New Roman" w:hAnsi="Times New Roman" w:cs="Times New Roman"/>
          <w:color w:val="000000" w:themeColor="text1"/>
          <w:sz w:val="24"/>
          <w:szCs w:val="24"/>
        </w:rPr>
      </w:pPr>
      <w:r w:rsidRPr="000C47C9">
        <w:rPr>
          <w:rFonts w:ascii="Times New Roman" w:hAnsi="Times New Roman" w:cs="Times New Roman"/>
          <w:color w:val="000000" w:themeColor="text1"/>
          <w:sz w:val="24"/>
          <w:szCs w:val="24"/>
        </w:rPr>
        <w:t xml:space="preserve">Enfin, il est centré sur le </w:t>
      </w:r>
      <w:r w:rsidRPr="003D1CEE">
        <w:rPr>
          <w:rFonts w:ascii="Times New Roman" w:hAnsi="Times New Roman" w:cs="Times New Roman"/>
          <w:b/>
          <w:color w:val="000000" w:themeColor="text1"/>
          <w:sz w:val="24"/>
          <w:szCs w:val="24"/>
        </w:rPr>
        <w:t>"back-office"</w:t>
      </w:r>
      <w:r w:rsidRPr="000C47C9">
        <w:rPr>
          <w:rFonts w:ascii="Times New Roman" w:hAnsi="Times New Roman" w:cs="Times New Roman"/>
          <w:color w:val="000000" w:themeColor="text1"/>
          <w:sz w:val="24"/>
          <w:szCs w:val="24"/>
        </w:rPr>
        <w:t xml:space="preserve"> décisionnel des dirigeants, assumant de ne pas interroger direc</w:t>
      </w:r>
      <w:r w:rsidR="003D1CEE">
        <w:rPr>
          <w:rFonts w:ascii="Times New Roman" w:hAnsi="Times New Roman" w:cs="Times New Roman"/>
          <w:color w:val="000000" w:themeColor="text1"/>
          <w:sz w:val="24"/>
          <w:szCs w:val="24"/>
        </w:rPr>
        <w:t>tement la population étudiante.</w:t>
      </w:r>
    </w:p>
    <w:p w:rsidR="00942F47" w:rsidRPr="000C47C9" w:rsidRDefault="00942F47" w:rsidP="000C47C9">
      <w:pPr>
        <w:jc w:val="both"/>
        <w:rPr>
          <w:rFonts w:ascii="Times New Roman" w:hAnsi="Times New Roman" w:cs="Times New Roman"/>
          <w:color w:val="000000" w:themeColor="text1"/>
          <w:sz w:val="24"/>
          <w:szCs w:val="24"/>
        </w:rPr>
      </w:pPr>
    </w:p>
    <w:p w:rsidR="00B879BD" w:rsidRPr="003D1CEE" w:rsidRDefault="003D1CEE" w:rsidP="000C47C9">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7. ANNONCE DU PLAN DE LA THÈSE</w:t>
      </w:r>
    </w:p>
    <w:p w:rsidR="00B879BD" w:rsidRPr="000C47C9" w:rsidRDefault="00B879BD" w:rsidP="000C47C9">
      <w:pPr>
        <w:jc w:val="both"/>
        <w:rPr>
          <w:rFonts w:ascii="Times New Roman" w:hAnsi="Times New Roman" w:cs="Times New Roman"/>
          <w:color w:val="000000" w:themeColor="text1"/>
          <w:sz w:val="24"/>
          <w:szCs w:val="24"/>
        </w:rPr>
      </w:pPr>
      <w:r w:rsidRPr="000C47C9">
        <w:rPr>
          <w:rFonts w:ascii="Times New Roman" w:hAnsi="Times New Roman" w:cs="Times New Roman"/>
          <w:color w:val="000000" w:themeColor="text1"/>
          <w:sz w:val="24"/>
          <w:szCs w:val="24"/>
        </w:rPr>
        <w:t xml:space="preserve">Le manuscrit s'articule </w:t>
      </w:r>
      <w:r w:rsidRPr="003D1CEE">
        <w:rPr>
          <w:rFonts w:ascii="Times New Roman" w:hAnsi="Times New Roman" w:cs="Times New Roman"/>
          <w:b/>
          <w:color w:val="000000" w:themeColor="text1"/>
          <w:sz w:val="24"/>
          <w:szCs w:val="24"/>
        </w:rPr>
        <w:t>en trois parties</w:t>
      </w:r>
      <w:r w:rsidRPr="000C47C9">
        <w:rPr>
          <w:rFonts w:ascii="Times New Roman" w:hAnsi="Times New Roman" w:cs="Times New Roman"/>
          <w:color w:val="000000" w:themeColor="text1"/>
          <w:sz w:val="24"/>
          <w:szCs w:val="24"/>
        </w:rPr>
        <w:t xml:space="preserve"> et </w:t>
      </w:r>
      <w:r w:rsidRPr="003D1CEE">
        <w:rPr>
          <w:rFonts w:ascii="Times New Roman" w:hAnsi="Times New Roman" w:cs="Times New Roman"/>
          <w:b/>
          <w:color w:val="000000" w:themeColor="text1"/>
          <w:sz w:val="24"/>
          <w:szCs w:val="24"/>
        </w:rPr>
        <w:t>six chapitres</w:t>
      </w:r>
      <w:r w:rsidR="003D1CEE">
        <w:rPr>
          <w:rFonts w:ascii="Times New Roman" w:hAnsi="Times New Roman" w:cs="Times New Roman"/>
          <w:color w:val="000000" w:themeColor="text1"/>
          <w:sz w:val="24"/>
          <w:szCs w:val="24"/>
        </w:rPr>
        <w:t>.</w:t>
      </w:r>
    </w:p>
    <w:p w:rsidR="00B879BD" w:rsidRPr="00BD77FF" w:rsidRDefault="00BD77FF" w:rsidP="000C47C9">
      <w:pPr>
        <w:jc w:val="both"/>
        <w:rPr>
          <w:rFonts w:ascii="Times New Roman" w:hAnsi="Times New Roman" w:cs="Times New Roman"/>
          <w:b/>
          <w:color w:val="000000" w:themeColor="text1"/>
          <w:sz w:val="24"/>
          <w:szCs w:val="24"/>
        </w:rPr>
      </w:pPr>
      <w:r w:rsidRPr="00BD77FF">
        <w:rPr>
          <w:rFonts w:ascii="Times New Roman" w:hAnsi="Times New Roman" w:cs="Times New Roman"/>
          <w:b/>
          <w:color w:val="000000" w:themeColor="text1"/>
          <w:sz w:val="24"/>
          <w:szCs w:val="24"/>
        </w:rPr>
        <w:t>PREMIERE PARTIE : FONDEMENTS THEORIQUES ET CONCEPTUELS</w:t>
      </w:r>
    </w:p>
    <w:p w:rsidR="00B879BD" w:rsidRPr="000C47C9" w:rsidRDefault="00B879BD" w:rsidP="000C47C9">
      <w:pPr>
        <w:jc w:val="both"/>
        <w:rPr>
          <w:rFonts w:ascii="Times New Roman" w:hAnsi="Times New Roman" w:cs="Times New Roman"/>
          <w:color w:val="000000" w:themeColor="text1"/>
          <w:sz w:val="24"/>
          <w:szCs w:val="24"/>
        </w:rPr>
      </w:pPr>
      <w:r w:rsidRPr="003D1CEE">
        <w:rPr>
          <w:rFonts w:ascii="Times New Roman" w:hAnsi="Times New Roman" w:cs="Times New Roman"/>
          <w:b/>
          <w:color w:val="000000" w:themeColor="text1"/>
          <w:sz w:val="24"/>
          <w:szCs w:val="24"/>
        </w:rPr>
        <w:t>Chapitre 1</w:t>
      </w:r>
      <w:r w:rsidR="003D1CEE">
        <w:rPr>
          <w:rFonts w:ascii="Times New Roman" w:hAnsi="Times New Roman" w:cs="Times New Roman"/>
          <w:color w:val="000000" w:themeColor="text1"/>
          <w:sz w:val="24"/>
          <w:szCs w:val="24"/>
        </w:rPr>
        <w:t xml:space="preserve"> : </w:t>
      </w:r>
      <w:r w:rsidRPr="000C47C9">
        <w:rPr>
          <w:rFonts w:ascii="Times New Roman" w:hAnsi="Times New Roman" w:cs="Times New Roman"/>
          <w:color w:val="000000" w:themeColor="text1"/>
          <w:sz w:val="24"/>
          <w:szCs w:val="24"/>
        </w:rPr>
        <w:t>Analyse de l'environnement de polycrise au Gabon et des limites de la gouvernance classique des EPES.</w:t>
      </w:r>
    </w:p>
    <w:p w:rsidR="00B879BD" w:rsidRPr="000C47C9" w:rsidRDefault="00B879BD" w:rsidP="000C47C9">
      <w:pPr>
        <w:jc w:val="both"/>
        <w:rPr>
          <w:rFonts w:ascii="Times New Roman" w:hAnsi="Times New Roman" w:cs="Times New Roman"/>
          <w:color w:val="000000" w:themeColor="text1"/>
          <w:sz w:val="24"/>
          <w:szCs w:val="24"/>
        </w:rPr>
      </w:pPr>
      <w:r w:rsidRPr="003D1CEE">
        <w:rPr>
          <w:rFonts w:ascii="Times New Roman" w:hAnsi="Times New Roman" w:cs="Times New Roman"/>
          <w:b/>
          <w:color w:val="000000" w:themeColor="text1"/>
          <w:sz w:val="24"/>
          <w:szCs w:val="24"/>
        </w:rPr>
        <w:t>Chapitre 2</w:t>
      </w:r>
      <w:r w:rsidR="003D1CEE">
        <w:rPr>
          <w:rFonts w:ascii="Times New Roman" w:hAnsi="Times New Roman" w:cs="Times New Roman"/>
          <w:color w:val="000000" w:themeColor="text1"/>
          <w:sz w:val="24"/>
          <w:szCs w:val="24"/>
        </w:rPr>
        <w:t xml:space="preserve"> : </w:t>
      </w:r>
      <w:r w:rsidRPr="000C47C9">
        <w:rPr>
          <w:rFonts w:ascii="Times New Roman" w:hAnsi="Times New Roman" w:cs="Times New Roman"/>
          <w:color w:val="000000" w:themeColor="text1"/>
          <w:sz w:val="24"/>
          <w:szCs w:val="24"/>
        </w:rPr>
        <w:t>Revue critique de la littérature sur l'IA et l'IE, aboutissant à la conceptualisation théoriq</w:t>
      </w:r>
      <w:r w:rsidR="00BD77FF">
        <w:rPr>
          <w:rFonts w:ascii="Times New Roman" w:hAnsi="Times New Roman" w:cs="Times New Roman"/>
          <w:color w:val="000000" w:themeColor="text1"/>
          <w:sz w:val="24"/>
          <w:szCs w:val="24"/>
        </w:rPr>
        <w:t>ue de la Gouvernance Augmentée.</w:t>
      </w:r>
    </w:p>
    <w:p w:rsidR="00B879BD" w:rsidRPr="00BD77FF" w:rsidRDefault="00BD77FF" w:rsidP="000C47C9">
      <w:pPr>
        <w:jc w:val="both"/>
        <w:rPr>
          <w:rFonts w:ascii="Times New Roman" w:hAnsi="Times New Roman" w:cs="Times New Roman"/>
          <w:b/>
          <w:color w:val="000000" w:themeColor="text1"/>
          <w:sz w:val="24"/>
          <w:szCs w:val="24"/>
        </w:rPr>
      </w:pPr>
      <w:r w:rsidRPr="00BD77FF">
        <w:rPr>
          <w:rFonts w:ascii="Times New Roman" w:hAnsi="Times New Roman" w:cs="Times New Roman"/>
          <w:b/>
          <w:color w:val="000000" w:themeColor="text1"/>
          <w:sz w:val="24"/>
          <w:szCs w:val="24"/>
        </w:rPr>
        <w:t>DEUXIEME PARTIE</w:t>
      </w:r>
      <w:r w:rsidRPr="000C47C9">
        <w:rPr>
          <w:rFonts w:ascii="Times New Roman" w:hAnsi="Times New Roman" w:cs="Times New Roman"/>
          <w:color w:val="000000" w:themeColor="text1"/>
          <w:sz w:val="24"/>
          <w:szCs w:val="24"/>
        </w:rPr>
        <w:t xml:space="preserve"> : </w:t>
      </w:r>
      <w:r w:rsidRPr="00BD77FF">
        <w:rPr>
          <w:rFonts w:ascii="Times New Roman" w:hAnsi="Times New Roman" w:cs="Times New Roman"/>
          <w:b/>
          <w:color w:val="000000" w:themeColor="text1"/>
          <w:sz w:val="24"/>
          <w:szCs w:val="24"/>
        </w:rPr>
        <w:t>METHODOLOGIE ET MODELISATION EXPLORATOIRE</w:t>
      </w:r>
    </w:p>
    <w:p w:rsidR="00B879BD" w:rsidRPr="000C47C9" w:rsidRDefault="00BD77FF" w:rsidP="000C47C9">
      <w:pPr>
        <w:jc w:val="both"/>
        <w:rPr>
          <w:rFonts w:ascii="Times New Roman" w:hAnsi="Times New Roman" w:cs="Times New Roman"/>
          <w:color w:val="000000" w:themeColor="text1"/>
          <w:sz w:val="24"/>
          <w:szCs w:val="24"/>
        </w:rPr>
      </w:pPr>
      <w:r w:rsidRPr="00BD77FF">
        <w:rPr>
          <w:rFonts w:ascii="Times New Roman" w:hAnsi="Times New Roman" w:cs="Times New Roman"/>
          <w:b/>
          <w:color w:val="000000" w:themeColor="text1"/>
          <w:sz w:val="24"/>
          <w:szCs w:val="24"/>
        </w:rPr>
        <w:t xml:space="preserve">Chapitre 3 </w:t>
      </w:r>
      <w:r>
        <w:rPr>
          <w:rFonts w:ascii="Times New Roman" w:hAnsi="Times New Roman" w:cs="Times New Roman"/>
          <w:color w:val="000000" w:themeColor="text1"/>
          <w:sz w:val="24"/>
          <w:szCs w:val="24"/>
        </w:rPr>
        <w:t xml:space="preserve">: </w:t>
      </w:r>
      <w:r w:rsidR="00B879BD" w:rsidRPr="000C47C9">
        <w:rPr>
          <w:rFonts w:ascii="Times New Roman" w:hAnsi="Times New Roman" w:cs="Times New Roman"/>
          <w:color w:val="000000" w:themeColor="text1"/>
          <w:sz w:val="24"/>
          <w:szCs w:val="24"/>
        </w:rPr>
        <w:t>Modèle Conceptuel Exploratoire, définitions opératoires et formulation des sept propositions de recherche (P1-P7).</w:t>
      </w:r>
    </w:p>
    <w:p w:rsidR="00B879BD" w:rsidRPr="000C47C9" w:rsidRDefault="00BD77FF" w:rsidP="000C47C9">
      <w:pPr>
        <w:jc w:val="both"/>
        <w:rPr>
          <w:rFonts w:ascii="Times New Roman" w:hAnsi="Times New Roman" w:cs="Times New Roman"/>
          <w:color w:val="000000" w:themeColor="text1"/>
          <w:sz w:val="24"/>
          <w:szCs w:val="24"/>
        </w:rPr>
      </w:pPr>
      <w:r w:rsidRPr="00BD77FF">
        <w:rPr>
          <w:rFonts w:ascii="Times New Roman" w:hAnsi="Times New Roman" w:cs="Times New Roman"/>
          <w:b/>
          <w:color w:val="000000" w:themeColor="text1"/>
          <w:sz w:val="24"/>
          <w:szCs w:val="24"/>
        </w:rPr>
        <w:t xml:space="preserve">Chapitre 4 </w:t>
      </w:r>
      <w:r>
        <w:rPr>
          <w:rFonts w:ascii="Times New Roman" w:hAnsi="Times New Roman" w:cs="Times New Roman"/>
          <w:color w:val="000000" w:themeColor="text1"/>
          <w:sz w:val="24"/>
          <w:szCs w:val="24"/>
        </w:rPr>
        <w:t xml:space="preserve">: </w:t>
      </w:r>
      <w:r w:rsidR="00B879BD" w:rsidRPr="000C47C9">
        <w:rPr>
          <w:rFonts w:ascii="Times New Roman" w:hAnsi="Times New Roman" w:cs="Times New Roman"/>
          <w:color w:val="000000" w:themeColor="text1"/>
          <w:sz w:val="24"/>
          <w:szCs w:val="24"/>
        </w:rPr>
        <w:t xml:space="preserve">Positionnement épistémologique et rigueur du protocole qualitatif (Sélection des 5 cas, réalisation des 30 entretiens et </w:t>
      </w:r>
      <w:r>
        <w:rPr>
          <w:rFonts w:ascii="Times New Roman" w:hAnsi="Times New Roman" w:cs="Times New Roman"/>
          <w:color w:val="000000" w:themeColor="text1"/>
          <w:sz w:val="24"/>
          <w:szCs w:val="24"/>
        </w:rPr>
        <w:t>codage NVivo).</w:t>
      </w:r>
    </w:p>
    <w:p w:rsidR="00B879BD" w:rsidRPr="00641165" w:rsidRDefault="00641165" w:rsidP="00641165">
      <w:pPr>
        <w:rPr>
          <w:rFonts w:ascii="Times New Roman" w:hAnsi="Times New Roman" w:cs="Times New Roman"/>
          <w:b/>
          <w:color w:val="000000" w:themeColor="text1"/>
          <w:sz w:val="24"/>
          <w:szCs w:val="24"/>
        </w:rPr>
      </w:pPr>
      <w:r w:rsidRPr="00641165">
        <w:rPr>
          <w:rFonts w:ascii="Times New Roman" w:hAnsi="Times New Roman" w:cs="Times New Roman"/>
          <w:b/>
          <w:color w:val="000000" w:themeColor="text1"/>
          <w:sz w:val="24"/>
          <w:szCs w:val="24"/>
        </w:rPr>
        <w:t>TROISIEME PARTIE : RESULTATS EMPIRIQUES, DISCUSSION ET RECOMMANDATIONS</w:t>
      </w:r>
    </w:p>
    <w:p w:rsidR="00B879BD" w:rsidRPr="000C47C9" w:rsidRDefault="00641165" w:rsidP="000C47C9">
      <w:pPr>
        <w:jc w:val="both"/>
        <w:rPr>
          <w:rFonts w:ascii="Times New Roman" w:hAnsi="Times New Roman" w:cs="Times New Roman"/>
          <w:color w:val="000000" w:themeColor="text1"/>
          <w:sz w:val="24"/>
          <w:szCs w:val="24"/>
        </w:rPr>
      </w:pPr>
      <w:r w:rsidRPr="00641165">
        <w:rPr>
          <w:rFonts w:ascii="Times New Roman" w:hAnsi="Times New Roman" w:cs="Times New Roman"/>
          <w:b/>
          <w:color w:val="000000" w:themeColor="text1"/>
          <w:sz w:val="24"/>
          <w:szCs w:val="24"/>
        </w:rPr>
        <w:t>Chapitre 5</w:t>
      </w:r>
      <w:r>
        <w:rPr>
          <w:rFonts w:ascii="Times New Roman" w:hAnsi="Times New Roman" w:cs="Times New Roman"/>
          <w:color w:val="000000" w:themeColor="text1"/>
          <w:sz w:val="24"/>
          <w:szCs w:val="24"/>
        </w:rPr>
        <w:t xml:space="preserve"> : </w:t>
      </w:r>
      <w:r w:rsidR="00B879BD" w:rsidRPr="000C47C9">
        <w:rPr>
          <w:rFonts w:ascii="Times New Roman" w:hAnsi="Times New Roman" w:cs="Times New Roman"/>
          <w:color w:val="000000" w:themeColor="text1"/>
          <w:sz w:val="24"/>
          <w:szCs w:val="24"/>
        </w:rPr>
        <w:t>Analyse intra-cas et inter-cas, mise à l'épreuve par le terrain des propositions de recherche, et émergence des mécanismes réels de décision.</w:t>
      </w:r>
    </w:p>
    <w:p w:rsidR="00B879BD" w:rsidRPr="000C47C9" w:rsidRDefault="00641165" w:rsidP="000C47C9">
      <w:pPr>
        <w:jc w:val="both"/>
        <w:rPr>
          <w:rFonts w:ascii="Times New Roman" w:hAnsi="Times New Roman" w:cs="Times New Roman"/>
          <w:color w:val="000000" w:themeColor="text1"/>
          <w:sz w:val="24"/>
          <w:szCs w:val="24"/>
        </w:rPr>
      </w:pPr>
      <w:r w:rsidRPr="00641165">
        <w:rPr>
          <w:rFonts w:ascii="Times New Roman" w:hAnsi="Times New Roman" w:cs="Times New Roman"/>
          <w:b/>
          <w:color w:val="000000" w:themeColor="text1"/>
          <w:sz w:val="24"/>
          <w:szCs w:val="24"/>
        </w:rPr>
        <w:t>Chapitre 6</w:t>
      </w:r>
      <w:r>
        <w:rPr>
          <w:rFonts w:ascii="Times New Roman" w:hAnsi="Times New Roman" w:cs="Times New Roman"/>
          <w:color w:val="000000" w:themeColor="text1"/>
          <w:sz w:val="24"/>
          <w:szCs w:val="24"/>
        </w:rPr>
        <w:t xml:space="preserve"> : </w:t>
      </w:r>
      <w:r w:rsidR="00B879BD" w:rsidRPr="000C47C9">
        <w:rPr>
          <w:rFonts w:ascii="Times New Roman" w:hAnsi="Times New Roman" w:cs="Times New Roman"/>
          <w:color w:val="000000" w:themeColor="text1"/>
          <w:sz w:val="24"/>
          <w:szCs w:val="24"/>
        </w:rPr>
        <w:t>Discussion théorique, transformation du modèle exploratoire en modèle empirique, et formulation des recommandations managériales (Feuill</w:t>
      </w:r>
      <w:r>
        <w:rPr>
          <w:rFonts w:ascii="Times New Roman" w:hAnsi="Times New Roman" w:cs="Times New Roman"/>
          <w:color w:val="000000" w:themeColor="text1"/>
          <w:sz w:val="24"/>
          <w:szCs w:val="24"/>
        </w:rPr>
        <w:t>e de route et outils d'action).</w:t>
      </w:r>
    </w:p>
    <w:p w:rsidR="00B879BD" w:rsidRPr="00641165" w:rsidRDefault="00B879BD" w:rsidP="000C47C9">
      <w:pPr>
        <w:jc w:val="both"/>
        <w:rPr>
          <w:rFonts w:ascii="Times New Roman" w:hAnsi="Times New Roman" w:cs="Times New Roman"/>
          <w:b/>
          <w:color w:val="000000" w:themeColor="text1"/>
          <w:sz w:val="24"/>
          <w:szCs w:val="24"/>
        </w:rPr>
      </w:pPr>
      <w:r w:rsidRPr="00641165">
        <w:rPr>
          <w:rFonts w:ascii="Times New Roman" w:hAnsi="Times New Roman" w:cs="Times New Roman"/>
          <w:b/>
          <w:color w:val="000000" w:themeColor="text1"/>
          <w:sz w:val="24"/>
          <w:szCs w:val="24"/>
        </w:rPr>
        <w:t>8. FORMULATIO</w:t>
      </w:r>
      <w:r w:rsidR="00641165">
        <w:rPr>
          <w:rFonts w:ascii="Times New Roman" w:hAnsi="Times New Roman" w:cs="Times New Roman"/>
          <w:b/>
          <w:color w:val="000000" w:themeColor="text1"/>
          <w:sz w:val="24"/>
          <w:szCs w:val="24"/>
        </w:rPr>
        <w:t>N FINALE DU PROJET SCIENTIFIQUE</w:t>
      </w:r>
    </w:p>
    <w:p w:rsidR="00B879BD" w:rsidRPr="000C47C9" w:rsidRDefault="00B879BD" w:rsidP="000C47C9">
      <w:pPr>
        <w:jc w:val="both"/>
        <w:rPr>
          <w:rFonts w:ascii="Times New Roman" w:hAnsi="Times New Roman" w:cs="Times New Roman"/>
          <w:color w:val="000000" w:themeColor="text1"/>
          <w:sz w:val="24"/>
          <w:szCs w:val="24"/>
        </w:rPr>
      </w:pPr>
      <w:r w:rsidRPr="000C47C9">
        <w:rPr>
          <w:rFonts w:ascii="Times New Roman" w:hAnsi="Times New Roman" w:cs="Times New Roman"/>
          <w:color w:val="000000" w:themeColor="text1"/>
          <w:sz w:val="24"/>
          <w:szCs w:val="24"/>
        </w:rPr>
        <w:t xml:space="preserve">Au terme de cette introduction, notre ambition se résume ainsi : </w:t>
      </w:r>
    </w:p>
    <w:p w:rsidR="00B879BD" w:rsidRPr="000C47C9" w:rsidRDefault="00B879BD" w:rsidP="00641165">
      <w:pPr>
        <w:jc w:val="both"/>
        <w:rPr>
          <w:rFonts w:ascii="Times New Roman" w:hAnsi="Times New Roman" w:cs="Times New Roman"/>
          <w:color w:val="000000" w:themeColor="text1"/>
          <w:sz w:val="24"/>
          <w:szCs w:val="24"/>
        </w:rPr>
      </w:pPr>
      <w:r w:rsidRPr="000C47C9">
        <w:rPr>
          <w:rFonts w:ascii="Times New Roman" w:hAnsi="Times New Roman" w:cs="Times New Roman"/>
          <w:color w:val="000000" w:themeColor="text1"/>
          <w:sz w:val="24"/>
          <w:szCs w:val="24"/>
        </w:rPr>
        <w:t xml:space="preserve">Comprendre comment les Établissements Privés d'Enseignement Supérieur </w:t>
      </w:r>
      <w:r w:rsidR="00641165">
        <w:rPr>
          <w:rFonts w:ascii="Times New Roman" w:hAnsi="Times New Roman" w:cs="Times New Roman"/>
          <w:color w:val="000000" w:themeColor="text1"/>
          <w:sz w:val="24"/>
          <w:szCs w:val="24"/>
        </w:rPr>
        <w:t xml:space="preserve">(EPES) </w:t>
      </w:r>
      <w:r w:rsidRPr="000C47C9">
        <w:rPr>
          <w:rFonts w:ascii="Times New Roman" w:hAnsi="Times New Roman" w:cs="Times New Roman"/>
          <w:color w:val="000000" w:themeColor="text1"/>
          <w:sz w:val="24"/>
          <w:szCs w:val="24"/>
        </w:rPr>
        <w:t xml:space="preserve">au Gabon peuvent survivre à la polycrise en orchestrant la puissance de </w:t>
      </w:r>
      <w:r w:rsidRPr="00641165">
        <w:rPr>
          <w:rFonts w:ascii="Times New Roman" w:hAnsi="Times New Roman" w:cs="Times New Roman"/>
          <w:b/>
          <w:color w:val="000000" w:themeColor="text1"/>
          <w:sz w:val="24"/>
          <w:szCs w:val="24"/>
        </w:rPr>
        <w:t>calcul algorithmique</w:t>
      </w:r>
      <w:r w:rsidRPr="000C47C9">
        <w:rPr>
          <w:rFonts w:ascii="Times New Roman" w:hAnsi="Times New Roman" w:cs="Times New Roman"/>
          <w:color w:val="000000" w:themeColor="text1"/>
          <w:sz w:val="24"/>
          <w:szCs w:val="24"/>
        </w:rPr>
        <w:t xml:space="preserve"> (l'IA) avec </w:t>
      </w:r>
      <w:r w:rsidRPr="00641165">
        <w:rPr>
          <w:rFonts w:ascii="Times New Roman" w:hAnsi="Times New Roman" w:cs="Times New Roman"/>
          <w:b/>
          <w:color w:val="000000" w:themeColor="text1"/>
          <w:sz w:val="24"/>
          <w:szCs w:val="24"/>
        </w:rPr>
        <w:t>l'empathie et le sens moral</w:t>
      </w:r>
      <w:r w:rsidRPr="000C47C9">
        <w:rPr>
          <w:rFonts w:ascii="Times New Roman" w:hAnsi="Times New Roman" w:cs="Times New Roman"/>
          <w:color w:val="000000" w:themeColor="text1"/>
          <w:sz w:val="24"/>
          <w:szCs w:val="24"/>
        </w:rPr>
        <w:t xml:space="preserve"> de leurs dirigeants (l'IE), pour garantir une performance qui soit non seulement économique, mais profondément </w:t>
      </w:r>
      <w:r w:rsidR="00641165">
        <w:rPr>
          <w:rFonts w:ascii="Times New Roman" w:hAnsi="Times New Roman" w:cs="Times New Roman"/>
          <w:color w:val="000000" w:themeColor="text1"/>
          <w:sz w:val="24"/>
          <w:szCs w:val="24"/>
        </w:rPr>
        <w:t>humaine, sociétale et durable.</w:t>
      </w:r>
    </w:p>
    <w:p w:rsidR="00BE35B8" w:rsidRDefault="00B879BD" w:rsidP="00B879BD">
      <w:pPr>
        <w:rPr>
          <w:rFonts w:ascii="Times New Roman" w:hAnsi="Times New Roman" w:cs="Times New Roman"/>
          <w:color w:val="000000" w:themeColor="text1"/>
          <w:sz w:val="24"/>
          <w:szCs w:val="24"/>
        </w:rPr>
      </w:pPr>
      <w:r w:rsidRPr="000C47C9">
        <w:rPr>
          <w:rFonts w:ascii="Times New Roman" w:hAnsi="Times New Roman" w:cs="Times New Roman"/>
          <w:color w:val="000000" w:themeColor="text1"/>
          <w:sz w:val="24"/>
          <w:szCs w:val="24"/>
        </w:rPr>
        <w:t>L'objectif final de cette thèse de DBA n'est donc pas de promouvoir une soumission béate à la technologie, mais d'outiller la responsabilité humaine face à l'incertitude.</w:t>
      </w:r>
    </w:p>
    <w:p w:rsidR="00641165" w:rsidRPr="000C47C9" w:rsidRDefault="00641165" w:rsidP="00B879BD">
      <w:pPr>
        <w:rPr>
          <w:rFonts w:ascii="Times New Roman" w:hAnsi="Times New Roman" w:cs="Times New Roman"/>
          <w:color w:val="000000" w:themeColor="text1"/>
          <w:sz w:val="24"/>
          <w:szCs w:val="24"/>
        </w:rPr>
      </w:pPr>
    </w:p>
    <w:p w:rsidR="0039224E" w:rsidRDefault="0039224E" w:rsidP="00B879BD">
      <w:pPr>
        <w:rPr>
          <w:rFonts w:ascii="Times New Roman" w:hAnsi="Times New Roman" w:cs="Times New Roman"/>
          <w:b/>
          <w:color w:val="000000" w:themeColor="text1"/>
          <w:sz w:val="24"/>
          <w:szCs w:val="24"/>
        </w:rPr>
      </w:pPr>
    </w:p>
    <w:p w:rsidR="0039224E" w:rsidRDefault="0039224E" w:rsidP="00B879BD">
      <w:pPr>
        <w:rPr>
          <w:rFonts w:ascii="Times New Roman" w:hAnsi="Times New Roman" w:cs="Times New Roman"/>
          <w:b/>
          <w:color w:val="000000" w:themeColor="text1"/>
          <w:sz w:val="24"/>
          <w:szCs w:val="24"/>
        </w:rPr>
      </w:pPr>
    </w:p>
    <w:p w:rsidR="0039224E" w:rsidRDefault="0039224E" w:rsidP="00B879BD">
      <w:pPr>
        <w:rPr>
          <w:rFonts w:ascii="Times New Roman" w:hAnsi="Times New Roman" w:cs="Times New Roman"/>
          <w:b/>
          <w:color w:val="000000" w:themeColor="text1"/>
          <w:sz w:val="24"/>
          <w:szCs w:val="24"/>
        </w:rPr>
      </w:pPr>
    </w:p>
    <w:p w:rsidR="0039224E" w:rsidRDefault="0039224E" w:rsidP="00B879BD">
      <w:pPr>
        <w:rPr>
          <w:rFonts w:ascii="Times New Roman" w:hAnsi="Times New Roman" w:cs="Times New Roman"/>
          <w:b/>
          <w:color w:val="000000" w:themeColor="text1"/>
          <w:sz w:val="24"/>
          <w:szCs w:val="24"/>
        </w:rPr>
      </w:pPr>
    </w:p>
    <w:p w:rsidR="0039224E" w:rsidRDefault="0039224E" w:rsidP="00B879BD">
      <w:pPr>
        <w:rPr>
          <w:rFonts w:ascii="Times New Roman" w:hAnsi="Times New Roman" w:cs="Times New Roman"/>
          <w:b/>
          <w:color w:val="000000" w:themeColor="text1"/>
          <w:sz w:val="24"/>
          <w:szCs w:val="24"/>
        </w:rPr>
      </w:pPr>
    </w:p>
    <w:p w:rsidR="0039224E" w:rsidRDefault="0039224E" w:rsidP="00B879BD">
      <w:pPr>
        <w:rPr>
          <w:rFonts w:ascii="Times New Roman" w:hAnsi="Times New Roman" w:cs="Times New Roman"/>
          <w:b/>
          <w:color w:val="000000" w:themeColor="text1"/>
          <w:sz w:val="24"/>
          <w:szCs w:val="24"/>
        </w:rPr>
      </w:pPr>
    </w:p>
    <w:p w:rsidR="0039224E" w:rsidRDefault="0039224E" w:rsidP="00B879BD">
      <w:pPr>
        <w:rPr>
          <w:rFonts w:ascii="Times New Roman" w:hAnsi="Times New Roman" w:cs="Times New Roman"/>
          <w:b/>
          <w:color w:val="000000" w:themeColor="text1"/>
          <w:sz w:val="24"/>
          <w:szCs w:val="24"/>
        </w:rPr>
      </w:pPr>
    </w:p>
    <w:p w:rsidR="00875FFF" w:rsidRPr="00641165" w:rsidRDefault="00875FFF" w:rsidP="00B879BD">
      <w:pPr>
        <w:rPr>
          <w:rFonts w:ascii="Times New Roman" w:hAnsi="Times New Roman" w:cs="Times New Roman"/>
          <w:b/>
          <w:color w:val="000000" w:themeColor="text1"/>
          <w:sz w:val="24"/>
          <w:szCs w:val="24"/>
        </w:rPr>
      </w:pPr>
      <w:r w:rsidRPr="00641165">
        <w:rPr>
          <w:rFonts w:ascii="Times New Roman" w:hAnsi="Times New Roman" w:cs="Times New Roman"/>
          <w:b/>
          <w:color w:val="000000" w:themeColor="text1"/>
          <w:sz w:val="24"/>
          <w:szCs w:val="24"/>
        </w:rPr>
        <w:lastRenderedPageBreak/>
        <w:t>PREMIÈRE PARTIE</w:t>
      </w:r>
    </w:p>
    <w:p w:rsidR="00875FFF" w:rsidRPr="00880CDA" w:rsidRDefault="00875FFF" w:rsidP="00040BAC">
      <w:pPr>
        <w:pStyle w:val="Titre1"/>
        <w:rPr>
          <w:sz w:val="24"/>
          <w:szCs w:val="24"/>
        </w:rPr>
      </w:pPr>
      <w:r w:rsidRPr="00880CDA">
        <w:rPr>
          <w:sz w:val="24"/>
          <w:szCs w:val="24"/>
        </w:rPr>
        <w:t>CONTEXTUALISATION ET FONDEMENTS THÉORIQUES DE LA RECHERCHE</w:t>
      </w:r>
    </w:p>
    <w:p w:rsidR="00875FFF" w:rsidRPr="00880CDA" w:rsidRDefault="00875FFF" w:rsidP="00040BAC">
      <w:pPr>
        <w:rPr>
          <w:rFonts w:ascii="Times New Roman" w:hAnsi="Times New Roman" w:cs="Times New Roman"/>
          <w:sz w:val="24"/>
          <w:szCs w:val="24"/>
        </w:rPr>
      </w:pPr>
      <w:r w:rsidRPr="00880CDA">
        <w:rPr>
          <w:rFonts w:ascii="Times New Roman" w:hAnsi="Times New Roman" w:cs="Times New Roman"/>
          <w:sz w:val="24"/>
          <w:szCs w:val="24"/>
        </w:rPr>
        <w:t>Cette partie situe l’objet de recherche dans son environnement gabonais et construit le socle théorique de l’analyse. Elle distingue les caractéristiques du secteur, examinées au chapitre 1, des débats et lacunes de la littérature, discutés au chapitre 2.</w:t>
      </w:r>
    </w:p>
    <w:p w:rsidR="00875FFF" w:rsidRPr="00880CDA" w:rsidRDefault="007701B9" w:rsidP="00040BAC">
      <w:pPr>
        <w:pStyle w:val="Titre1"/>
        <w:rPr>
          <w:sz w:val="24"/>
          <w:szCs w:val="24"/>
        </w:rPr>
      </w:pPr>
      <w:r>
        <w:rPr>
          <w:sz w:val="24"/>
          <w:szCs w:val="24"/>
        </w:rPr>
        <w:t>Chapitre 1</w:t>
      </w:r>
      <w:r w:rsidR="002E3F41">
        <w:rPr>
          <w:sz w:val="24"/>
          <w:szCs w:val="24"/>
        </w:rPr>
        <w:t xml:space="preserve"> : </w:t>
      </w:r>
      <w:r w:rsidR="00875FFF" w:rsidRPr="00880CDA">
        <w:rPr>
          <w:sz w:val="24"/>
          <w:szCs w:val="24"/>
        </w:rPr>
        <w:t xml:space="preserve">Contextualisation des établissements privés d’enseignement supérieur au Gabon face à la </w:t>
      </w:r>
      <w:r w:rsidR="00CC4FCA" w:rsidRPr="00880CDA">
        <w:rPr>
          <w:sz w:val="24"/>
          <w:szCs w:val="24"/>
        </w:rPr>
        <w:t>Polycrise</w:t>
      </w:r>
    </w:p>
    <w:p w:rsidR="00CB7100" w:rsidRPr="00880CDA" w:rsidRDefault="00CB7100" w:rsidP="00040BAC">
      <w:pPr>
        <w:pStyle w:val="Titre1"/>
        <w:rPr>
          <w:sz w:val="24"/>
          <w:szCs w:val="24"/>
        </w:rPr>
      </w:pPr>
      <w:r w:rsidRPr="00880CDA">
        <w:rPr>
          <w:sz w:val="24"/>
          <w:szCs w:val="24"/>
        </w:rPr>
        <w:t>Introduction du chapitre</w:t>
      </w:r>
    </w:p>
    <w:p w:rsidR="00CB7100" w:rsidRPr="00880CDA" w:rsidRDefault="00CB7100" w:rsidP="000C4E81">
      <w:pPr>
        <w:jc w:val="both"/>
        <w:rPr>
          <w:rFonts w:ascii="Times New Roman" w:hAnsi="Times New Roman" w:cs="Times New Roman"/>
          <w:sz w:val="24"/>
          <w:szCs w:val="24"/>
        </w:rPr>
      </w:pPr>
      <w:r w:rsidRPr="00880CDA">
        <w:rPr>
          <w:rFonts w:ascii="Times New Roman" w:hAnsi="Times New Roman" w:cs="Times New Roman"/>
          <w:sz w:val="24"/>
          <w:szCs w:val="24"/>
        </w:rPr>
        <w:t>Les établissements privés d’enseignement supérieur (EPES) sont appréhendés comme des organisations académiques, économiques et sociales. Leur contextualisation vise à comprendre l’environnement des décisions relatives aux formations, aux personnels, aux ressources et aux parties prenantes. La contribution du privé est envisagée à l’intérieur du système national, sans opposer par principe initiative privée et intérêt général.</w:t>
      </w:r>
    </w:p>
    <w:p w:rsidR="000C4E81" w:rsidRDefault="00CB7100" w:rsidP="000C4E81">
      <w:pPr>
        <w:jc w:val="both"/>
        <w:rPr>
          <w:rFonts w:ascii="Times New Roman" w:hAnsi="Times New Roman" w:cs="Times New Roman"/>
          <w:sz w:val="24"/>
          <w:szCs w:val="24"/>
        </w:rPr>
      </w:pPr>
      <w:r w:rsidRPr="00880CDA">
        <w:rPr>
          <w:rFonts w:ascii="Times New Roman" w:hAnsi="Times New Roman" w:cs="Times New Roman"/>
          <w:sz w:val="24"/>
          <w:szCs w:val="24"/>
        </w:rPr>
        <w:t xml:space="preserve">Au Gabon, l’existence d’actes distincts d’habilitation à fonder et d’autorisation d’ouverture témoigne d’un encadrement institutionnel spécifique. Le décret du </w:t>
      </w:r>
      <w:r w:rsidRPr="000C4E81">
        <w:rPr>
          <w:rFonts w:ascii="Times New Roman" w:hAnsi="Times New Roman" w:cs="Times New Roman"/>
          <w:b/>
          <w:sz w:val="24"/>
          <w:szCs w:val="24"/>
        </w:rPr>
        <w:t>5 septembre 2016</w:t>
      </w:r>
      <w:r w:rsidRPr="00880CDA">
        <w:rPr>
          <w:rFonts w:ascii="Times New Roman" w:hAnsi="Times New Roman" w:cs="Times New Roman"/>
          <w:sz w:val="24"/>
          <w:szCs w:val="24"/>
        </w:rPr>
        <w:t xml:space="preserve"> publié au Journal officiel en fournit une illustration documentaire, sans constituer un état consolidé du droit </w:t>
      </w:r>
      <w:r w:rsidRPr="000C4E81">
        <w:rPr>
          <w:rFonts w:ascii="Times New Roman" w:hAnsi="Times New Roman" w:cs="Times New Roman"/>
          <w:b/>
          <w:sz w:val="24"/>
          <w:szCs w:val="24"/>
        </w:rPr>
        <w:t>pour 2026 (République gabonaise, 2016).</w:t>
      </w:r>
      <w:r w:rsidRPr="00880CDA">
        <w:rPr>
          <w:rFonts w:ascii="Times New Roman" w:hAnsi="Times New Roman" w:cs="Times New Roman"/>
          <w:sz w:val="24"/>
          <w:szCs w:val="24"/>
        </w:rPr>
        <w:t xml:space="preserve"> </w:t>
      </w:r>
    </w:p>
    <w:p w:rsidR="00CB7100" w:rsidRPr="00880CDA" w:rsidRDefault="00CB7100" w:rsidP="000C4E81">
      <w:pPr>
        <w:jc w:val="both"/>
        <w:rPr>
          <w:rFonts w:ascii="Times New Roman" w:hAnsi="Times New Roman" w:cs="Times New Roman"/>
          <w:sz w:val="24"/>
          <w:szCs w:val="24"/>
        </w:rPr>
      </w:pPr>
      <w:r w:rsidRPr="00880CDA">
        <w:rPr>
          <w:rFonts w:ascii="Times New Roman" w:hAnsi="Times New Roman" w:cs="Times New Roman"/>
          <w:sz w:val="24"/>
          <w:szCs w:val="24"/>
        </w:rPr>
        <w:t>À cette dimension réglementaire s’ajoutent des enjeux de qualité académique, de financement, de conditions d’accueil et de coopération. Ces domaines sont analysés comme interdépendants, plutôt que comme des fonctions isolées.</w:t>
      </w:r>
    </w:p>
    <w:p w:rsidR="000C4E81" w:rsidRDefault="00CB7100" w:rsidP="000C4E81">
      <w:pPr>
        <w:jc w:val="both"/>
        <w:rPr>
          <w:rFonts w:ascii="Times New Roman" w:hAnsi="Times New Roman" w:cs="Times New Roman"/>
          <w:sz w:val="24"/>
          <w:szCs w:val="24"/>
        </w:rPr>
      </w:pPr>
      <w:r w:rsidRPr="000C4E81">
        <w:rPr>
          <w:rFonts w:ascii="Times New Roman" w:hAnsi="Times New Roman" w:cs="Times New Roman"/>
          <w:b/>
          <w:sz w:val="24"/>
          <w:szCs w:val="24"/>
        </w:rPr>
        <w:t>Le terme de polycrise</w:t>
      </w:r>
      <w:r w:rsidRPr="00880CDA">
        <w:rPr>
          <w:rFonts w:ascii="Times New Roman" w:hAnsi="Times New Roman" w:cs="Times New Roman"/>
          <w:sz w:val="24"/>
          <w:szCs w:val="24"/>
        </w:rPr>
        <w:t xml:space="preserve"> désigne ici un contexte dans lequel des perturbations peuvent se combiner et amplifier les vulnérabilités d’une organisation. Cette lecture transpose prudemment au niveau institutionnel l’attention portée aux interactions entre crises par </w:t>
      </w:r>
      <w:r w:rsidRPr="000C4E81">
        <w:rPr>
          <w:rFonts w:ascii="Times New Roman" w:hAnsi="Times New Roman" w:cs="Times New Roman"/>
          <w:b/>
          <w:sz w:val="24"/>
          <w:szCs w:val="24"/>
        </w:rPr>
        <w:t>Lawrence et al. (2024)</w:t>
      </w:r>
      <w:r w:rsidRPr="00880CDA">
        <w:rPr>
          <w:rFonts w:ascii="Times New Roman" w:hAnsi="Times New Roman" w:cs="Times New Roman"/>
          <w:sz w:val="24"/>
          <w:szCs w:val="24"/>
        </w:rPr>
        <w:t xml:space="preserve">. </w:t>
      </w:r>
    </w:p>
    <w:p w:rsidR="00CB7100" w:rsidRPr="00880CDA" w:rsidRDefault="00CB7100" w:rsidP="000C4E81">
      <w:pPr>
        <w:jc w:val="both"/>
        <w:rPr>
          <w:rFonts w:ascii="Times New Roman" w:hAnsi="Times New Roman" w:cs="Times New Roman"/>
          <w:sz w:val="24"/>
          <w:szCs w:val="24"/>
        </w:rPr>
      </w:pPr>
      <w:r w:rsidRPr="00880CDA">
        <w:rPr>
          <w:rFonts w:ascii="Times New Roman" w:hAnsi="Times New Roman" w:cs="Times New Roman"/>
          <w:sz w:val="24"/>
          <w:szCs w:val="24"/>
        </w:rPr>
        <w:t>Elle ne revient ni à qualifier chaque difficulté de crise, ni à affirmer que tous les EPES subissent les mêmes chocs. La présence, l’intensité et l’articulation de ces phénomènes demeurent des questions empiriques.</w:t>
      </w:r>
    </w:p>
    <w:p w:rsidR="000C4E81" w:rsidRDefault="00CB7100" w:rsidP="000C4E81">
      <w:pPr>
        <w:jc w:val="both"/>
        <w:rPr>
          <w:rFonts w:ascii="Times New Roman" w:hAnsi="Times New Roman" w:cs="Times New Roman"/>
          <w:sz w:val="24"/>
          <w:szCs w:val="24"/>
        </w:rPr>
      </w:pPr>
      <w:r w:rsidRPr="00880CDA">
        <w:rPr>
          <w:rFonts w:ascii="Times New Roman" w:hAnsi="Times New Roman" w:cs="Times New Roman"/>
          <w:sz w:val="24"/>
          <w:szCs w:val="24"/>
        </w:rPr>
        <w:t xml:space="preserve">Le chapitre présente successivement </w:t>
      </w:r>
      <w:r w:rsidRPr="000C4E81">
        <w:rPr>
          <w:rFonts w:ascii="Times New Roman" w:hAnsi="Times New Roman" w:cs="Times New Roman"/>
          <w:b/>
          <w:sz w:val="24"/>
          <w:szCs w:val="24"/>
        </w:rPr>
        <w:t>la diversité des établissements, leur environnement juridique, leurs formes de gouvernance, leurs moyens matériels et financiers, leurs obligations, leurs partenariats et leur inscription collective et territoriale</w:t>
      </w:r>
      <w:r w:rsidRPr="00880CDA">
        <w:rPr>
          <w:rFonts w:ascii="Times New Roman" w:hAnsi="Times New Roman" w:cs="Times New Roman"/>
          <w:sz w:val="24"/>
          <w:szCs w:val="24"/>
        </w:rPr>
        <w:t xml:space="preserve">. </w:t>
      </w:r>
    </w:p>
    <w:p w:rsidR="00CB7100" w:rsidRPr="00880CDA" w:rsidRDefault="00CB7100" w:rsidP="000C4E81">
      <w:pPr>
        <w:jc w:val="both"/>
        <w:rPr>
          <w:rFonts w:ascii="Times New Roman" w:hAnsi="Times New Roman" w:cs="Times New Roman"/>
          <w:sz w:val="24"/>
          <w:szCs w:val="24"/>
        </w:rPr>
      </w:pPr>
      <w:r w:rsidRPr="00880CDA">
        <w:rPr>
          <w:rFonts w:ascii="Times New Roman" w:hAnsi="Times New Roman" w:cs="Times New Roman"/>
          <w:sz w:val="24"/>
          <w:szCs w:val="24"/>
        </w:rPr>
        <w:t>Il aboutit aux tensions transversales qui donnent sens au problème de gouvernance étudié. Les développements constituent une contextualisation documentaire et analytique, non une restitution des entretiens.</w:t>
      </w:r>
    </w:p>
    <w:p w:rsidR="000C4E81" w:rsidRDefault="00CB7100" w:rsidP="000C4E81">
      <w:pPr>
        <w:jc w:val="both"/>
        <w:rPr>
          <w:rFonts w:ascii="Times New Roman" w:hAnsi="Times New Roman" w:cs="Times New Roman"/>
          <w:sz w:val="24"/>
          <w:szCs w:val="24"/>
        </w:rPr>
      </w:pPr>
      <w:r w:rsidRPr="00880CDA">
        <w:rPr>
          <w:rFonts w:ascii="Times New Roman" w:hAnsi="Times New Roman" w:cs="Times New Roman"/>
          <w:sz w:val="24"/>
          <w:szCs w:val="24"/>
        </w:rPr>
        <w:t xml:space="preserve">La revue critique des théories relève du </w:t>
      </w:r>
      <w:r w:rsidRPr="00367EED">
        <w:rPr>
          <w:rFonts w:ascii="Times New Roman" w:hAnsi="Times New Roman" w:cs="Times New Roman"/>
          <w:b/>
          <w:sz w:val="24"/>
          <w:szCs w:val="24"/>
        </w:rPr>
        <w:t>chapitre 2</w:t>
      </w:r>
      <w:r w:rsidRPr="00880CDA">
        <w:rPr>
          <w:rFonts w:ascii="Times New Roman" w:hAnsi="Times New Roman" w:cs="Times New Roman"/>
          <w:sz w:val="24"/>
          <w:szCs w:val="24"/>
        </w:rPr>
        <w:t xml:space="preserve"> ; le modèle exploratoire et les propositions seront exposés au </w:t>
      </w:r>
      <w:r w:rsidRPr="00367EED">
        <w:rPr>
          <w:rFonts w:ascii="Times New Roman" w:hAnsi="Times New Roman" w:cs="Times New Roman"/>
          <w:b/>
          <w:sz w:val="24"/>
          <w:szCs w:val="24"/>
        </w:rPr>
        <w:t>chapitre 3.</w:t>
      </w:r>
      <w:r w:rsidRPr="00880CDA">
        <w:rPr>
          <w:rFonts w:ascii="Times New Roman" w:hAnsi="Times New Roman" w:cs="Times New Roman"/>
          <w:sz w:val="24"/>
          <w:szCs w:val="24"/>
        </w:rPr>
        <w:t xml:space="preserve"> La justification du choix des établissements reste réservée à la </w:t>
      </w:r>
      <w:r w:rsidRPr="00367EED">
        <w:rPr>
          <w:rFonts w:ascii="Times New Roman" w:hAnsi="Times New Roman" w:cs="Times New Roman"/>
          <w:b/>
          <w:sz w:val="24"/>
          <w:szCs w:val="24"/>
        </w:rPr>
        <w:t>section 4.3.</w:t>
      </w:r>
      <w:r w:rsidRPr="00880CDA">
        <w:rPr>
          <w:rFonts w:ascii="Times New Roman" w:hAnsi="Times New Roman" w:cs="Times New Roman"/>
          <w:sz w:val="24"/>
          <w:szCs w:val="24"/>
        </w:rPr>
        <w:t xml:space="preserve"> Aucun profil, comportement ni résultat n’est attribué ici aux cinq cas de l’enquête.</w:t>
      </w:r>
    </w:p>
    <w:p w:rsidR="00946B27" w:rsidRDefault="00946B27" w:rsidP="000C4E81">
      <w:pPr>
        <w:jc w:val="both"/>
        <w:rPr>
          <w:rFonts w:ascii="Times New Roman" w:hAnsi="Times New Roman" w:cs="Times New Roman"/>
          <w:sz w:val="24"/>
          <w:szCs w:val="24"/>
        </w:rPr>
      </w:pPr>
    </w:p>
    <w:p w:rsidR="00CB7100" w:rsidRPr="00880CDA" w:rsidRDefault="00CB7100" w:rsidP="00040BAC">
      <w:pPr>
        <w:pStyle w:val="Titre1"/>
        <w:rPr>
          <w:sz w:val="24"/>
          <w:szCs w:val="24"/>
        </w:rPr>
      </w:pPr>
      <w:r w:rsidRPr="00880CDA">
        <w:rPr>
          <w:sz w:val="24"/>
          <w:szCs w:val="24"/>
        </w:rPr>
        <w:lastRenderedPageBreak/>
        <w:t>1.1. Émergence, missions et typologie des EPES au Gabon</w:t>
      </w:r>
    </w:p>
    <w:p w:rsidR="00CB7100" w:rsidRPr="00880CDA" w:rsidRDefault="00CB7100" w:rsidP="00040BAC">
      <w:pPr>
        <w:pStyle w:val="Titre2"/>
        <w:rPr>
          <w:sz w:val="24"/>
          <w:szCs w:val="24"/>
        </w:rPr>
      </w:pPr>
      <w:r w:rsidRPr="00880CDA">
        <w:rPr>
          <w:sz w:val="24"/>
          <w:szCs w:val="24"/>
        </w:rPr>
        <w:t>1.1.1. Une diversification à situer dans le système national</w:t>
      </w:r>
    </w:p>
    <w:p w:rsidR="00CB7100" w:rsidRPr="00880CDA" w:rsidRDefault="00CB7100" w:rsidP="00DC1696">
      <w:pPr>
        <w:jc w:val="both"/>
        <w:rPr>
          <w:rFonts w:ascii="Times New Roman" w:hAnsi="Times New Roman" w:cs="Times New Roman"/>
          <w:sz w:val="24"/>
          <w:szCs w:val="24"/>
        </w:rPr>
      </w:pPr>
      <w:r w:rsidRPr="00880CDA">
        <w:rPr>
          <w:rFonts w:ascii="Times New Roman" w:hAnsi="Times New Roman" w:cs="Times New Roman"/>
          <w:sz w:val="24"/>
          <w:szCs w:val="24"/>
        </w:rPr>
        <w:t>L’émergence de l’enseignement supérieur privé peut être mise en relation avec la diversification des demandes de formation et avec les possibilités d’accueil du système éducatif. À l’échelle</w:t>
      </w:r>
      <w:r w:rsidR="00B20133">
        <w:rPr>
          <w:rFonts w:ascii="Times New Roman" w:hAnsi="Times New Roman" w:cs="Times New Roman"/>
          <w:sz w:val="24"/>
          <w:szCs w:val="24"/>
        </w:rPr>
        <w:t xml:space="preserve"> de ses États membres, le Conseil Africain et Malgache pour l’Enseignement Supérieur en abrégé </w:t>
      </w:r>
      <w:r w:rsidR="00B20133" w:rsidRPr="00946B27">
        <w:rPr>
          <w:rFonts w:ascii="Times New Roman" w:hAnsi="Times New Roman" w:cs="Times New Roman"/>
          <w:b/>
          <w:sz w:val="24"/>
          <w:szCs w:val="24"/>
        </w:rPr>
        <w:t>CAMES</w:t>
      </w:r>
      <w:r w:rsidR="00B20133">
        <w:rPr>
          <w:rFonts w:ascii="Times New Roman" w:hAnsi="Times New Roman" w:cs="Times New Roman"/>
          <w:sz w:val="24"/>
          <w:szCs w:val="24"/>
        </w:rPr>
        <w:t xml:space="preserve"> </w:t>
      </w:r>
      <w:r w:rsidRPr="00880CDA">
        <w:rPr>
          <w:rFonts w:ascii="Times New Roman" w:hAnsi="Times New Roman" w:cs="Times New Roman"/>
          <w:sz w:val="24"/>
          <w:szCs w:val="24"/>
        </w:rPr>
        <w:t>inscrit le développement des universités privées dans un contexte de besoins de formation auxquels les structures publiques ne peuvent répondre seules (CAMES, s. d.-a, préambule). Cette lecture régionale éclaire le contexte gabonais, mais ne fournit pas, à elle seule, une chronologie nationale ni une mesure de la croissance des effectifs privés.</w:t>
      </w:r>
    </w:p>
    <w:p w:rsidR="00CB7100" w:rsidRPr="00880CDA" w:rsidRDefault="00CB7100" w:rsidP="00DC1696">
      <w:pPr>
        <w:jc w:val="both"/>
        <w:rPr>
          <w:rFonts w:ascii="Times New Roman" w:hAnsi="Times New Roman" w:cs="Times New Roman"/>
          <w:sz w:val="24"/>
          <w:szCs w:val="24"/>
        </w:rPr>
      </w:pPr>
      <w:r w:rsidRPr="00880CDA">
        <w:rPr>
          <w:rFonts w:ascii="Times New Roman" w:hAnsi="Times New Roman" w:cs="Times New Roman"/>
          <w:sz w:val="24"/>
          <w:szCs w:val="24"/>
        </w:rPr>
        <w:t>Une analyse du secteur doit donc distinguer plusieurs mouvements : la création d’établissements, l’ouverture de nouvelles filières, l’évolution des inscriptions et la diversification des publics. L’augmentation du nombre d’enseignes ne prouve pas nécessairement une progression comparable des capacités pédagogiques. Inversement, un établissement peut accroître son rôle dans la formation sans multiplier ses sites, notamment par l’élargissement des parcours ou l’amélioration de l’encadrement. Ces différences empêchent de réduire le développement sectoriel à un indicateur unique.</w:t>
      </w:r>
    </w:p>
    <w:p w:rsidR="00CB7100" w:rsidRPr="00880CDA" w:rsidRDefault="00CB7100" w:rsidP="00DC1696">
      <w:pPr>
        <w:jc w:val="both"/>
        <w:rPr>
          <w:rFonts w:ascii="Times New Roman" w:hAnsi="Times New Roman" w:cs="Times New Roman"/>
          <w:sz w:val="24"/>
          <w:szCs w:val="24"/>
        </w:rPr>
      </w:pPr>
      <w:r w:rsidRPr="00880CDA">
        <w:rPr>
          <w:rFonts w:ascii="Times New Roman" w:hAnsi="Times New Roman" w:cs="Times New Roman"/>
          <w:sz w:val="24"/>
          <w:szCs w:val="24"/>
        </w:rPr>
        <w:t>La place des EPES peut être envisagée à travers la formation initiale, la formation continue, la reconversion professionnelle et les services aux organisations. Ces missions ne sont pas interchangeables : accueillir des bacheliers, accompagner des salariés ou conduire une recherche appliquée mobilise des ressources et des rythmes différents. La complémentarité avec l’offre publique dépend alors de la pertinence des parcours proposés, de leur qualité et de leur accessibilité, plutôt que de la seule nature privée de l’opérateur.</w:t>
      </w:r>
    </w:p>
    <w:p w:rsidR="00CB7100" w:rsidRPr="00880CDA" w:rsidRDefault="00CB7100" w:rsidP="00DC1696">
      <w:pPr>
        <w:pStyle w:val="Titre2"/>
        <w:jc w:val="both"/>
        <w:rPr>
          <w:sz w:val="24"/>
          <w:szCs w:val="24"/>
        </w:rPr>
      </w:pPr>
      <w:r w:rsidRPr="00880CDA">
        <w:rPr>
          <w:sz w:val="24"/>
          <w:szCs w:val="24"/>
        </w:rPr>
        <w:t>1.1.2. Une typologie analytique, distincte des qualifications juridiques</w:t>
      </w:r>
    </w:p>
    <w:p w:rsidR="00B20133" w:rsidRDefault="00CB7100" w:rsidP="00DC1696">
      <w:pPr>
        <w:jc w:val="both"/>
        <w:rPr>
          <w:rFonts w:ascii="Times New Roman" w:hAnsi="Times New Roman" w:cs="Times New Roman"/>
          <w:sz w:val="24"/>
          <w:szCs w:val="24"/>
        </w:rPr>
      </w:pPr>
      <w:r w:rsidRPr="00880CDA">
        <w:rPr>
          <w:rFonts w:ascii="Times New Roman" w:hAnsi="Times New Roman" w:cs="Times New Roman"/>
          <w:sz w:val="24"/>
          <w:szCs w:val="24"/>
        </w:rPr>
        <w:t xml:space="preserve">Pour organiser la contextualisation, trois profils académiques sont distingués : l’université, la grande école et l’institut. </w:t>
      </w:r>
    </w:p>
    <w:p w:rsidR="00B20133" w:rsidRDefault="00CB7100" w:rsidP="00DC1696">
      <w:pPr>
        <w:jc w:val="both"/>
        <w:rPr>
          <w:rFonts w:ascii="Times New Roman" w:hAnsi="Times New Roman" w:cs="Times New Roman"/>
          <w:sz w:val="24"/>
          <w:szCs w:val="24"/>
        </w:rPr>
      </w:pPr>
      <w:r w:rsidRPr="00B20133">
        <w:rPr>
          <w:rFonts w:ascii="Times New Roman" w:hAnsi="Times New Roman" w:cs="Times New Roman"/>
          <w:b/>
          <w:sz w:val="24"/>
          <w:szCs w:val="24"/>
        </w:rPr>
        <w:t>Le tableau 1.1</w:t>
      </w:r>
      <w:r w:rsidRPr="00880CDA">
        <w:rPr>
          <w:rFonts w:ascii="Times New Roman" w:hAnsi="Times New Roman" w:cs="Times New Roman"/>
          <w:sz w:val="24"/>
          <w:szCs w:val="24"/>
        </w:rPr>
        <w:t xml:space="preserve"> constitue une grille élaborée pour la recherche ; il ne crée pas une nomenclature réglementaire et ne classe pas les établissements enquêtés. </w:t>
      </w:r>
    </w:p>
    <w:p w:rsidR="00CB7100" w:rsidRPr="00880CDA" w:rsidRDefault="00CB7100" w:rsidP="00DC1696">
      <w:pPr>
        <w:jc w:val="both"/>
        <w:rPr>
          <w:rFonts w:ascii="Times New Roman" w:hAnsi="Times New Roman" w:cs="Times New Roman"/>
          <w:sz w:val="24"/>
          <w:szCs w:val="24"/>
        </w:rPr>
      </w:pPr>
      <w:r w:rsidRPr="00880CDA">
        <w:rPr>
          <w:rFonts w:ascii="Times New Roman" w:hAnsi="Times New Roman" w:cs="Times New Roman"/>
          <w:sz w:val="24"/>
          <w:szCs w:val="24"/>
        </w:rPr>
        <w:t>Le statut exact d’un organisme demeure celui de ses actes constitutifs et des décisions des autorités compétentes.</w:t>
      </w:r>
    </w:p>
    <w:p w:rsidR="00CB7100" w:rsidRPr="00880CDA" w:rsidRDefault="00F02A6A" w:rsidP="00880CDA">
      <w:pPr>
        <w:pStyle w:val="Lgende"/>
        <w:rPr>
          <w:rFonts w:cs="Times New Roman"/>
          <w:sz w:val="24"/>
          <w:szCs w:val="24"/>
        </w:rPr>
      </w:pPr>
      <w:r>
        <w:rPr>
          <w:rFonts w:cs="Times New Roman"/>
          <w:sz w:val="24"/>
          <w:szCs w:val="24"/>
        </w:rPr>
        <w:t xml:space="preserve">Tableau 1.1 </w:t>
      </w:r>
      <w:r w:rsidR="00CB7100" w:rsidRPr="00880CDA">
        <w:rPr>
          <w:rFonts w:cs="Times New Roman"/>
          <w:sz w:val="24"/>
          <w:szCs w:val="24"/>
        </w:rPr>
        <w:t>Profils académiques et enjeux de gouvernance des EPES</w:t>
      </w:r>
    </w:p>
    <w:tbl>
      <w:tblPr>
        <w:tblW w:w="0" w:type="auto"/>
        <w:jc w:val="center"/>
        <w:tblLayout w:type="fixed"/>
        <w:tblLook w:val="04A0" w:firstRow="1" w:lastRow="0" w:firstColumn="1" w:lastColumn="0" w:noHBand="0" w:noVBand="1"/>
      </w:tblPr>
      <w:tblGrid>
        <w:gridCol w:w="2296"/>
        <w:gridCol w:w="3260"/>
        <w:gridCol w:w="3515"/>
      </w:tblGrid>
      <w:tr w:rsidR="00CB7100" w:rsidRPr="00880CDA" w:rsidTr="001D2616">
        <w:trPr>
          <w:cantSplit/>
          <w:tblHeader/>
          <w:jc w:val="center"/>
        </w:trPr>
        <w:tc>
          <w:tcPr>
            <w:tcW w:w="2296" w:type="dxa"/>
            <w:tcBorders>
              <w:top w:val="single" w:sz="4" w:space="0" w:color="C9D1D8"/>
              <w:left w:val="single" w:sz="4" w:space="0" w:color="C9D1D8"/>
              <w:bottom w:val="single" w:sz="4" w:space="0" w:color="C9D1D8"/>
              <w:right w:val="single" w:sz="4" w:space="0" w:color="C9D1D8"/>
            </w:tcBorders>
            <w:shd w:val="clear" w:color="auto" w:fill="E7EDF1"/>
            <w:tcMar>
              <w:top w:w="85" w:type="dxa"/>
              <w:left w:w="85" w:type="dxa"/>
              <w:bottom w:w="85" w:type="dxa"/>
              <w:right w:w="85" w:type="dxa"/>
            </w:tcMar>
            <w:vAlign w:val="center"/>
          </w:tcPr>
          <w:p w:rsidR="00CB7100" w:rsidRPr="00880CDA" w:rsidRDefault="00CB7100" w:rsidP="00040BAC">
            <w:pPr>
              <w:rPr>
                <w:rFonts w:ascii="Times New Roman" w:hAnsi="Times New Roman" w:cs="Times New Roman"/>
                <w:sz w:val="24"/>
                <w:szCs w:val="24"/>
              </w:rPr>
            </w:pPr>
            <w:r w:rsidRPr="00880CDA">
              <w:rPr>
                <w:rFonts w:ascii="Times New Roman" w:hAnsi="Times New Roman" w:cs="Times New Roman"/>
                <w:b/>
                <w:sz w:val="24"/>
                <w:szCs w:val="24"/>
              </w:rPr>
              <w:t>Profil analytique</w:t>
            </w:r>
          </w:p>
        </w:tc>
        <w:tc>
          <w:tcPr>
            <w:tcW w:w="3260" w:type="dxa"/>
            <w:tcBorders>
              <w:top w:val="single" w:sz="4" w:space="0" w:color="C9D1D8"/>
              <w:left w:val="single" w:sz="4" w:space="0" w:color="C9D1D8"/>
              <w:bottom w:val="single" w:sz="4" w:space="0" w:color="C9D1D8"/>
              <w:right w:val="single" w:sz="4" w:space="0" w:color="C9D1D8"/>
            </w:tcBorders>
            <w:shd w:val="clear" w:color="auto" w:fill="E7EDF1"/>
            <w:tcMar>
              <w:top w:w="85" w:type="dxa"/>
              <w:left w:w="85" w:type="dxa"/>
              <w:bottom w:w="85" w:type="dxa"/>
              <w:right w:w="85" w:type="dxa"/>
            </w:tcMar>
            <w:vAlign w:val="center"/>
          </w:tcPr>
          <w:p w:rsidR="00CB7100" w:rsidRPr="00880CDA" w:rsidRDefault="00CB7100" w:rsidP="00040BAC">
            <w:pPr>
              <w:rPr>
                <w:rFonts w:ascii="Times New Roman" w:hAnsi="Times New Roman" w:cs="Times New Roman"/>
                <w:sz w:val="24"/>
                <w:szCs w:val="24"/>
              </w:rPr>
            </w:pPr>
            <w:r w:rsidRPr="00880CDA">
              <w:rPr>
                <w:rFonts w:ascii="Times New Roman" w:hAnsi="Times New Roman" w:cs="Times New Roman"/>
                <w:b/>
                <w:sz w:val="24"/>
                <w:szCs w:val="24"/>
              </w:rPr>
              <w:t>Orientation du projet académique</w:t>
            </w:r>
          </w:p>
        </w:tc>
        <w:tc>
          <w:tcPr>
            <w:tcW w:w="3515" w:type="dxa"/>
            <w:tcBorders>
              <w:top w:val="single" w:sz="4" w:space="0" w:color="C9D1D8"/>
              <w:left w:val="single" w:sz="4" w:space="0" w:color="C9D1D8"/>
              <w:bottom w:val="single" w:sz="4" w:space="0" w:color="C9D1D8"/>
              <w:right w:val="single" w:sz="4" w:space="0" w:color="C9D1D8"/>
            </w:tcBorders>
            <w:shd w:val="clear" w:color="auto" w:fill="E7EDF1"/>
            <w:tcMar>
              <w:top w:w="85" w:type="dxa"/>
              <w:left w:w="85" w:type="dxa"/>
              <w:bottom w:w="85" w:type="dxa"/>
              <w:right w:w="85" w:type="dxa"/>
            </w:tcMar>
            <w:vAlign w:val="center"/>
          </w:tcPr>
          <w:p w:rsidR="00CB7100" w:rsidRPr="00880CDA" w:rsidRDefault="00CB7100" w:rsidP="00040BAC">
            <w:pPr>
              <w:rPr>
                <w:rFonts w:ascii="Times New Roman" w:hAnsi="Times New Roman" w:cs="Times New Roman"/>
                <w:sz w:val="24"/>
                <w:szCs w:val="24"/>
              </w:rPr>
            </w:pPr>
            <w:r w:rsidRPr="00880CDA">
              <w:rPr>
                <w:rFonts w:ascii="Times New Roman" w:hAnsi="Times New Roman" w:cs="Times New Roman"/>
                <w:b/>
                <w:sz w:val="24"/>
                <w:szCs w:val="24"/>
              </w:rPr>
              <w:t>Question de gouvernance associée</w:t>
            </w:r>
          </w:p>
        </w:tc>
      </w:tr>
      <w:tr w:rsidR="00CB7100" w:rsidRPr="00880CDA" w:rsidTr="001D2616">
        <w:trPr>
          <w:cantSplit/>
          <w:jc w:val="center"/>
        </w:trPr>
        <w:tc>
          <w:tcPr>
            <w:tcW w:w="2296" w:type="dxa"/>
            <w:tcBorders>
              <w:top w:val="single" w:sz="4" w:space="0" w:color="C9D1D8"/>
              <w:left w:val="single" w:sz="4" w:space="0" w:color="C9D1D8"/>
              <w:bottom w:val="single" w:sz="4" w:space="0" w:color="C9D1D8"/>
              <w:right w:val="single" w:sz="4" w:space="0" w:color="C9D1D8"/>
            </w:tcBorders>
            <w:tcMar>
              <w:top w:w="85" w:type="dxa"/>
              <w:left w:w="85" w:type="dxa"/>
              <w:bottom w:w="85" w:type="dxa"/>
              <w:right w:w="85" w:type="dxa"/>
            </w:tcMar>
            <w:vAlign w:val="center"/>
          </w:tcPr>
          <w:p w:rsidR="00CB7100" w:rsidRPr="00880CDA" w:rsidRDefault="00CB7100" w:rsidP="00040BAC">
            <w:pPr>
              <w:rPr>
                <w:rFonts w:ascii="Times New Roman" w:hAnsi="Times New Roman" w:cs="Times New Roman"/>
                <w:sz w:val="24"/>
                <w:szCs w:val="24"/>
              </w:rPr>
            </w:pPr>
            <w:r w:rsidRPr="00880CDA">
              <w:rPr>
                <w:rFonts w:ascii="Times New Roman" w:hAnsi="Times New Roman" w:cs="Times New Roman"/>
                <w:sz w:val="24"/>
                <w:szCs w:val="24"/>
              </w:rPr>
              <w:t>Université</w:t>
            </w:r>
          </w:p>
        </w:tc>
        <w:tc>
          <w:tcPr>
            <w:tcW w:w="3260" w:type="dxa"/>
            <w:tcBorders>
              <w:top w:val="single" w:sz="4" w:space="0" w:color="C9D1D8"/>
              <w:left w:val="single" w:sz="4" w:space="0" w:color="C9D1D8"/>
              <w:bottom w:val="single" w:sz="4" w:space="0" w:color="C9D1D8"/>
              <w:right w:val="single" w:sz="4" w:space="0" w:color="C9D1D8"/>
            </w:tcBorders>
            <w:tcMar>
              <w:top w:w="85" w:type="dxa"/>
              <w:left w:w="85" w:type="dxa"/>
              <w:bottom w:w="85" w:type="dxa"/>
              <w:right w:w="85" w:type="dxa"/>
            </w:tcMar>
            <w:vAlign w:val="center"/>
          </w:tcPr>
          <w:p w:rsidR="00CB7100" w:rsidRPr="00880CDA" w:rsidRDefault="00CB7100" w:rsidP="00040BAC">
            <w:pPr>
              <w:rPr>
                <w:rFonts w:ascii="Times New Roman" w:hAnsi="Times New Roman" w:cs="Times New Roman"/>
                <w:sz w:val="24"/>
                <w:szCs w:val="24"/>
              </w:rPr>
            </w:pPr>
            <w:r w:rsidRPr="00880CDA">
              <w:rPr>
                <w:rFonts w:ascii="Times New Roman" w:hAnsi="Times New Roman" w:cs="Times New Roman"/>
                <w:sz w:val="24"/>
                <w:szCs w:val="24"/>
              </w:rPr>
              <w:t>Articulation de plusieurs disciplines, de la formation et de la recherche.</w:t>
            </w:r>
          </w:p>
        </w:tc>
        <w:tc>
          <w:tcPr>
            <w:tcW w:w="3515" w:type="dxa"/>
            <w:tcBorders>
              <w:top w:val="single" w:sz="4" w:space="0" w:color="C9D1D8"/>
              <w:left w:val="single" w:sz="4" w:space="0" w:color="C9D1D8"/>
              <w:bottom w:val="single" w:sz="4" w:space="0" w:color="C9D1D8"/>
              <w:right w:val="single" w:sz="4" w:space="0" w:color="C9D1D8"/>
            </w:tcBorders>
            <w:tcMar>
              <w:top w:w="85" w:type="dxa"/>
              <w:left w:w="85" w:type="dxa"/>
              <w:bottom w:w="85" w:type="dxa"/>
              <w:right w:w="85" w:type="dxa"/>
            </w:tcMar>
            <w:vAlign w:val="center"/>
          </w:tcPr>
          <w:p w:rsidR="00CB7100" w:rsidRPr="00880CDA" w:rsidRDefault="00CB7100" w:rsidP="00040BAC">
            <w:pPr>
              <w:rPr>
                <w:rFonts w:ascii="Times New Roman" w:hAnsi="Times New Roman" w:cs="Times New Roman"/>
                <w:sz w:val="24"/>
                <w:szCs w:val="24"/>
              </w:rPr>
            </w:pPr>
            <w:r w:rsidRPr="00880CDA">
              <w:rPr>
                <w:rFonts w:ascii="Times New Roman" w:hAnsi="Times New Roman" w:cs="Times New Roman"/>
                <w:sz w:val="24"/>
                <w:szCs w:val="24"/>
              </w:rPr>
              <w:t>Coordonner des composantes, des ressources et des exigences hétérogènes.</w:t>
            </w:r>
          </w:p>
        </w:tc>
      </w:tr>
      <w:tr w:rsidR="00CB7100" w:rsidRPr="00880CDA" w:rsidTr="001D2616">
        <w:trPr>
          <w:cantSplit/>
          <w:jc w:val="center"/>
        </w:trPr>
        <w:tc>
          <w:tcPr>
            <w:tcW w:w="2296" w:type="dxa"/>
            <w:tcBorders>
              <w:top w:val="single" w:sz="4" w:space="0" w:color="C9D1D8"/>
              <w:left w:val="single" w:sz="4" w:space="0" w:color="C9D1D8"/>
              <w:bottom w:val="single" w:sz="4" w:space="0" w:color="C9D1D8"/>
              <w:right w:val="single" w:sz="4" w:space="0" w:color="C9D1D8"/>
            </w:tcBorders>
            <w:tcMar>
              <w:top w:w="85" w:type="dxa"/>
              <w:left w:w="85" w:type="dxa"/>
              <w:bottom w:w="85" w:type="dxa"/>
              <w:right w:w="85" w:type="dxa"/>
            </w:tcMar>
            <w:vAlign w:val="center"/>
          </w:tcPr>
          <w:p w:rsidR="00CB7100" w:rsidRPr="00880CDA" w:rsidRDefault="00CB7100" w:rsidP="00040BAC">
            <w:pPr>
              <w:rPr>
                <w:rFonts w:ascii="Times New Roman" w:hAnsi="Times New Roman" w:cs="Times New Roman"/>
                <w:sz w:val="24"/>
                <w:szCs w:val="24"/>
              </w:rPr>
            </w:pPr>
            <w:r w:rsidRPr="00880CDA">
              <w:rPr>
                <w:rFonts w:ascii="Times New Roman" w:hAnsi="Times New Roman" w:cs="Times New Roman"/>
                <w:sz w:val="24"/>
                <w:szCs w:val="24"/>
              </w:rPr>
              <w:lastRenderedPageBreak/>
              <w:t>Grande école</w:t>
            </w:r>
          </w:p>
        </w:tc>
        <w:tc>
          <w:tcPr>
            <w:tcW w:w="3260" w:type="dxa"/>
            <w:tcBorders>
              <w:top w:val="single" w:sz="4" w:space="0" w:color="C9D1D8"/>
              <w:left w:val="single" w:sz="4" w:space="0" w:color="C9D1D8"/>
              <w:bottom w:val="single" w:sz="4" w:space="0" w:color="C9D1D8"/>
              <w:right w:val="single" w:sz="4" w:space="0" w:color="C9D1D8"/>
            </w:tcBorders>
            <w:tcMar>
              <w:top w:w="85" w:type="dxa"/>
              <w:left w:w="85" w:type="dxa"/>
              <w:bottom w:w="85" w:type="dxa"/>
              <w:right w:w="85" w:type="dxa"/>
            </w:tcMar>
            <w:vAlign w:val="center"/>
          </w:tcPr>
          <w:p w:rsidR="00CB7100" w:rsidRPr="00880CDA" w:rsidRDefault="00CB7100" w:rsidP="00040BAC">
            <w:pPr>
              <w:rPr>
                <w:rFonts w:ascii="Times New Roman" w:hAnsi="Times New Roman" w:cs="Times New Roman"/>
                <w:sz w:val="24"/>
                <w:szCs w:val="24"/>
              </w:rPr>
            </w:pPr>
            <w:r w:rsidRPr="00880CDA">
              <w:rPr>
                <w:rFonts w:ascii="Times New Roman" w:hAnsi="Times New Roman" w:cs="Times New Roman"/>
                <w:sz w:val="24"/>
                <w:szCs w:val="24"/>
              </w:rPr>
              <w:t>Formation approfondie dans un ensemble professionnel ou disciplinaire identifié.</w:t>
            </w:r>
          </w:p>
        </w:tc>
        <w:tc>
          <w:tcPr>
            <w:tcW w:w="3515" w:type="dxa"/>
            <w:tcBorders>
              <w:top w:val="single" w:sz="4" w:space="0" w:color="C9D1D8"/>
              <w:left w:val="single" w:sz="4" w:space="0" w:color="C9D1D8"/>
              <w:bottom w:val="single" w:sz="4" w:space="0" w:color="C9D1D8"/>
              <w:right w:val="single" w:sz="4" w:space="0" w:color="C9D1D8"/>
            </w:tcBorders>
            <w:tcMar>
              <w:top w:w="85" w:type="dxa"/>
              <w:left w:w="85" w:type="dxa"/>
              <w:bottom w:w="85" w:type="dxa"/>
              <w:right w:w="85" w:type="dxa"/>
            </w:tcMar>
            <w:vAlign w:val="center"/>
          </w:tcPr>
          <w:p w:rsidR="00CB7100" w:rsidRPr="00880CDA" w:rsidRDefault="00CB7100" w:rsidP="00040BAC">
            <w:pPr>
              <w:rPr>
                <w:rFonts w:ascii="Times New Roman" w:hAnsi="Times New Roman" w:cs="Times New Roman"/>
                <w:sz w:val="24"/>
                <w:szCs w:val="24"/>
              </w:rPr>
            </w:pPr>
            <w:r w:rsidRPr="00880CDA">
              <w:rPr>
                <w:rFonts w:ascii="Times New Roman" w:hAnsi="Times New Roman" w:cs="Times New Roman"/>
                <w:sz w:val="24"/>
                <w:szCs w:val="24"/>
              </w:rPr>
              <w:t>Concilier professionnalisation, exigence académique et autonomie des évaluations.</w:t>
            </w:r>
          </w:p>
        </w:tc>
      </w:tr>
      <w:tr w:rsidR="00CB7100" w:rsidRPr="00880CDA" w:rsidTr="001D2616">
        <w:trPr>
          <w:cantSplit/>
          <w:jc w:val="center"/>
        </w:trPr>
        <w:tc>
          <w:tcPr>
            <w:tcW w:w="2296" w:type="dxa"/>
            <w:tcBorders>
              <w:top w:val="single" w:sz="4" w:space="0" w:color="C9D1D8"/>
              <w:left w:val="single" w:sz="4" w:space="0" w:color="C9D1D8"/>
              <w:bottom w:val="single" w:sz="4" w:space="0" w:color="C9D1D8"/>
              <w:right w:val="single" w:sz="4" w:space="0" w:color="C9D1D8"/>
            </w:tcBorders>
            <w:tcMar>
              <w:top w:w="85" w:type="dxa"/>
              <w:left w:w="85" w:type="dxa"/>
              <w:bottom w:w="85" w:type="dxa"/>
              <w:right w:w="85" w:type="dxa"/>
            </w:tcMar>
            <w:vAlign w:val="center"/>
          </w:tcPr>
          <w:p w:rsidR="00CB7100" w:rsidRPr="00880CDA" w:rsidRDefault="00CB7100" w:rsidP="00040BAC">
            <w:pPr>
              <w:rPr>
                <w:rFonts w:ascii="Times New Roman" w:hAnsi="Times New Roman" w:cs="Times New Roman"/>
                <w:sz w:val="24"/>
                <w:szCs w:val="24"/>
              </w:rPr>
            </w:pPr>
            <w:r w:rsidRPr="00880CDA">
              <w:rPr>
                <w:rFonts w:ascii="Times New Roman" w:hAnsi="Times New Roman" w:cs="Times New Roman"/>
                <w:sz w:val="24"/>
                <w:szCs w:val="24"/>
              </w:rPr>
              <w:t>Institut</w:t>
            </w:r>
          </w:p>
        </w:tc>
        <w:tc>
          <w:tcPr>
            <w:tcW w:w="3260" w:type="dxa"/>
            <w:tcBorders>
              <w:top w:val="single" w:sz="4" w:space="0" w:color="C9D1D8"/>
              <w:left w:val="single" w:sz="4" w:space="0" w:color="C9D1D8"/>
              <w:bottom w:val="single" w:sz="4" w:space="0" w:color="C9D1D8"/>
              <w:right w:val="single" w:sz="4" w:space="0" w:color="C9D1D8"/>
            </w:tcBorders>
            <w:tcMar>
              <w:top w:w="85" w:type="dxa"/>
              <w:left w:w="85" w:type="dxa"/>
              <w:bottom w:w="85" w:type="dxa"/>
              <w:right w:w="85" w:type="dxa"/>
            </w:tcMar>
            <w:vAlign w:val="center"/>
          </w:tcPr>
          <w:p w:rsidR="00CB7100" w:rsidRPr="00880CDA" w:rsidRDefault="00CB7100" w:rsidP="00040BAC">
            <w:pPr>
              <w:rPr>
                <w:rFonts w:ascii="Times New Roman" w:hAnsi="Times New Roman" w:cs="Times New Roman"/>
                <w:sz w:val="24"/>
                <w:szCs w:val="24"/>
              </w:rPr>
            </w:pPr>
            <w:r w:rsidRPr="00880CDA">
              <w:rPr>
                <w:rFonts w:ascii="Times New Roman" w:hAnsi="Times New Roman" w:cs="Times New Roman"/>
                <w:sz w:val="24"/>
                <w:szCs w:val="24"/>
              </w:rPr>
              <w:t>Offre spécialisée, technique, professionnelle ou pédagogique.</w:t>
            </w:r>
          </w:p>
        </w:tc>
        <w:tc>
          <w:tcPr>
            <w:tcW w:w="3515" w:type="dxa"/>
            <w:tcBorders>
              <w:top w:val="single" w:sz="4" w:space="0" w:color="C9D1D8"/>
              <w:left w:val="single" w:sz="4" w:space="0" w:color="C9D1D8"/>
              <w:bottom w:val="single" w:sz="4" w:space="0" w:color="C9D1D8"/>
              <w:right w:val="single" w:sz="4" w:space="0" w:color="C9D1D8"/>
            </w:tcBorders>
            <w:tcMar>
              <w:top w:w="85" w:type="dxa"/>
              <w:left w:w="85" w:type="dxa"/>
              <w:bottom w:w="85" w:type="dxa"/>
              <w:right w:w="85" w:type="dxa"/>
            </w:tcMar>
            <w:vAlign w:val="center"/>
          </w:tcPr>
          <w:p w:rsidR="00CB7100" w:rsidRPr="00880CDA" w:rsidRDefault="00CB7100" w:rsidP="00040BAC">
            <w:pPr>
              <w:rPr>
                <w:rFonts w:ascii="Times New Roman" w:hAnsi="Times New Roman" w:cs="Times New Roman"/>
                <w:sz w:val="24"/>
                <w:szCs w:val="24"/>
              </w:rPr>
            </w:pPr>
            <w:r w:rsidRPr="00880CDA">
              <w:rPr>
                <w:rFonts w:ascii="Times New Roman" w:hAnsi="Times New Roman" w:cs="Times New Roman"/>
                <w:sz w:val="24"/>
                <w:szCs w:val="24"/>
              </w:rPr>
              <w:t>Soutenir la spécialisation et l’encadrement sans dépendre d’une seule ressource.</w:t>
            </w:r>
          </w:p>
        </w:tc>
      </w:tr>
    </w:tbl>
    <w:p w:rsidR="00CB7100" w:rsidRPr="00880CDA" w:rsidRDefault="00CB7100" w:rsidP="00040BAC">
      <w:pPr>
        <w:rPr>
          <w:rFonts w:ascii="Times New Roman" w:hAnsi="Times New Roman" w:cs="Times New Roman"/>
          <w:sz w:val="24"/>
          <w:szCs w:val="24"/>
        </w:rPr>
      </w:pPr>
      <w:r w:rsidRPr="00B20133">
        <w:rPr>
          <w:rFonts w:ascii="Times New Roman" w:hAnsi="Times New Roman" w:cs="Times New Roman"/>
          <w:b/>
          <w:i/>
          <w:sz w:val="24"/>
          <w:szCs w:val="24"/>
          <w:u w:val="single"/>
        </w:rPr>
        <w:t xml:space="preserve">Source </w:t>
      </w:r>
      <w:r w:rsidRPr="00880CDA">
        <w:rPr>
          <w:rFonts w:ascii="Times New Roman" w:hAnsi="Times New Roman" w:cs="Times New Roman"/>
          <w:i/>
          <w:sz w:val="24"/>
          <w:szCs w:val="24"/>
        </w:rPr>
        <w:t>: auteur.</w:t>
      </w:r>
    </w:p>
    <w:p w:rsidR="00E260B4" w:rsidRDefault="00CB7100" w:rsidP="00DC1696">
      <w:pPr>
        <w:jc w:val="both"/>
        <w:rPr>
          <w:rFonts w:ascii="Times New Roman" w:hAnsi="Times New Roman" w:cs="Times New Roman"/>
          <w:sz w:val="24"/>
          <w:szCs w:val="24"/>
        </w:rPr>
      </w:pPr>
      <w:r w:rsidRPr="00880CDA">
        <w:rPr>
          <w:rFonts w:ascii="Times New Roman" w:hAnsi="Times New Roman" w:cs="Times New Roman"/>
          <w:sz w:val="24"/>
          <w:szCs w:val="24"/>
        </w:rPr>
        <w:t xml:space="preserve">Cette distinction académique ne doit pas être confondue avec la forme juridique de l’organisme gestionnaire. Une dénomination universitaire ne renseigne pas, à elle seule, sur la répartition du capital, le caractère lucratif, les organes sociaux ou le régime fiscal. </w:t>
      </w:r>
    </w:p>
    <w:p w:rsidR="00CB7100" w:rsidRPr="00880CDA" w:rsidRDefault="00CB7100" w:rsidP="00DC1696">
      <w:pPr>
        <w:jc w:val="both"/>
        <w:rPr>
          <w:rFonts w:ascii="Times New Roman" w:hAnsi="Times New Roman" w:cs="Times New Roman"/>
          <w:sz w:val="24"/>
          <w:szCs w:val="24"/>
        </w:rPr>
      </w:pPr>
      <w:r w:rsidRPr="00880CDA">
        <w:rPr>
          <w:rFonts w:ascii="Times New Roman" w:hAnsi="Times New Roman" w:cs="Times New Roman"/>
          <w:sz w:val="24"/>
          <w:szCs w:val="24"/>
        </w:rPr>
        <w:t>Lorsqu’une structure relève du droit des sociétés commerciales, son organisation doit être rapportée au cadre correspondant, notamment à l’Acte uniforme de l’OHADA relatif aux sociétés commerciales et au GIE (OHADA, 2014).</w:t>
      </w:r>
    </w:p>
    <w:p w:rsidR="00CB7100" w:rsidRPr="00880CDA" w:rsidRDefault="00CB7100" w:rsidP="00040BAC">
      <w:pPr>
        <w:pStyle w:val="Titre2"/>
        <w:rPr>
          <w:sz w:val="24"/>
          <w:szCs w:val="24"/>
        </w:rPr>
      </w:pPr>
      <w:r w:rsidRPr="00880CDA">
        <w:rPr>
          <w:sz w:val="24"/>
          <w:szCs w:val="24"/>
        </w:rPr>
        <w:t>1.1.3. Des missions communes, des configurations différentes</w:t>
      </w:r>
    </w:p>
    <w:p w:rsidR="00E260B4" w:rsidRDefault="00CB7100" w:rsidP="00DC1696">
      <w:pPr>
        <w:jc w:val="both"/>
        <w:rPr>
          <w:rFonts w:ascii="Times New Roman" w:hAnsi="Times New Roman" w:cs="Times New Roman"/>
          <w:sz w:val="24"/>
          <w:szCs w:val="24"/>
        </w:rPr>
      </w:pPr>
      <w:r w:rsidRPr="00880CDA">
        <w:rPr>
          <w:rFonts w:ascii="Times New Roman" w:hAnsi="Times New Roman" w:cs="Times New Roman"/>
          <w:sz w:val="24"/>
          <w:szCs w:val="24"/>
        </w:rPr>
        <w:t xml:space="preserve">L’hétérogénéité du secteur peut être appréhendée selon l’ancienneté, la taille, les disciplines, les cycles de formation, l’implantation et les ressources disponibles. Un projet centré sur la formation de cadres en activité ne rencontre pas exactement les mêmes contraintes qu’un établissement organisant des travaux pratiques pour de jeunes étudiants. </w:t>
      </w:r>
    </w:p>
    <w:p w:rsidR="00CB7100" w:rsidRPr="00880CDA" w:rsidRDefault="00CB7100" w:rsidP="00DC1696">
      <w:pPr>
        <w:jc w:val="both"/>
        <w:rPr>
          <w:rFonts w:ascii="Times New Roman" w:hAnsi="Times New Roman" w:cs="Times New Roman"/>
          <w:sz w:val="24"/>
          <w:szCs w:val="24"/>
        </w:rPr>
      </w:pPr>
      <w:r w:rsidRPr="00880CDA">
        <w:rPr>
          <w:rFonts w:ascii="Times New Roman" w:hAnsi="Times New Roman" w:cs="Times New Roman"/>
          <w:sz w:val="24"/>
          <w:szCs w:val="24"/>
        </w:rPr>
        <w:t>La différence n’établit pas une hiérarchie de qualité ; elle appelle une appréciation cohérente avec les missions effectivement assumées.</w:t>
      </w:r>
    </w:p>
    <w:p w:rsidR="00CB7100" w:rsidRPr="00880CDA" w:rsidRDefault="00CB7100" w:rsidP="00DC1696">
      <w:pPr>
        <w:jc w:val="both"/>
        <w:rPr>
          <w:rFonts w:ascii="Times New Roman" w:hAnsi="Times New Roman" w:cs="Times New Roman"/>
          <w:sz w:val="24"/>
          <w:szCs w:val="24"/>
        </w:rPr>
      </w:pPr>
      <w:r w:rsidRPr="00880CDA">
        <w:rPr>
          <w:rFonts w:ascii="Times New Roman" w:hAnsi="Times New Roman" w:cs="Times New Roman"/>
          <w:sz w:val="24"/>
          <w:szCs w:val="24"/>
        </w:rPr>
        <w:t>La crédibilité académique engage les capacités mobilisables pendant tout le parcours. Un programme attractif peut devenir difficile à maintenir si ses enseignements avancés ou ses stages ne sont pas anticipés. Cette tension possible entre développement et continuité n’est pas présentée comme un constat généralisé.</w:t>
      </w:r>
    </w:p>
    <w:p w:rsidR="00E260B4" w:rsidRDefault="00CB7100" w:rsidP="00DC1696">
      <w:pPr>
        <w:jc w:val="both"/>
        <w:rPr>
          <w:rFonts w:ascii="Times New Roman" w:hAnsi="Times New Roman" w:cs="Times New Roman"/>
          <w:sz w:val="24"/>
          <w:szCs w:val="24"/>
        </w:rPr>
      </w:pPr>
      <w:r w:rsidRPr="00880CDA">
        <w:rPr>
          <w:rFonts w:ascii="Times New Roman" w:hAnsi="Times New Roman" w:cs="Times New Roman"/>
          <w:sz w:val="24"/>
          <w:szCs w:val="24"/>
        </w:rPr>
        <w:t xml:space="preserve">Aucun effectif national ni taux de croissance n’est avancé sans série datée et comparable. Les adhérents d’une organisation, les participants à un salon et les étudiants inscrits ne seront pas confondus. </w:t>
      </w:r>
    </w:p>
    <w:p w:rsidR="00E260B4" w:rsidRPr="00880CDA" w:rsidRDefault="00CB7100" w:rsidP="00DC1696">
      <w:pPr>
        <w:jc w:val="both"/>
        <w:rPr>
          <w:rFonts w:ascii="Times New Roman" w:hAnsi="Times New Roman" w:cs="Times New Roman"/>
          <w:sz w:val="24"/>
          <w:szCs w:val="24"/>
        </w:rPr>
      </w:pPr>
      <w:r w:rsidRPr="00880CDA">
        <w:rPr>
          <w:rFonts w:ascii="Times New Roman" w:hAnsi="Times New Roman" w:cs="Times New Roman"/>
          <w:sz w:val="24"/>
          <w:szCs w:val="24"/>
        </w:rPr>
        <w:t>Cette contextualisation ne prétend pas établir une représentativité statistique du secteur.</w:t>
      </w:r>
    </w:p>
    <w:p w:rsidR="00CB7100" w:rsidRPr="00880CDA" w:rsidRDefault="00CB7100" w:rsidP="00040BAC">
      <w:pPr>
        <w:pStyle w:val="Titre1"/>
        <w:rPr>
          <w:sz w:val="24"/>
          <w:szCs w:val="24"/>
        </w:rPr>
      </w:pPr>
      <w:r w:rsidRPr="00880CDA">
        <w:rPr>
          <w:sz w:val="24"/>
          <w:szCs w:val="24"/>
        </w:rPr>
        <w:t>1.2. Cadre juridique et institutionnel des EPES</w:t>
      </w:r>
    </w:p>
    <w:p w:rsidR="00CB7100" w:rsidRPr="00880CDA" w:rsidRDefault="00CB7100" w:rsidP="00040BAC">
      <w:pPr>
        <w:pStyle w:val="Titre2"/>
        <w:rPr>
          <w:sz w:val="24"/>
          <w:szCs w:val="24"/>
        </w:rPr>
      </w:pPr>
      <w:r w:rsidRPr="00880CDA">
        <w:rPr>
          <w:sz w:val="24"/>
          <w:szCs w:val="24"/>
        </w:rPr>
        <w:t>1.2.1. Des repères nationaux à lire dans leur temporalité</w:t>
      </w:r>
    </w:p>
    <w:p w:rsidR="00F02A6A" w:rsidRPr="00E260B4" w:rsidRDefault="00CB7100" w:rsidP="00A948F2">
      <w:pPr>
        <w:jc w:val="both"/>
        <w:rPr>
          <w:rFonts w:ascii="Times New Roman" w:hAnsi="Times New Roman" w:cs="Times New Roman"/>
          <w:b/>
          <w:sz w:val="24"/>
          <w:szCs w:val="24"/>
        </w:rPr>
      </w:pPr>
      <w:r w:rsidRPr="00880CDA">
        <w:rPr>
          <w:rFonts w:ascii="Times New Roman" w:hAnsi="Times New Roman" w:cs="Times New Roman"/>
          <w:sz w:val="24"/>
          <w:szCs w:val="24"/>
        </w:rPr>
        <w:t xml:space="preserve">Le cadre institutionnel des EPES combine des textes généraux sur l’éducation, des règles propres à l’enseignement supérieur et des décisions concernant chaque opérateur. Les visas du décret </w:t>
      </w:r>
      <w:r w:rsidRPr="00F02A6A">
        <w:rPr>
          <w:rFonts w:ascii="Times New Roman" w:hAnsi="Times New Roman" w:cs="Times New Roman"/>
          <w:b/>
          <w:sz w:val="24"/>
          <w:szCs w:val="24"/>
        </w:rPr>
        <w:t>n° 0446/PR/MESRS du 5 septembre 2016</w:t>
      </w:r>
      <w:r w:rsidRPr="00880CDA">
        <w:rPr>
          <w:rFonts w:ascii="Times New Roman" w:hAnsi="Times New Roman" w:cs="Times New Roman"/>
          <w:sz w:val="24"/>
          <w:szCs w:val="24"/>
        </w:rPr>
        <w:t xml:space="preserve"> mentionnent notamment la </w:t>
      </w:r>
      <w:r w:rsidRPr="00F02A6A">
        <w:rPr>
          <w:rFonts w:ascii="Times New Roman" w:hAnsi="Times New Roman" w:cs="Times New Roman"/>
          <w:b/>
          <w:sz w:val="24"/>
          <w:szCs w:val="24"/>
        </w:rPr>
        <w:t>loi n° 21/84</w:t>
      </w:r>
      <w:r w:rsidRPr="00880CDA">
        <w:rPr>
          <w:rFonts w:ascii="Times New Roman" w:hAnsi="Times New Roman" w:cs="Times New Roman"/>
          <w:sz w:val="24"/>
          <w:szCs w:val="24"/>
        </w:rPr>
        <w:t xml:space="preserve"> du </w:t>
      </w:r>
      <w:r w:rsidRPr="00F02A6A">
        <w:rPr>
          <w:rFonts w:ascii="Times New Roman" w:hAnsi="Times New Roman" w:cs="Times New Roman"/>
          <w:b/>
          <w:sz w:val="24"/>
          <w:szCs w:val="24"/>
        </w:rPr>
        <w:lastRenderedPageBreak/>
        <w:t>29 décembre 1984</w:t>
      </w:r>
      <w:r w:rsidRPr="00880CDA">
        <w:rPr>
          <w:rFonts w:ascii="Times New Roman" w:hAnsi="Times New Roman" w:cs="Times New Roman"/>
          <w:sz w:val="24"/>
          <w:szCs w:val="24"/>
        </w:rPr>
        <w:t xml:space="preserve"> relative à l’enseignement privé, la </w:t>
      </w:r>
      <w:r w:rsidRPr="00F02A6A">
        <w:rPr>
          <w:rFonts w:ascii="Times New Roman" w:hAnsi="Times New Roman" w:cs="Times New Roman"/>
          <w:b/>
          <w:sz w:val="24"/>
          <w:szCs w:val="24"/>
        </w:rPr>
        <w:t>loi n° 21/2000 du 10 janvier 2001</w:t>
      </w:r>
      <w:r w:rsidRPr="00880CDA">
        <w:rPr>
          <w:rFonts w:ascii="Times New Roman" w:hAnsi="Times New Roman" w:cs="Times New Roman"/>
          <w:sz w:val="24"/>
          <w:szCs w:val="24"/>
        </w:rPr>
        <w:t xml:space="preserve"> sur les principes fondamentaux de l’enseignement supérieur, </w:t>
      </w:r>
      <w:r w:rsidRPr="00F02A6A">
        <w:rPr>
          <w:rFonts w:ascii="Times New Roman" w:hAnsi="Times New Roman" w:cs="Times New Roman"/>
          <w:b/>
          <w:sz w:val="24"/>
          <w:szCs w:val="24"/>
        </w:rPr>
        <w:t>la loi n° 21/2011 du 14 février 2012</w:t>
      </w:r>
      <w:r w:rsidRPr="00880CDA">
        <w:rPr>
          <w:rFonts w:ascii="Times New Roman" w:hAnsi="Times New Roman" w:cs="Times New Roman"/>
          <w:sz w:val="24"/>
          <w:szCs w:val="24"/>
        </w:rPr>
        <w:t xml:space="preserve"> et le décret </w:t>
      </w:r>
      <w:r w:rsidRPr="00F02A6A">
        <w:rPr>
          <w:rFonts w:ascii="Times New Roman" w:hAnsi="Times New Roman" w:cs="Times New Roman"/>
          <w:b/>
          <w:sz w:val="24"/>
          <w:szCs w:val="24"/>
        </w:rPr>
        <w:t>n° 1039/PR/MESRITRIC du 7 novembre 2000</w:t>
      </w:r>
      <w:r w:rsidRPr="00880CDA">
        <w:rPr>
          <w:rFonts w:ascii="Times New Roman" w:hAnsi="Times New Roman" w:cs="Times New Roman"/>
          <w:sz w:val="24"/>
          <w:szCs w:val="24"/>
        </w:rPr>
        <w:t xml:space="preserve"> relatif aux modalités d’habilitation et d’ouverture </w:t>
      </w:r>
      <w:r w:rsidRPr="00E260B4">
        <w:rPr>
          <w:rFonts w:ascii="Times New Roman" w:hAnsi="Times New Roman" w:cs="Times New Roman"/>
          <w:b/>
          <w:sz w:val="24"/>
          <w:szCs w:val="24"/>
        </w:rPr>
        <w:t>(République gabonaise, 2016).</w:t>
      </w:r>
    </w:p>
    <w:p w:rsidR="00CB7100" w:rsidRPr="00880CDA"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Cette référence officielle permet d’identifier un socle historique de régulation. Elle n’autorise pas à déduire que chaque disposition est demeurée inchangée jusqu’en septembre 2026. Une analyse juridique actualisée doit être fondée sur les versions applicables et les actes modificatifs pertinents. Le chapitre ne se substitue donc pas à un audit de conformité : il expose les distinctions institutionnelles nécessaires à l’analyse de la gouvernance.</w:t>
      </w:r>
    </w:p>
    <w:p w:rsidR="00CB7100" w:rsidRPr="00880CDA"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La situation d’un établissement se comprend également à partir de ses statuts, de ses conventions et de ses décisions d’autorisation. Les règles de fonctionnement de l’organisme gestionnaire et les exigences académiques sont liées, mais ne se remplacent pas. L’immatriculation d’une société ne démontre pas l’autorisation d’une formation ; de même, la qualité pédagogique d’un projet ne dispense pas d’établir son fondement institutionnel.</w:t>
      </w:r>
    </w:p>
    <w:p w:rsidR="00CB7100" w:rsidRPr="00880CDA" w:rsidRDefault="00CB7100" w:rsidP="00A948F2">
      <w:pPr>
        <w:pStyle w:val="Titre2"/>
        <w:jc w:val="both"/>
        <w:rPr>
          <w:sz w:val="24"/>
          <w:szCs w:val="24"/>
        </w:rPr>
      </w:pPr>
      <w:r w:rsidRPr="00880CDA">
        <w:rPr>
          <w:sz w:val="24"/>
          <w:szCs w:val="24"/>
        </w:rPr>
        <w:t>1.2.2. Habilitation, ouverture et reconnaissance : des objets différents</w:t>
      </w:r>
    </w:p>
    <w:p w:rsidR="00C7426B"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 xml:space="preserve">L’habilitation à fonder et l’autorisation d’ouverture renvoient à des décisions distinctes, comme l’illustre l’acte de 2016 précité. À ces niveaux s’ajoutent le périmètre des formations autorisées et les procédures de reconnaissance des diplômes. </w:t>
      </w:r>
    </w:p>
    <w:p w:rsidR="00CB7100" w:rsidRPr="00880CDA"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La distinction est décisive pour les étudiants : une affirmation générale de reconnaissance doit pouvoir être rattachée au diplôme, au parcours et à la décision qu’elle concerne.</w:t>
      </w:r>
    </w:p>
    <w:p w:rsidR="00C7426B"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 xml:space="preserve">Le Programme reconnaissance et équivalence des diplômes du CAMES prévoit notamment une évaluation documentaire et des étapes d’expertise. La page institutionnelle du programme indique que la candidature des établissements publics ou privés suppose une habilitation nationale ainsi que la preuve de la sortie d’au moins une promotion (CAMES, s. d.-b). </w:t>
      </w:r>
    </w:p>
    <w:p w:rsidR="00CB7100" w:rsidRPr="00880CDA"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Une convention internationale ou une candidature déposée ne constitue donc pas, par elle-même, une décision de reconnaissance obtenue.</w:t>
      </w:r>
    </w:p>
    <w:p w:rsidR="00CB7100"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Il convient, par ailleurs, de distinguer la portée d’un référentiel et celle d’une obligation nationale. Le cahier des charges du CAMES se présente comme une base minimale d’harmonisation entre États membres (CAMES, s. d.-a). Son emploi comme référence de qualité ne permet pas d’attribuer automatiquement une force réglementaire nationale à chacune de ses dispositions. La source, le champ et la date d’une exigence doivent rester identifiables.</w:t>
      </w:r>
    </w:p>
    <w:p w:rsidR="00CB7100" w:rsidRPr="00880CDA" w:rsidRDefault="00CB7100" w:rsidP="00A948F2">
      <w:pPr>
        <w:pStyle w:val="Titre2"/>
        <w:jc w:val="both"/>
        <w:rPr>
          <w:sz w:val="24"/>
          <w:szCs w:val="24"/>
        </w:rPr>
      </w:pPr>
      <w:r w:rsidRPr="00880CDA">
        <w:rPr>
          <w:sz w:val="24"/>
          <w:szCs w:val="24"/>
        </w:rPr>
        <w:t>3. La conformité comme activité de gouvernance</w:t>
      </w:r>
    </w:p>
    <w:p w:rsidR="00A409C2"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 xml:space="preserve">La conformité ne concerne pas seulement l’obtention initiale d’une autorisation. Elle engage la conservation des pièces, la maîtrise des échéances, l’information donnée aux étudiants et l’anticipation des évolutions du projet. </w:t>
      </w:r>
    </w:p>
    <w:p w:rsidR="00CB7100" w:rsidRPr="00880CDA"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L’ouverture d’un nouveau site ou la création d’un parcours appelle ainsi une vérification du périmètre des actes détenus, plutôt qu’une présomption de couverture institutionnelle.</w:t>
      </w:r>
    </w:p>
    <w:p w:rsidR="00A409C2"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 xml:space="preserve">Les relations avec la tutelle, les organismes de financement des études et les administrations fiscales ou sociales correspondent à des processus distincts. </w:t>
      </w:r>
    </w:p>
    <w:p w:rsidR="00A409C2"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lastRenderedPageBreak/>
        <w:t xml:space="preserve">Une difficulté de paiement, une réserve pédagogique et une demande de régularisation ne peuvent être réunies sous une catégorie indifférenciée de contrainte administrative. </w:t>
      </w:r>
    </w:p>
    <w:p w:rsidR="00CB7100" w:rsidRPr="00880CDA"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Leurs causes et leurs conséquences ne sont pas les mêmes, même lorsqu’elles affectent simultanément les décisions d’un dirigeant.</w:t>
      </w:r>
    </w:p>
    <w:p w:rsidR="00A409C2"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 xml:space="preserve">Enfin, un projet de réforme, un compte rendu d’atelier ou un calendrier annoncé ne vaut pas acte adopté. La distinction entre orientation souhaitée et règle applicable protège l’analyse contre une confusion fréquente entre politique sectorielle et droit positif. </w:t>
      </w:r>
    </w:p>
    <w:p w:rsidR="00CB7100" w:rsidRPr="00880CDA"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Elle permet surtout de situer une tension de gouvernance : préparer l’avenir de l’établissement sans fonder ses engagements présents sur des changements institutionnels encore incertains.</w:t>
      </w:r>
    </w:p>
    <w:p w:rsidR="00CB7100" w:rsidRPr="00880CDA" w:rsidRDefault="00CB7100" w:rsidP="00A948F2">
      <w:pPr>
        <w:pStyle w:val="Titre1"/>
        <w:jc w:val="both"/>
        <w:rPr>
          <w:sz w:val="24"/>
          <w:szCs w:val="24"/>
        </w:rPr>
      </w:pPr>
      <w:r w:rsidRPr="00880CDA">
        <w:rPr>
          <w:sz w:val="24"/>
          <w:szCs w:val="24"/>
        </w:rPr>
        <w:t>1.3. Gouvernance stratégique, administrative et financière</w:t>
      </w:r>
    </w:p>
    <w:p w:rsidR="00CB7100" w:rsidRPr="00880CDA" w:rsidRDefault="00CB7100" w:rsidP="00A948F2">
      <w:pPr>
        <w:pStyle w:val="Titre2"/>
        <w:jc w:val="both"/>
        <w:rPr>
          <w:sz w:val="24"/>
          <w:szCs w:val="24"/>
        </w:rPr>
      </w:pPr>
      <w:r w:rsidRPr="00880CDA">
        <w:rPr>
          <w:sz w:val="24"/>
          <w:szCs w:val="24"/>
        </w:rPr>
        <w:t>1.3.1. Définir les responsabilités et organiser les arbitrages</w:t>
      </w:r>
    </w:p>
    <w:p w:rsidR="00A409C2"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 xml:space="preserve">La gouvernance stratégique concerne la manière dont un établissement définit ses orientations, répartit l’autorité et rend compte de ses choix. </w:t>
      </w:r>
    </w:p>
    <w:p w:rsidR="00CB7100" w:rsidRPr="00880CDA"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Elle se distingue de la gestion courante, sans en être séparée. Le choix d’un nouveau campus, d’un programme ou d’un partenaire doit pouvoir être relié à un projet académique, à des ressources et à des responsabilités identifiables. L’existence d’une ambition ne garantit pas la capacité à la mettre en œuvre.</w:t>
      </w:r>
    </w:p>
    <w:p w:rsidR="00A409C2"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 xml:space="preserve">Quatre fonctions peuvent être distinguées pour la contextualisation : orienter, exécuter, garantir la qualité académique et contrôler. </w:t>
      </w:r>
    </w:p>
    <w:p w:rsidR="00A409C2"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 xml:space="preserve">Leur répartition dépend de la forme juridique, de la taille et de l’organisation de l’établissement. </w:t>
      </w:r>
      <w:r w:rsidRPr="00A409C2">
        <w:rPr>
          <w:rFonts w:ascii="Times New Roman" w:hAnsi="Times New Roman" w:cs="Times New Roman"/>
          <w:b/>
          <w:sz w:val="24"/>
          <w:szCs w:val="24"/>
        </w:rPr>
        <w:t>Le tableau 1.2</w:t>
      </w:r>
      <w:r w:rsidRPr="00880CDA">
        <w:rPr>
          <w:rFonts w:ascii="Times New Roman" w:hAnsi="Times New Roman" w:cs="Times New Roman"/>
          <w:sz w:val="24"/>
          <w:szCs w:val="24"/>
        </w:rPr>
        <w:t xml:space="preserve"> ne prescrit donc pas un organigramme uniforme.</w:t>
      </w:r>
    </w:p>
    <w:p w:rsidR="00CB7100"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 xml:space="preserve"> Il explicite des fonctions dont les intitulés peuvent varier et dont l’exercice ne suppose pas nécessairement autant de services autonomes.</w:t>
      </w:r>
    </w:p>
    <w:p w:rsidR="00CB7100" w:rsidRPr="00880CDA" w:rsidRDefault="00CB7100" w:rsidP="00A948F2">
      <w:pPr>
        <w:pStyle w:val="Lgende"/>
        <w:rPr>
          <w:rFonts w:cs="Times New Roman"/>
          <w:sz w:val="24"/>
          <w:szCs w:val="24"/>
        </w:rPr>
      </w:pPr>
      <w:r w:rsidRPr="00880CDA">
        <w:rPr>
          <w:rFonts w:cs="Times New Roman"/>
          <w:sz w:val="24"/>
          <w:szCs w:val="24"/>
        </w:rPr>
        <w:t>Tableau 1.2 — Répartition fonctionnelle de la gouvernance</w:t>
      </w:r>
    </w:p>
    <w:tbl>
      <w:tblPr>
        <w:tblStyle w:val="TableauGrille4-Accentuation1"/>
        <w:tblW w:w="0" w:type="auto"/>
        <w:tblLayout w:type="fixed"/>
        <w:tblLook w:val="04A0" w:firstRow="1" w:lastRow="0" w:firstColumn="1" w:lastColumn="0" w:noHBand="0" w:noVBand="1"/>
      </w:tblPr>
      <w:tblGrid>
        <w:gridCol w:w="2296"/>
        <w:gridCol w:w="3260"/>
        <w:gridCol w:w="3515"/>
      </w:tblGrid>
      <w:tr w:rsidR="00CB7100" w:rsidRPr="00880CDA" w:rsidTr="00F02A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rsidR="00CB7100" w:rsidRPr="00880CDA" w:rsidRDefault="00CB7100" w:rsidP="00A948F2">
            <w:pPr>
              <w:jc w:val="both"/>
              <w:rPr>
                <w:rFonts w:ascii="Times New Roman" w:hAnsi="Times New Roman" w:cs="Times New Roman"/>
                <w:sz w:val="24"/>
                <w:szCs w:val="24"/>
              </w:rPr>
            </w:pPr>
            <w:r w:rsidRPr="00880CDA">
              <w:rPr>
                <w:rFonts w:ascii="Times New Roman" w:hAnsi="Times New Roman" w:cs="Times New Roman"/>
                <w:b w:val="0"/>
                <w:sz w:val="24"/>
                <w:szCs w:val="24"/>
              </w:rPr>
              <w:t>Fonction</w:t>
            </w:r>
          </w:p>
        </w:tc>
        <w:tc>
          <w:tcPr>
            <w:tcW w:w="3260" w:type="dxa"/>
          </w:tcPr>
          <w:p w:rsidR="00CB7100" w:rsidRPr="00880CDA" w:rsidRDefault="00CB7100" w:rsidP="00A948F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0CDA">
              <w:rPr>
                <w:rFonts w:ascii="Times New Roman" w:hAnsi="Times New Roman" w:cs="Times New Roman"/>
                <w:b w:val="0"/>
                <w:sz w:val="24"/>
                <w:szCs w:val="24"/>
              </w:rPr>
              <w:t>Responsabilité centrale</w:t>
            </w:r>
          </w:p>
        </w:tc>
        <w:tc>
          <w:tcPr>
            <w:tcW w:w="3515" w:type="dxa"/>
          </w:tcPr>
          <w:p w:rsidR="00CB7100" w:rsidRPr="00880CDA" w:rsidRDefault="00CB7100" w:rsidP="00A948F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0CDA">
              <w:rPr>
                <w:rFonts w:ascii="Times New Roman" w:hAnsi="Times New Roman" w:cs="Times New Roman"/>
                <w:b w:val="0"/>
                <w:sz w:val="24"/>
                <w:szCs w:val="24"/>
              </w:rPr>
              <w:t>Tension à maîtriser</w:t>
            </w:r>
          </w:p>
        </w:tc>
      </w:tr>
      <w:tr w:rsidR="00CB7100" w:rsidRPr="00880CDA" w:rsidTr="00F02A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rsidR="00CB7100" w:rsidRPr="00880CDA"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Orientation stratégique</w:t>
            </w:r>
          </w:p>
        </w:tc>
        <w:tc>
          <w:tcPr>
            <w:tcW w:w="3260" w:type="dxa"/>
          </w:tcPr>
          <w:p w:rsidR="00CB7100" w:rsidRPr="00880CDA" w:rsidRDefault="00CB7100" w:rsidP="00A948F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80CDA">
              <w:rPr>
                <w:rFonts w:ascii="Times New Roman" w:hAnsi="Times New Roman" w:cs="Times New Roman"/>
                <w:sz w:val="24"/>
                <w:szCs w:val="24"/>
              </w:rPr>
              <w:t>Projet institutionnel, grandes décisions et suivi des risques.</w:t>
            </w:r>
          </w:p>
        </w:tc>
        <w:tc>
          <w:tcPr>
            <w:tcW w:w="3515" w:type="dxa"/>
          </w:tcPr>
          <w:p w:rsidR="00CB7100" w:rsidRPr="00880CDA" w:rsidRDefault="00CB7100" w:rsidP="00A948F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80CDA">
              <w:rPr>
                <w:rFonts w:ascii="Times New Roman" w:hAnsi="Times New Roman" w:cs="Times New Roman"/>
                <w:sz w:val="24"/>
                <w:szCs w:val="24"/>
              </w:rPr>
              <w:t>Ambition de développement et capacités disponibles.</w:t>
            </w:r>
          </w:p>
        </w:tc>
      </w:tr>
      <w:tr w:rsidR="00CB7100" w:rsidRPr="00880CDA" w:rsidTr="00F02A6A">
        <w:tc>
          <w:tcPr>
            <w:cnfStyle w:val="001000000000" w:firstRow="0" w:lastRow="0" w:firstColumn="1" w:lastColumn="0" w:oddVBand="0" w:evenVBand="0" w:oddHBand="0" w:evenHBand="0" w:firstRowFirstColumn="0" w:firstRowLastColumn="0" w:lastRowFirstColumn="0" w:lastRowLastColumn="0"/>
            <w:tcW w:w="2296" w:type="dxa"/>
          </w:tcPr>
          <w:p w:rsidR="00CB7100" w:rsidRPr="00880CDA"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Direction exécutive</w:t>
            </w:r>
          </w:p>
        </w:tc>
        <w:tc>
          <w:tcPr>
            <w:tcW w:w="3260" w:type="dxa"/>
          </w:tcPr>
          <w:p w:rsidR="00CB7100" w:rsidRPr="00880CDA" w:rsidRDefault="00CB7100" w:rsidP="00A948F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0CDA">
              <w:rPr>
                <w:rFonts w:ascii="Times New Roman" w:hAnsi="Times New Roman" w:cs="Times New Roman"/>
                <w:sz w:val="24"/>
                <w:szCs w:val="24"/>
              </w:rPr>
              <w:t>Coordination et mise en œuvre des décisions.</w:t>
            </w:r>
          </w:p>
        </w:tc>
        <w:tc>
          <w:tcPr>
            <w:tcW w:w="3515" w:type="dxa"/>
          </w:tcPr>
          <w:p w:rsidR="00CB7100" w:rsidRPr="00880CDA" w:rsidRDefault="00CB7100" w:rsidP="00A948F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0CDA">
              <w:rPr>
                <w:rFonts w:ascii="Times New Roman" w:hAnsi="Times New Roman" w:cs="Times New Roman"/>
                <w:sz w:val="24"/>
                <w:szCs w:val="24"/>
              </w:rPr>
              <w:t>Réactivité et respect des délégations.</w:t>
            </w:r>
          </w:p>
        </w:tc>
      </w:tr>
      <w:tr w:rsidR="00CB7100" w:rsidRPr="00880CDA" w:rsidTr="00F02A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rsidR="00CB7100" w:rsidRPr="00880CDA"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Administration</w:t>
            </w:r>
          </w:p>
        </w:tc>
        <w:tc>
          <w:tcPr>
            <w:tcW w:w="3260" w:type="dxa"/>
          </w:tcPr>
          <w:p w:rsidR="00CB7100" w:rsidRPr="00880CDA" w:rsidRDefault="00CB7100" w:rsidP="00A948F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80CDA">
              <w:rPr>
                <w:rFonts w:ascii="Times New Roman" w:hAnsi="Times New Roman" w:cs="Times New Roman"/>
                <w:sz w:val="24"/>
                <w:szCs w:val="24"/>
              </w:rPr>
              <w:t>Dossiers, ressources humaines, calendriers et procédures.</w:t>
            </w:r>
          </w:p>
        </w:tc>
        <w:tc>
          <w:tcPr>
            <w:tcW w:w="3515" w:type="dxa"/>
          </w:tcPr>
          <w:p w:rsidR="00CB7100" w:rsidRPr="00880CDA" w:rsidRDefault="00CB7100" w:rsidP="00A948F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80CDA">
              <w:rPr>
                <w:rFonts w:ascii="Times New Roman" w:hAnsi="Times New Roman" w:cs="Times New Roman"/>
                <w:sz w:val="24"/>
                <w:szCs w:val="24"/>
              </w:rPr>
              <w:t>Continuité du service et dépendance aux personnes clés.</w:t>
            </w:r>
          </w:p>
        </w:tc>
      </w:tr>
      <w:tr w:rsidR="00CB7100" w:rsidRPr="00880CDA" w:rsidTr="00F02A6A">
        <w:tc>
          <w:tcPr>
            <w:cnfStyle w:val="001000000000" w:firstRow="0" w:lastRow="0" w:firstColumn="1" w:lastColumn="0" w:oddVBand="0" w:evenVBand="0" w:oddHBand="0" w:evenHBand="0" w:firstRowFirstColumn="0" w:firstRowLastColumn="0" w:lastRowFirstColumn="0" w:lastRowLastColumn="0"/>
            <w:tcW w:w="2296" w:type="dxa"/>
          </w:tcPr>
          <w:p w:rsidR="00CB7100" w:rsidRPr="00880CDA"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Pilotage financier</w:t>
            </w:r>
          </w:p>
        </w:tc>
        <w:tc>
          <w:tcPr>
            <w:tcW w:w="3260" w:type="dxa"/>
          </w:tcPr>
          <w:p w:rsidR="00CB7100" w:rsidRPr="00880CDA" w:rsidRDefault="00CB7100" w:rsidP="00A948F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0CDA">
              <w:rPr>
                <w:rFonts w:ascii="Times New Roman" w:hAnsi="Times New Roman" w:cs="Times New Roman"/>
                <w:sz w:val="24"/>
                <w:szCs w:val="24"/>
              </w:rPr>
              <w:t>Budget, trésorerie, comptabilité et engagements.</w:t>
            </w:r>
          </w:p>
        </w:tc>
        <w:tc>
          <w:tcPr>
            <w:tcW w:w="3515" w:type="dxa"/>
          </w:tcPr>
          <w:p w:rsidR="00CB7100" w:rsidRPr="00880CDA" w:rsidRDefault="00CB7100" w:rsidP="00A948F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0CDA">
              <w:rPr>
                <w:rFonts w:ascii="Times New Roman" w:hAnsi="Times New Roman" w:cs="Times New Roman"/>
                <w:sz w:val="24"/>
                <w:szCs w:val="24"/>
              </w:rPr>
              <w:t>Ressources immédiates et obligations futures.</w:t>
            </w:r>
          </w:p>
        </w:tc>
      </w:tr>
      <w:tr w:rsidR="00CB7100" w:rsidRPr="00880CDA" w:rsidTr="00F02A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rsidR="00CB7100" w:rsidRPr="00880CDA"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Gouvernance académique</w:t>
            </w:r>
          </w:p>
        </w:tc>
        <w:tc>
          <w:tcPr>
            <w:tcW w:w="3260" w:type="dxa"/>
          </w:tcPr>
          <w:p w:rsidR="00CB7100" w:rsidRPr="00880CDA" w:rsidRDefault="00CB7100" w:rsidP="00A948F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80CDA">
              <w:rPr>
                <w:rFonts w:ascii="Times New Roman" w:hAnsi="Times New Roman" w:cs="Times New Roman"/>
                <w:sz w:val="24"/>
                <w:szCs w:val="24"/>
              </w:rPr>
              <w:t>Programmes, enseignements, évaluations et recherche.</w:t>
            </w:r>
          </w:p>
        </w:tc>
        <w:tc>
          <w:tcPr>
            <w:tcW w:w="3515" w:type="dxa"/>
          </w:tcPr>
          <w:p w:rsidR="00CB7100" w:rsidRPr="00880CDA" w:rsidRDefault="00CB7100" w:rsidP="00A948F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80CDA">
              <w:rPr>
                <w:rFonts w:ascii="Times New Roman" w:hAnsi="Times New Roman" w:cs="Times New Roman"/>
                <w:sz w:val="24"/>
                <w:szCs w:val="24"/>
              </w:rPr>
              <w:t>Attractivité commerciale et exigence scientifique.</w:t>
            </w:r>
          </w:p>
        </w:tc>
      </w:tr>
      <w:tr w:rsidR="00CB7100" w:rsidRPr="00880CDA" w:rsidTr="00F02A6A">
        <w:tc>
          <w:tcPr>
            <w:cnfStyle w:val="001000000000" w:firstRow="0" w:lastRow="0" w:firstColumn="1" w:lastColumn="0" w:oddVBand="0" w:evenVBand="0" w:oddHBand="0" w:evenHBand="0" w:firstRowFirstColumn="0" w:firstRowLastColumn="0" w:lastRowFirstColumn="0" w:lastRowLastColumn="0"/>
            <w:tcW w:w="2296" w:type="dxa"/>
          </w:tcPr>
          <w:p w:rsidR="00CB7100" w:rsidRPr="00880CDA"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Assurance qualité et contrôle</w:t>
            </w:r>
          </w:p>
        </w:tc>
        <w:tc>
          <w:tcPr>
            <w:tcW w:w="3260" w:type="dxa"/>
          </w:tcPr>
          <w:p w:rsidR="00CB7100" w:rsidRPr="00880CDA" w:rsidRDefault="00CB7100" w:rsidP="00A948F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0CDA">
              <w:rPr>
                <w:rFonts w:ascii="Times New Roman" w:hAnsi="Times New Roman" w:cs="Times New Roman"/>
                <w:sz w:val="24"/>
                <w:szCs w:val="24"/>
              </w:rPr>
              <w:t>Évaluation, signalement et amélioration.</w:t>
            </w:r>
          </w:p>
        </w:tc>
        <w:tc>
          <w:tcPr>
            <w:tcW w:w="3515" w:type="dxa"/>
          </w:tcPr>
          <w:p w:rsidR="00CB7100" w:rsidRPr="00880CDA" w:rsidRDefault="00CB7100" w:rsidP="00A948F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0CDA">
              <w:rPr>
                <w:rFonts w:ascii="Times New Roman" w:hAnsi="Times New Roman" w:cs="Times New Roman"/>
                <w:sz w:val="24"/>
                <w:szCs w:val="24"/>
              </w:rPr>
              <w:t>Proximité opérationnelle et autonomie du jugement.</w:t>
            </w:r>
          </w:p>
        </w:tc>
      </w:tr>
    </w:tbl>
    <w:p w:rsidR="001C215B" w:rsidRDefault="001C215B" w:rsidP="00A948F2">
      <w:pPr>
        <w:jc w:val="both"/>
        <w:rPr>
          <w:rFonts w:ascii="Times New Roman" w:hAnsi="Times New Roman" w:cs="Times New Roman"/>
          <w:i/>
          <w:sz w:val="24"/>
          <w:szCs w:val="24"/>
        </w:rPr>
      </w:pPr>
    </w:p>
    <w:p w:rsidR="00CB7100" w:rsidRPr="00880CDA" w:rsidRDefault="00CB7100" w:rsidP="00A948F2">
      <w:pPr>
        <w:jc w:val="both"/>
        <w:rPr>
          <w:rFonts w:ascii="Times New Roman" w:hAnsi="Times New Roman" w:cs="Times New Roman"/>
          <w:sz w:val="24"/>
          <w:szCs w:val="24"/>
        </w:rPr>
      </w:pPr>
      <w:r w:rsidRPr="001C215B">
        <w:rPr>
          <w:rFonts w:ascii="Times New Roman" w:hAnsi="Times New Roman" w:cs="Times New Roman"/>
          <w:b/>
          <w:i/>
          <w:sz w:val="24"/>
          <w:szCs w:val="24"/>
          <w:u w:val="single"/>
        </w:rPr>
        <w:t xml:space="preserve">Source </w:t>
      </w:r>
      <w:r w:rsidRPr="00880CDA">
        <w:rPr>
          <w:rFonts w:ascii="Times New Roman" w:hAnsi="Times New Roman" w:cs="Times New Roman"/>
          <w:i/>
          <w:sz w:val="24"/>
          <w:szCs w:val="24"/>
        </w:rPr>
        <w:t>: auteur.</w:t>
      </w:r>
    </w:p>
    <w:p w:rsidR="00CB7100" w:rsidRPr="00880CDA" w:rsidRDefault="00A409C2" w:rsidP="00A948F2">
      <w:pPr>
        <w:jc w:val="both"/>
        <w:rPr>
          <w:rFonts w:ascii="Times New Roman" w:hAnsi="Times New Roman" w:cs="Times New Roman"/>
          <w:sz w:val="24"/>
          <w:szCs w:val="24"/>
        </w:rPr>
      </w:pPr>
      <w:r>
        <w:rPr>
          <w:rFonts w:ascii="Times New Roman" w:hAnsi="Times New Roman" w:cs="Times New Roman"/>
          <w:sz w:val="24"/>
          <w:szCs w:val="24"/>
        </w:rPr>
        <w:lastRenderedPageBreak/>
        <w:t xml:space="preserve">La </w:t>
      </w:r>
      <w:r w:rsidR="001C215B">
        <w:rPr>
          <w:rFonts w:ascii="Times New Roman" w:hAnsi="Times New Roman" w:cs="Times New Roman"/>
          <w:sz w:val="24"/>
          <w:szCs w:val="24"/>
        </w:rPr>
        <w:t xml:space="preserve">participation du </w:t>
      </w:r>
      <w:r w:rsidR="00CB7100" w:rsidRPr="00880CDA">
        <w:rPr>
          <w:rFonts w:ascii="Times New Roman" w:hAnsi="Times New Roman" w:cs="Times New Roman"/>
          <w:sz w:val="24"/>
          <w:szCs w:val="24"/>
        </w:rPr>
        <w:t xml:space="preserve">fondateur </w:t>
      </w:r>
      <w:r w:rsidR="001C215B">
        <w:rPr>
          <w:rFonts w:ascii="Times New Roman" w:hAnsi="Times New Roman" w:cs="Times New Roman"/>
          <w:sz w:val="24"/>
          <w:szCs w:val="24"/>
        </w:rPr>
        <w:t xml:space="preserve">renforce la cohérence et la rapidité d décisionnelle, mais peut créer une dépendance si les délégations et contrepoids sont insuffisants. </w:t>
      </w:r>
    </w:p>
    <w:p w:rsidR="00CB7100" w:rsidRPr="00880CDA" w:rsidRDefault="00CB7100" w:rsidP="00A948F2">
      <w:pPr>
        <w:pStyle w:val="Titre2"/>
        <w:jc w:val="both"/>
        <w:rPr>
          <w:sz w:val="24"/>
          <w:szCs w:val="24"/>
        </w:rPr>
      </w:pPr>
      <w:r w:rsidRPr="00880CDA">
        <w:rPr>
          <w:sz w:val="24"/>
          <w:szCs w:val="24"/>
        </w:rPr>
        <w:t>1.3.2. Professionnaliser les processus sans alourdir l’organisation</w:t>
      </w:r>
    </w:p>
    <w:p w:rsidR="001C215B"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 xml:space="preserve">La gouvernance administrative transforme les orientations en services fiables : inscriptions, contrats, emplois du temps, dossiers étudiants, achats, archives et traitement des demandes. </w:t>
      </w:r>
    </w:p>
    <w:p w:rsidR="00CB7100" w:rsidRPr="00880CDA"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Une organisation peut disposer de procédures écrites tout en rencontrant des difficultés d’application ; elle peut également fonctionner de manière souple sans avoir suffisamment sécurisé la continuité en cas d’absence. L’enjeu se situe dans la relation entre règles, compétences et ressources.</w:t>
      </w:r>
    </w:p>
    <w:p w:rsidR="001C215B"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 xml:space="preserve">La professionnalisation ne se confond donc pas avec la multiplication des formulaires. Une procédure utile indique qui agit, avec quelles informations, dans quel délai et selon quelle possibilité de recours. </w:t>
      </w:r>
    </w:p>
    <w:p w:rsidR="001C215B"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 xml:space="preserve">Elle doit rester proportionnée à l’activité. Lorsque les mêmes données sont ressaisies plusieurs fois, l’apparente formalisation peut produire des erreurs plutôt que de la fiabilité. </w:t>
      </w:r>
    </w:p>
    <w:p w:rsidR="00CB7100" w:rsidRPr="00880CDA"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À l’inverse, une information centralisée sans règles d’accès peut fragiliser sa confidentialité ou sa disponibilité.</w:t>
      </w:r>
    </w:p>
    <w:p w:rsidR="001C215B"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 xml:space="preserve">La qualité de service dépend aussi de la manière dont les arbitrages sont expliqués. Un changement d’horaire, une correction de dossier ou un retard de réponse peut prendre une dimension conflictuelle lorsque les usagers ne comprennent ni la cause ni le recours possible. Le fonctionnement administratif associe ainsi une dimension technique et une dimension relationnelle. </w:t>
      </w:r>
    </w:p>
    <w:p w:rsidR="00CB7100"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Leur articulation devient particulièrement importante lorsque plusieurs contraintes surviennent au même moment.</w:t>
      </w:r>
    </w:p>
    <w:p w:rsidR="00CB7100" w:rsidRPr="00880CDA" w:rsidRDefault="00CB7100" w:rsidP="00A948F2">
      <w:pPr>
        <w:pStyle w:val="Titre2"/>
        <w:jc w:val="both"/>
        <w:rPr>
          <w:sz w:val="24"/>
          <w:szCs w:val="24"/>
        </w:rPr>
      </w:pPr>
      <w:r w:rsidRPr="00880CDA">
        <w:rPr>
          <w:sz w:val="24"/>
          <w:szCs w:val="24"/>
        </w:rPr>
        <w:t>1.3.3. Relier le budget, la comptabilité et la trésorerie</w:t>
      </w:r>
    </w:p>
    <w:p w:rsidR="00CB7100" w:rsidRPr="00880CDA"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Le pilotage financier implique de distinguer ce qui est prévu, ce qui est engagé, ce qui est enregistré et ce qui est payé. Un budget équilibré ne garantit pas la présence de liquidités à chaque échéance. Une créance de scolarité, même justifiée, ne produit pas le même effet qu’un encaissement disponible. Cette distinction analytique permet de comprendre pourquoi la continuité d’un établissement dépend aussi du calendrier des opérations, et pas seulement d’un résultat annuel.</w:t>
      </w:r>
    </w:p>
    <w:p w:rsidR="001C215B"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 xml:space="preserve">Les choix d’investissement gagnent à être replacés dans une programmation pluriannuelle. Un équipement peut être financé à l’acquisition, puis devenir difficile à exploiter faute de budget de maintenance ou de compétences. </w:t>
      </w:r>
    </w:p>
    <w:p w:rsidR="00CB7100"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À l’inverse, différer systématiquement un renouvellement peut préserver temporairement la trésorerie tout en réduisant les capacités pédagogiques. La gouvernance financière consiste précisément à rendre ces conséquences visibles dans l’arbitrage.</w:t>
      </w:r>
    </w:p>
    <w:p w:rsidR="00946B27" w:rsidRPr="00880CDA" w:rsidRDefault="00946B27" w:rsidP="00A948F2">
      <w:pPr>
        <w:jc w:val="both"/>
        <w:rPr>
          <w:rFonts w:ascii="Times New Roman" w:hAnsi="Times New Roman" w:cs="Times New Roman"/>
          <w:sz w:val="24"/>
          <w:szCs w:val="24"/>
        </w:rPr>
      </w:pPr>
    </w:p>
    <w:p w:rsidR="00CB7100" w:rsidRPr="00880CDA" w:rsidRDefault="00CB7100" w:rsidP="00A948F2">
      <w:pPr>
        <w:pStyle w:val="Titre2"/>
        <w:jc w:val="both"/>
        <w:rPr>
          <w:sz w:val="24"/>
          <w:szCs w:val="24"/>
        </w:rPr>
      </w:pPr>
      <w:r w:rsidRPr="00880CDA">
        <w:rPr>
          <w:sz w:val="24"/>
          <w:szCs w:val="24"/>
        </w:rPr>
        <w:lastRenderedPageBreak/>
        <w:t>1.3.4. Contrôle interne, transparence et responsabilité</w:t>
      </w:r>
    </w:p>
    <w:p w:rsidR="00CB7100" w:rsidRPr="00880CDA"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Le contrôle interne peut être envisagé comme l’ensemble des dispositions qui rendent une opération autorisée, justifiée, enregistrée et vérifiable. La séparation entre l’initiation d’une dépense, sa validation et son contrôle constitue une question de répartition des responsabilités. Dans une petite organisation, une séparation complète des postes peut être difficile ; la difficulté ne supprime pas le besoin de contrôles compensatoires adaptés, par exemple une revue indépendante ou un rapprochement documenté.</w:t>
      </w:r>
    </w:p>
    <w:p w:rsidR="00CB7100" w:rsidRPr="00946B27" w:rsidRDefault="00CB7100" w:rsidP="00A948F2">
      <w:pPr>
        <w:jc w:val="both"/>
        <w:rPr>
          <w:rFonts w:ascii="Times New Roman" w:hAnsi="Times New Roman" w:cs="Times New Roman"/>
          <w:b/>
          <w:sz w:val="24"/>
          <w:szCs w:val="24"/>
        </w:rPr>
      </w:pPr>
      <w:r w:rsidRPr="00880CDA">
        <w:rPr>
          <w:rFonts w:ascii="Times New Roman" w:hAnsi="Times New Roman" w:cs="Times New Roman"/>
          <w:sz w:val="24"/>
          <w:szCs w:val="24"/>
        </w:rPr>
        <w:t xml:space="preserve">Les relations avec des parties liées appellent également une attention particulière. Lorsqu’un dirigeant est aussi propriétaire d’un immeuble ou prestataire de l’établissement, le risque ne se déduit pas du seul cumul des qualités. Il concerne les conditions de décision, la justification économique de l’opération et la possibilité de la discuter. Les règles corporatives applicables et les statuts constituent ici des repères à identifier, notamment pour les entités relevant de </w:t>
      </w:r>
      <w:r w:rsidRPr="00946B27">
        <w:rPr>
          <w:rFonts w:ascii="Times New Roman" w:hAnsi="Times New Roman" w:cs="Times New Roman"/>
          <w:b/>
          <w:sz w:val="24"/>
          <w:szCs w:val="24"/>
        </w:rPr>
        <w:t>l’OHADA (2014).</w:t>
      </w:r>
    </w:p>
    <w:p w:rsidR="00A0266C"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 xml:space="preserve">La transparence n’exige pas la diffusion indifférenciée de toutes les informations. Elle suppose que les personnes et les instances compétentes disposent des éléments nécessaires à leur responsabilité. </w:t>
      </w:r>
    </w:p>
    <w:p w:rsidR="00CB7100" w:rsidRPr="00880CDA"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Les étudiants n’ont pas vocation à accéder aux dossiers individuels du personnel ; ils doivent cependant recevoir une information exacte sur les frais et les engagements pédagogiques qui les concernent. La confidentialité et la reddition de comptes répondent à des finalités complémentaires.</w:t>
      </w:r>
    </w:p>
    <w:p w:rsidR="00A0266C"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 xml:space="preserve">Dans ce cadre, le recours au numérique peut faciliter la circulation et la traçabilité de l’information, mais il ne résout pas à lui seul une ambiguïté de pouvoir. Une décision automatisée ou assistée doit conserver un responsable institutionnel identifiable. </w:t>
      </w:r>
    </w:p>
    <w:p w:rsidR="00A0266C" w:rsidRPr="00880CDA"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La question de gouvernance porte donc sur la qualité du processus de décision et sur ses possibilités de correction, avant de porter sur la sophistication de l’outil utilisé.</w:t>
      </w:r>
    </w:p>
    <w:p w:rsidR="00CB7100" w:rsidRPr="00880CDA" w:rsidRDefault="00CB7100" w:rsidP="00A948F2">
      <w:pPr>
        <w:pStyle w:val="Titre1"/>
        <w:jc w:val="both"/>
        <w:rPr>
          <w:sz w:val="24"/>
          <w:szCs w:val="24"/>
        </w:rPr>
      </w:pPr>
      <w:r w:rsidRPr="00880CDA">
        <w:rPr>
          <w:sz w:val="24"/>
          <w:szCs w:val="24"/>
        </w:rPr>
        <w:t>1.4. Gouvernance académique, recherche et innovation</w:t>
      </w:r>
    </w:p>
    <w:p w:rsidR="00CB7100" w:rsidRPr="00880CDA" w:rsidRDefault="00CB7100" w:rsidP="00A948F2">
      <w:pPr>
        <w:pStyle w:val="Titre2"/>
        <w:jc w:val="both"/>
        <w:rPr>
          <w:sz w:val="24"/>
          <w:szCs w:val="24"/>
        </w:rPr>
      </w:pPr>
      <w:r w:rsidRPr="00880CDA">
        <w:rPr>
          <w:sz w:val="24"/>
          <w:szCs w:val="24"/>
        </w:rPr>
        <w:t>1.4.1. Pilotage des formations et collégialité académique</w:t>
      </w:r>
    </w:p>
    <w:p w:rsidR="00A0266C"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 xml:space="preserve">La gouvernance académique organise les choix relatifs aux programmes, à la pédagogie, aux évaluations et à l’encadrement. Elle ne se réduit pas à l’administration des cours : elle engage la cohérence du parcours de l’étudiant et la valeur des acquis attestés. </w:t>
      </w:r>
    </w:p>
    <w:p w:rsidR="00CB7100" w:rsidRPr="00880CDA"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La distinction entre décisions stratégiques et décisions académiques permet d’identifier les questions qui appellent une expertise disciplinaire, une délibération pédagogique ou une validation institutionnelle.</w:t>
      </w:r>
    </w:p>
    <w:p w:rsidR="00A0266C"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 xml:space="preserve">La création d’une formation peut être analysée comme la rencontre de plusieurs exigences : besoins de compétences, cohérence du programme, qualification des enseignants, ressources documentaires, équipements et soutenabilité économique. </w:t>
      </w:r>
    </w:p>
    <w:p w:rsidR="00CB7100" w:rsidRPr="00880CDA"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L’existence d’une demande ne suffit pas à établir la capacité de l’opérateur à dispenser l’ensemble du parcours. L’ouverture d’une filière engage également les promotions futures, les évaluations terminales et l’accompagnement des travaux de fin d’études.</w:t>
      </w:r>
    </w:p>
    <w:p w:rsidR="00A0266C"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lastRenderedPageBreak/>
        <w:t xml:space="preserve">La collégialité ne signifie pas que toutes les décisions doivent emprunter un circuit identique. Elle suppose que l’expertise pertinente puisse être exprimée et que les responsabilités ne soient pas absorbées par une seule logique. Une décision de jury ne peut être interprétée comme un simple acte commercial. </w:t>
      </w:r>
    </w:p>
    <w:p w:rsidR="00CB7100" w:rsidRPr="00880CDA"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De même, une contrainte budgétaire réelle ne détermine pas, à elle seule, la valeur académique d’une évaluation. La tension entre ces logiques constitue un enjeu de gouvernance, non la preuve d’un conflit déjà observé.</w:t>
      </w:r>
    </w:p>
    <w:p w:rsidR="00CB7100" w:rsidRPr="00880CDA" w:rsidRDefault="00CB7100" w:rsidP="00A948F2">
      <w:pPr>
        <w:pStyle w:val="Titre2"/>
        <w:jc w:val="both"/>
        <w:rPr>
          <w:sz w:val="24"/>
          <w:szCs w:val="24"/>
        </w:rPr>
      </w:pPr>
      <w:r w:rsidRPr="00880CDA">
        <w:rPr>
          <w:sz w:val="24"/>
          <w:szCs w:val="24"/>
        </w:rPr>
        <w:t>1.4.2. Corps enseignant et continuité pédagogique</w:t>
      </w:r>
    </w:p>
    <w:p w:rsidR="00CB7100" w:rsidRPr="00880CDA"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La qualification du corps enseignant doit être rapprochée des disciplines, des niveaux de formation et de la disponibilité effective. Le nombre de titulaires de diplômes élevés ne renseigne pas suffisamment sur le temps consacré à l’encadrement, aux corrections et à la coordination. Les interventions professionnelles peuvent apporter une expertise appliquée ; elles doivent néanmoins s’articuler à la progression pédagogique et aux exigences du parcours.</w:t>
      </w:r>
    </w:p>
    <w:p w:rsidR="00CB7100" w:rsidRPr="00880CDA"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Le recours aux vacataires peut être envisagé sous deux angles : l’accès à des compétences spécialisées et la nécessité d’organiser la continuité. Une intervention ponctuelle n’offre pas nécessairement les mêmes possibilités de suivi qu’une présence régulière. L’enjeu ne consiste pas à opposer enseignants permanents et intervenants extérieurs, mais à comprendre la combinaison des rôles, la coordination et les modalités de remplacement.</w:t>
      </w:r>
    </w:p>
    <w:p w:rsidR="00CB7100" w:rsidRPr="00880CDA"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L’accompagnement des étudiants ne s’arrête pas à la présence en salle. Il comprend l’explicitation des attentes, les retours sur les travaux, l’orientation vers les ressources et le traitement des difficultés. Lorsque plusieurs intervenants se partagent un module, la cohérence des consignes et des critères d’évaluation devient particulièrement importante. Une organisation peut ainsi mobiliser des experts reconnus sans que leur juxtaposition constitue automatiquement une équipe pédagogique.</w:t>
      </w:r>
    </w:p>
    <w:p w:rsidR="008672AD"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 xml:space="preserve">La formation continue des enseignants et des responsables pédagogiques représente, dans cette perspective, un enjeu de capacité interne. Une innovation numérique ou une nouvelle modalité d’évaluation demande un temps d’appropriation et de concertation. </w:t>
      </w:r>
    </w:p>
    <w:p w:rsidR="00CB7100" w:rsidRPr="00880CDA"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L’établissement doit arbitrer entre le maintien des activités immédiates et la constitution de compétences qui amélioreront son fonctionnement futur. Cet arbitrage rattache directement la gouvernance académique aux ressources humaines et au financement.</w:t>
      </w:r>
    </w:p>
    <w:p w:rsidR="00CB7100" w:rsidRPr="00880CDA" w:rsidRDefault="00CB7100" w:rsidP="00A948F2">
      <w:pPr>
        <w:pStyle w:val="Titre2"/>
        <w:jc w:val="both"/>
        <w:rPr>
          <w:sz w:val="24"/>
          <w:szCs w:val="24"/>
        </w:rPr>
      </w:pPr>
      <w:r w:rsidRPr="00880CDA">
        <w:rPr>
          <w:sz w:val="24"/>
          <w:szCs w:val="24"/>
        </w:rPr>
        <w:t>1.4.3. Assurance qualité et structuration de la recherche</w:t>
      </w:r>
    </w:p>
    <w:p w:rsidR="00A0266C"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 xml:space="preserve">L’assurance qualité peut être appréhendée comme une boucle reliant les objectifs, l’information disponible, l’évaluation et l’amélioration. Un taux de réussite élevé ne prouve pas, isolément, une meilleure qualité : son interprétation dépend notamment des publics, de la sélection et des exigences d’évaluation. </w:t>
      </w:r>
    </w:p>
    <w:p w:rsidR="00CB7100" w:rsidRPr="00880CDA"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De la même manière, la satisfaction déclarée ne remplace pas une appréciation des acquis. La qualité académique implique la confrontation de plusieurs éléments, et non l’optimisation d’un chiffre unique.</w:t>
      </w:r>
    </w:p>
    <w:p w:rsidR="00A0266C"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lastRenderedPageBreak/>
        <w:t xml:space="preserve">La recherche constitue une autre dimension du projet académique, dont les formes doivent être rapportées aux missions et aux ressources. Un laboratoire ne se résume pas à un local ou à une appellation. Sa consistance tient à des personnes, des programmes, des moyens, des activités et des productions. </w:t>
      </w:r>
    </w:p>
    <w:p w:rsidR="00CB7100" w:rsidRPr="00880CDA"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 xml:space="preserve">Des collaborations </w:t>
      </w:r>
      <w:r w:rsidR="00A0266C" w:rsidRPr="00880CDA">
        <w:rPr>
          <w:rFonts w:ascii="Times New Roman" w:hAnsi="Times New Roman" w:cs="Times New Roman"/>
          <w:sz w:val="24"/>
          <w:szCs w:val="24"/>
        </w:rPr>
        <w:t>inter établissements</w:t>
      </w:r>
      <w:r w:rsidRPr="00880CDA">
        <w:rPr>
          <w:rFonts w:ascii="Times New Roman" w:hAnsi="Times New Roman" w:cs="Times New Roman"/>
          <w:sz w:val="24"/>
          <w:szCs w:val="24"/>
        </w:rPr>
        <w:t xml:space="preserve"> peuvent représenter une modalité de structuration, sans être assimilées à l’existence d’une capacité autonome complète.</w:t>
      </w:r>
    </w:p>
    <w:p w:rsidR="00A0266C"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 xml:space="preserve">Le référentiel de recherche du CAMES associe notamment l’évaluation qualitative et quantitative aux objectifs, aux moyens et à l’utilité des résultats dans leur contexte (CAMES, 2014, p. 70). Cette orientation autorise une lecture qui ne limite pas la recherche au comptage des publications. </w:t>
      </w:r>
    </w:p>
    <w:p w:rsidR="00CB7100" w:rsidRPr="00880CDA"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Dans un EPES, l’analyse peut ainsi prendre en considération les travaux appliqués, les projets avec des organisations et la diffusion de connaissances, à condition de distinguer activités annoncées et réalisations documentées.</w:t>
      </w:r>
    </w:p>
    <w:p w:rsidR="008672AD"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 xml:space="preserve">La relation entre recherche et formation pose enfin une question de cohérence. Une activité scientifique peut enrichir les enseignements et ouvrir des possibilités de participation aux étudiants ; cet effet n’est pas automatique. </w:t>
      </w:r>
    </w:p>
    <w:p w:rsidR="00CB7100" w:rsidRPr="00880CDA"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Il dépend de la disponibilité des équipes, de l’accès aux ressources et des modalités d’intégration des résultats dans les parcours. La valorisation d’une activité ne dispense donc pas d’examiner ses conditions de réalisation.</w:t>
      </w:r>
    </w:p>
    <w:p w:rsidR="00CB7100" w:rsidRPr="00880CDA" w:rsidRDefault="00CB7100" w:rsidP="00A948F2">
      <w:pPr>
        <w:pStyle w:val="Titre2"/>
        <w:jc w:val="both"/>
        <w:rPr>
          <w:sz w:val="24"/>
          <w:szCs w:val="24"/>
        </w:rPr>
      </w:pPr>
      <w:r w:rsidRPr="00880CDA">
        <w:rPr>
          <w:sz w:val="24"/>
          <w:szCs w:val="24"/>
        </w:rPr>
        <w:t>1.4.4. Innovation, intégrité et responsabilité dans les usages de l’IA</w:t>
      </w:r>
    </w:p>
    <w:p w:rsidR="00CB7100" w:rsidRPr="00880CDA"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L’innovation pédagogique ne se confond pas avec l’adoption d’une application récente. Elle doit être rapportée au besoin traité et aux effets attendus sur l’apprentissage ou l’organisation. Un outil peut faciliter la préparation d’un cours tout en créant de nouvelles tâches de vérification. Une plateforme peut élargir l’accès à des ressources sans garantir que tous les étudiants disposent des moyens de les utiliser.</w:t>
      </w:r>
    </w:p>
    <w:p w:rsidR="00A0266C" w:rsidRDefault="00CB7100" w:rsidP="00A948F2">
      <w:pPr>
        <w:jc w:val="both"/>
        <w:rPr>
          <w:rFonts w:ascii="Times New Roman" w:hAnsi="Times New Roman" w:cs="Times New Roman"/>
          <w:sz w:val="24"/>
          <w:szCs w:val="24"/>
        </w:rPr>
      </w:pPr>
      <w:r w:rsidRPr="00A0266C">
        <w:rPr>
          <w:rFonts w:ascii="Times New Roman" w:hAnsi="Times New Roman" w:cs="Times New Roman"/>
          <w:b/>
          <w:sz w:val="24"/>
          <w:szCs w:val="24"/>
        </w:rPr>
        <w:t>Les orientations de l’UNESCO sur l’IA générative soulignent l’importance de la capacité d’action humaine, de la protection des données et de la validation pédagogique et éthique des usages (Miao et Holmes, 2023).</w:t>
      </w:r>
      <w:r w:rsidRPr="00880CDA">
        <w:rPr>
          <w:rFonts w:ascii="Times New Roman" w:hAnsi="Times New Roman" w:cs="Times New Roman"/>
          <w:sz w:val="24"/>
          <w:szCs w:val="24"/>
        </w:rPr>
        <w:t xml:space="preserve"> </w:t>
      </w:r>
    </w:p>
    <w:p w:rsidR="00CB7100" w:rsidRPr="00880CDA"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Pour le contexte étudié, cette référence conduit à distinguer l’assistance technique de la responsabilité académique. La disponibilité d’une réponse générée ne garantit ni l’exactitude d’une source ni la pertinence d’un raisonnement.</w:t>
      </w:r>
    </w:p>
    <w:p w:rsidR="008672AD" w:rsidRDefault="00CB7100" w:rsidP="00A948F2">
      <w:pPr>
        <w:jc w:val="both"/>
        <w:rPr>
          <w:rFonts w:ascii="Times New Roman" w:hAnsi="Times New Roman" w:cs="Times New Roman"/>
          <w:sz w:val="24"/>
          <w:szCs w:val="24"/>
        </w:rPr>
      </w:pPr>
      <w:r w:rsidRPr="00A0266C">
        <w:rPr>
          <w:rFonts w:ascii="Times New Roman" w:hAnsi="Times New Roman" w:cs="Times New Roman"/>
          <w:b/>
          <w:sz w:val="24"/>
          <w:szCs w:val="24"/>
        </w:rPr>
        <w:t>L’IA est donc abordée comme une ressource possible</w:t>
      </w:r>
      <w:r w:rsidRPr="00880CDA">
        <w:rPr>
          <w:rFonts w:ascii="Times New Roman" w:hAnsi="Times New Roman" w:cs="Times New Roman"/>
          <w:sz w:val="24"/>
          <w:szCs w:val="24"/>
        </w:rPr>
        <w:t xml:space="preserve">, non comme une pratique déjà établie dans les cinq cas. Ses conditions d’usage, ses limites et son articulation au jugement professionnel appartiennent au problème de recherche. </w:t>
      </w:r>
    </w:p>
    <w:p w:rsidR="00CB7100" w:rsidRDefault="00CB7100" w:rsidP="00A948F2">
      <w:pPr>
        <w:jc w:val="both"/>
        <w:rPr>
          <w:rFonts w:ascii="Times New Roman" w:hAnsi="Times New Roman" w:cs="Times New Roman"/>
          <w:b/>
          <w:sz w:val="24"/>
          <w:szCs w:val="24"/>
        </w:rPr>
      </w:pPr>
      <w:r w:rsidRPr="00A0266C">
        <w:rPr>
          <w:rFonts w:ascii="Times New Roman" w:hAnsi="Times New Roman" w:cs="Times New Roman"/>
          <w:b/>
          <w:sz w:val="24"/>
          <w:szCs w:val="24"/>
        </w:rPr>
        <w:t>La contextualisation retient surtout une exigence : l’innovation doit pouvoir être discutée au regard du projet éducatif, de l’équité et de l’intégrité, et non seulement de la rapidité obtenue.</w:t>
      </w:r>
    </w:p>
    <w:p w:rsidR="00946B27" w:rsidRPr="00A0266C" w:rsidRDefault="00946B27" w:rsidP="00A948F2">
      <w:pPr>
        <w:jc w:val="both"/>
        <w:rPr>
          <w:rFonts w:ascii="Times New Roman" w:hAnsi="Times New Roman" w:cs="Times New Roman"/>
          <w:b/>
          <w:sz w:val="24"/>
          <w:szCs w:val="24"/>
        </w:rPr>
      </w:pPr>
    </w:p>
    <w:p w:rsidR="00CB7100" w:rsidRPr="00880CDA" w:rsidRDefault="00CB7100" w:rsidP="00A948F2">
      <w:pPr>
        <w:pStyle w:val="Titre1"/>
        <w:jc w:val="both"/>
        <w:rPr>
          <w:sz w:val="24"/>
          <w:szCs w:val="24"/>
        </w:rPr>
      </w:pPr>
      <w:r w:rsidRPr="00880CDA">
        <w:rPr>
          <w:sz w:val="24"/>
          <w:szCs w:val="24"/>
        </w:rPr>
        <w:lastRenderedPageBreak/>
        <w:t>1.5. Infrastructures, équipements et conditions d’accueil</w:t>
      </w:r>
    </w:p>
    <w:p w:rsidR="00CB7100" w:rsidRPr="00880CDA" w:rsidRDefault="00CB7100" w:rsidP="00A948F2">
      <w:pPr>
        <w:pStyle w:val="Titre2"/>
        <w:jc w:val="both"/>
        <w:rPr>
          <w:sz w:val="24"/>
          <w:szCs w:val="24"/>
        </w:rPr>
      </w:pPr>
      <w:r w:rsidRPr="00880CDA">
        <w:rPr>
          <w:sz w:val="24"/>
          <w:szCs w:val="24"/>
        </w:rPr>
        <w:t>1.5.1. Relier les capacités matérielles au projet pédagogique</w:t>
      </w:r>
    </w:p>
    <w:p w:rsidR="00A0266C"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 xml:space="preserve">Les infrastructures rendent possible l’activité pédagogique ; elles ne constituent pas un domaine indépendant de la gouvernance. </w:t>
      </w:r>
    </w:p>
    <w:p w:rsidR="00A0266C"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 xml:space="preserve">Un projet de formation doit pouvoir être rapproché de salles utilisables, de ressources documentaires, d’équipements adaptés et de conditions d’accueil cohérentes. </w:t>
      </w:r>
    </w:p>
    <w:p w:rsidR="00CB7100" w:rsidRPr="00880CDA"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Le cahier des charges du CAMES identifie notamment des espaces d’enseignement, de bibliothèque, d’administration, de santé et de vie étudiante (CAMES, s. d.-a, art. 24). Ces repères ne valent pas validation automatique de conformité d’un site gabonais.</w:t>
      </w:r>
    </w:p>
    <w:p w:rsidR="00A0266C"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 xml:space="preserve">La capacité d’accueil ne se déduit pas du seul nombre de sièges. Elle dépend également de la nature des activités, des horaires, des circulations, de l’accès aux ressources et de la disponibilité des services. </w:t>
      </w:r>
    </w:p>
    <w:p w:rsidR="00CB7100" w:rsidRPr="00880CDA"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L’utilisation successive d’une salle par plusieurs groupes peut augmenter son occupation ; elle ne prouve pas que les équipements spécialisés, les sanitaires ou les espaces de travail peuvent supporter la même augmentation d’effectifs.</w:t>
      </w:r>
    </w:p>
    <w:p w:rsidR="00CB7100" w:rsidRPr="00880CDA" w:rsidRDefault="008672AD" w:rsidP="00A948F2">
      <w:pPr>
        <w:pStyle w:val="Lgende"/>
        <w:rPr>
          <w:rFonts w:cs="Times New Roman"/>
          <w:sz w:val="24"/>
          <w:szCs w:val="24"/>
        </w:rPr>
      </w:pPr>
      <w:r>
        <w:rPr>
          <w:rFonts w:cs="Times New Roman"/>
          <w:sz w:val="24"/>
          <w:szCs w:val="24"/>
        </w:rPr>
        <w:t xml:space="preserve">Tableau 1.3 : </w:t>
      </w:r>
      <w:r w:rsidR="00CB7100" w:rsidRPr="00880CDA">
        <w:rPr>
          <w:rFonts w:cs="Times New Roman"/>
          <w:sz w:val="24"/>
          <w:szCs w:val="24"/>
        </w:rPr>
        <w:t>Fonctions des infrastructures et enjeux de continuité</w:t>
      </w:r>
    </w:p>
    <w:tbl>
      <w:tblPr>
        <w:tblStyle w:val="TableauGrille4-Accentuation5"/>
        <w:tblW w:w="0" w:type="auto"/>
        <w:tblLayout w:type="fixed"/>
        <w:tblLook w:val="04A0" w:firstRow="1" w:lastRow="0" w:firstColumn="1" w:lastColumn="0" w:noHBand="0" w:noVBand="1"/>
      </w:tblPr>
      <w:tblGrid>
        <w:gridCol w:w="2296"/>
        <w:gridCol w:w="3260"/>
        <w:gridCol w:w="3515"/>
      </w:tblGrid>
      <w:tr w:rsidR="00CB7100" w:rsidRPr="00880CDA" w:rsidTr="00F02A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rsidR="00CB7100" w:rsidRPr="00880CDA" w:rsidRDefault="00CB7100" w:rsidP="00A833D0">
            <w:pPr>
              <w:jc w:val="center"/>
              <w:rPr>
                <w:rFonts w:ascii="Times New Roman" w:hAnsi="Times New Roman" w:cs="Times New Roman"/>
                <w:sz w:val="24"/>
                <w:szCs w:val="24"/>
              </w:rPr>
            </w:pPr>
            <w:r w:rsidRPr="00880CDA">
              <w:rPr>
                <w:rFonts w:ascii="Times New Roman" w:hAnsi="Times New Roman" w:cs="Times New Roman"/>
                <w:b w:val="0"/>
                <w:sz w:val="24"/>
                <w:szCs w:val="24"/>
              </w:rPr>
              <w:t>Domaine</w:t>
            </w:r>
          </w:p>
        </w:tc>
        <w:tc>
          <w:tcPr>
            <w:tcW w:w="3260" w:type="dxa"/>
          </w:tcPr>
          <w:p w:rsidR="00CB7100" w:rsidRPr="00880CDA" w:rsidRDefault="00CB7100" w:rsidP="00A833D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0CDA">
              <w:rPr>
                <w:rFonts w:ascii="Times New Roman" w:hAnsi="Times New Roman" w:cs="Times New Roman"/>
                <w:b w:val="0"/>
                <w:sz w:val="24"/>
                <w:szCs w:val="24"/>
              </w:rPr>
              <w:t>Fonction attendue</w:t>
            </w:r>
          </w:p>
        </w:tc>
        <w:tc>
          <w:tcPr>
            <w:tcW w:w="3515" w:type="dxa"/>
          </w:tcPr>
          <w:p w:rsidR="00CB7100" w:rsidRPr="00880CDA" w:rsidRDefault="00CB7100" w:rsidP="00A833D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0CDA">
              <w:rPr>
                <w:rFonts w:ascii="Times New Roman" w:hAnsi="Times New Roman" w:cs="Times New Roman"/>
                <w:b w:val="0"/>
                <w:sz w:val="24"/>
                <w:szCs w:val="24"/>
              </w:rPr>
              <w:t>Enjeu de gouvernance</w:t>
            </w:r>
          </w:p>
        </w:tc>
      </w:tr>
      <w:tr w:rsidR="00CB7100" w:rsidRPr="00880CDA" w:rsidTr="00F02A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rsidR="00CB7100" w:rsidRPr="00880CDA" w:rsidRDefault="00CB7100" w:rsidP="008672AD">
            <w:pPr>
              <w:jc w:val="center"/>
              <w:rPr>
                <w:rFonts w:ascii="Times New Roman" w:hAnsi="Times New Roman" w:cs="Times New Roman"/>
                <w:sz w:val="24"/>
                <w:szCs w:val="24"/>
              </w:rPr>
            </w:pPr>
            <w:r w:rsidRPr="00880CDA">
              <w:rPr>
                <w:rFonts w:ascii="Times New Roman" w:hAnsi="Times New Roman" w:cs="Times New Roman"/>
                <w:sz w:val="24"/>
                <w:szCs w:val="24"/>
              </w:rPr>
              <w:t>Salles et équipements spécialisés</w:t>
            </w:r>
          </w:p>
        </w:tc>
        <w:tc>
          <w:tcPr>
            <w:tcW w:w="3260" w:type="dxa"/>
          </w:tcPr>
          <w:p w:rsidR="00CB7100" w:rsidRPr="00880CDA" w:rsidRDefault="00CB7100" w:rsidP="00A833D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80CDA">
              <w:rPr>
                <w:rFonts w:ascii="Times New Roman" w:hAnsi="Times New Roman" w:cs="Times New Roman"/>
                <w:sz w:val="24"/>
                <w:szCs w:val="24"/>
              </w:rPr>
              <w:t>Permettre les activités prévues dans les programmes.</w:t>
            </w:r>
          </w:p>
        </w:tc>
        <w:tc>
          <w:tcPr>
            <w:tcW w:w="3515" w:type="dxa"/>
          </w:tcPr>
          <w:p w:rsidR="00CB7100" w:rsidRPr="00880CDA" w:rsidRDefault="00CB7100" w:rsidP="00A833D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80CDA">
              <w:rPr>
                <w:rFonts w:ascii="Times New Roman" w:hAnsi="Times New Roman" w:cs="Times New Roman"/>
                <w:sz w:val="24"/>
                <w:szCs w:val="24"/>
              </w:rPr>
              <w:t>Relier inscriptions, horaires et capacités réellement utilisables.</w:t>
            </w:r>
          </w:p>
        </w:tc>
      </w:tr>
      <w:tr w:rsidR="00CB7100" w:rsidRPr="00880CDA" w:rsidTr="00F02A6A">
        <w:tc>
          <w:tcPr>
            <w:cnfStyle w:val="001000000000" w:firstRow="0" w:lastRow="0" w:firstColumn="1" w:lastColumn="0" w:oddVBand="0" w:evenVBand="0" w:oddHBand="0" w:evenHBand="0" w:firstRowFirstColumn="0" w:firstRowLastColumn="0" w:lastRowFirstColumn="0" w:lastRowLastColumn="0"/>
            <w:tcW w:w="2296" w:type="dxa"/>
          </w:tcPr>
          <w:p w:rsidR="00CB7100" w:rsidRPr="00880CDA" w:rsidRDefault="00CB7100" w:rsidP="008672AD">
            <w:pPr>
              <w:jc w:val="center"/>
              <w:rPr>
                <w:rFonts w:ascii="Times New Roman" w:hAnsi="Times New Roman" w:cs="Times New Roman"/>
                <w:sz w:val="24"/>
                <w:szCs w:val="24"/>
              </w:rPr>
            </w:pPr>
            <w:r w:rsidRPr="00880CDA">
              <w:rPr>
                <w:rFonts w:ascii="Times New Roman" w:hAnsi="Times New Roman" w:cs="Times New Roman"/>
                <w:sz w:val="24"/>
                <w:szCs w:val="24"/>
              </w:rPr>
              <w:t>Documentation et espaces de travail</w:t>
            </w:r>
          </w:p>
        </w:tc>
        <w:tc>
          <w:tcPr>
            <w:tcW w:w="3260" w:type="dxa"/>
          </w:tcPr>
          <w:p w:rsidR="00CB7100" w:rsidRPr="00880CDA" w:rsidRDefault="00CB7100" w:rsidP="00A833D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0CDA">
              <w:rPr>
                <w:rFonts w:ascii="Times New Roman" w:hAnsi="Times New Roman" w:cs="Times New Roman"/>
                <w:sz w:val="24"/>
                <w:szCs w:val="24"/>
              </w:rPr>
              <w:t>Soutenir l’étude, l’encadrement et la recherche.</w:t>
            </w:r>
          </w:p>
        </w:tc>
        <w:tc>
          <w:tcPr>
            <w:tcW w:w="3515" w:type="dxa"/>
          </w:tcPr>
          <w:p w:rsidR="00CB7100" w:rsidRPr="00880CDA" w:rsidRDefault="00CB7100" w:rsidP="00A833D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0CDA">
              <w:rPr>
                <w:rFonts w:ascii="Times New Roman" w:hAnsi="Times New Roman" w:cs="Times New Roman"/>
                <w:sz w:val="24"/>
                <w:szCs w:val="24"/>
              </w:rPr>
              <w:t>Garantir un accès effectif et un renouvellement pertinent.</w:t>
            </w:r>
          </w:p>
        </w:tc>
      </w:tr>
      <w:tr w:rsidR="00CB7100" w:rsidRPr="00880CDA" w:rsidTr="00F02A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rsidR="00CB7100" w:rsidRPr="00880CDA" w:rsidRDefault="00CB7100" w:rsidP="008672AD">
            <w:pPr>
              <w:jc w:val="center"/>
              <w:rPr>
                <w:rFonts w:ascii="Times New Roman" w:hAnsi="Times New Roman" w:cs="Times New Roman"/>
                <w:sz w:val="24"/>
                <w:szCs w:val="24"/>
              </w:rPr>
            </w:pPr>
            <w:r w:rsidRPr="00880CDA">
              <w:rPr>
                <w:rFonts w:ascii="Times New Roman" w:hAnsi="Times New Roman" w:cs="Times New Roman"/>
                <w:sz w:val="24"/>
                <w:szCs w:val="24"/>
              </w:rPr>
              <w:t>Réseaux et équipements numériques</w:t>
            </w:r>
          </w:p>
        </w:tc>
        <w:tc>
          <w:tcPr>
            <w:tcW w:w="3260" w:type="dxa"/>
          </w:tcPr>
          <w:p w:rsidR="00CB7100" w:rsidRPr="00880CDA" w:rsidRDefault="00CB7100" w:rsidP="00A833D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80CDA">
              <w:rPr>
                <w:rFonts w:ascii="Times New Roman" w:hAnsi="Times New Roman" w:cs="Times New Roman"/>
                <w:sz w:val="24"/>
                <w:szCs w:val="24"/>
              </w:rPr>
              <w:t>Assurer les services pédagogiques et administratifs.</w:t>
            </w:r>
          </w:p>
        </w:tc>
        <w:tc>
          <w:tcPr>
            <w:tcW w:w="3515" w:type="dxa"/>
          </w:tcPr>
          <w:p w:rsidR="00CB7100" w:rsidRPr="00880CDA" w:rsidRDefault="00CB7100" w:rsidP="00A833D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80CDA">
              <w:rPr>
                <w:rFonts w:ascii="Times New Roman" w:hAnsi="Times New Roman" w:cs="Times New Roman"/>
                <w:sz w:val="24"/>
                <w:szCs w:val="24"/>
              </w:rPr>
              <w:t>Financer la maintenance, les sauvegardes et les compétences.</w:t>
            </w:r>
          </w:p>
        </w:tc>
      </w:tr>
      <w:tr w:rsidR="00CB7100" w:rsidRPr="00880CDA" w:rsidTr="00F02A6A">
        <w:tc>
          <w:tcPr>
            <w:cnfStyle w:val="001000000000" w:firstRow="0" w:lastRow="0" w:firstColumn="1" w:lastColumn="0" w:oddVBand="0" w:evenVBand="0" w:oddHBand="0" w:evenHBand="0" w:firstRowFirstColumn="0" w:firstRowLastColumn="0" w:lastRowFirstColumn="0" w:lastRowLastColumn="0"/>
            <w:tcW w:w="2296" w:type="dxa"/>
          </w:tcPr>
          <w:p w:rsidR="00CB7100" w:rsidRPr="00880CDA" w:rsidRDefault="00CB7100" w:rsidP="008672AD">
            <w:pPr>
              <w:jc w:val="center"/>
              <w:rPr>
                <w:rFonts w:ascii="Times New Roman" w:hAnsi="Times New Roman" w:cs="Times New Roman"/>
                <w:sz w:val="24"/>
                <w:szCs w:val="24"/>
              </w:rPr>
            </w:pPr>
            <w:r w:rsidRPr="00880CDA">
              <w:rPr>
                <w:rFonts w:ascii="Times New Roman" w:hAnsi="Times New Roman" w:cs="Times New Roman"/>
                <w:sz w:val="24"/>
                <w:szCs w:val="24"/>
              </w:rPr>
              <w:t>Sécurité, accessibilité et services</w:t>
            </w:r>
          </w:p>
        </w:tc>
        <w:tc>
          <w:tcPr>
            <w:tcW w:w="3260" w:type="dxa"/>
          </w:tcPr>
          <w:p w:rsidR="00CB7100" w:rsidRPr="00880CDA" w:rsidRDefault="00CB7100" w:rsidP="00A833D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0CDA">
              <w:rPr>
                <w:rFonts w:ascii="Times New Roman" w:hAnsi="Times New Roman" w:cs="Times New Roman"/>
                <w:sz w:val="24"/>
                <w:szCs w:val="24"/>
              </w:rPr>
              <w:t>Accueillir les usagers dans des conditions adaptées.</w:t>
            </w:r>
          </w:p>
        </w:tc>
        <w:tc>
          <w:tcPr>
            <w:tcW w:w="3515" w:type="dxa"/>
          </w:tcPr>
          <w:p w:rsidR="00CB7100" w:rsidRPr="00880CDA" w:rsidRDefault="00CB7100" w:rsidP="00A833D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0CDA">
              <w:rPr>
                <w:rFonts w:ascii="Times New Roman" w:hAnsi="Times New Roman" w:cs="Times New Roman"/>
                <w:sz w:val="24"/>
                <w:szCs w:val="24"/>
              </w:rPr>
              <w:t>Prévenir les incidents et organiser la continuité.</w:t>
            </w:r>
          </w:p>
        </w:tc>
      </w:tr>
      <w:tr w:rsidR="00CB7100" w:rsidRPr="00880CDA" w:rsidTr="00F02A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rsidR="00CB7100" w:rsidRPr="00880CDA" w:rsidRDefault="00CB7100" w:rsidP="008672AD">
            <w:pPr>
              <w:jc w:val="center"/>
              <w:rPr>
                <w:rFonts w:ascii="Times New Roman" w:hAnsi="Times New Roman" w:cs="Times New Roman"/>
                <w:sz w:val="24"/>
                <w:szCs w:val="24"/>
              </w:rPr>
            </w:pPr>
            <w:r w:rsidRPr="00880CDA">
              <w:rPr>
                <w:rFonts w:ascii="Times New Roman" w:hAnsi="Times New Roman" w:cs="Times New Roman"/>
                <w:sz w:val="24"/>
                <w:szCs w:val="24"/>
              </w:rPr>
              <w:t>Bâtiments et ressources matérielles</w:t>
            </w:r>
          </w:p>
        </w:tc>
        <w:tc>
          <w:tcPr>
            <w:tcW w:w="3260" w:type="dxa"/>
          </w:tcPr>
          <w:p w:rsidR="00CB7100" w:rsidRPr="00880CDA" w:rsidRDefault="00CB7100" w:rsidP="00A833D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80CDA">
              <w:rPr>
                <w:rFonts w:ascii="Times New Roman" w:hAnsi="Times New Roman" w:cs="Times New Roman"/>
                <w:sz w:val="24"/>
                <w:szCs w:val="24"/>
              </w:rPr>
              <w:t>Maintenir les capacités dans la durée.</w:t>
            </w:r>
          </w:p>
        </w:tc>
        <w:tc>
          <w:tcPr>
            <w:tcW w:w="3515" w:type="dxa"/>
          </w:tcPr>
          <w:p w:rsidR="00CB7100" w:rsidRPr="00880CDA" w:rsidRDefault="00CB7100" w:rsidP="00A833D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80CDA">
              <w:rPr>
                <w:rFonts w:ascii="Times New Roman" w:hAnsi="Times New Roman" w:cs="Times New Roman"/>
                <w:sz w:val="24"/>
                <w:szCs w:val="24"/>
              </w:rPr>
              <w:t>Articuler entretien, coût global et sobriété des usages.</w:t>
            </w:r>
          </w:p>
        </w:tc>
      </w:tr>
    </w:tbl>
    <w:p w:rsidR="008672AD" w:rsidRDefault="008672AD" w:rsidP="00A948F2">
      <w:pPr>
        <w:jc w:val="both"/>
        <w:rPr>
          <w:rFonts w:ascii="Times New Roman" w:hAnsi="Times New Roman" w:cs="Times New Roman"/>
          <w:b/>
          <w:i/>
          <w:sz w:val="24"/>
          <w:szCs w:val="24"/>
          <w:u w:val="single"/>
        </w:rPr>
      </w:pPr>
    </w:p>
    <w:p w:rsidR="00CB7100" w:rsidRDefault="00CB7100" w:rsidP="00A948F2">
      <w:pPr>
        <w:jc w:val="both"/>
        <w:rPr>
          <w:rFonts w:ascii="Times New Roman" w:hAnsi="Times New Roman" w:cs="Times New Roman"/>
          <w:i/>
          <w:sz w:val="24"/>
          <w:szCs w:val="24"/>
        </w:rPr>
      </w:pPr>
      <w:r w:rsidRPr="008672AD">
        <w:rPr>
          <w:rFonts w:ascii="Times New Roman" w:hAnsi="Times New Roman" w:cs="Times New Roman"/>
          <w:b/>
          <w:i/>
          <w:sz w:val="24"/>
          <w:szCs w:val="24"/>
          <w:u w:val="single"/>
        </w:rPr>
        <w:t xml:space="preserve">Source </w:t>
      </w:r>
      <w:r w:rsidRPr="00880CDA">
        <w:rPr>
          <w:rFonts w:ascii="Times New Roman" w:hAnsi="Times New Roman" w:cs="Times New Roman"/>
          <w:i/>
          <w:sz w:val="24"/>
          <w:szCs w:val="24"/>
        </w:rPr>
        <w:t>: auteur.</w:t>
      </w:r>
    </w:p>
    <w:p w:rsidR="008672AD" w:rsidRPr="008672AD" w:rsidRDefault="008672AD" w:rsidP="00A948F2">
      <w:pPr>
        <w:jc w:val="both"/>
        <w:rPr>
          <w:rFonts w:ascii="Times New Roman" w:hAnsi="Times New Roman" w:cs="Times New Roman"/>
          <w:sz w:val="24"/>
          <w:szCs w:val="24"/>
        </w:rPr>
      </w:pPr>
      <w:r w:rsidRPr="008672AD">
        <w:rPr>
          <w:rFonts w:ascii="Times New Roman" w:hAnsi="Times New Roman" w:cs="Times New Roman"/>
          <w:sz w:val="24"/>
          <w:szCs w:val="24"/>
        </w:rPr>
        <w:t>Les infrastructures, équipements et ressources des EPES doivent être adaptés aux besoins pédagogiques, accessibles, sécurisés et durablement entretenus.</w:t>
      </w:r>
    </w:p>
    <w:p w:rsidR="00CB7100" w:rsidRPr="00880CDA" w:rsidRDefault="00CB7100" w:rsidP="00A948F2">
      <w:pPr>
        <w:pStyle w:val="Titre2"/>
        <w:jc w:val="both"/>
        <w:rPr>
          <w:sz w:val="24"/>
          <w:szCs w:val="24"/>
        </w:rPr>
      </w:pPr>
      <w:r w:rsidRPr="00880CDA">
        <w:rPr>
          <w:sz w:val="24"/>
          <w:szCs w:val="24"/>
        </w:rPr>
        <w:t>1.5.2. Sécurité, accessibilité et continuité des services</w:t>
      </w:r>
    </w:p>
    <w:p w:rsidR="00CB7100" w:rsidRPr="00880CDA"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 xml:space="preserve">Une infrastructure remplit sa fonction lorsqu’elle peut être utilisée dans des conditions adaptées aux personnes et aux activités. L’attention portée à la sécurité concerne l’entretien des équipements, l’information des usagers et l’organisation des réponses en cas d’incident. Une </w:t>
      </w:r>
      <w:r w:rsidRPr="00880CDA">
        <w:rPr>
          <w:rFonts w:ascii="Times New Roman" w:hAnsi="Times New Roman" w:cs="Times New Roman"/>
          <w:sz w:val="24"/>
          <w:szCs w:val="24"/>
        </w:rPr>
        <w:lastRenderedPageBreak/>
        <w:t>liste d’équipements présents ne suffit pas à démontrer leur fonctionnement ou leur accessibilité au moment nécessaire.</w:t>
      </w:r>
    </w:p>
    <w:p w:rsidR="00CB7100" w:rsidRPr="00880CDA"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L’accueil des personnes ayant des besoins particuliers engage également des décisions d’organisation. L’accessibilité physique, la lisibilité des informations et les possibilités d’accompagnement se complètent. Une modalité pédagogique peut être disponible en théorie tout en restant difficilement utilisable par certains étudiants. La qualité de l’accueil suppose donc d’examiner les conditions effectives d’accès, sans présumer leur homogénéité entre établissements.</w:t>
      </w:r>
    </w:p>
    <w:p w:rsidR="00CB7100" w:rsidRPr="00880CDA"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La continuité peut être affectée par l’indisponibilité d’une salle, d’un équipement ou d’une connexion. Ces situations illustrent la relation entre infrastructure et pilotage : prévoir des solutions de remplacement demande des ressources, des responsabilités et une communication. Il ne s’agit pas d’affirmer leur fréquence au Gabon, mais d’identifier les dépendances matérielles que la gouvernance doit prendre en compte.</w:t>
      </w:r>
    </w:p>
    <w:p w:rsidR="00CB7100" w:rsidRPr="00880CDA" w:rsidRDefault="00CB7100" w:rsidP="00A948F2">
      <w:pPr>
        <w:pStyle w:val="Titre2"/>
        <w:jc w:val="both"/>
        <w:rPr>
          <w:sz w:val="24"/>
          <w:szCs w:val="24"/>
        </w:rPr>
      </w:pPr>
      <w:r w:rsidRPr="00880CDA">
        <w:rPr>
          <w:sz w:val="24"/>
          <w:szCs w:val="24"/>
        </w:rPr>
        <w:t>1.5.3. Coût global et responsabilité environnementale</w:t>
      </w:r>
    </w:p>
    <w:p w:rsidR="00CB7100" w:rsidRPr="00880CDA"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L’investissement numérique ou immobilier ne se limite pas à son prix initial. Il engage l’installation, l’énergie, l’entretien, les compétences et le renouvellement. Une solution peu coûteuse à l’achat peut devenir difficile à maintenir ; une solution plus exigeante initialement peut n’être pertinente que si ses usages futurs sont réalistes. L’arbitrage doit donc rapprocher utilité pédagogique et coût sur la durée.</w:t>
      </w:r>
    </w:p>
    <w:p w:rsidR="00151DE4"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 xml:space="preserve">Cette approche relie également les conditions d’accueil à la responsabilité environnementale. L’utilisation des salles, la durée de vie des appareils, les consommations d’eau et d’énergie et la gestion des déchets constituent des dimensions possibles du pilotage. </w:t>
      </w:r>
    </w:p>
    <w:p w:rsidR="00CB7100" w:rsidRPr="00880CDA"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Leur prise en compte n’implique pas l’existence d’une politique environnementale formalisée dans tous les EPES. Elle permet de montrer que les choix matériels peuvent produire des effets financiers, sociaux et environnementaux simultanés.</w:t>
      </w:r>
    </w:p>
    <w:p w:rsidR="00CB7100" w:rsidRPr="00880CDA"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L’enjeu est de disposer de moyens adaptés, de les maintenir et de les rendre accessibles. Il conduit à examiner les mécanismes qui financent simultanément les investissements et leur fonctionnement.</w:t>
      </w:r>
    </w:p>
    <w:p w:rsidR="00CB7100" w:rsidRPr="00880CDA" w:rsidRDefault="00CB7100" w:rsidP="00A948F2">
      <w:pPr>
        <w:pStyle w:val="Titre1"/>
        <w:jc w:val="both"/>
        <w:rPr>
          <w:sz w:val="24"/>
          <w:szCs w:val="24"/>
        </w:rPr>
      </w:pPr>
      <w:r w:rsidRPr="00880CDA">
        <w:rPr>
          <w:sz w:val="24"/>
          <w:szCs w:val="24"/>
        </w:rPr>
        <w:t>1.6. Stratégies et mécanismes de financement des EPES</w:t>
      </w:r>
    </w:p>
    <w:p w:rsidR="00CB7100" w:rsidRPr="00880CDA" w:rsidRDefault="00CB7100" w:rsidP="00A948F2">
      <w:pPr>
        <w:pStyle w:val="Titre2"/>
        <w:jc w:val="both"/>
        <w:rPr>
          <w:sz w:val="24"/>
          <w:szCs w:val="24"/>
        </w:rPr>
      </w:pPr>
      <w:r w:rsidRPr="00880CDA">
        <w:rPr>
          <w:sz w:val="24"/>
          <w:szCs w:val="24"/>
        </w:rPr>
        <w:t>1.6.1. Revenus d’activité et vulnérabilité de trésorerie</w:t>
      </w:r>
    </w:p>
    <w:p w:rsidR="00151DE4"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 xml:space="preserve">Le financement des EPES doit être analysé en distinguant les revenus de leurs activités, les ressources apportées par les propriétaires ou partenaires et les dettes contractées. Le changement de payeur d’une scolarité ne crée pas deux recettes. </w:t>
      </w:r>
    </w:p>
    <w:p w:rsidR="00CB7100" w:rsidRPr="00880CDA"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Un emprunt apporte des liquidités, mais aussi une obligation de remboursement. Ces distinctions évitent de confondre revenu d’activité et financement.</w:t>
      </w:r>
    </w:p>
    <w:p w:rsidR="00151DE4"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 xml:space="preserve">La dépendance aux frais de scolarité constitue une vulnérabilité possible dont l’ampleur ne peut être présumée identique dans tous les établissements. </w:t>
      </w:r>
    </w:p>
    <w:p w:rsidR="00CB7100" w:rsidRPr="00880CDA"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lastRenderedPageBreak/>
        <w:t>Lorsque les encaissements suivent le calendrier académique alors que les rémunérations, les loyers et les charges sont continus, un décalage peut apparaître. L’analyse doit distinguer cette tension temporelle d’un déséquilibre durable entre produits et charges. Les deux situations n’appellent pas les mêmes réponses.</w:t>
      </w:r>
    </w:p>
    <w:p w:rsidR="00151DE4"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 xml:space="preserve">Les bourses et prises en charge introduisent une relation entre l’étudiant bénéficiaire, l’organisme payeur et l’établissement. La compréhension de cette relation suppose de distinguer l’éligibilité de l’étudiant, la validation du financement, la facturation et le règlement. </w:t>
      </w:r>
    </w:p>
    <w:p w:rsidR="00CB7100" w:rsidRPr="00880CDA"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Un montant attendu ne peut être considéré comme disponible sans tenir compte de ces étapes. La fréquence et l’ampleur d’éventuels retards restent à documenter ; elles ne sont pas affirmées comme caractéristiques générales du secteur.</w:t>
      </w:r>
    </w:p>
    <w:p w:rsidR="00CB7100"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La gouvernance financière se situe donc aussi dans la maîtrise des échéances. La programmation des cours, les engagements envers les intervenants et la disponibilité des équipements peuvent dépendre de décisions prises avant l’encaissement effectif. L’anticipation porte sur cette articulation entre service à assurer et ressources mobilisables, et non seulement sur le montant prévisionnel des inscriptions.</w:t>
      </w:r>
    </w:p>
    <w:p w:rsidR="00CB7100" w:rsidRPr="00880CDA" w:rsidRDefault="00CB7100" w:rsidP="00A948F2">
      <w:pPr>
        <w:pStyle w:val="Titre2"/>
        <w:jc w:val="both"/>
        <w:rPr>
          <w:sz w:val="24"/>
          <w:szCs w:val="24"/>
        </w:rPr>
      </w:pPr>
      <w:r w:rsidRPr="00880CDA">
        <w:rPr>
          <w:sz w:val="24"/>
          <w:szCs w:val="24"/>
        </w:rPr>
        <w:t>1.6.2. Diversifier les ressources sans disperser le projet académique</w:t>
      </w:r>
    </w:p>
    <w:p w:rsidR="00CB7100" w:rsidRPr="00880CDA"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La diversification peut concerner la formation continue, des prestations contractualisées, des contrats de recherche ou des contributions à des projets déterminés. Chaque activité doit être appréciée selon les compétences disponibles, son cadre d’autorisation, sa demande et son coût complet. Une ressource supplémentaire apparente peut mobiliser excessivement une équipe ou déplacer des moyens nécessaires à la formation initiale.</w:t>
      </w:r>
    </w:p>
    <w:p w:rsidR="00CB7100" w:rsidRPr="00880CDA" w:rsidRDefault="00CB7100" w:rsidP="00A948F2">
      <w:pPr>
        <w:pStyle w:val="Lgende"/>
        <w:rPr>
          <w:rFonts w:cs="Times New Roman"/>
          <w:sz w:val="24"/>
          <w:szCs w:val="24"/>
        </w:rPr>
      </w:pPr>
      <w:r w:rsidRPr="00880CDA">
        <w:rPr>
          <w:rFonts w:cs="Times New Roman"/>
          <w:sz w:val="24"/>
          <w:szCs w:val="24"/>
        </w:rPr>
        <w:t>Tableau 1.4 — Ressources financières et conditions de soutenabilité</w:t>
      </w:r>
    </w:p>
    <w:tbl>
      <w:tblPr>
        <w:tblStyle w:val="TableauGrille4-Accentuation5"/>
        <w:tblW w:w="0" w:type="auto"/>
        <w:tblLayout w:type="fixed"/>
        <w:tblLook w:val="04A0" w:firstRow="1" w:lastRow="0" w:firstColumn="1" w:lastColumn="0" w:noHBand="0" w:noVBand="1"/>
      </w:tblPr>
      <w:tblGrid>
        <w:gridCol w:w="2296"/>
        <w:gridCol w:w="3260"/>
        <w:gridCol w:w="3515"/>
      </w:tblGrid>
      <w:tr w:rsidR="00CB7100" w:rsidRPr="00880CDA" w:rsidTr="00F02A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rsidR="00CB7100" w:rsidRPr="00880CDA" w:rsidRDefault="00CB7100" w:rsidP="00A948F2">
            <w:pPr>
              <w:jc w:val="both"/>
              <w:rPr>
                <w:rFonts w:ascii="Times New Roman" w:hAnsi="Times New Roman" w:cs="Times New Roman"/>
                <w:sz w:val="24"/>
                <w:szCs w:val="24"/>
              </w:rPr>
            </w:pPr>
            <w:r w:rsidRPr="00880CDA">
              <w:rPr>
                <w:rFonts w:ascii="Times New Roman" w:hAnsi="Times New Roman" w:cs="Times New Roman"/>
                <w:b w:val="0"/>
                <w:sz w:val="24"/>
                <w:szCs w:val="24"/>
              </w:rPr>
              <w:t>Ressource ou mécanisme</w:t>
            </w:r>
          </w:p>
        </w:tc>
        <w:tc>
          <w:tcPr>
            <w:tcW w:w="3260" w:type="dxa"/>
          </w:tcPr>
          <w:p w:rsidR="00CB7100" w:rsidRPr="00880CDA" w:rsidRDefault="00CB7100" w:rsidP="00A948F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0CDA">
              <w:rPr>
                <w:rFonts w:ascii="Times New Roman" w:hAnsi="Times New Roman" w:cs="Times New Roman"/>
                <w:b w:val="0"/>
                <w:sz w:val="24"/>
                <w:szCs w:val="24"/>
              </w:rPr>
              <w:t>Usage possible</w:t>
            </w:r>
          </w:p>
        </w:tc>
        <w:tc>
          <w:tcPr>
            <w:tcW w:w="3515" w:type="dxa"/>
          </w:tcPr>
          <w:p w:rsidR="00CB7100" w:rsidRPr="00880CDA" w:rsidRDefault="00CB7100" w:rsidP="00A948F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0CDA">
              <w:rPr>
                <w:rFonts w:ascii="Times New Roman" w:hAnsi="Times New Roman" w:cs="Times New Roman"/>
                <w:b w:val="0"/>
                <w:sz w:val="24"/>
                <w:szCs w:val="24"/>
              </w:rPr>
              <w:t>Condition ou risque à apprécier</w:t>
            </w:r>
          </w:p>
        </w:tc>
      </w:tr>
      <w:tr w:rsidR="00CB7100" w:rsidRPr="00880CDA" w:rsidTr="00F02A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rsidR="00CB7100" w:rsidRPr="00880CDA"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Scolarités et prises en charge</w:t>
            </w:r>
          </w:p>
        </w:tc>
        <w:tc>
          <w:tcPr>
            <w:tcW w:w="3260" w:type="dxa"/>
          </w:tcPr>
          <w:p w:rsidR="00CB7100" w:rsidRPr="00880CDA" w:rsidRDefault="00CB7100" w:rsidP="00A948F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80CDA">
              <w:rPr>
                <w:rFonts w:ascii="Times New Roman" w:hAnsi="Times New Roman" w:cs="Times New Roman"/>
                <w:sz w:val="24"/>
                <w:szCs w:val="24"/>
              </w:rPr>
              <w:t>Financement des enseignements et services associés.</w:t>
            </w:r>
          </w:p>
        </w:tc>
        <w:tc>
          <w:tcPr>
            <w:tcW w:w="3515" w:type="dxa"/>
          </w:tcPr>
          <w:p w:rsidR="00CB7100" w:rsidRPr="00880CDA" w:rsidRDefault="00CB7100" w:rsidP="00A948F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80CDA">
              <w:rPr>
                <w:rFonts w:ascii="Times New Roman" w:hAnsi="Times New Roman" w:cs="Times New Roman"/>
                <w:sz w:val="24"/>
                <w:szCs w:val="24"/>
              </w:rPr>
              <w:t>Effectifs réalistes, calendrier d’encaissement et concentration des payeurs.</w:t>
            </w:r>
          </w:p>
        </w:tc>
      </w:tr>
      <w:tr w:rsidR="00CB7100" w:rsidRPr="00880CDA" w:rsidTr="00F02A6A">
        <w:tc>
          <w:tcPr>
            <w:cnfStyle w:val="001000000000" w:firstRow="0" w:lastRow="0" w:firstColumn="1" w:lastColumn="0" w:oddVBand="0" w:evenVBand="0" w:oddHBand="0" w:evenHBand="0" w:firstRowFirstColumn="0" w:firstRowLastColumn="0" w:lastRowFirstColumn="0" w:lastRowLastColumn="0"/>
            <w:tcW w:w="2296" w:type="dxa"/>
          </w:tcPr>
          <w:p w:rsidR="00CB7100" w:rsidRPr="00880CDA"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Formation continue et prestations</w:t>
            </w:r>
          </w:p>
        </w:tc>
        <w:tc>
          <w:tcPr>
            <w:tcW w:w="3260" w:type="dxa"/>
          </w:tcPr>
          <w:p w:rsidR="00CB7100" w:rsidRPr="00880CDA" w:rsidRDefault="00CB7100" w:rsidP="00A948F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0CDA">
              <w:rPr>
                <w:rFonts w:ascii="Times New Roman" w:hAnsi="Times New Roman" w:cs="Times New Roman"/>
                <w:sz w:val="24"/>
                <w:szCs w:val="24"/>
              </w:rPr>
              <w:t>Diversification des revenus d’activité.</w:t>
            </w:r>
          </w:p>
        </w:tc>
        <w:tc>
          <w:tcPr>
            <w:tcW w:w="3515" w:type="dxa"/>
          </w:tcPr>
          <w:p w:rsidR="00CB7100" w:rsidRPr="00880CDA" w:rsidRDefault="00CB7100" w:rsidP="00A948F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0CDA">
              <w:rPr>
                <w:rFonts w:ascii="Times New Roman" w:hAnsi="Times New Roman" w:cs="Times New Roman"/>
                <w:sz w:val="24"/>
                <w:szCs w:val="24"/>
              </w:rPr>
              <w:t>Cohérence académique, coût complet et disponibilité des équipes.</w:t>
            </w:r>
          </w:p>
        </w:tc>
      </w:tr>
      <w:tr w:rsidR="00CB7100" w:rsidRPr="00880CDA" w:rsidTr="00F02A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rsidR="00CB7100" w:rsidRPr="00880CDA"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Contrats de recherche</w:t>
            </w:r>
          </w:p>
        </w:tc>
        <w:tc>
          <w:tcPr>
            <w:tcW w:w="3260" w:type="dxa"/>
          </w:tcPr>
          <w:p w:rsidR="00CB7100" w:rsidRPr="00880CDA" w:rsidRDefault="00CB7100" w:rsidP="00A948F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80CDA">
              <w:rPr>
                <w:rFonts w:ascii="Times New Roman" w:hAnsi="Times New Roman" w:cs="Times New Roman"/>
                <w:sz w:val="24"/>
                <w:szCs w:val="24"/>
              </w:rPr>
              <w:t>Projets scientifiques ou équipements affectés.</w:t>
            </w:r>
          </w:p>
        </w:tc>
        <w:tc>
          <w:tcPr>
            <w:tcW w:w="3515" w:type="dxa"/>
          </w:tcPr>
          <w:p w:rsidR="00CB7100" w:rsidRPr="00880CDA" w:rsidRDefault="00CB7100" w:rsidP="00A948F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80CDA">
              <w:rPr>
                <w:rFonts w:ascii="Times New Roman" w:hAnsi="Times New Roman" w:cs="Times New Roman"/>
                <w:sz w:val="24"/>
                <w:szCs w:val="24"/>
              </w:rPr>
              <w:t>Éligibilité, contreparties et restrictions d’utilisation des fonds.</w:t>
            </w:r>
          </w:p>
        </w:tc>
      </w:tr>
      <w:tr w:rsidR="00CB7100" w:rsidRPr="00880CDA" w:rsidTr="00F02A6A">
        <w:tc>
          <w:tcPr>
            <w:cnfStyle w:val="001000000000" w:firstRow="0" w:lastRow="0" w:firstColumn="1" w:lastColumn="0" w:oddVBand="0" w:evenVBand="0" w:oddHBand="0" w:evenHBand="0" w:firstRowFirstColumn="0" w:firstRowLastColumn="0" w:lastRowFirstColumn="0" w:lastRowLastColumn="0"/>
            <w:tcW w:w="2296" w:type="dxa"/>
          </w:tcPr>
          <w:p w:rsidR="00CB7100" w:rsidRPr="00880CDA"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Résultats conservés et apports</w:t>
            </w:r>
          </w:p>
        </w:tc>
        <w:tc>
          <w:tcPr>
            <w:tcW w:w="3260" w:type="dxa"/>
          </w:tcPr>
          <w:p w:rsidR="00CB7100" w:rsidRPr="00880CDA" w:rsidRDefault="00CB7100" w:rsidP="00A948F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0CDA">
              <w:rPr>
                <w:rFonts w:ascii="Times New Roman" w:hAnsi="Times New Roman" w:cs="Times New Roman"/>
                <w:sz w:val="24"/>
                <w:szCs w:val="24"/>
              </w:rPr>
              <w:t>Consolidation des moyens durables.</w:t>
            </w:r>
          </w:p>
        </w:tc>
        <w:tc>
          <w:tcPr>
            <w:tcW w:w="3515" w:type="dxa"/>
          </w:tcPr>
          <w:p w:rsidR="00CB7100" w:rsidRPr="00880CDA" w:rsidRDefault="00CB7100" w:rsidP="00A948F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0CDA">
              <w:rPr>
                <w:rFonts w:ascii="Times New Roman" w:hAnsi="Times New Roman" w:cs="Times New Roman"/>
                <w:sz w:val="24"/>
                <w:szCs w:val="24"/>
              </w:rPr>
              <w:t>Fonds effectivement disponibles et attentes des apporteurs.</w:t>
            </w:r>
          </w:p>
        </w:tc>
      </w:tr>
      <w:tr w:rsidR="00CB7100" w:rsidRPr="00880CDA" w:rsidTr="00F02A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rsidR="00CB7100" w:rsidRPr="00880CDA" w:rsidRDefault="00CB7100" w:rsidP="00A948F2">
            <w:pPr>
              <w:jc w:val="both"/>
              <w:rPr>
                <w:rFonts w:ascii="Times New Roman" w:hAnsi="Times New Roman" w:cs="Times New Roman"/>
                <w:sz w:val="24"/>
                <w:szCs w:val="24"/>
              </w:rPr>
            </w:pPr>
            <w:r w:rsidRPr="00880CDA">
              <w:rPr>
                <w:rFonts w:ascii="Times New Roman" w:hAnsi="Times New Roman" w:cs="Times New Roman"/>
                <w:sz w:val="24"/>
                <w:szCs w:val="24"/>
              </w:rPr>
              <w:t>Emprunt, location ou crédit-bail</w:t>
            </w:r>
          </w:p>
        </w:tc>
        <w:tc>
          <w:tcPr>
            <w:tcW w:w="3260" w:type="dxa"/>
          </w:tcPr>
          <w:p w:rsidR="00CB7100" w:rsidRPr="00880CDA" w:rsidRDefault="00CB7100" w:rsidP="00A948F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80CDA">
              <w:rPr>
                <w:rFonts w:ascii="Times New Roman" w:hAnsi="Times New Roman" w:cs="Times New Roman"/>
                <w:sz w:val="24"/>
                <w:szCs w:val="24"/>
              </w:rPr>
              <w:t>Financement adapté à un équipement ou à un besoin temporaire.</w:t>
            </w:r>
          </w:p>
        </w:tc>
        <w:tc>
          <w:tcPr>
            <w:tcW w:w="3515" w:type="dxa"/>
          </w:tcPr>
          <w:p w:rsidR="00CB7100" w:rsidRPr="00880CDA" w:rsidRDefault="00CB7100" w:rsidP="00A948F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80CDA">
              <w:rPr>
                <w:rFonts w:ascii="Times New Roman" w:hAnsi="Times New Roman" w:cs="Times New Roman"/>
                <w:sz w:val="24"/>
                <w:szCs w:val="24"/>
              </w:rPr>
              <w:t>Durée, coût global, garanties et capacité à honorer les échéances.</w:t>
            </w:r>
          </w:p>
        </w:tc>
      </w:tr>
      <w:tr w:rsidR="00CB7100" w:rsidRPr="00880CDA" w:rsidTr="00F02A6A">
        <w:tc>
          <w:tcPr>
            <w:cnfStyle w:val="001000000000" w:firstRow="0" w:lastRow="0" w:firstColumn="1" w:lastColumn="0" w:oddVBand="0" w:evenVBand="0" w:oddHBand="0" w:evenHBand="0" w:firstRowFirstColumn="0" w:firstRowLastColumn="0" w:lastRowFirstColumn="0" w:lastRowLastColumn="0"/>
            <w:tcW w:w="2296" w:type="dxa"/>
          </w:tcPr>
          <w:p w:rsidR="00CB7100" w:rsidRPr="00880CDA" w:rsidRDefault="00CB7100" w:rsidP="00040BAC">
            <w:pPr>
              <w:rPr>
                <w:rFonts w:ascii="Times New Roman" w:hAnsi="Times New Roman" w:cs="Times New Roman"/>
                <w:sz w:val="24"/>
                <w:szCs w:val="24"/>
              </w:rPr>
            </w:pPr>
            <w:r w:rsidRPr="00880CDA">
              <w:rPr>
                <w:rFonts w:ascii="Times New Roman" w:hAnsi="Times New Roman" w:cs="Times New Roman"/>
                <w:sz w:val="24"/>
                <w:szCs w:val="24"/>
              </w:rPr>
              <w:t>Dons et partenariats de projet</w:t>
            </w:r>
          </w:p>
        </w:tc>
        <w:tc>
          <w:tcPr>
            <w:tcW w:w="3260" w:type="dxa"/>
          </w:tcPr>
          <w:p w:rsidR="00CB7100" w:rsidRPr="00880CDA" w:rsidRDefault="00CB7100" w:rsidP="00040BA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0CDA">
              <w:rPr>
                <w:rFonts w:ascii="Times New Roman" w:hAnsi="Times New Roman" w:cs="Times New Roman"/>
                <w:sz w:val="24"/>
                <w:szCs w:val="24"/>
              </w:rPr>
              <w:t>Bourses, ressources ou réalisations ciblées.</w:t>
            </w:r>
          </w:p>
        </w:tc>
        <w:tc>
          <w:tcPr>
            <w:tcW w:w="3515" w:type="dxa"/>
          </w:tcPr>
          <w:p w:rsidR="00CB7100" w:rsidRPr="00880CDA" w:rsidRDefault="00CB7100" w:rsidP="00040BA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0CDA">
              <w:rPr>
                <w:rFonts w:ascii="Times New Roman" w:hAnsi="Times New Roman" w:cs="Times New Roman"/>
                <w:sz w:val="24"/>
                <w:szCs w:val="24"/>
              </w:rPr>
              <w:t>Mobilisation effective, affectation, transparence et pérennité.</w:t>
            </w:r>
          </w:p>
        </w:tc>
      </w:tr>
    </w:tbl>
    <w:p w:rsidR="00CB7100" w:rsidRDefault="00CB7100" w:rsidP="00040BAC">
      <w:pPr>
        <w:rPr>
          <w:rFonts w:ascii="Times New Roman" w:hAnsi="Times New Roman" w:cs="Times New Roman"/>
          <w:i/>
          <w:sz w:val="24"/>
          <w:szCs w:val="24"/>
        </w:rPr>
      </w:pPr>
      <w:r w:rsidRPr="00151DE4">
        <w:rPr>
          <w:rFonts w:ascii="Times New Roman" w:hAnsi="Times New Roman" w:cs="Times New Roman"/>
          <w:b/>
          <w:i/>
          <w:sz w:val="24"/>
          <w:szCs w:val="24"/>
          <w:u w:val="single"/>
        </w:rPr>
        <w:t xml:space="preserve">Source </w:t>
      </w:r>
      <w:r w:rsidRPr="00880CDA">
        <w:rPr>
          <w:rFonts w:ascii="Times New Roman" w:hAnsi="Times New Roman" w:cs="Times New Roman"/>
          <w:i/>
          <w:sz w:val="24"/>
          <w:szCs w:val="24"/>
        </w:rPr>
        <w:t>: auteur.</w:t>
      </w:r>
    </w:p>
    <w:p w:rsidR="00151DE4" w:rsidRDefault="00151DE4" w:rsidP="00151DE4">
      <w:pPr>
        <w:jc w:val="both"/>
        <w:rPr>
          <w:rFonts w:ascii="Times New Roman" w:hAnsi="Times New Roman" w:cs="Times New Roman"/>
          <w:sz w:val="24"/>
          <w:szCs w:val="24"/>
        </w:rPr>
      </w:pPr>
      <w:r w:rsidRPr="00946B27">
        <w:rPr>
          <w:rFonts w:ascii="Times New Roman" w:hAnsi="Times New Roman" w:cs="Times New Roman"/>
          <w:b/>
          <w:sz w:val="24"/>
          <w:szCs w:val="24"/>
        </w:rPr>
        <w:lastRenderedPageBreak/>
        <w:t>Ce tableau</w:t>
      </w:r>
      <w:r>
        <w:rPr>
          <w:rFonts w:ascii="Times New Roman" w:hAnsi="Times New Roman" w:cs="Times New Roman"/>
          <w:b/>
          <w:sz w:val="24"/>
          <w:szCs w:val="24"/>
        </w:rPr>
        <w:t xml:space="preserve"> </w:t>
      </w:r>
      <w:r w:rsidRPr="00880CDA">
        <w:rPr>
          <w:rFonts w:ascii="Times New Roman" w:hAnsi="Times New Roman" w:cs="Times New Roman"/>
          <w:sz w:val="24"/>
          <w:szCs w:val="24"/>
        </w:rPr>
        <w:t>distingue des catégories de ressources. Il présente des possibilités analytiques, non une liste de financements acquis ou de dispositifs garantis au Gabon. L’accès effectif à chaque mécanisme dépend des contrats, des critères du financeur et du statut de l’établissement.</w:t>
      </w:r>
    </w:p>
    <w:p w:rsidR="00CB7100" w:rsidRPr="00880CDA" w:rsidRDefault="00CB7100" w:rsidP="00040BAC">
      <w:pPr>
        <w:pStyle w:val="Titre2"/>
        <w:rPr>
          <w:sz w:val="24"/>
          <w:szCs w:val="24"/>
        </w:rPr>
      </w:pPr>
      <w:r w:rsidRPr="00880CDA">
        <w:rPr>
          <w:sz w:val="24"/>
          <w:szCs w:val="24"/>
        </w:rPr>
        <w:t>1.6.3. Faire correspondre la durée du financement et celle du besoin</w:t>
      </w:r>
    </w:p>
    <w:p w:rsidR="00CB7100" w:rsidRPr="00880CDA"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t>Le fonctionnement courant, le renouvellement d’équipements et la construction d’un bâtiment n’engagent pas les mêmes temporalités. Un besoin de liquidités bref et documenté ne se confond pas avec le financement d’une immobilisation. De même, un déficit récurrent ne disparaît pas du seul fait qu’il est financé par une dette : les remboursements peuvent ajouter une contrainte aux échéances existantes.</w:t>
      </w:r>
    </w:p>
    <w:p w:rsidR="00151DE4" w:rsidRPr="00880CDA"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t>La soutenabilité d’un investissement dépend notamment de son rythme de mise en service et des ressources qu’il mobilise après son acquisition. Une extension peut rester sous-utilisée pendant sa montée en charge ; une nouvelle formation peut demander des dépenses avant d’atteindre ses effectifs attendus. Ces décalages doivent être intégrés aux décisions, plutôt que masqués par une projection de recettes à plein régime dès la première année.</w:t>
      </w:r>
    </w:p>
    <w:p w:rsidR="00CB7100" w:rsidRPr="00880CDA"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t>La comparaison de scénarios permet de rendre visibles les conditions de viabilité d’un projet. Il est possible d’examiner séparément une inscription moins dynamique, un délai de paiement plus long ou une dépense imprévue, puis leurs combinaisons. Il s’agit ici d’un raisonnement de gestion, non d’une simulation empirique des établissements enquêtés. L’intérêt est de distinguer l’objectif souhaité des conditions minimales nécessaires à la poursuite du service.</w:t>
      </w:r>
    </w:p>
    <w:p w:rsidR="00CB7100" w:rsidRPr="00880CDA"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t>La relation avec les financeurs engage la cohérence des autorisations, des comptes, des contrats et des prévisions. Cette cohérence participe à la crédibilité du projet ; elle ne garantit ni une capacité d’emprunt uniforme ni une décision bancaire.</w:t>
      </w:r>
    </w:p>
    <w:p w:rsidR="00CB7100" w:rsidRPr="00880CDA" w:rsidRDefault="00CB7100" w:rsidP="00040BAC">
      <w:pPr>
        <w:pStyle w:val="Titre2"/>
        <w:rPr>
          <w:sz w:val="24"/>
          <w:szCs w:val="24"/>
        </w:rPr>
      </w:pPr>
      <w:r w:rsidRPr="00880CDA">
        <w:rPr>
          <w:sz w:val="24"/>
          <w:szCs w:val="24"/>
        </w:rPr>
        <w:t>1.6.4. Accessibilité, arbitrages et engagements sociaux</w:t>
      </w:r>
    </w:p>
    <w:p w:rsidR="00CB7100" w:rsidRPr="00880CDA"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t>Le financement soulève une tension entre équilibre économique et accessibilité des études. Une politique de bourses internes ou d’échelonnement peut faciliter la poursuite d’un parcours ; elle doit aussi être articulée à des ressources identifiées. Une réduction tarifaire non financée peut reporter la contrainte sur les rémunérations, l’entretien ou l’encadrement. La portée sociale d’une mesure ne peut donc être appréciée indépendamment de ses effets sur la continuité pédagogique.</w:t>
      </w:r>
    </w:p>
    <w:p w:rsidR="00CB7100" w:rsidRPr="00880CDA"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t>L’information donnée aux étudiants constitue un autre enjeu. Le coût annoncé à l’inscription, les échéances et les éventuels frais complémentaires doivent être rendus intelligibles dans la relation de formation. Une ambiguïté tarifaire peut affecter la confiance et la capacité de planification des ménages. Cette possibilité analytique justifie de relier la politique financière aux conditions d’accueil et à la responsabilité envers les usagers.</w:t>
      </w:r>
    </w:p>
    <w:p w:rsidR="00CB7100" w:rsidRPr="00880CDA"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t>Préserver une possibilité de paiement pour un étudiant ne doit pas rendre invisibles les engagements envers les enseignants ou les prestataires. La gouvernance implique d’expliquer les arbitrages et de rechercher des solutions qui ne déplacent pas simplement la di</w:t>
      </w:r>
      <w:r w:rsidR="00C7426B">
        <w:rPr>
          <w:rFonts w:ascii="Times New Roman" w:hAnsi="Times New Roman" w:cs="Times New Roman"/>
          <w:sz w:val="24"/>
          <w:szCs w:val="24"/>
        </w:rPr>
        <w:t xml:space="preserve">fficulté vers d’autres acteurs. </w:t>
      </w:r>
      <w:r w:rsidRPr="00880CDA">
        <w:rPr>
          <w:rFonts w:ascii="Times New Roman" w:hAnsi="Times New Roman" w:cs="Times New Roman"/>
          <w:sz w:val="24"/>
          <w:szCs w:val="24"/>
        </w:rPr>
        <w:t>La résilience financière désigne ainsi la capacité à maintenir des engagements essentiels et à adapter les décisions sans compromettre le projet académique. Elle relie les dimensions économiques, humaines et organisationnelles de la polycrise.</w:t>
      </w:r>
    </w:p>
    <w:p w:rsidR="00CB7100" w:rsidRPr="00880CDA" w:rsidRDefault="00CB7100" w:rsidP="00040BAC">
      <w:pPr>
        <w:pStyle w:val="Titre1"/>
        <w:rPr>
          <w:sz w:val="24"/>
          <w:szCs w:val="24"/>
        </w:rPr>
      </w:pPr>
      <w:r w:rsidRPr="00880CDA">
        <w:rPr>
          <w:sz w:val="24"/>
          <w:szCs w:val="24"/>
        </w:rPr>
        <w:lastRenderedPageBreak/>
        <w:t>1.7. EPES, fiscalité et obligations sociales</w:t>
      </w:r>
    </w:p>
    <w:p w:rsidR="00CB7100" w:rsidRPr="00880CDA" w:rsidRDefault="00CB7100" w:rsidP="00040BAC">
      <w:pPr>
        <w:pStyle w:val="Titre2"/>
        <w:rPr>
          <w:sz w:val="24"/>
          <w:szCs w:val="24"/>
        </w:rPr>
      </w:pPr>
      <w:r w:rsidRPr="00880CDA">
        <w:rPr>
          <w:sz w:val="24"/>
          <w:szCs w:val="24"/>
        </w:rPr>
        <w:t>1.7.1. Distinguer la mission éducative et les catégories d’opérations</w:t>
      </w:r>
    </w:p>
    <w:p w:rsidR="00CB7100" w:rsidRPr="00880CDA"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t>La fiscalité fait partie de l’environnement de gouvernance des établissements. Son analyse doit différencier le statut de l’entité, la nature de ses activités et les prélèvements concernés. La mission d’enseignement ne permet pas de déduire une exonération générale de tous les impôts ni un traitement identique des prestations accessoires. Les opérations de formation, de conseil, de location ou de vente éventuelle ne doivent pas être agrégées sans examen.</w:t>
      </w:r>
    </w:p>
    <w:p w:rsidR="00CB7100" w:rsidRPr="00880CDA"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t>La reproduction consultée du Journal officiel du 30 décembre 2025, portant la loi de finances pour 2026, contient un article 210 nouveau, paragraphe 5, qui prévoit l’exonération de TVA des frais de scolarité et de pension relevant de l’activité normale d’établissements scolaires ou universitaires régulièrement autorisés (République gabonaise, 2025, p. 3). Cette copie étant hébergée sur une plateforme non officielle, elle doit être rapprochée d’une publication officielle et des éventuelles modifications ultérieures avant toute application fiscale.</w:t>
      </w:r>
    </w:p>
    <w:p w:rsidR="00CB7100"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t>La portée analytique de cet exemple est précise : il faut identifier l’impôt, l’opération et les conditions de l’avantage. Il ne démontre ni l’exonération de tous les revenus d’un EPES ni celle de tous ses achats. Une proposition d’allègement sectoriel doit ainsi être distinguée de l’application d’un dispositif existant. L’absence de cette distinction pourrait conduire à demander une mesure déjà prévue ou à étendre indûment une disposition particulière.</w:t>
      </w:r>
    </w:p>
    <w:p w:rsidR="00CB7100" w:rsidRPr="00880CDA" w:rsidRDefault="00CB7100" w:rsidP="00151DE4">
      <w:pPr>
        <w:pStyle w:val="Titre2"/>
        <w:jc w:val="both"/>
        <w:rPr>
          <w:sz w:val="24"/>
          <w:szCs w:val="24"/>
        </w:rPr>
      </w:pPr>
      <w:r w:rsidRPr="00880CDA">
        <w:rPr>
          <w:sz w:val="24"/>
          <w:szCs w:val="24"/>
        </w:rPr>
        <w:t>1.7.2. Fiabilité documentaire et maîtrise des engagements</w:t>
      </w:r>
    </w:p>
    <w:p w:rsidR="00CB7100" w:rsidRPr="00880CDA"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t>La maîtrise du risque fiscal repose notamment sur la capacité à identifier les opérations, à conserver les justificatifs et à suivre les échéances pertinentes. La qualité de l’information comptable doit permettre de comprendre le traitement retenu, plutôt que de reconstituer les éléments uniquement à l’approche d’un contrôle. Il s’agit d’une question d’organisation autant que d’expertise technique.</w:t>
      </w:r>
    </w:p>
    <w:p w:rsidR="00CB7100" w:rsidRPr="00880CDA"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t>Les obligations sociales doivent être considérées séparément des impôts. La CNSS présente, pour les employeurs, des démarches d’immatriculation, de déclaration des travailleurs, de déclaration des salaires et de paiement des cotisations (CNSS, s. d.). Cette référence ne dispense pas de vérifier le régime applicable à chaque relation de travail. Les modalités d’intervention d’un enseignant ne peuvent être qualifiées uniquement à partir de l’intitulé « vacataire » utilisé dans l’organisation.</w:t>
      </w:r>
    </w:p>
    <w:p w:rsidR="00CB7100" w:rsidRPr="00880CDA"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t>La relation avec les organismes de protection sociale, notamment la CNSS et la CNAMGS selon les régimes concernés, engage également la coordination entre ressources humaines, comptabilité et direction. Le chapitre ne fixe aucun taux de contribution et ne présume pas une situation uniforme des personnels. Il retient le besoin de distinguer obligation applicable, déclaration effectuée, paiement réalisé et éventuelle régularisation.</w:t>
      </w:r>
    </w:p>
    <w:p w:rsidR="00CB7100" w:rsidRPr="00880CDA" w:rsidRDefault="00CB7100" w:rsidP="00151DE4">
      <w:pPr>
        <w:pStyle w:val="Titre2"/>
        <w:jc w:val="both"/>
        <w:rPr>
          <w:sz w:val="24"/>
          <w:szCs w:val="24"/>
        </w:rPr>
      </w:pPr>
      <w:r w:rsidRPr="00880CDA">
        <w:rPr>
          <w:sz w:val="24"/>
          <w:szCs w:val="24"/>
        </w:rPr>
        <w:t>1.7.3. Conformité sociale et responsabilité de l’établissement</w:t>
      </w:r>
    </w:p>
    <w:p w:rsidR="00CB7100" w:rsidRPr="00880CDA"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t xml:space="preserve">Les obligations envers les personnels ne sont pas extérieures au projet pédagogique. Une organisation de l’enseignement repose sur des engagements de travail, des rémunérations et des conditions d’exercice. Les difficultés rencontrées dans l’un de ces domaines peuvent se </w:t>
      </w:r>
      <w:r w:rsidRPr="00880CDA">
        <w:rPr>
          <w:rFonts w:ascii="Times New Roman" w:hAnsi="Times New Roman" w:cs="Times New Roman"/>
          <w:sz w:val="24"/>
          <w:szCs w:val="24"/>
        </w:rPr>
        <w:lastRenderedPageBreak/>
        <w:t>répercuter sur la disponibilité des équipes et sur la continuité du service. La qualification juridique précise de ces situations relève des textes et des contrats concernés, non d’une appréciation générale du secteur.</w:t>
      </w:r>
    </w:p>
    <w:p w:rsidR="00CB7100" w:rsidRPr="00880CDA"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t>La responsabilité sociale dépasse toutefois la seule production de pièces. Elle concerne également la clarté des engagements, l’information sur les échéances, la possibilité de faire remonter une difficulté et la manière de traiter les désaccords. La distinction entre conformité et qualité des relations permet de ne pas réduire la RSE à un certificat administratif, tout en évitant de substituer un discours de bienveillance aux obligations effectivement applicables.</w:t>
      </w:r>
    </w:p>
    <w:p w:rsidR="00CB7100" w:rsidRPr="00880CDA"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t>Le dialogue sectoriel sur les charges et les incitations peut être éclairé par une documentation des difficultés, de leurs causes et des effets attendus d’une mesure. Un soutien éventuel à l’investissement éducatif gagnerait à être rapproché de réalisations vérifiables et de critères transparents. Cette observation constitue une piste d’analyse de la relation entre soutien public et responsabilité, non l’annonce d’un dispositif déjà adopté.</w:t>
      </w:r>
    </w:p>
    <w:p w:rsidR="00CB7100"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t>Ainsi, fiscalité et protection sociale relient la gouvernance financière à la légitimité institutionnelle. Elles montrent que la soutenabilité ne peut être appréciée uniquement à partir des recettes : elle dépend également de la capacité à comprendre et à honorer les engagements qui rendent durable l’activité éducative.</w:t>
      </w:r>
    </w:p>
    <w:p w:rsidR="00CB7100" w:rsidRPr="00880CDA" w:rsidRDefault="00CB7100" w:rsidP="00151DE4">
      <w:pPr>
        <w:pStyle w:val="Titre1"/>
        <w:jc w:val="both"/>
        <w:rPr>
          <w:sz w:val="24"/>
          <w:szCs w:val="24"/>
        </w:rPr>
      </w:pPr>
      <w:r w:rsidRPr="00880CDA">
        <w:rPr>
          <w:sz w:val="24"/>
          <w:szCs w:val="24"/>
        </w:rPr>
        <w:t>1.8. Partenariats, internationalisation et renforcement des capacités internes</w:t>
      </w:r>
    </w:p>
    <w:p w:rsidR="00CB7100" w:rsidRPr="00880CDA" w:rsidRDefault="00CB7100" w:rsidP="00151DE4">
      <w:pPr>
        <w:pStyle w:val="Titre2"/>
        <w:jc w:val="both"/>
        <w:rPr>
          <w:sz w:val="24"/>
          <w:szCs w:val="24"/>
        </w:rPr>
      </w:pPr>
      <w:r w:rsidRPr="00880CDA">
        <w:rPr>
          <w:sz w:val="24"/>
          <w:szCs w:val="24"/>
        </w:rPr>
        <w:t>1.8.1. Passer de la convention à une coopération effective</w:t>
      </w:r>
    </w:p>
    <w:p w:rsidR="00CB7100" w:rsidRPr="00880CDA"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t>Un partenariat peut soutenir la professionnalisation, l’accès à des compétences, les mobilités, la recherche ou la mise à disposition de ressources. Son intérêt dépend de son objet et de ses réalisations. Le nombre de conventions signées ne permet pas, à lui seul, d’apprécier l’intensité de la coopération. Il faut distinguer l’accord formalisé, les activités engagées et les résultats obtenus.</w:t>
      </w:r>
    </w:p>
    <w:p w:rsidR="00CB7100" w:rsidRPr="00880CDA"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t>La gouvernance partenariale porte sur la répartition des responsabilités, des contributions et des risques. Pour une activité de formation, elle implique de préciser les rôles pédagogiques, les conditions d’évaluation et la délivrance du diplôme. L’existence d’un partenaire étranger ne vaut pas reconnaissance automatique : le processus du CAMES distingue les pièces de candidature, l’évaluation et la décision correspondante (CAMES, s. d.-b).</w:t>
      </w:r>
    </w:p>
    <w:p w:rsidR="00CB7100" w:rsidRPr="00880CDA"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t>La relation avec une entreprise peut rapprocher les enseignements des situations professionnelles, mais elle ne se substitue pas à la responsabilité académique. Les attentes d’un employeur peuvent éclairer un programme sans déterminer à elles seules les critères de réussite. La qualité d’un partenariat tient ainsi à sa capacité à organiser une complémentarité, plutôt qu’à faire disparaître les responsabilités propres de chaque acteur.</w:t>
      </w:r>
    </w:p>
    <w:p w:rsidR="00CB7100" w:rsidRPr="00880CDA" w:rsidRDefault="00CB7100" w:rsidP="00151DE4">
      <w:pPr>
        <w:pStyle w:val="Titre2"/>
        <w:jc w:val="both"/>
        <w:rPr>
          <w:sz w:val="24"/>
          <w:szCs w:val="24"/>
        </w:rPr>
      </w:pPr>
      <w:r w:rsidRPr="00880CDA">
        <w:rPr>
          <w:sz w:val="24"/>
          <w:szCs w:val="24"/>
        </w:rPr>
        <w:t>1.8.2. Internationalisation et dépendances possibles</w:t>
      </w:r>
    </w:p>
    <w:p w:rsidR="00CB7100" w:rsidRPr="00880CDA"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t xml:space="preserve">L’internationalisation désigne ici l’ouverture des activités à des partenaires, des publics et des ressources au-delà des frontières nationales. Elle peut concerner la mobilité, les enseignements conjoints, les réseaux scientifiques et les ressources documentaires. Cette définition de travail </w:t>
      </w:r>
      <w:r w:rsidRPr="00880CDA">
        <w:rPr>
          <w:rFonts w:ascii="Times New Roman" w:hAnsi="Times New Roman" w:cs="Times New Roman"/>
          <w:sz w:val="24"/>
          <w:szCs w:val="24"/>
        </w:rPr>
        <w:lastRenderedPageBreak/>
        <w:t>permet de ne pas réduire l’ouverture internationale au déplacement physique des étudiants ou à l’usage d’une marque étrangère.</w:t>
      </w:r>
    </w:p>
    <w:p w:rsidR="00CB7100" w:rsidRPr="00880CDA"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t xml:space="preserve">Les coopérations </w:t>
      </w:r>
      <w:r w:rsidRPr="00946B27">
        <w:rPr>
          <w:rFonts w:ascii="Times New Roman" w:hAnsi="Times New Roman" w:cs="Times New Roman"/>
          <w:b/>
          <w:sz w:val="24"/>
          <w:szCs w:val="24"/>
        </w:rPr>
        <w:t>Sud–Sud</w:t>
      </w:r>
      <w:r w:rsidRPr="00880CDA">
        <w:rPr>
          <w:rFonts w:ascii="Times New Roman" w:hAnsi="Times New Roman" w:cs="Times New Roman"/>
          <w:sz w:val="24"/>
          <w:szCs w:val="24"/>
        </w:rPr>
        <w:t xml:space="preserve"> peuvent constituer une modalité pertinente lorsque des établissements partagent des besoins, des langues de travail ou des environnements de formation comparables. Leur utilité ne peut toutefois être présumée sur la seule proximité géographique. Elle dépend de la complémentarité des compétences, des engagements effectifs et des ressources mobilisées. Aucun accord particulier n’est présenté ici comme réalisé sans pièce permettant d’en établir la portée.</w:t>
      </w:r>
    </w:p>
    <w:p w:rsidR="00CB7100" w:rsidRPr="00880CDA"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t>L’ouverture peut également produire des dépendances : disponibilité d’un intervenant, accès à une plateforme, continuité d’une convention ou coût de mobilité. Une coopération forte avec un acteur unique peut améliorer une offre tout en la rendant sensible à une interruption. Ce double effet constitue une question de gouvernance. Il appelle une réflexion sur les responsabilités, les solutions de continuité et les compétences conservées localement.</w:t>
      </w:r>
    </w:p>
    <w:p w:rsidR="00CB7100" w:rsidRPr="00880CDA" w:rsidRDefault="00CB7100" w:rsidP="00151DE4">
      <w:pPr>
        <w:pStyle w:val="Titre2"/>
        <w:jc w:val="both"/>
        <w:rPr>
          <w:sz w:val="24"/>
          <w:szCs w:val="24"/>
        </w:rPr>
      </w:pPr>
      <w:r w:rsidRPr="00880CDA">
        <w:rPr>
          <w:sz w:val="24"/>
          <w:szCs w:val="24"/>
        </w:rPr>
        <w:t>1.8.3. Renforcement des capacités internes et autonomie</w:t>
      </w:r>
    </w:p>
    <w:p w:rsidR="00C7426B"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t xml:space="preserve">Le renforcement des capacités internes ne se confond pas avec l’internationalisation. Il concerne les compétences et les fonctions dont l’établissement peut disposer durablement pour agir. Un partenariat peut y contribuer par la formation d’équipes, le transfert de méthodes, l’accompagnement de la recherche ou la maîtrise de procédures. </w:t>
      </w:r>
    </w:p>
    <w:p w:rsidR="00CB7100" w:rsidRPr="00880CDA"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t>Sa valeur ne réside alors pas seulement dans la prestation immédiatement obtenue, mais dans les capacités</w:t>
      </w:r>
      <w:r w:rsidR="00C60A0D">
        <w:rPr>
          <w:rFonts w:ascii="Times New Roman" w:hAnsi="Times New Roman" w:cs="Times New Roman"/>
          <w:sz w:val="24"/>
          <w:szCs w:val="24"/>
        </w:rPr>
        <w:t xml:space="preserve"> qui subsistent après celle-ci. </w:t>
      </w:r>
      <w:r w:rsidRPr="00880CDA">
        <w:rPr>
          <w:rFonts w:ascii="Times New Roman" w:hAnsi="Times New Roman" w:cs="Times New Roman"/>
          <w:sz w:val="24"/>
          <w:szCs w:val="24"/>
        </w:rPr>
        <w:t>Internaliser toutes les fonctions n’est pas nécessairement pertinent. Une expertise rare ou un équipement très spécialisé peut être mutualisé ou mobilisé ponctuellement. Le choix dépend de la fréquence du besoin, de son caractère stratégique, de son coût complet et du risque de dépendance. L’autonomie ne signifie donc pas l’autosuffisance ; elle renvoie à la capacité de décider et de maintenir les fonctions essentielles.</w:t>
      </w:r>
    </w:p>
    <w:p w:rsidR="00CB7100" w:rsidRPr="00880CDA"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t>La continuité des partenariats suppose également une mémoire organisationnelle. Lorsque les relations reposent uniquement sur les contacts personnels d’un dirigeant, un changement de personne peut fragiliser leur suivi. Une convention, un calendrier partagé et des responsabilités explicites ne garantissent pas le succès, mais rendent les engagements plus lisibles et plus transmissibles.</w:t>
      </w:r>
    </w:p>
    <w:p w:rsidR="00CB7100" w:rsidRPr="00880CDA" w:rsidRDefault="00CB7100" w:rsidP="00151DE4">
      <w:pPr>
        <w:pStyle w:val="Titre2"/>
        <w:jc w:val="both"/>
        <w:rPr>
          <w:sz w:val="24"/>
          <w:szCs w:val="24"/>
        </w:rPr>
      </w:pPr>
      <w:r w:rsidRPr="00880CDA">
        <w:rPr>
          <w:sz w:val="24"/>
          <w:szCs w:val="24"/>
        </w:rPr>
        <w:t>1.8.4. Apprécier les effets sur le projet académique</w:t>
      </w:r>
    </w:p>
    <w:p w:rsidR="00CB7100"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t>Le suivi</w:t>
      </w:r>
      <w:r w:rsidR="00946B27">
        <w:rPr>
          <w:rFonts w:ascii="Times New Roman" w:hAnsi="Times New Roman" w:cs="Times New Roman"/>
          <w:sz w:val="24"/>
          <w:szCs w:val="24"/>
        </w:rPr>
        <w:t xml:space="preserve"> d’un partenariat doit rester p</w:t>
      </w:r>
      <w:r w:rsidRPr="00880CDA">
        <w:rPr>
          <w:rFonts w:ascii="Times New Roman" w:hAnsi="Times New Roman" w:cs="Times New Roman"/>
          <w:sz w:val="24"/>
          <w:szCs w:val="24"/>
        </w:rPr>
        <w:t xml:space="preserve">oportionné à son objet. Une coopération de recherche ne s’apprécie pas avec les seuls critères d’une convention de stages. Les activités réalisées, les bénéficiaires, les compétences acquises et les ressources engagées peuvent être rapprochés des objectifs convenus. Cette lecture évite de transformer la visibilité institutionnelle en </w:t>
      </w:r>
      <w:r w:rsidR="00946B27">
        <w:rPr>
          <w:rFonts w:ascii="Times New Roman" w:hAnsi="Times New Roman" w:cs="Times New Roman"/>
          <w:sz w:val="24"/>
          <w:szCs w:val="24"/>
        </w:rPr>
        <w:t xml:space="preserve">preuve suffisante d’efficacité. </w:t>
      </w:r>
      <w:r w:rsidRPr="00880CDA">
        <w:rPr>
          <w:rFonts w:ascii="Times New Roman" w:hAnsi="Times New Roman" w:cs="Times New Roman"/>
          <w:sz w:val="24"/>
          <w:szCs w:val="24"/>
        </w:rPr>
        <w:t>Les partenariats relient finalement l’EPES à un environnement plus large, tout en posant une question interne : quelles capacités développe-t-il pour maîtriser cette ouverture ? Leur contribution à la résilience dépend de cette articulation entre coopération et responsabilité. Elle conduit à examiner, au-delà des accords bilatéraux, les formes de représentation collective et de mutualisation du secteur.</w:t>
      </w:r>
    </w:p>
    <w:p w:rsidR="007F6B0C" w:rsidRPr="00880CDA" w:rsidRDefault="007F6B0C" w:rsidP="00151DE4">
      <w:pPr>
        <w:jc w:val="both"/>
        <w:rPr>
          <w:rFonts w:ascii="Times New Roman" w:hAnsi="Times New Roman" w:cs="Times New Roman"/>
          <w:sz w:val="24"/>
          <w:szCs w:val="24"/>
        </w:rPr>
      </w:pPr>
    </w:p>
    <w:p w:rsidR="00CB7100" w:rsidRPr="00880CDA" w:rsidRDefault="00CB7100" w:rsidP="00151DE4">
      <w:pPr>
        <w:pStyle w:val="Titre1"/>
        <w:jc w:val="both"/>
        <w:rPr>
          <w:sz w:val="24"/>
          <w:szCs w:val="24"/>
        </w:rPr>
      </w:pPr>
      <w:r w:rsidRPr="00880CDA">
        <w:rPr>
          <w:sz w:val="24"/>
          <w:szCs w:val="24"/>
        </w:rPr>
        <w:t>1.9. Organisations représentatives, coopétition et territorialisation</w:t>
      </w:r>
    </w:p>
    <w:p w:rsidR="00CB7100" w:rsidRPr="00880CDA" w:rsidRDefault="00CB7100" w:rsidP="00151DE4">
      <w:pPr>
        <w:pStyle w:val="Titre2"/>
        <w:jc w:val="both"/>
        <w:rPr>
          <w:sz w:val="24"/>
          <w:szCs w:val="24"/>
        </w:rPr>
      </w:pPr>
      <w:r w:rsidRPr="00880CDA">
        <w:rPr>
          <w:sz w:val="24"/>
          <w:szCs w:val="24"/>
        </w:rPr>
        <w:t>1.9.1. Représentation collective et diversité des établissements</w:t>
      </w:r>
    </w:p>
    <w:p w:rsidR="00CB7100" w:rsidRPr="00880CDA"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t>Les organisations représentatives offrent un espace intermédiaire de concertation sur la qualité, les habilitations, les ressources et les relations institutionnelles. Leur rôle diffère de celui d’une autorité de régulation : représenter les membres ne signifie pas autoriser leurs activités ou garantir leur conformité.</w:t>
      </w:r>
    </w:p>
    <w:p w:rsidR="00640D07"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t xml:space="preserve">Le Plan d’action stratégique </w:t>
      </w:r>
      <w:r w:rsidRPr="00F02A6A">
        <w:rPr>
          <w:rFonts w:ascii="Times New Roman" w:hAnsi="Times New Roman" w:cs="Times New Roman"/>
          <w:b/>
          <w:sz w:val="24"/>
          <w:szCs w:val="24"/>
        </w:rPr>
        <w:t>2026–2027</w:t>
      </w:r>
      <w:r w:rsidRPr="00880CDA">
        <w:rPr>
          <w:rFonts w:ascii="Times New Roman" w:hAnsi="Times New Roman" w:cs="Times New Roman"/>
          <w:sz w:val="24"/>
          <w:szCs w:val="24"/>
        </w:rPr>
        <w:t xml:space="preserve">, avec projection </w:t>
      </w:r>
      <w:r w:rsidRPr="00F02A6A">
        <w:rPr>
          <w:rFonts w:ascii="Times New Roman" w:hAnsi="Times New Roman" w:cs="Times New Roman"/>
          <w:b/>
          <w:sz w:val="24"/>
          <w:szCs w:val="24"/>
        </w:rPr>
        <w:t>2027–2031</w:t>
      </w:r>
      <w:r w:rsidRPr="00880CDA">
        <w:rPr>
          <w:rFonts w:ascii="Times New Roman" w:hAnsi="Times New Roman" w:cs="Times New Roman"/>
          <w:sz w:val="24"/>
          <w:szCs w:val="24"/>
        </w:rPr>
        <w:t xml:space="preserve">, fourni pour la contextualisation, présente la </w:t>
      </w:r>
      <w:r w:rsidRPr="007F6B0C">
        <w:rPr>
          <w:rFonts w:ascii="Times New Roman" w:hAnsi="Times New Roman" w:cs="Times New Roman"/>
          <w:b/>
          <w:sz w:val="24"/>
          <w:szCs w:val="24"/>
        </w:rPr>
        <w:t>CGEUP comme la Conférence Gabonaise des Grandes Écoles et Universités du Privé.</w:t>
      </w:r>
      <w:r w:rsidRPr="00880CDA">
        <w:rPr>
          <w:rFonts w:ascii="Times New Roman" w:hAnsi="Times New Roman" w:cs="Times New Roman"/>
          <w:sz w:val="24"/>
          <w:szCs w:val="24"/>
        </w:rPr>
        <w:t xml:space="preserve"> </w:t>
      </w:r>
    </w:p>
    <w:p w:rsidR="00640D07" w:rsidRPr="00640D07" w:rsidRDefault="00CB7100" w:rsidP="00151DE4">
      <w:pPr>
        <w:jc w:val="both"/>
        <w:rPr>
          <w:rFonts w:ascii="Times New Roman" w:hAnsi="Times New Roman" w:cs="Times New Roman"/>
          <w:b/>
          <w:sz w:val="24"/>
          <w:szCs w:val="24"/>
        </w:rPr>
      </w:pPr>
      <w:r w:rsidRPr="00880CDA">
        <w:rPr>
          <w:rFonts w:ascii="Times New Roman" w:hAnsi="Times New Roman" w:cs="Times New Roman"/>
          <w:sz w:val="24"/>
          <w:szCs w:val="24"/>
        </w:rPr>
        <w:t>Il articule notamment excellence académique, soutenabilité financière, ancrage territorial, insertion professionnelle, animation scientifique et gouvernance interne. Sa page de présentation qualifie les cibles et budgets de propositions à valider par les instances de l’organisation (</w:t>
      </w:r>
      <w:r w:rsidRPr="00640D07">
        <w:rPr>
          <w:rFonts w:ascii="Times New Roman" w:hAnsi="Times New Roman" w:cs="Times New Roman"/>
          <w:b/>
          <w:sz w:val="24"/>
          <w:szCs w:val="24"/>
        </w:rPr>
        <w:t xml:space="preserve">CGEUP, 2026, pp. 1–2). </w:t>
      </w:r>
    </w:p>
    <w:p w:rsidR="00CB7100" w:rsidRPr="00880CDA"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t xml:space="preserve">Il s’agit donc d’un document d’orientation, non </w:t>
      </w:r>
      <w:r w:rsidR="00C60A0D">
        <w:rPr>
          <w:rFonts w:ascii="Times New Roman" w:hAnsi="Times New Roman" w:cs="Times New Roman"/>
          <w:sz w:val="24"/>
          <w:szCs w:val="24"/>
        </w:rPr>
        <w:t xml:space="preserve">d’un bilan de résultats acquis. </w:t>
      </w:r>
      <w:r w:rsidRPr="00880CDA">
        <w:rPr>
          <w:rFonts w:ascii="Times New Roman" w:hAnsi="Times New Roman" w:cs="Times New Roman"/>
          <w:sz w:val="24"/>
          <w:szCs w:val="24"/>
        </w:rPr>
        <w:t xml:space="preserve">La capacité de représentation dépend de la manière dont la diversité des membres est prise en compte. Les attentes d’une structure spécialisée, d’un établissement </w:t>
      </w:r>
      <w:r w:rsidR="007F6B0C" w:rsidRPr="00880CDA">
        <w:rPr>
          <w:rFonts w:ascii="Times New Roman" w:hAnsi="Times New Roman" w:cs="Times New Roman"/>
          <w:sz w:val="24"/>
          <w:szCs w:val="24"/>
        </w:rPr>
        <w:t>multi site</w:t>
      </w:r>
      <w:r w:rsidRPr="00880CDA">
        <w:rPr>
          <w:rFonts w:ascii="Times New Roman" w:hAnsi="Times New Roman" w:cs="Times New Roman"/>
          <w:sz w:val="24"/>
          <w:szCs w:val="24"/>
        </w:rPr>
        <w:t xml:space="preserve"> ou d’une université pluridisciplinaire peuvent différer. Une position collective ne suppose pas leur identité ; elle demande un travail de priorisation, de justification et de répartition des contributions.</w:t>
      </w:r>
    </w:p>
    <w:p w:rsidR="008F029C" w:rsidRPr="008F029C" w:rsidRDefault="00CB7100" w:rsidP="008F029C">
      <w:pPr>
        <w:pStyle w:val="Titre2"/>
        <w:jc w:val="both"/>
        <w:rPr>
          <w:sz w:val="24"/>
          <w:szCs w:val="24"/>
        </w:rPr>
      </w:pPr>
      <w:r w:rsidRPr="00880CDA">
        <w:rPr>
          <w:sz w:val="24"/>
          <w:szCs w:val="24"/>
        </w:rPr>
        <w:t>1.9.2. Coopérer tout en restant en concurrence</w:t>
      </w:r>
    </w:p>
    <w:p w:rsidR="008F029C" w:rsidRPr="008F029C" w:rsidRDefault="008F029C" w:rsidP="008F029C">
      <w:pPr>
        <w:pStyle w:val="Titre2"/>
        <w:jc w:val="both"/>
        <w:rPr>
          <w:b w:val="0"/>
          <w:sz w:val="24"/>
          <w:szCs w:val="24"/>
        </w:rPr>
      </w:pPr>
      <w:r w:rsidRPr="008F029C">
        <w:rPr>
          <w:sz w:val="24"/>
          <w:szCs w:val="24"/>
        </w:rPr>
        <w:t xml:space="preserve">La coopétition </w:t>
      </w:r>
      <w:r w:rsidRPr="008F029C">
        <w:rPr>
          <w:b w:val="0"/>
          <w:sz w:val="24"/>
          <w:szCs w:val="24"/>
        </w:rPr>
        <w:t xml:space="preserve">désigne, dans cette </w:t>
      </w:r>
      <w:r w:rsidRPr="008F029C">
        <w:rPr>
          <w:sz w:val="24"/>
          <w:szCs w:val="24"/>
        </w:rPr>
        <w:t>contextualisation</w:t>
      </w:r>
      <w:r w:rsidRPr="008F029C">
        <w:rPr>
          <w:b w:val="0"/>
          <w:sz w:val="24"/>
          <w:szCs w:val="24"/>
        </w:rPr>
        <w:t>, la coexistence simultanée de la coopération et de la concurrence en</w:t>
      </w:r>
      <w:r>
        <w:rPr>
          <w:b w:val="0"/>
          <w:sz w:val="24"/>
          <w:szCs w:val="24"/>
        </w:rPr>
        <w:t xml:space="preserve">tre acteurs d'un même secteur </w:t>
      </w:r>
      <w:r w:rsidRPr="008F029C">
        <w:rPr>
          <w:b w:val="0"/>
          <w:sz w:val="24"/>
          <w:szCs w:val="24"/>
        </w:rPr>
        <w:t>(</w:t>
      </w:r>
      <w:r w:rsidRPr="008F029C">
        <w:rPr>
          <w:sz w:val="24"/>
          <w:szCs w:val="24"/>
        </w:rPr>
        <w:t>Brandenburger &amp; Nalebuff, 1996 ; Bengtsson &amp; Kock, 2000)</w:t>
      </w:r>
      <w:r w:rsidRPr="008F029C">
        <w:rPr>
          <w:b w:val="0"/>
          <w:sz w:val="24"/>
          <w:szCs w:val="24"/>
        </w:rPr>
        <w:t>. Les EPES peuvent partager des besoins de représentation, de compétences ou de ressources, tout en se différenciant agressivement sur leurs programmes et leurs services.</w:t>
      </w:r>
    </w:p>
    <w:p w:rsidR="008F029C" w:rsidRPr="008F029C" w:rsidRDefault="008F029C" w:rsidP="008F029C">
      <w:pPr>
        <w:pStyle w:val="Titre2"/>
        <w:jc w:val="both"/>
        <w:rPr>
          <w:b w:val="0"/>
          <w:sz w:val="24"/>
          <w:szCs w:val="24"/>
        </w:rPr>
      </w:pPr>
      <w:r w:rsidRPr="008F029C">
        <w:rPr>
          <w:b w:val="0"/>
          <w:sz w:val="24"/>
          <w:szCs w:val="24"/>
        </w:rPr>
        <w:t>L’approfondissement théorique de cette notion appartient à la revue de littérature ; son intérêt contextuel est de rendre visible cette double relation.</w:t>
      </w:r>
      <w:r>
        <w:rPr>
          <w:b w:val="0"/>
          <w:sz w:val="24"/>
          <w:szCs w:val="24"/>
        </w:rPr>
        <w:t xml:space="preserve"> </w:t>
      </w:r>
      <w:r w:rsidRPr="008F029C">
        <w:rPr>
          <w:b w:val="0"/>
          <w:sz w:val="24"/>
          <w:szCs w:val="24"/>
        </w:rPr>
        <w:t xml:space="preserve">Des ressources documentaires, des formations de personnels, une veille réglementaire ou des équipements spécialisés peuvent constituer des objets de mutualisation </w:t>
      </w:r>
      <w:r>
        <w:rPr>
          <w:sz w:val="24"/>
          <w:szCs w:val="24"/>
        </w:rPr>
        <w:t>(Bouncken et al., 2015)</w:t>
      </w:r>
      <w:r w:rsidRPr="008F029C">
        <w:rPr>
          <w:sz w:val="24"/>
          <w:szCs w:val="24"/>
        </w:rPr>
        <w:t>.</w:t>
      </w:r>
    </w:p>
    <w:p w:rsidR="008F029C" w:rsidRPr="008F029C" w:rsidRDefault="008F029C" w:rsidP="008F029C">
      <w:pPr>
        <w:pStyle w:val="Titre2"/>
        <w:jc w:val="both"/>
        <w:rPr>
          <w:b w:val="0"/>
          <w:sz w:val="24"/>
          <w:szCs w:val="24"/>
        </w:rPr>
      </w:pPr>
      <w:r w:rsidRPr="008F029C">
        <w:rPr>
          <w:b w:val="0"/>
          <w:sz w:val="24"/>
          <w:szCs w:val="24"/>
        </w:rPr>
        <w:t>Leur partage demande toutefois des règles de contribution, d’usage et de responsabilité. Un service commun sans financement stable ou sans modalités d’accès peut rapidement devenir une source de tensions et d'opportunisme plutôt qu’un facteur de renforcement collectif.</w:t>
      </w:r>
      <w:r>
        <w:rPr>
          <w:b w:val="0"/>
          <w:sz w:val="24"/>
          <w:szCs w:val="24"/>
        </w:rPr>
        <w:t xml:space="preserve"> </w:t>
      </w:r>
      <w:r w:rsidRPr="008F029C">
        <w:rPr>
          <w:b w:val="0"/>
          <w:sz w:val="24"/>
          <w:szCs w:val="24"/>
        </w:rPr>
        <w:t>La coopération doit aussi être limitée à son objet. Elle n’implique ni la circulation indifférenciée de données personnelles ni la concertation sur toutes les conditions commerciales.</w:t>
      </w:r>
    </w:p>
    <w:p w:rsidR="008F029C" w:rsidRPr="008F029C" w:rsidRDefault="008F029C" w:rsidP="008F029C">
      <w:pPr>
        <w:pStyle w:val="Titre2"/>
        <w:jc w:val="both"/>
        <w:rPr>
          <w:b w:val="0"/>
          <w:sz w:val="24"/>
          <w:szCs w:val="24"/>
        </w:rPr>
      </w:pPr>
    </w:p>
    <w:p w:rsidR="008F029C" w:rsidRPr="008F029C" w:rsidRDefault="008F029C" w:rsidP="008F029C">
      <w:pPr>
        <w:pStyle w:val="Titre2"/>
        <w:jc w:val="both"/>
        <w:rPr>
          <w:b w:val="0"/>
          <w:sz w:val="24"/>
          <w:szCs w:val="24"/>
        </w:rPr>
      </w:pPr>
      <w:r w:rsidRPr="008F029C">
        <w:rPr>
          <w:b w:val="0"/>
          <w:sz w:val="24"/>
          <w:szCs w:val="24"/>
        </w:rPr>
        <w:t>L’autonomie des établissements, la confidentialité et les règles concurrentielles applicables demeurent des contraintes strictes à prendre en compte. La confiance interorganisationnelle se construit donc à travers l'élaboration de règles de gouvernance partagées, et non à leur place.</w:t>
      </w:r>
    </w:p>
    <w:p w:rsidR="00CB7100" w:rsidRPr="00880CDA" w:rsidRDefault="00CB7100" w:rsidP="00151DE4">
      <w:pPr>
        <w:pStyle w:val="Titre2"/>
        <w:jc w:val="both"/>
        <w:rPr>
          <w:sz w:val="24"/>
          <w:szCs w:val="24"/>
        </w:rPr>
      </w:pPr>
      <w:r w:rsidRPr="00880CDA">
        <w:rPr>
          <w:sz w:val="24"/>
          <w:szCs w:val="24"/>
        </w:rPr>
        <w:lastRenderedPageBreak/>
        <w:t>1.9.3. Territorialiser l’offre à partir des besoins et des moyens</w:t>
      </w:r>
    </w:p>
    <w:p w:rsidR="00CB7100" w:rsidRPr="00880CDA"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t>La territorialisation renvoie à l’articulation d’une offre de formation avec un espace de vie, des besoins de compétences et des ressources locales. Elle ne se limite pas à l’ouverture d’une antenne hors du siège. Une implantation doit pouvoir être reliée aux possibilités d’accueil, aux compétences enseignantes, aux stages et aux conditions de vie des étudiants.</w:t>
      </w:r>
    </w:p>
    <w:p w:rsidR="00CB7100" w:rsidRPr="00880CDA"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t>Un rapprochement entre formations et activités économiques locales peut éclairer les choix, mais ne justifie pas d’attribuer automatiquement une spécialité à chaque province. L’existence d’une activité extractive, logistique ou administrative ne renseigne pas, à elle seule, sur les volumes de recrutement ni sur les niveaux de qualification attendus. Un diagnostic documenté reste nécessaire pour éviter de transformer une intuition territoriale en promesse de débouché.</w:t>
      </w:r>
    </w:p>
    <w:p w:rsidR="00CB7100" w:rsidRPr="00880CDA"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t>L’accès à une formation dépend également des déplacements, de l’hébergement et des services. Une localisation peut réduire certaines distances tout en créant de nouvelles contraintes de coordination. La territorialisation met ainsi en relation l’accessibilité sociale et la capacité organisationnelle à maintenir la qualité dans plusieurs espaces.</w:t>
      </w:r>
    </w:p>
    <w:p w:rsidR="00CB7100" w:rsidRPr="00880CDA" w:rsidRDefault="00CB7100" w:rsidP="00151DE4">
      <w:pPr>
        <w:pStyle w:val="Titre2"/>
        <w:jc w:val="both"/>
        <w:rPr>
          <w:sz w:val="24"/>
          <w:szCs w:val="24"/>
        </w:rPr>
      </w:pPr>
      <w:r w:rsidRPr="00880CDA">
        <w:rPr>
          <w:sz w:val="24"/>
          <w:szCs w:val="24"/>
        </w:rPr>
        <w:t xml:space="preserve">1.9.4. Maîtriser la coopération territoriale et l’expansion </w:t>
      </w:r>
      <w:r w:rsidR="00640D07" w:rsidRPr="00880CDA">
        <w:rPr>
          <w:sz w:val="24"/>
          <w:szCs w:val="24"/>
        </w:rPr>
        <w:t>multi site</w:t>
      </w:r>
    </w:p>
    <w:p w:rsidR="00CB7100" w:rsidRPr="00880CDA"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t>Les collectivités, les entreprises, les services publics et les associations peuvent participer à des projets de formation ou de recherche. Leur contribution doit être rattachée à des engagements précis. Un soutien territorial ne remplace ni la responsabilité académique de l’établissement ni les autorisations requises pour les activités concernées.</w:t>
      </w:r>
    </w:p>
    <w:p w:rsidR="00CB7100" w:rsidRPr="00880CDA"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t xml:space="preserve">L’expansion </w:t>
      </w:r>
      <w:r w:rsidR="00640D07" w:rsidRPr="00880CDA">
        <w:rPr>
          <w:rFonts w:ascii="Times New Roman" w:hAnsi="Times New Roman" w:cs="Times New Roman"/>
          <w:sz w:val="24"/>
          <w:szCs w:val="24"/>
        </w:rPr>
        <w:t>multi site</w:t>
      </w:r>
      <w:r w:rsidRPr="00880CDA">
        <w:rPr>
          <w:rFonts w:ascii="Times New Roman" w:hAnsi="Times New Roman" w:cs="Times New Roman"/>
          <w:sz w:val="24"/>
          <w:szCs w:val="24"/>
        </w:rPr>
        <w:t xml:space="preserve"> peut accroître la portée d’un projet tout en augmentant les besoins de coordination, de déplacements, de maintenance et de suivi. L’enseignement hybride représente une modalité possible, mais ne remplace pas automatiquement les activités pratiques ou l’accompagnement. L’enjeu de gouvernance est donc de préserver la continuité des exigences, plutôt que de considérer chaque ouverture comme une réussite en elle-même.</w:t>
      </w:r>
    </w:p>
    <w:p w:rsidR="00CB7100" w:rsidRPr="00880CDA"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t>Ces différents niveaux de décision sont interdépendants : une difficulté locale peut affecter les finances, les équipes et la réputation de l’établissement. Cette relation prépare la lecture transversale de la polycrise.</w:t>
      </w:r>
    </w:p>
    <w:p w:rsidR="00CB7100" w:rsidRPr="00880CDA" w:rsidRDefault="00CB7100" w:rsidP="00151DE4">
      <w:pPr>
        <w:pStyle w:val="Titre1"/>
        <w:jc w:val="both"/>
        <w:rPr>
          <w:sz w:val="24"/>
          <w:szCs w:val="24"/>
        </w:rPr>
      </w:pPr>
      <w:r w:rsidRPr="00880CDA">
        <w:rPr>
          <w:sz w:val="24"/>
          <w:szCs w:val="24"/>
        </w:rPr>
        <w:t>1.10. La polycrise comme problème transversal de gouvernance</w:t>
      </w:r>
    </w:p>
    <w:p w:rsidR="00CB7100" w:rsidRPr="00880CDA" w:rsidRDefault="00CB7100" w:rsidP="00151DE4">
      <w:pPr>
        <w:pStyle w:val="Titre2"/>
        <w:jc w:val="both"/>
        <w:rPr>
          <w:sz w:val="24"/>
          <w:szCs w:val="24"/>
        </w:rPr>
      </w:pPr>
      <w:r w:rsidRPr="00880CDA">
        <w:rPr>
          <w:sz w:val="24"/>
          <w:szCs w:val="24"/>
        </w:rPr>
        <w:t>1.10.1. Distinguer vulnérabilité, perturbation et crise</w:t>
      </w:r>
    </w:p>
    <w:p w:rsidR="00CB7100" w:rsidRPr="00880CDA"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t xml:space="preserve">Une vulnérabilité constitue une fragilité possible ; elle n’équivaut pas à une crise déjà survenue. De même, plusieurs difficultés simultanées ne suffisent pas à établir une polycrise. L’intérêt de la notion réside dans l’examen de leurs interactions et de leurs effets combinés. </w:t>
      </w:r>
      <w:r w:rsidRPr="00640D07">
        <w:rPr>
          <w:rFonts w:ascii="Times New Roman" w:hAnsi="Times New Roman" w:cs="Times New Roman"/>
          <w:b/>
          <w:sz w:val="24"/>
          <w:szCs w:val="24"/>
        </w:rPr>
        <w:t>Lawrence et al. (2024)</w:t>
      </w:r>
      <w:r w:rsidRPr="00880CDA">
        <w:rPr>
          <w:rFonts w:ascii="Times New Roman" w:hAnsi="Times New Roman" w:cs="Times New Roman"/>
          <w:sz w:val="24"/>
          <w:szCs w:val="24"/>
        </w:rPr>
        <w:t xml:space="preserve"> identifient, à l’échelle globale, des stress communs, des effets de domino et des rétroactions entre systèmes. Leur cadre n’est pas une description empirique des EPES gabonais.</w:t>
      </w:r>
    </w:p>
    <w:p w:rsidR="00CB7100" w:rsidRPr="00880CDA"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t>Cette transposition institutionnelle reste à discuter. Elle interroge la propagation des perturbations financières, matérielles ou humaines. Son intérêt sera limité si les difficultés restent indépendantes ou si des ressources en interrompent la transmission. Le terme doit éclairer les relations entre problèmes, non amplifier artificiellement leur gravité.</w:t>
      </w:r>
    </w:p>
    <w:p w:rsidR="00CB7100" w:rsidRPr="00880CDA" w:rsidRDefault="00CB7100" w:rsidP="00151DE4">
      <w:pPr>
        <w:pStyle w:val="Titre2"/>
        <w:jc w:val="both"/>
        <w:rPr>
          <w:sz w:val="24"/>
          <w:szCs w:val="24"/>
        </w:rPr>
      </w:pPr>
      <w:r w:rsidRPr="00880CDA">
        <w:rPr>
          <w:sz w:val="24"/>
          <w:szCs w:val="24"/>
        </w:rPr>
        <w:lastRenderedPageBreak/>
        <w:t>1.10.2. Des enchaînements possibles, non des résultats établis</w:t>
      </w:r>
    </w:p>
    <w:p w:rsidR="00CB7100" w:rsidRPr="00880CDA"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t>Un retard d’encaissement pourrait, par exemple, entraîner le report d’un équipement et affecter la relation avec les étudiants, puis les inscriptions futures. Cet enchaînement n’est ni nécessaire ni démontré : des réserves ou une solution de remplacement peuvent en modifier le cours.</w:t>
      </w:r>
    </w:p>
    <w:p w:rsidR="00CB7100" w:rsidRPr="00880CDA" w:rsidRDefault="00CB7100" w:rsidP="00880CDA">
      <w:pPr>
        <w:pStyle w:val="Lgende"/>
        <w:rPr>
          <w:rFonts w:cs="Times New Roman"/>
          <w:sz w:val="24"/>
          <w:szCs w:val="24"/>
        </w:rPr>
      </w:pPr>
      <w:r w:rsidRPr="00880CDA">
        <w:rPr>
          <w:rFonts w:cs="Times New Roman"/>
          <w:sz w:val="24"/>
          <w:szCs w:val="24"/>
        </w:rPr>
        <w:t>Tableau 1.5 — Interactions possibles entre tensions et enjeux de gouvernance</w:t>
      </w:r>
    </w:p>
    <w:tbl>
      <w:tblPr>
        <w:tblW w:w="0" w:type="auto"/>
        <w:jc w:val="center"/>
        <w:tblLayout w:type="fixed"/>
        <w:tblLook w:val="04A0" w:firstRow="1" w:lastRow="0" w:firstColumn="1" w:lastColumn="0" w:noHBand="0" w:noVBand="1"/>
      </w:tblPr>
      <w:tblGrid>
        <w:gridCol w:w="2296"/>
        <w:gridCol w:w="3260"/>
        <w:gridCol w:w="3515"/>
      </w:tblGrid>
      <w:tr w:rsidR="00CB7100" w:rsidRPr="00880CDA" w:rsidTr="001D2616">
        <w:trPr>
          <w:cantSplit/>
          <w:tblHeader/>
          <w:jc w:val="center"/>
        </w:trPr>
        <w:tc>
          <w:tcPr>
            <w:tcW w:w="2296" w:type="dxa"/>
            <w:tcBorders>
              <w:top w:val="single" w:sz="4" w:space="0" w:color="C9D1D8"/>
              <w:left w:val="single" w:sz="4" w:space="0" w:color="C9D1D8"/>
              <w:bottom w:val="single" w:sz="4" w:space="0" w:color="C9D1D8"/>
              <w:right w:val="single" w:sz="4" w:space="0" w:color="C9D1D8"/>
            </w:tcBorders>
            <w:shd w:val="clear" w:color="auto" w:fill="E7EDF1"/>
            <w:tcMar>
              <w:top w:w="85" w:type="dxa"/>
              <w:left w:w="85" w:type="dxa"/>
              <w:bottom w:w="85" w:type="dxa"/>
              <w:right w:w="85" w:type="dxa"/>
            </w:tcMar>
            <w:vAlign w:val="center"/>
          </w:tcPr>
          <w:p w:rsidR="00CB7100" w:rsidRPr="00880CDA" w:rsidRDefault="00CB7100" w:rsidP="00040BAC">
            <w:pPr>
              <w:rPr>
                <w:rFonts w:ascii="Times New Roman" w:hAnsi="Times New Roman" w:cs="Times New Roman"/>
                <w:sz w:val="24"/>
                <w:szCs w:val="24"/>
              </w:rPr>
            </w:pPr>
            <w:r w:rsidRPr="00880CDA">
              <w:rPr>
                <w:rFonts w:ascii="Times New Roman" w:hAnsi="Times New Roman" w:cs="Times New Roman"/>
                <w:b/>
                <w:sz w:val="24"/>
                <w:szCs w:val="24"/>
              </w:rPr>
              <w:t>Point de départ illustratif</w:t>
            </w:r>
          </w:p>
        </w:tc>
        <w:tc>
          <w:tcPr>
            <w:tcW w:w="3260" w:type="dxa"/>
            <w:tcBorders>
              <w:top w:val="single" w:sz="4" w:space="0" w:color="C9D1D8"/>
              <w:left w:val="single" w:sz="4" w:space="0" w:color="C9D1D8"/>
              <w:bottom w:val="single" w:sz="4" w:space="0" w:color="C9D1D8"/>
              <w:right w:val="single" w:sz="4" w:space="0" w:color="C9D1D8"/>
            </w:tcBorders>
            <w:shd w:val="clear" w:color="auto" w:fill="E7EDF1"/>
            <w:tcMar>
              <w:top w:w="85" w:type="dxa"/>
              <w:left w:w="85" w:type="dxa"/>
              <w:bottom w:w="85" w:type="dxa"/>
              <w:right w:w="85" w:type="dxa"/>
            </w:tcMar>
            <w:vAlign w:val="center"/>
          </w:tcPr>
          <w:p w:rsidR="00CB7100" w:rsidRPr="00880CDA" w:rsidRDefault="00CB7100" w:rsidP="00040BAC">
            <w:pPr>
              <w:rPr>
                <w:rFonts w:ascii="Times New Roman" w:hAnsi="Times New Roman" w:cs="Times New Roman"/>
                <w:sz w:val="24"/>
                <w:szCs w:val="24"/>
              </w:rPr>
            </w:pPr>
            <w:r w:rsidRPr="00880CDA">
              <w:rPr>
                <w:rFonts w:ascii="Times New Roman" w:hAnsi="Times New Roman" w:cs="Times New Roman"/>
                <w:b/>
                <w:sz w:val="24"/>
                <w:szCs w:val="24"/>
              </w:rPr>
              <w:t>Propagation possible</w:t>
            </w:r>
          </w:p>
        </w:tc>
        <w:tc>
          <w:tcPr>
            <w:tcW w:w="3515" w:type="dxa"/>
            <w:tcBorders>
              <w:top w:val="single" w:sz="4" w:space="0" w:color="C9D1D8"/>
              <w:left w:val="single" w:sz="4" w:space="0" w:color="C9D1D8"/>
              <w:bottom w:val="single" w:sz="4" w:space="0" w:color="C9D1D8"/>
              <w:right w:val="single" w:sz="4" w:space="0" w:color="C9D1D8"/>
            </w:tcBorders>
            <w:shd w:val="clear" w:color="auto" w:fill="E7EDF1"/>
            <w:tcMar>
              <w:top w:w="85" w:type="dxa"/>
              <w:left w:w="85" w:type="dxa"/>
              <w:bottom w:w="85" w:type="dxa"/>
              <w:right w:w="85" w:type="dxa"/>
            </w:tcMar>
            <w:vAlign w:val="center"/>
          </w:tcPr>
          <w:p w:rsidR="00CB7100" w:rsidRPr="00880CDA" w:rsidRDefault="00CB7100" w:rsidP="00040BAC">
            <w:pPr>
              <w:rPr>
                <w:rFonts w:ascii="Times New Roman" w:hAnsi="Times New Roman" w:cs="Times New Roman"/>
                <w:sz w:val="24"/>
                <w:szCs w:val="24"/>
              </w:rPr>
            </w:pPr>
            <w:r w:rsidRPr="00880CDA">
              <w:rPr>
                <w:rFonts w:ascii="Times New Roman" w:hAnsi="Times New Roman" w:cs="Times New Roman"/>
                <w:b/>
                <w:sz w:val="24"/>
                <w:szCs w:val="24"/>
              </w:rPr>
              <w:t>Question de gouvernance</w:t>
            </w:r>
          </w:p>
        </w:tc>
      </w:tr>
      <w:tr w:rsidR="00CB7100" w:rsidRPr="00880CDA" w:rsidTr="001D2616">
        <w:trPr>
          <w:cantSplit/>
          <w:jc w:val="center"/>
        </w:trPr>
        <w:tc>
          <w:tcPr>
            <w:tcW w:w="2296" w:type="dxa"/>
            <w:tcBorders>
              <w:top w:val="single" w:sz="4" w:space="0" w:color="C9D1D8"/>
              <w:left w:val="single" w:sz="4" w:space="0" w:color="C9D1D8"/>
              <w:bottom w:val="single" w:sz="4" w:space="0" w:color="C9D1D8"/>
              <w:right w:val="single" w:sz="4" w:space="0" w:color="C9D1D8"/>
            </w:tcBorders>
            <w:tcMar>
              <w:top w:w="85" w:type="dxa"/>
              <w:left w:w="85" w:type="dxa"/>
              <w:bottom w:w="85" w:type="dxa"/>
              <w:right w:w="85" w:type="dxa"/>
            </w:tcMar>
            <w:vAlign w:val="center"/>
          </w:tcPr>
          <w:p w:rsidR="00CB7100" w:rsidRPr="00880CDA" w:rsidRDefault="00CB7100" w:rsidP="00040BAC">
            <w:pPr>
              <w:rPr>
                <w:rFonts w:ascii="Times New Roman" w:hAnsi="Times New Roman" w:cs="Times New Roman"/>
                <w:sz w:val="24"/>
                <w:szCs w:val="24"/>
              </w:rPr>
            </w:pPr>
            <w:r w:rsidRPr="00880CDA">
              <w:rPr>
                <w:rFonts w:ascii="Times New Roman" w:hAnsi="Times New Roman" w:cs="Times New Roman"/>
                <w:sz w:val="24"/>
                <w:szCs w:val="24"/>
              </w:rPr>
              <w:t>Décalage d’encaissement</w:t>
            </w:r>
          </w:p>
        </w:tc>
        <w:tc>
          <w:tcPr>
            <w:tcW w:w="3260" w:type="dxa"/>
            <w:tcBorders>
              <w:top w:val="single" w:sz="4" w:space="0" w:color="C9D1D8"/>
              <w:left w:val="single" w:sz="4" w:space="0" w:color="C9D1D8"/>
              <w:bottom w:val="single" w:sz="4" w:space="0" w:color="C9D1D8"/>
              <w:right w:val="single" w:sz="4" w:space="0" w:color="C9D1D8"/>
            </w:tcBorders>
            <w:tcMar>
              <w:top w:w="85" w:type="dxa"/>
              <w:left w:w="85" w:type="dxa"/>
              <w:bottom w:w="85" w:type="dxa"/>
              <w:right w:w="85" w:type="dxa"/>
            </w:tcMar>
            <w:vAlign w:val="center"/>
          </w:tcPr>
          <w:p w:rsidR="00CB7100" w:rsidRPr="00880CDA" w:rsidRDefault="00CB7100" w:rsidP="00040BAC">
            <w:pPr>
              <w:rPr>
                <w:rFonts w:ascii="Times New Roman" w:hAnsi="Times New Roman" w:cs="Times New Roman"/>
                <w:sz w:val="24"/>
                <w:szCs w:val="24"/>
              </w:rPr>
            </w:pPr>
            <w:r w:rsidRPr="00880CDA">
              <w:rPr>
                <w:rFonts w:ascii="Times New Roman" w:hAnsi="Times New Roman" w:cs="Times New Roman"/>
                <w:sz w:val="24"/>
                <w:szCs w:val="24"/>
              </w:rPr>
              <w:t>Report d’engagements, tensions avec les équipes, perturbation des cours.</w:t>
            </w:r>
          </w:p>
        </w:tc>
        <w:tc>
          <w:tcPr>
            <w:tcW w:w="3515" w:type="dxa"/>
            <w:tcBorders>
              <w:top w:val="single" w:sz="4" w:space="0" w:color="C9D1D8"/>
              <w:left w:val="single" w:sz="4" w:space="0" w:color="C9D1D8"/>
              <w:bottom w:val="single" w:sz="4" w:space="0" w:color="C9D1D8"/>
              <w:right w:val="single" w:sz="4" w:space="0" w:color="C9D1D8"/>
            </w:tcBorders>
            <w:tcMar>
              <w:top w:w="85" w:type="dxa"/>
              <w:left w:w="85" w:type="dxa"/>
              <w:bottom w:w="85" w:type="dxa"/>
              <w:right w:w="85" w:type="dxa"/>
            </w:tcMar>
            <w:vAlign w:val="center"/>
          </w:tcPr>
          <w:p w:rsidR="00CB7100" w:rsidRPr="00880CDA" w:rsidRDefault="00CB7100" w:rsidP="00040BAC">
            <w:pPr>
              <w:rPr>
                <w:rFonts w:ascii="Times New Roman" w:hAnsi="Times New Roman" w:cs="Times New Roman"/>
                <w:sz w:val="24"/>
                <w:szCs w:val="24"/>
              </w:rPr>
            </w:pPr>
            <w:r w:rsidRPr="00880CDA">
              <w:rPr>
                <w:rFonts w:ascii="Times New Roman" w:hAnsi="Times New Roman" w:cs="Times New Roman"/>
                <w:sz w:val="24"/>
                <w:szCs w:val="24"/>
              </w:rPr>
              <w:t>Comment préserver les engagements essentiels sans déplacer la difficulté ?</w:t>
            </w:r>
          </w:p>
        </w:tc>
      </w:tr>
      <w:tr w:rsidR="00CB7100" w:rsidRPr="00880CDA" w:rsidTr="001D2616">
        <w:trPr>
          <w:cantSplit/>
          <w:jc w:val="center"/>
        </w:trPr>
        <w:tc>
          <w:tcPr>
            <w:tcW w:w="2296" w:type="dxa"/>
            <w:tcBorders>
              <w:top w:val="single" w:sz="4" w:space="0" w:color="C9D1D8"/>
              <w:left w:val="single" w:sz="4" w:space="0" w:color="C9D1D8"/>
              <w:bottom w:val="single" w:sz="4" w:space="0" w:color="C9D1D8"/>
              <w:right w:val="single" w:sz="4" w:space="0" w:color="C9D1D8"/>
            </w:tcBorders>
            <w:tcMar>
              <w:top w:w="85" w:type="dxa"/>
              <w:left w:w="85" w:type="dxa"/>
              <w:bottom w:w="85" w:type="dxa"/>
              <w:right w:w="85" w:type="dxa"/>
            </w:tcMar>
            <w:vAlign w:val="center"/>
          </w:tcPr>
          <w:p w:rsidR="00CB7100" w:rsidRPr="00880CDA" w:rsidRDefault="00CB7100" w:rsidP="00040BAC">
            <w:pPr>
              <w:rPr>
                <w:rFonts w:ascii="Times New Roman" w:hAnsi="Times New Roman" w:cs="Times New Roman"/>
                <w:sz w:val="24"/>
                <w:szCs w:val="24"/>
              </w:rPr>
            </w:pPr>
            <w:r w:rsidRPr="00880CDA">
              <w:rPr>
                <w:rFonts w:ascii="Times New Roman" w:hAnsi="Times New Roman" w:cs="Times New Roman"/>
                <w:sz w:val="24"/>
                <w:szCs w:val="24"/>
              </w:rPr>
              <w:t>Indisponibilité d’une ressource clé</w:t>
            </w:r>
          </w:p>
        </w:tc>
        <w:tc>
          <w:tcPr>
            <w:tcW w:w="3260" w:type="dxa"/>
            <w:tcBorders>
              <w:top w:val="single" w:sz="4" w:space="0" w:color="C9D1D8"/>
              <w:left w:val="single" w:sz="4" w:space="0" w:color="C9D1D8"/>
              <w:bottom w:val="single" w:sz="4" w:space="0" w:color="C9D1D8"/>
              <w:right w:val="single" w:sz="4" w:space="0" w:color="C9D1D8"/>
            </w:tcBorders>
            <w:tcMar>
              <w:top w:w="85" w:type="dxa"/>
              <w:left w:w="85" w:type="dxa"/>
              <w:bottom w:w="85" w:type="dxa"/>
              <w:right w:w="85" w:type="dxa"/>
            </w:tcMar>
            <w:vAlign w:val="center"/>
          </w:tcPr>
          <w:p w:rsidR="00CB7100" w:rsidRPr="00880CDA" w:rsidRDefault="00CB7100" w:rsidP="00040BAC">
            <w:pPr>
              <w:rPr>
                <w:rFonts w:ascii="Times New Roman" w:hAnsi="Times New Roman" w:cs="Times New Roman"/>
                <w:sz w:val="24"/>
                <w:szCs w:val="24"/>
              </w:rPr>
            </w:pPr>
            <w:r w:rsidRPr="00880CDA">
              <w:rPr>
                <w:rFonts w:ascii="Times New Roman" w:hAnsi="Times New Roman" w:cs="Times New Roman"/>
                <w:sz w:val="24"/>
                <w:szCs w:val="24"/>
              </w:rPr>
              <w:t>Désorganisation, surcharge d’autres personnels, retards.</w:t>
            </w:r>
          </w:p>
        </w:tc>
        <w:tc>
          <w:tcPr>
            <w:tcW w:w="3515" w:type="dxa"/>
            <w:tcBorders>
              <w:top w:val="single" w:sz="4" w:space="0" w:color="C9D1D8"/>
              <w:left w:val="single" w:sz="4" w:space="0" w:color="C9D1D8"/>
              <w:bottom w:val="single" w:sz="4" w:space="0" w:color="C9D1D8"/>
              <w:right w:val="single" w:sz="4" w:space="0" w:color="C9D1D8"/>
            </w:tcBorders>
            <w:tcMar>
              <w:top w:w="85" w:type="dxa"/>
              <w:left w:w="85" w:type="dxa"/>
              <w:bottom w:w="85" w:type="dxa"/>
              <w:right w:w="85" w:type="dxa"/>
            </w:tcMar>
            <w:vAlign w:val="center"/>
          </w:tcPr>
          <w:p w:rsidR="00CB7100" w:rsidRPr="00880CDA" w:rsidRDefault="00CB7100" w:rsidP="00040BAC">
            <w:pPr>
              <w:rPr>
                <w:rFonts w:ascii="Times New Roman" w:hAnsi="Times New Roman" w:cs="Times New Roman"/>
                <w:sz w:val="24"/>
                <w:szCs w:val="24"/>
              </w:rPr>
            </w:pPr>
            <w:r w:rsidRPr="00880CDA">
              <w:rPr>
                <w:rFonts w:ascii="Times New Roman" w:hAnsi="Times New Roman" w:cs="Times New Roman"/>
                <w:sz w:val="24"/>
                <w:szCs w:val="24"/>
              </w:rPr>
              <w:t>Comment organiser les relais et maintenir l’information ?</w:t>
            </w:r>
          </w:p>
        </w:tc>
      </w:tr>
      <w:tr w:rsidR="00CB7100" w:rsidRPr="00880CDA" w:rsidTr="001D2616">
        <w:trPr>
          <w:cantSplit/>
          <w:jc w:val="center"/>
        </w:trPr>
        <w:tc>
          <w:tcPr>
            <w:tcW w:w="2296" w:type="dxa"/>
            <w:tcBorders>
              <w:top w:val="single" w:sz="4" w:space="0" w:color="C9D1D8"/>
              <w:left w:val="single" w:sz="4" w:space="0" w:color="C9D1D8"/>
              <w:bottom w:val="single" w:sz="4" w:space="0" w:color="C9D1D8"/>
              <w:right w:val="single" w:sz="4" w:space="0" w:color="C9D1D8"/>
            </w:tcBorders>
            <w:tcMar>
              <w:top w:w="85" w:type="dxa"/>
              <w:left w:w="85" w:type="dxa"/>
              <w:bottom w:w="85" w:type="dxa"/>
              <w:right w:w="85" w:type="dxa"/>
            </w:tcMar>
            <w:vAlign w:val="center"/>
          </w:tcPr>
          <w:p w:rsidR="00CB7100" w:rsidRPr="00880CDA" w:rsidRDefault="00CB7100" w:rsidP="00040BAC">
            <w:pPr>
              <w:rPr>
                <w:rFonts w:ascii="Times New Roman" w:hAnsi="Times New Roman" w:cs="Times New Roman"/>
                <w:sz w:val="24"/>
                <w:szCs w:val="24"/>
              </w:rPr>
            </w:pPr>
            <w:r w:rsidRPr="00880CDA">
              <w:rPr>
                <w:rFonts w:ascii="Times New Roman" w:hAnsi="Times New Roman" w:cs="Times New Roman"/>
                <w:sz w:val="24"/>
                <w:szCs w:val="24"/>
              </w:rPr>
              <w:t>Incertitude sur un programme</w:t>
            </w:r>
          </w:p>
        </w:tc>
        <w:tc>
          <w:tcPr>
            <w:tcW w:w="3260" w:type="dxa"/>
            <w:tcBorders>
              <w:top w:val="single" w:sz="4" w:space="0" w:color="C9D1D8"/>
              <w:left w:val="single" w:sz="4" w:space="0" w:color="C9D1D8"/>
              <w:bottom w:val="single" w:sz="4" w:space="0" w:color="C9D1D8"/>
              <w:right w:val="single" w:sz="4" w:space="0" w:color="C9D1D8"/>
            </w:tcBorders>
            <w:tcMar>
              <w:top w:w="85" w:type="dxa"/>
              <w:left w:w="85" w:type="dxa"/>
              <w:bottom w:w="85" w:type="dxa"/>
              <w:right w:w="85" w:type="dxa"/>
            </w:tcMar>
            <w:vAlign w:val="center"/>
          </w:tcPr>
          <w:p w:rsidR="00CB7100" w:rsidRPr="00880CDA" w:rsidRDefault="00CB7100" w:rsidP="00040BAC">
            <w:pPr>
              <w:rPr>
                <w:rFonts w:ascii="Times New Roman" w:hAnsi="Times New Roman" w:cs="Times New Roman"/>
                <w:sz w:val="24"/>
                <w:szCs w:val="24"/>
              </w:rPr>
            </w:pPr>
            <w:r w:rsidRPr="00880CDA">
              <w:rPr>
                <w:rFonts w:ascii="Times New Roman" w:hAnsi="Times New Roman" w:cs="Times New Roman"/>
                <w:sz w:val="24"/>
                <w:szCs w:val="24"/>
              </w:rPr>
              <w:t>Fragilisation d’un partenariat ou de la confiance des candidats.</w:t>
            </w:r>
          </w:p>
        </w:tc>
        <w:tc>
          <w:tcPr>
            <w:tcW w:w="3515" w:type="dxa"/>
            <w:tcBorders>
              <w:top w:val="single" w:sz="4" w:space="0" w:color="C9D1D8"/>
              <w:left w:val="single" w:sz="4" w:space="0" w:color="C9D1D8"/>
              <w:bottom w:val="single" w:sz="4" w:space="0" w:color="C9D1D8"/>
              <w:right w:val="single" w:sz="4" w:space="0" w:color="C9D1D8"/>
            </w:tcBorders>
            <w:tcMar>
              <w:top w:w="85" w:type="dxa"/>
              <w:left w:w="85" w:type="dxa"/>
              <w:bottom w:w="85" w:type="dxa"/>
              <w:right w:w="85" w:type="dxa"/>
            </w:tcMar>
            <w:vAlign w:val="center"/>
          </w:tcPr>
          <w:p w:rsidR="00CB7100" w:rsidRPr="00880CDA" w:rsidRDefault="00CB7100" w:rsidP="00040BAC">
            <w:pPr>
              <w:rPr>
                <w:rFonts w:ascii="Times New Roman" w:hAnsi="Times New Roman" w:cs="Times New Roman"/>
                <w:sz w:val="24"/>
                <w:szCs w:val="24"/>
              </w:rPr>
            </w:pPr>
            <w:r w:rsidRPr="00880CDA">
              <w:rPr>
                <w:rFonts w:ascii="Times New Roman" w:hAnsi="Times New Roman" w:cs="Times New Roman"/>
                <w:sz w:val="24"/>
                <w:szCs w:val="24"/>
              </w:rPr>
              <w:t>Comment vérifier les engagements et communiquer avec exactitude ?</w:t>
            </w:r>
          </w:p>
        </w:tc>
      </w:tr>
      <w:tr w:rsidR="00CB7100" w:rsidRPr="00880CDA" w:rsidTr="001D2616">
        <w:trPr>
          <w:cantSplit/>
          <w:jc w:val="center"/>
        </w:trPr>
        <w:tc>
          <w:tcPr>
            <w:tcW w:w="2296" w:type="dxa"/>
            <w:tcBorders>
              <w:top w:val="single" w:sz="4" w:space="0" w:color="C9D1D8"/>
              <w:left w:val="single" w:sz="4" w:space="0" w:color="C9D1D8"/>
              <w:bottom w:val="single" w:sz="4" w:space="0" w:color="C9D1D8"/>
              <w:right w:val="single" w:sz="4" w:space="0" w:color="C9D1D8"/>
            </w:tcBorders>
            <w:tcMar>
              <w:top w:w="85" w:type="dxa"/>
              <w:left w:w="85" w:type="dxa"/>
              <w:bottom w:w="85" w:type="dxa"/>
              <w:right w:w="85" w:type="dxa"/>
            </w:tcMar>
            <w:vAlign w:val="center"/>
          </w:tcPr>
          <w:p w:rsidR="00CB7100" w:rsidRPr="00880CDA" w:rsidRDefault="00CB7100" w:rsidP="00040BAC">
            <w:pPr>
              <w:rPr>
                <w:rFonts w:ascii="Times New Roman" w:hAnsi="Times New Roman" w:cs="Times New Roman"/>
                <w:sz w:val="24"/>
                <w:szCs w:val="24"/>
              </w:rPr>
            </w:pPr>
            <w:r w:rsidRPr="00880CDA">
              <w:rPr>
                <w:rFonts w:ascii="Times New Roman" w:hAnsi="Times New Roman" w:cs="Times New Roman"/>
                <w:sz w:val="24"/>
                <w:szCs w:val="24"/>
              </w:rPr>
              <w:t>Expansion trop rapide</w:t>
            </w:r>
          </w:p>
        </w:tc>
        <w:tc>
          <w:tcPr>
            <w:tcW w:w="3260" w:type="dxa"/>
            <w:tcBorders>
              <w:top w:val="single" w:sz="4" w:space="0" w:color="C9D1D8"/>
              <w:left w:val="single" w:sz="4" w:space="0" w:color="C9D1D8"/>
              <w:bottom w:val="single" w:sz="4" w:space="0" w:color="C9D1D8"/>
              <w:right w:val="single" w:sz="4" w:space="0" w:color="C9D1D8"/>
            </w:tcBorders>
            <w:tcMar>
              <w:top w:w="85" w:type="dxa"/>
              <w:left w:w="85" w:type="dxa"/>
              <w:bottom w:w="85" w:type="dxa"/>
              <w:right w:w="85" w:type="dxa"/>
            </w:tcMar>
            <w:vAlign w:val="center"/>
          </w:tcPr>
          <w:p w:rsidR="00CB7100" w:rsidRPr="00880CDA" w:rsidRDefault="00CB7100" w:rsidP="00040BAC">
            <w:pPr>
              <w:rPr>
                <w:rFonts w:ascii="Times New Roman" w:hAnsi="Times New Roman" w:cs="Times New Roman"/>
                <w:sz w:val="24"/>
                <w:szCs w:val="24"/>
              </w:rPr>
            </w:pPr>
            <w:r w:rsidRPr="00880CDA">
              <w:rPr>
                <w:rFonts w:ascii="Times New Roman" w:hAnsi="Times New Roman" w:cs="Times New Roman"/>
                <w:sz w:val="24"/>
                <w:szCs w:val="24"/>
              </w:rPr>
              <w:t>Sollicitation simultanée des finances, des équipements et de l’encadrement.</w:t>
            </w:r>
          </w:p>
        </w:tc>
        <w:tc>
          <w:tcPr>
            <w:tcW w:w="3515" w:type="dxa"/>
            <w:tcBorders>
              <w:top w:val="single" w:sz="4" w:space="0" w:color="C9D1D8"/>
              <w:left w:val="single" w:sz="4" w:space="0" w:color="C9D1D8"/>
              <w:bottom w:val="single" w:sz="4" w:space="0" w:color="C9D1D8"/>
              <w:right w:val="single" w:sz="4" w:space="0" w:color="C9D1D8"/>
            </w:tcBorders>
            <w:tcMar>
              <w:top w:w="85" w:type="dxa"/>
              <w:left w:w="85" w:type="dxa"/>
              <w:bottom w:w="85" w:type="dxa"/>
              <w:right w:w="85" w:type="dxa"/>
            </w:tcMar>
            <w:vAlign w:val="center"/>
          </w:tcPr>
          <w:p w:rsidR="00CB7100" w:rsidRPr="00880CDA" w:rsidRDefault="00CB7100" w:rsidP="00040BAC">
            <w:pPr>
              <w:rPr>
                <w:rFonts w:ascii="Times New Roman" w:hAnsi="Times New Roman" w:cs="Times New Roman"/>
                <w:sz w:val="24"/>
                <w:szCs w:val="24"/>
              </w:rPr>
            </w:pPr>
            <w:r w:rsidRPr="00880CDA">
              <w:rPr>
                <w:rFonts w:ascii="Times New Roman" w:hAnsi="Times New Roman" w:cs="Times New Roman"/>
                <w:sz w:val="24"/>
                <w:szCs w:val="24"/>
              </w:rPr>
              <w:t>Comment adapter le rythme de développement aux capacités ?</w:t>
            </w:r>
          </w:p>
        </w:tc>
      </w:tr>
      <w:tr w:rsidR="00CB7100" w:rsidRPr="00880CDA" w:rsidTr="001D2616">
        <w:trPr>
          <w:cantSplit/>
          <w:jc w:val="center"/>
        </w:trPr>
        <w:tc>
          <w:tcPr>
            <w:tcW w:w="2296" w:type="dxa"/>
            <w:tcBorders>
              <w:top w:val="single" w:sz="4" w:space="0" w:color="C9D1D8"/>
              <w:left w:val="single" w:sz="4" w:space="0" w:color="C9D1D8"/>
              <w:bottom w:val="single" w:sz="4" w:space="0" w:color="C9D1D8"/>
              <w:right w:val="single" w:sz="4" w:space="0" w:color="C9D1D8"/>
            </w:tcBorders>
            <w:tcMar>
              <w:top w:w="85" w:type="dxa"/>
              <w:left w:w="85" w:type="dxa"/>
              <w:bottom w:w="85" w:type="dxa"/>
              <w:right w:w="85" w:type="dxa"/>
            </w:tcMar>
            <w:vAlign w:val="center"/>
          </w:tcPr>
          <w:p w:rsidR="00CB7100" w:rsidRPr="00880CDA" w:rsidRDefault="00CB7100" w:rsidP="00040BAC">
            <w:pPr>
              <w:rPr>
                <w:rFonts w:ascii="Times New Roman" w:hAnsi="Times New Roman" w:cs="Times New Roman"/>
                <w:sz w:val="24"/>
                <w:szCs w:val="24"/>
              </w:rPr>
            </w:pPr>
            <w:r w:rsidRPr="00880CDA">
              <w:rPr>
                <w:rFonts w:ascii="Times New Roman" w:hAnsi="Times New Roman" w:cs="Times New Roman"/>
                <w:sz w:val="24"/>
                <w:szCs w:val="24"/>
              </w:rPr>
              <w:t>Dépendance numérique</w:t>
            </w:r>
          </w:p>
        </w:tc>
        <w:tc>
          <w:tcPr>
            <w:tcW w:w="3260" w:type="dxa"/>
            <w:tcBorders>
              <w:top w:val="single" w:sz="4" w:space="0" w:color="C9D1D8"/>
              <w:left w:val="single" w:sz="4" w:space="0" w:color="C9D1D8"/>
              <w:bottom w:val="single" w:sz="4" w:space="0" w:color="C9D1D8"/>
              <w:right w:val="single" w:sz="4" w:space="0" w:color="C9D1D8"/>
            </w:tcBorders>
            <w:tcMar>
              <w:top w:w="85" w:type="dxa"/>
              <w:left w:w="85" w:type="dxa"/>
              <w:bottom w:w="85" w:type="dxa"/>
              <w:right w:w="85" w:type="dxa"/>
            </w:tcMar>
            <w:vAlign w:val="center"/>
          </w:tcPr>
          <w:p w:rsidR="00CB7100" w:rsidRPr="00880CDA" w:rsidRDefault="00CB7100" w:rsidP="00040BAC">
            <w:pPr>
              <w:rPr>
                <w:rFonts w:ascii="Times New Roman" w:hAnsi="Times New Roman" w:cs="Times New Roman"/>
                <w:sz w:val="24"/>
                <w:szCs w:val="24"/>
              </w:rPr>
            </w:pPr>
            <w:r w:rsidRPr="00880CDA">
              <w:rPr>
                <w:rFonts w:ascii="Times New Roman" w:hAnsi="Times New Roman" w:cs="Times New Roman"/>
                <w:sz w:val="24"/>
                <w:szCs w:val="24"/>
              </w:rPr>
              <w:t>Interruption de services ou difficulté d’accès aux données.</w:t>
            </w:r>
          </w:p>
        </w:tc>
        <w:tc>
          <w:tcPr>
            <w:tcW w:w="3515" w:type="dxa"/>
            <w:tcBorders>
              <w:top w:val="single" w:sz="4" w:space="0" w:color="C9D1D8"/>
              <w:left w:val="single" w:sz="4" w:space="0" w:color="C9D1D8"/>
              <w:bottom w:val="single" w:sz="4" w:space="0" w:color="C9D1D8"/>
              <w:right w:val="single" w:sz="4" w:space="0" w:color="C9D1D8"/>
            </w:tcBorders>
            <w:tcMar>
              <w:top w:w="85" w:type="dxa"/>
              <w:left w:w="85" w:type="dxa"/>
              <w:bottom w:w="85" w:type="dxa"/>
              <w:right w:w="85" w:type="dxa"/>
            </w:tcMar>
            <w:vAlign w:val="center"/>
          </w:tcPr>
          <w:p w:rsidR="00CB7100" w:rsidRPr="00880CDA" w:rsidRDefault="00CB7100" w:rsidP="00040BAC">
            <w:pPr>
              <w:rPr>
                <w:rFonts w:ascii="Times New Roman" w:hAnsi="Times New Roman" w:cs="Times New Roman"/>
                <w:sz w:val="24"/>
                <w:szCs w:val="24"/>
              </w:rPr>
            </w:pPr>
            <w:r w:rsidRPr="00880CDA">
              <w:rPr>
                <w:rFonts w:ascii="Times New Roman" w:hAnsi="Times New Roman" w:cs="Times New Roman"/>
                <w:sz w:val="24"/>
                <w:szCs w:val="24"/>
              </w:rPr>
              <w:t>Comment maintenir une continuité et une responsabilité humaines ?</w:t>
            </w:r>
          </w:p>
        </w:tc>
      </w:tr>
    </w:tbl>
    <w:p w:rsidR="00CB7100" w:rsidRDefault="00CB7100" w:rsidP="00040BAC">
      <w:pPr>
        <w:rPr>
          <w:rFonts w:ascii="Times New Roman" w:hAnsi="Times New Roman" w:cs="Times New Roman"/>
          <w:i/>
          <w:sz w:val="24"/>
          <w:szCs w:val="24"/>
        </w:rPr>
      </w:pPr>
      <w:r w:rsidRPr="00640D07">
        <w:rPr>
          <w:rFonts w:ascii="Times New Roman" w:hAnsi="Times New Roman" w:cs="Times New Roman"/>
          <w:b/>
          <w:i/>
          <w:sz w:val="24"/>
          <w:szCs w:val="24"/>
          <w:u w:val="single"/>
        </w:rPr>
        <w:t>Source :</w:t>
      </w:r>
      <w:r w:rsidRPr="00880CDA">
        <w:rPr>
          <w:rFonts w:ascii="Times New Roman" w:hAnsi="Times New Roman" w:cs="Times New Roman"/>
          <w:i/>
          <w:sz w:val="24"/>
          <w:szCs w:val="24"/>
        </w:rPr>
        <w:t xml:space="preserve"> auteur. Illustrations analytiques, non résultats empiriques.</w:t>
      </w:r>
    </w:p>
    <w:p w:rsidR="00640D07" w:rsidRPr="00880CDA" w:rsidRDefault="00640D07" w:rsidP="00640D07">
      <w:pPr>
        <w:jc w:val="both"/>
        <w:rPr>
          <w:rFonts w:ascii="Times New Roman" w:hAnsi="Times New Roman" w:cs="Times New Roman"/>
          <w:sz w:val="24"/>
          <w:szCs w:val="24"/>
        </w:rPr>
      </w:pPr>
      <w:r>
        <w:rPr>
          <w:rFonts w:ascii="Times New Roman" w:hAnsi="Times New Roman" w:cs="Times New Roman"/>
          <w:sz w:val="24"/>
          <w:szCs w:val="24"/>
        </w:rPr>
        <w:t>Ce tableau</w:t>
      </w:r>
      <w:r w:rsidRPr="00880CDA">
        <w:rPr>
          <w:rFonts w:ascii="Times New Roman" w:hAnsi="Times New Roman" w:cs="Times New Roman"/>
          <w:sz w:val="24"/>
          <w:szCs w:val="24"/>
        </w:rPr>
        <w:t xml:space="preserve"> rassemble des interactions possibles, sans présenter de résultats d’enquê</w:t>
      </w:r>
      <w:r>
        <w:rPr>
          <w:rFonts w:ascii="Times New Roman" w:hAnsi="Times New Roman" w:cs="Times New Roman"/>
          <w:sz w:val="24"/>
          <w:szCs w:val="24"/>
        </w:rPr>
        <w:t>te ni de fréquence sectorielle.</w:t>
      </w:r>
    </w:p>
    <w:p w:rsidR="00CB7100" w:rsidRPr="00880CDA" w:rsidRDefault="00CB7100" w:rsidP="00040BAC">
      <w:pPr>
        <w:pStyle w:val="Titre2"/>
        <w:rPr>
          <w:sz w:val="24"/>
          <w:szCs w:val="24"/>
        </w:rPr>
      </w:pPr>
      <w:r w:rsidRPr="00880CDA">
        <w:rPr>
          <w:sz w:val="24"/>
          <w:szCs w:val="24"/>
        </w:rPr>
        <w:t>1.10.3. Information, jugement et dimensions humaines de la décision</w:t>
      </w:r>
    </w:p>
    <w:p w:rsidR="00CB7100" w:rsidRPr="00880CDA"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t>Ces interdépendances appellent une circulation de l’information entre les fonctions. La trésorerie doit être rapprochée des échéances pédagogiques ; l’équipement, de ses usages et de sa maintenance. Les décisions croisent ainsi des données produites dans différents services et selon des temporalités distinctes.</w:t>
      </w:r>
    </w:p>
    <w:p w:rsidR="00CB7100" w:rsidRPr="00640D07" w:rsidRDefault="00CB7100" w:rsidP="00151DE4">
      <w:pPr>
        <w:jc w:val="both"/>
        <w:rPr>
          <w:rFonts w:ascii="Times New Roman" w:hAnsi="Times New Roman" w:cs="Times New Roman"/>
          <w:b/>
          <w:sz w:val="24"/>
          <w:szCs w:val="24"/>
        </w:rPr>
      </w:pPr>
      <w:r w:rsidRPr="007E7A88">
        <w:rPr>
          <w:rFonts w:ascii="Times New Roman" w:hAnsi="Times New Roman" w:cs="Times New Roman"/>
          <w:b/>
          <w:sz w:val="24"/>
          <w:szCs w:val="24"/>
        </w:rPr>
        <w:t>L’IA est envisagée comme une ressource potentielle d’analyse,</w:t>
      </w:r>
      <w:r w:rsidRPr="00880CDA">
        <w:rPr>
          <w:rFonts w:ascii="Times New Roman" w:hAnsi="Times New Roman" w:cs="Times New Roman"/>
          <w:sz w:val="24"/>
          <w:szCs w:val="24"/>
        </w:rPr>
        <w:t xml:space="preserve"> non comme une capacité déjà présente ou automatiquement utile. Un fichier numérisé ne constitue pas nécessairement un usage d’IA, et une recommandation technique n’est pas une décision institutionnelle. Les conditions de fiabilité, de maîtrise des données et de validation humaine doivent rester distinctes des promesses de rapidité (</w:t>
      </w:r>
      <w:r w:rsidRPr="00640D07">
        <w:rPr>
          <w:rFonts w:ascii="Times New Roman" w:hAnsi="Times New Roman" w:cs="Times New Roman"/>
          <w:b/>
          <w:sz w:val="24"/>
          <w:szCs w:val="24"/>
        </w:rPr>
        <w:t>Miao et Holmes, 2023).</w:t>
      </w:r>
    </w:p>
    <w:p w:rsidR="007E7A88"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lastRenderedPageBreak/>
        <w:t xml:space="preserve">La dimension émotionnelle est abordée à ce stade à travers </w:t>
      </w:r>
      <w:r w:rsidRPr="007E7A88">
        <w:rPr>
          <w:rFonts w:ascii="Times New Roman" w:hAnsi="Times New Roman" w:cs="Times New Roman"/>
          <w:b/>
          <w:sz w:val="24"/>
          <w:szCs w:val="24"/>
        </w:rPr>
        <w:t xml:space="preserve">les capacités humaines sollicitées par des arbitrages difficiles </w:t>
      </w:r>
      <w:r w:rsidRPr="00880CDA">
        <w:rPr>
          <w:rFonts w:ascii="Times New Roman" w:hAnsi="Times New Roman" w:cs="Times New Roman"/>
          <w:sz w:val="24"/>
          <w:szCs w:val="24"/>
        </w:rPr>
        <w:t xml:space="preserve">: écouter, comprendre les réactions, expliciter une décision et réguler les tensions. </w:t>
      </w:r>
    </w:p>
    <w:p w:rsidR="00CB7100" w:rsidRPr="00880CDA"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t>Cette entrée ne constitue pas encore une définition théorique complète de l’intelligence émotionnelle. Elle ne la confond ni avec une mesure automatisée des émotions ni avec une bienveillance dispensant de règles et de responsabilité.</w:t>
      </w:r>
    </w:p>
    <w:p w:rsidR="00CB7100" w:rsidRPr="00880CDA" w:rsidRDefault="00CB7100" w:rsidP="00151DE4">
      <w:pPr>
        <w:pStyle w:val="Titre2"/>
        <w:jc w:val="both"/>
        <w:rPr>
          <w:sz w:val="24"/>
          <w:szCs w:val="24"/>
        </w:rPr>
      </w:pPr>
      <w:r w:rsidRPr="00880CDA">
        <w:rPr>
          <w:sz w:val="24"/>
          <w:szCs w:val="24"/>
        </w:rPr>
        <w:t>1.10.4. Des contraintes sectorielles au problème de gouvernance</w:t>
      </w:r>
    </w:p>
    <w:p w:rsidR="00CB7100" w:rsidRPr="00880CDA"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t>La performance globale, la responsabilité sociétale et le développement durable restent trois registres à distinguer et à articuler. Pour la contextualisation, le premier renvoie à une appréciation multidimensionnelle des réalisations ; le deuxième aux responsabilités envers les parties prenantes ; le troisième à l’inscription des choix dans la durée, notamment au regard de leurs conséquences sociales et environnementales. Leurs fondements et leurs relations seront discutés dans la littérature.</w:t>
      </w:r>
    </w:p>
    <w:p w:rsidR="00C60A0D" w:rsidRPr="00880CDA"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t xml:space="preserve">Une décision financièrement favorable peut fragiliser l’encadrement ; une mesure sociale peut manquer de ressources pour durer. </w:t>
      </w:r>
      <w:r w:rsidRPr="007E7A88">
        <w:rPr>
          <w:rFonts w:ascii="Times New Roman" w:hAnsi="Times New Roman" w:cs="Times New Roman"/>
          <w:b/>
          <w:sz w:val="24"/>
          <w:szCs w:val="24"/>
        </w:rPr>
        <w:t>La gouvernance consiste à rendre ces effets visibles et à expliciter les arbitrages.</w:t>
      </w:r>
      <w:r w:rsidRPr="00880CDA">
        <w:rPr>
          <w:rFonts w:ascii="Times New Roman" w:hAnsi="Times New Roman" w:cs="Times New Roman"/>
          <w:sz w:val="24"/>
          <w:szCs w:val="24"/>
        </w:rPr>
        <w:t xml:space="preserve"> L’articulation entre technologie, jugement et dimensions humaines demeure une question ouverte, non une solution démontrée.</w:t>
      </w:r>
    </w:p>
    <w:p w:rsidR="00CB7100" w:rsidRPr="00880CDA" w:rsidRDefault="00CB7100" w:rsidP="00151DE4">
      <w:pPr>
        <w:pStyle w:val="Titre1"/>
        <w:jc w:val="both"/>
        <w:rPr>
          <w:sz w:val="24"/>
          <w:szCs w:val="24"/>
        </w:rPr>
      </w:pPr>
      <w:r w:rsidRPr="00880CDA">
        <w:rPr>
          <w:sz w:val="24"/>
          <w:szCs w:val="24"/>
        </w:rPr>
        <w:t>Conclusion du chapitre</w:t>
      </w:r>
    </w:p>
    <w:p w:rsidR="00CB7100" w:rsidRPr="00880CDA"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t>La contextualisation des EPES gabonais fait apparaître un ensemble de domaines qu’il serait réducteur d’étudier séparément. Les autorisations et les exigences de qualité donnent un cadre au projet académique ; les responsabilités, les ressources humaines et les procédures rendent possible sa mise en œuvre ; les infrastructures et le financement en conditionnent la continuité. Les obligations fiscales et sociales, les partenariats et l’ancrage territorial relient ces choix aux attentes d’autres acteurs.</w:t>
      </w:r>
    </w:p>
    <w:p w:rsidR="00CB7100" w:rsidRPr="00880CDA"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t>Trois niveaux complémentaires organisent cette lecture. Le niveau de l’établissement concerne la répartition de l’autorité, les formations, les moyens et l’accompagnement des personnes. Le niveau interorganisationnel concerne les partenaires, les réseaux et les possibilités de mutualisation. Le niveau de l’environnement concerne la régulation, le financement des études et les besoins des territoires. Une difficulté rencontrée à un niveau peut affecter les autres, mais son intensité et sa propagation ne peuvent être déduites du seul contexte.</w:t>
      </w:r>
    </w:p>
    <w:p w:rsidR="00C60A0D" w:rsidRPr="007E7A88" w:rsidRDefault="00CB7100" w:rsidP="00151DE4">
      <w:pPr>
        <w:jc w:val="both"/>
        <w:rPr>
          <w:rFonts w:ascii="Times New Roman" w:hAnsi="Times New Roman" w:cs="Times New Roman"/>
          <w:b/>
          <w:sz w:val="24"/>
          <w:szCs w:val="24"/>
        </w:rPr>
      </w:pPr>
      <w:r w:rsidRPr="007E7A88">
        <w:rPr>
          <w:rFonts w:ascii="Times New Roman" w:hAnsi="Times New Roman" w:cs="Times New Roman"/>
          <w:b/>
          <w:sz w:val="24"/>
          <w:szCs w:val="24"/>
        </w:rPr>
        <w:t xml:space="preserve">La </w:t>
      </w:r>
      <w:r w:rsidR="00075785" w:rsidRPr="007E7A88">
        <w:rPr>
          <w:rFonts w:ascii="Times New Roman" w:hAnsi="Times New Roman" w:cs="Times New Roman"/>
          <w:b/>
          <w:sz w:val="24"/>
          <w:szCs w:val="24"/>
        </w:rPr>
        <w:t>Polycrise</w:t>
      </w:r>
      <w:r w:rsidRPr="007E7A88">
        <w:rPr>
          <w:rFonts w:ascii="Times New Roman" w:hAnsi="Times New Roman" w:cs="Times New Roman"/>
          <w:b/>
          <w:sz w:val="24"/>
          <w:szCs w:val="24"/>
        </w:rPr>
        <w:t xml:space="preserve"> est retenue pour interroger ces interdépendances, et non pour affirmer une défaillance uniforme du secteur. </w:t>
      </w:r>
    </w:p>
    <w:p w:rsidR="00B06D32"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t xml:space="preserve">Les tensions exposées constituent des possibilités analytiques : elles ne démontrent ni leur présence simultanée dans chaque EPES, ni l’absence de capacités d’adaptation. </w:t>
      </w:r>
    </w:p>
    <w:p w:rsidR="001916FA" w:rsidRPr="008F029C" w:rsidRDefault="00CB7100" w:rsidP="00151DE4">
      <w:pPr>
        <w:jc w:val="both"/>
        <w:rPr>
          <w:rFonts w:ascii="Times New Roman" w:hAnsi="Times New Roman" w:cs="Times New Roman"/>
          <w:b/>
          <w:sz w:val="24"/>
          <w:szCs w:val="24"/>
        </w:rPr>
      </w:pPr>
      <w:r w:rsidRPr="00880CDA">
        <w:rPr>
          <w:rFonts w:ascii="Times New Roman" w:hAnsi="Times New Roman" w:cs="Times New Roman"/>
          <w:sz w:val="24"/>
          <w:szCs w:val="24"/>
        </w:rPr>
        <w:t xml:space="preserve">De même, l’usage de l’IA, l’exercice de l’intelligence émotionnelle et leurs effets sur les décisions ne sont pas présumés. </w:t>
      </w:r>
      <w:r w:rsidRPr="00B06D32">
        <w:rPr>
          <w:rFonts w:ascii="Times New Roman" w:hAnsi="Times New Roman" w:cs="Times New Roman"/>
          <w:b/>
          <w:sz w:val="24"/>
          <w:szCs w:val="24"/>
        </w:rPr>
        <w:t>La gouvernance augmentée reste un objet à construire et à examiner.</w:t>
      </w:r>
    </w:p>
    <w:p w:rsidR="00B06D32"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t>Ces éléments conduisent à approfondir plusieurs q</w:t>
      </w:r>
      <w:r w:rsidR="00B06D32">
        <w:rPr>
          <w:rFonts w:ascii="Times New Roman" w:hAnsi="Times New Roman" w:cs="Times New Roman"/>
          <w:sz w:val="24"/>
          <w:szCs w:val="24"/>
        </w:rPr>
        <w:t xml:space="preserve">uestions dans la littérature : </w:t>
      </w:r>
    </w:p>
    <w:p w:rsidR="001916FA" w:rsidRDefault="00B06D32" w:rsidP="00151DE4">
      <w:pPr>
        <w:jc w:val="both"/>
        <w:rPr>
          <w:rFonts w:ascii="Times New Roman" w:hAnsi="Times New Roman" w:cs="Times New Roman"/>
          <w:sz w:val="24"/>
          <w:szCs w:val="24"/>
        </w:rPr>
      </w:pPr>
      <w:r>
        <w:rPr>
          <w:rFonts w:ascii="Times New Roman" w:hAnsi="Times New Roman" w:cs="Times New Roman"/>
          <w:sz w:val="24"/>
          <w:szCs w:val="24"/>
        </w:rPr>
        <w:lastRenderedPageBreak/>
        <w:t>C</w:t>
      </w:r>
      <w:r w:rsidR="00CB7100" w:rsidRPr="00880CDA">
        <w:rPr>
          <w:rFonts w:ascii="Times New Roman" w:hAnsi="Times New Roman" w:cs="Times New Roman"/>
          <w:sz w:val="24"/>
          <w:szCs w:val="24"/>
        </w:rPr>
        <w:t xml:space="preserve">omment articuler autonomie, contrôle et responsabilité dans une organisation académique ? Comment comprendre les arbitrages entre viabilité, qualité et engagements sociaux ? </w:t>
      </w:r>
    </w:p>
    <w:p w:rsidR="00C60A0D"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t xml:space="preserve">Dans quelles conditions l’information et les capacités humaines participent-elles à une décision pertinente lorsque les contraintes se renforcent ? </w:t>
      </w:r>
    </w:p>
    <w:p w:rsidR="00CB7100" w:rsidRPr="00880CDA" w:rsidRDefault="00CB7100" w:rsidP="00151DE4">
      <w:pPr>
        <w:jc w:val="both"/>
        <w:rPr>
          <w:rFonts w:ascii="Times New Roman" w:hAnsi="Times New Roman" w:cs="Times New Roman"/>
          <w:sz w:val="24"/>
          <w:szCs w:val="24"/>
        </w:rPr>
      </w:pPr>
      <w:r w:rsidRPr="001916FA">
        <w:rPr>
          <w:rFonts w:ascii="Times New Roman" w:hAnsi="Times New Roman" w:cs="Times New Roman"/>
          <w:b/>
          <w:sz w:val="24"/>
          <w:szCs w:val="24"/>
        </w:rPr>
        <w:t>Le chapitre 2</w:t>
      </w:r>
      <w:r w:rsidRPr="00880CDA">
        <w:rPr>
          <w:rFonts w:ascii="Times New Roman" w:hAnsi="Times New Roman" w:cs="Times New Roman"/>
          <w:sz w:val="24"/>
          <w:szCs w:val="24"/>
        </w:rPr>
        <w:t xml:space="preserve"> confrontera les apports et les limites des approches théoriques mobilisables avant la construction du cadre conceptuel.</w:t>
      </w:r>
    </w:p>
    <w:p w:rsidR="00875FFF" w:rsidRPr="00880CDA" w:rsidRDefault="00875FFF" w:rsidP="00151DE4">
      <w:pPr>
        <w:jc w:val="both"/>
        <w:rPr>
          <w:rFonts w:ascii="Times New Roman" w:hAnsi="Times New Roman" w:cs="Times New Roman"/>
          <w:sz w:val="24"/>
          <w:szCs w:val="24"/>
        </w:rPr>
      </w:pPr>
      <w:r w:rsidRPr="00880CDA">
        <w:rPr>
          <w:rFonts w:ascii="Times New Roman" w:hAnsi="Times New Roman" w:cs="Times New Roman"/>
          <w:sz w:val="24"/>
          <w:szCs w:val="24"/>
        </w:rPr>
        <w:br w:type="page"/>
      </w:r>
    </w:p>
    <w:p w:rsidR="00875FFF" w:rsidRPr="00880CDA" w:rsidRDefault="00875FFF" w:rsidP="00040BAC">
      <w:pPr>
        <w:pStyle w:val="Titre1"/>
        <w:rPr>
          <w:sz w:val="24"/>
          <w:szCs w:val="24"/>
        </w:rPr>
      </w:pPr>
      <w:r w:rsidRPr="00880CDA">
        <w:rPr>
          <w:sz w:val="24"/>
          <w:szCs w:val="24"/>
        </w:rPr>
        <w:lastRenderedPageBreak/>
        <w:t>Chapitre 2 — Revue critique de la littérature</w:t>
      </w:r>
    </w:p>
    <w:p w:rsidR="00CB7100" w:rsidRPr="00880CDA" w:rsidRDefault="00CB7100" w:rsidP="00040BAC">
      <w:pPr>
        <w:pStyle w:val="Sous-titre"/>
        <w:rPr>
          <w:rFonts w:ascii="Times New Roman" w:hAnsi="Times New Roman" w:cs="Times New Roman"/>
          <w:sz w:val="24"/>
        </w:rPr>
      </w:pPr>
      <w:r w:rsidRPr="00880CDA">
        <w:rPr>
          <w:rFonts w:ascii="Times New Roman" w:hAnsi="Times New Roman" w:cs="Times New Roman"/>
          <w:sz w:val="24"/>
        </w:rPr>
        <w:t>Gouvernance, intelligence artificielle, intelligence émotionnelle et performance durable des établissements privés d’enseignement supérieur</w:t>
      </w:r>
    </w:p>
    <w:p w:rsidR="00CB7100" w:rsidRPr="00880CDA" w:rsidRDefault="00CB7100" w:rsidP="00151DE4">
      <w:pPr>
        <w:pStyle w:val="Titre1"/>
        <w:jc w:val="both"/>
        <w:rPr>
          <w:sz w:val="24"/>
          <w:szCs w:val="24"/>
        </w:rPr>
      </w:pPr>
      <w:r w:rsidRPr="00880CDA">
        <w:rPr>
          <w:sz w:val="24"/>
          <w:szCs w:val="24"/>
        </w:rPr>
        <w:t>Introduction du chapitre</w:t>
      </w:r>
    </w:p>
    <w:p w:rsidR="00C60A0D"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t xml:space="preserve">Comprendre la gouvernance des établissements privés d’enseignement supérieur (EPES) suppose de dépasser la seule description de leurs organes de direction. Il convient également d’interroger les conceptions de l’autorité, de la décision et de la responsabilité qui orientent leur fonctionnement. </w:t>
      </w:r>
    </w:p>
    <w:p w:rsidR="00C60A0D" w:rsidRPr="001916FA" w:rsidRDefault="00CB7100" w:rsidP="00151DE4">
      <w:pPr>
        <w:jc w:val="both"/>
        <w:rPr>
          <w:rFonts w:ascii="Times New Roman" w:hAnsi="Times New Roman" w:cs="Times New Roman"/>
          <w:b/>
          <w:sz w:val="24"/>
          <w:szCs w:val="24"/>
        </w:rPr>
      </w:pPr>
      <w:r w:rsidRPr="00880CDA">
        <w:rPr>
          <w:rFonts w:ascii="Times New Roman" w:hAnsi="Times New Roman" w:cs="Times New Roman"/>
          <w:sz w:val="24"/>
          <w:szCs w:val="24"/>
        </w:rPr>
        <w:t xml:space="preserve">La présence d’un conseil d’administration, d’un conseil académique ou de procédures de contrôle renseigne sur l’architecture formelle d’un établissement ; elle ne permet pas, à elle seule, de comprendre comment sont effectivement définies les priorités, négociés les désaccords et arbitrées les tensions entre </w:t>
      </w:r>
      <w:r w:rsidRPr="001916FA">
        <w:rPr>
          <w:rFonts w:ascii="Times New Roman" w:hAnsi="Times New Roman" w:cs="Times New Roman"/>
          <w:b/>
          <w:sz w:val="24"/>
          <w:szCs w:val="24"/>
        </w:rPr>
        <w:t>viabilité économique</w:t>
      </w:r>
      <w:r w:rsidRPr="00880CDA">
        <w:rPr>
          <w:rFonts w:ascii="Times New Roman" w:hAnsi="Times New Roman" w:cs="Times New Roman"/>
          <w:sz w:val="24"/>
          <w:szCs w:val="24"/>
        </w:rPr>
        <w:t xml:space="preserve">, </w:t>
      </w:r>
      <w:r w:rsidRPr="001916FA">
        <w:rPr>
          <w:rFonts w:ascii="Times New Roman" w:hAnsi="Times New Roman" w:cs="Times New Roman"/>
          <w:b/>
          <w:sz w:val="24"/>
          <w:szCs w:val="24"/>
        </w:rPr>
        <w:t>qualité académique</w:t>
      </w:r>
      <w:r w:rsidRPr="00880CDA">
        <w:rPr>
          <w:rFonts w:ascii="Times New Roman" w:hAnsi="Times New Roman" w:cs="Times New Roman"/>
          <w:sz w:val="24"/>
          <w:szCs w:val="24"/>
        </w:rPr>
        <w:t xml:space="preserve"> et </w:t>
      </w:r>
      <w:r w:rsidRPr="001916FA">
        <w:rPr>
          <w:rFonts w:ascii="Times New Roman" w:hAnsi="Times New Roman" w:cs="Times New Roman"/>
          <w:b/>
          <w:sz w:val="24"/>
          <w:szCs w:val="24"/>
        </w:rPr>
        <w:t xml:space="preserve">engagements envers les parties prenantes. </w:t>
      </w:r>
    </w:p>
    <w:p w:rsidR="00CB7100" w:rsidRPr="00880CDA"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t>Cette distinction entre dispositifs institutionnels et activité réelle de gouvernement constitue le point de départ du présent chapitre.</w:t>
      </w:r>
    </w:p>
    <w:p w:rsidR="00C60A0D"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t xml:space="preserve">La littérature offre plusieurs éclairages sur ces questions. Les approches contractuelles examinent notamment les conflits d’intérêts et les mécanismes de contrôle ; les perspectives partenariales élargissent l’analyse aux acteurs concernés par les décisions ; les théories institutionnelles interrogent la légitimité et les pressions de conformité. </w:t>
      </w:r>
    </w:p>
    <w:p w:rsidR="00CB7100" w:rsidRPr="00880CDA"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t>Les travaux consacrés aux universités montrent, quant à eux, l’importance de l’autonomie professionnelle et de la coexistence de plusieurs formes d’autorité (</w:t>
      </w:r>
      <w:r w:rsidRPr="001916FA">
        <w:rPr>
          <w:rFonts w:ascii="Times New Roman" w:hAnsi="Times New Roman" w:cs="Times New Roman"/>
          <w:b/>
          <w:sz w:val="24"/>
          <w:szCs w:val="24"/>
        </w:rPr>
        <w:t>Jensen et Meckling, 1976 ;</w:t>
      </w:r>
      <w:r w:rsidRPr="00880CDA">
        <w:rPr>
          <w:rFonts w:ascii="Times New Roman" w:hAnsi="Times New Roman" w:cs="Times New Roman"/>
          <w:sz w:val="24"/>
          <w:szCs w:val="24"/>
        </w:rPr>
        <w:t xml:space="preserve"> </w:t>
      </w:r>
      <w:r w:rsidRPr="001916FA">
        <w:rPr>
          <w:rFonts w:ascii="Times New Roman" w:hAnsi="Times New Roman" w:cs="Times New Roman"/>
          <w:b/>
          <w:sz w:val="24"/>
          <w:szCs w:val="24"/>
        </w:rPr>
        <w:t>Freeman, 1984 ; DiMaggio et Powell, 1983 ; Bleiklie et Kogan, 2007</w:t>
      </w:r>
      <w:r w:rsidRPr="00880CDA">
        <w:rPr>
          <w:rFonts w:ascii="Times New Roman" w:hAnsi="Times New Roman" w:cs="Times New Roman"/>
          <w:sz w:val="24"/>
          <w:szCs w:val="24"/>
        </w:rPr>
        <w:t>). Ces perspectives ne décrivent donc pas nécessairement des réalités incompatibles : elles rendent visibles des dimensions différentes d’un même problème de gouvernance.</w:t>
      </w:r>
    </w:p>
    <w:p w:rsidR="001916FA"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t xml:space="preserve">Leur confrontation devient particulièrement importante lorsque les difficultés ne se présentent plus isolément. Les recherches sur la polycrise invitent à considérer les relations causales par lesquelles des perturbations se transmettent et s’amplifient entre systèmes (Lawrence et al., 2024). </w:t>
      </w:r>
    </w:p>
    <w:p w:rsidR="00CB7100" w:rsidRPr="00880CDA"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t>Pour la présente recherche, l’enjeu consiste à examiner ce que cette perspective change dans la compréhension de la décision organisationnelle. Il ne s’agit pas de supposer que tout établissement connaît une polycrise, mais d’identifier les mécanismes qui permettraient de reconnaître une telle configuration et d’en analyser les conséquences.</w:t>
      </w:r>
    </w:p>
    <w:p w:rsidR="00CB7100" w:rsidRPr="00880CDA"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t xml:space="preserve">Dans ce cadre, </w:t>
      </w:r>
      <w:r w:rsidRPr="001916FA">
        <w:rPr>
          <w:rFonts w:ascii="Times New Roman" w:hAnsi="Times New Roman" w:cs="Times New Roman"/>
          <w:b/>
          <w:sz w:val="24"/>
          <w:szCs w:val="24"/>
        </w:rPr>
        <w:t>l’intelligence artificielle peut être interrogée comme une capacité de traitement, d’exploration et de production d’informations, sans être assimilée à une solution globale aux difficultés de gouvernance</w:t>
      </w:r>
      <w:r w:rsidRPr="00880CDA">
        <w:rPr>
          <w:rFonts w:ascii="Times New Roman" w:hAnsi="Times New Roman" w:cs="Times New Roman"/>
          <w:sz w:val="24"/>
          <w:szCs w:val="24"/>
        </w:rPr>
        <w:t>. La littérature souligne que les rapports entre automatisation et augmentation du travail humain sont ambivalents, tandis que les résult</w:t>
      </w:r>
      <w:r w:rsidR="001916FA">
        <w:rPr>
          <w:rFonts w:ascii="Times New Roman" w:hAnsi="Times New Roman" w:cs="Times New Roman"/>
          <w:sz w:val="24"/>
          <w:szCs w:val="24"/>
        </w:rPr>
        <w:t>ats sur la collaboration humain-</w:t>
      </w:r>
      <w:r w:rsidRPr="00880CDA">
        <w:rPr>
          <w:rFonts w:ascii="Times New Roman" w:hAnsi="Times New Roman" w:cs="Times New Roman"/>
          <w:sz w:val="24"/>
          <w:szCs w:val="24"/>
        </w:rPr>
        <w:t xml:space="preserve">IA varient selon les tâches et les modalités d’organisation </w:t>
      </w:r>
      <w:r w:rsidRPr="001916FA">
        <w:rPr>
          <w:rFonts w:ascii="Times New Roman" w:hAnsi="Times New Roman" w:cs="Times New Roman"/>
          <w:b/>
          <w:sz w:val="24"/>
          <w:szCs w:val="24"/>
        </w:rPr>
        <w:t>(Raisch et Krakowski, 2021 ; Vaccaro et al., 2024).</w:t>
      </w:r>
      <w:r w:rsidRPr="00880CDA">
        <w:rPr>
          <w:rFonts w:ascii="Times New Roman" w:hAnsi="Times New Roman" w:cs="Times New Roman"/>
          <w:sz w:val="24"/>
          <w:szCs w:val="24"/>
        </w:rPr>
        <w:t xml:space="preserve"> L’intelligence émotionnelle sera ensuite examinée comme un autre objet de recherche, distinct de l’IA et du jugement professionnel, avant d’étudier leurs articulations éventuelles.</w:t>
      </w:r>
    </w:p>
    <w:p w:rsidR="00CB7100" w:rsidRPr="00880CDA"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lastRenderedPageBreak/>
        <w:t xml:space="preserve">Ce chapitre construit ainsi une lecture critique des connaissances mobilisables. Les sections 2.1 à 2.5 précisent la démarche de revue, confrontent les théories de la gouvernance, discutent leurs limites, examinent la polycrise et analysent la place de l’IA dans la décision. Les sections suivantes approfondiront l’intelligence </w:t>
      </w:r>
      <w:r w:rsidR="007056B6">
        <w:rPr>
          <w:rFonts w:ascii="Times New Roman" w:hAnsi="Times New Roman" w:cs="Times New Roman"/>
          <w:sz w:val="24"/>
          <w:szCs w:val="24"/>
        </w:rPr>
        <w:t>émotionnelle, l’articulation IA-</w:t>
      </w:r>
      <w:r w:rsidRPr="00880CDA">
        <w:rPr>
          <w:rFonts w:ascii="Times New Roman" w:hAnsi="Times New Roman" w:cs="Times New Roman"/>
          <w:sz w:val="24"/>
          <w:szCs w:val="24"/>
        </w:rPr>
        <w:t xml:space="preserve">IE et les différentes finalités de l’action. La performance globale, la responsabilité sociétale et le développement durable y demeureront des dimensions liées, mais non interchangeables. Les illustrations relatives aux EPES proposées ci-dessous sont </w:t>
      </w:r>
      <w:r w:rsidR="007056B6">
        <w:rPr>
          <w:rFonts w:ascii="Times New Roman" w:hAnsi="Times New Roman" w:cs="Times New Roman"/>
          <w:sz w:val="24"/>
          <w:szCs w:val="24"/>
        </w:rPr>
        <w:t xml:space="preserve">des raisonnements analytiques et </w:t>
      </w:r>
      <w:r w:rsidRPr="00880CDA">
        <w:rPr>
          <w:rFonts w:ascii="Times New Roman" w:hAnsi="Times New Roman" w:cs="Times New Roman"/>
          <w:sz w:val="24"/>
          <w:szCs w:val="24"/>
        </w:rPr>
        <w:t>ne constituent ni des résultats de terrain ni des affirmations sur les cinq établissements de l’étude.</w:t>
      </w:r>
    </w:p>
    <w:p w:rsidR="00CB7100" w:rsidRPr="00880CDA" w:rsidRDefault="00CB7100" w:rsidP="00151DE4">
      <w:pPr>
        <w:pStyle w:val="Titre1"/>
        <w:jc w:val="both"/>
        <w:rPr>
          <w:sz w:val="24"/>
          <w:szCs w:val="24"/>
        </w:rPr>
      </w:pPr>
      <w:r w:rsidRPr="00880CDA">
        <w:rPr>
          <w:sz w:val="24"/>
          <w:szCs w:val="24"/>
        </w:rPr>
        <w:t>2.1. Positionnement et démarche de la revue critique</w:t>
      </w:r>
    </w:p>
    <w:p w:rsidR="00CB7100" w:rsidRPr="00880CDA" w:rsidRDefault="00CB7100" w:rsidP="00151DE4">
      <w:pPr>
        <w:pStyle w:val="Titre2"/>
        <w:jc w:val="both"/>
        <w:rPr>
          <w:sz w:val="24"/>
          <w:szCs w:val="24"/>
        </w:rPr>
      </w:pPr>
      <w:r w:rsidRPr="00880CDA">
        <w:rPr>
          <w:sz w:val="24"/>
          <w:szCs w:val="24"/>
        </w:rPr>
        <w:t>2.1.1. Un périmètre centré sur les problèmes de gouvernance</w:t>
      </w:r>
    </w:p>
    <w:p w:rsidR="007056B6"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t xml:space="preserve">La revue est organisée autour d’une interrogation directrice : comment les travaux existants permettent-ils de comprendre les processus par lesquels une organisation d’enseignement supérieur décide, coordonne ses acteurs et rend compte de ses choix dans un environnement incertain ? </w:t>
      </w:r>
    </w:p>
    <w:p w:rsidR="00CB7100" w:rsidRPr="00880CDA"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t>Cette entrée privilégie les problèmes à expliquer plutôt qu’une succession de définitions. Elle conduit à examiner conjointement la distribution des pouvoirs, la production de l’information, les relations entre acteurs, les capacités d’adaptation et les critères de jugement des décisions. L’objectif est de préparer l’analyse de la gouvernance augmentée, et non de tenir son existence ou son efficacité pour acquises.</w:t>
      </w:r>
    </w:p>
    <w:p w:rsidR="007056B6"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t xml:space="preserve">Le périmètre articule trois niveaux. </w:t>
      </w:r>
    </w:p>
    <w:p w:rsidR="007056B6" w:rsidRDefault="00CB7100" w:rsidP="00151DE4">
      <w:pPr>
        <w:jc w:val="both"/>
        <w:rPr>
          <w:rFonts w:ascii="Times New Roman" w:hAnsi="Times New Roman" w:cs="Times New Roman"/>
          <w:sz w:val="24"/>
          <w:szCs w:val="24"/>
        </w:rPr>
      </w:pPr>
      <w:r w:rsidRPr="007056B6">
        <w:rPr>
          <w:rFonts w:ascii="Times New Roman" w:hAnsi="Times New Roman" w:cs="Times New Roman"/>
          <w:b/>
          <w:sz w:val="24"/>
          <w:szCs w:val="24"/>
        </w:rPr>
        <w:t>Au niveau institutionnel</w:t>
      </w:r>
      <w:r w:rsidRPr="00880CDA">
        <w:rPr>
          <w:rFonts w:ascii="Times New Roman" w:hAnsi="Times New Roman" w:cs="Times New Roman"/>
          <w:sz w:val="24"/>
          <w:szCs w:val="24"/>
        </w:rPr>
        <w:t xml:space="preserve">, l’attention porte sur les règles, les attentes de légitimité et les relations entre l’établissement et son environnement. </w:t>
      </w:r>
    </w:p>
    <w:p w:rsidR="007056B6" w:rsidRDefault="00CB7100" w:rsidP="00151DE4">
      <w:pPr>
        <w:jc w:val="both"/>
        <w:rPr>
          <w:rFonts w:ascii="Times New Roman" w:hAnsi="Times New Roman" w:cs="Times New Roman"/>
          <w:sz w:val="24"/>
          <w:szCs w:val="24"/>
        </w:rPr>
      </w:pPr>
      <w:r w:rsidRPr="007056B6">
        <w:rPr>
          <w:rFonts w:ascii="Times New Roman" w:hAnsi="Times New Roman" w:cs="Times New Roman"/>
          <w:b/>
          <w:sz w:val="24"/>
          <w:szCs w:val="24"/>
        </w:rPr>
        <w:t>Au niveau organisationnel</w:t>
      </w:r>
      <w:r w:rsidRPr="00880CDA">
        <w:rPr>
          <w:rFonts w:ascii="Times New Roman" w:hAnsi="Times New Roman" w:cs="Times New Roman"/>
          <w:sz w:val="24"/>
          <w:szCs w:val="24"/>
        </w:rPr>
        <w:t xml:space="preserve">, elle concerne les organes de gouvernance, les processus de coordination et les ressources nécessaires à l’action. </w:t>
      </w:r>
    </w:p>
    <w:p w:rsidR="002616A3" w:rsidRDefault="00CB7100" w:rsidP="00151DE4">
      <w:pPr>
        <w:jc w:val="both"/>
        <w:rPr>
          <w:rFonts w:ascii="Times New Roman" w:hAnsi="Times New Roman" w:cs="Times New Roman"/>
          <w:sz w:val="24"/>
          <w:szCs w:val="24"/>
        </w:rPr>
      </w:pPr>
      <w:r w:rsidRPr="007056B6">
        <w:rPr>
          <w:rFonts w:ascii="Times New Roman" w:hAnsi="Times New Roman" w:cs="Times New Roman"/>
          <w:b/>
          <w:sz w:val="24"/>
          <w:szCs w:val="24"/>
        </w:rPr>
        <w:t>Au niveau des acteurs,</w:t>
      </w:r>
      <w:r w:rsidRPr="00880CDA">
        <w:rPr>
          <w:rFonts w:ascii="Times New Roman" w:hAnsi="Times New Roman" w:cs="Times New Roman"/>
          <w:sz w:val="24"/>
          <w:szCs w:val="24"/>
        </w:rPr>
        <w:t xml:space="preserve"> elle s’intéresse aux raisonnements, aux comportements et aux interactions qui participent à la décision. </w:t>
      </w:r>
    </w:p>
    <w:p w:rsidR="00CB7100" w:rsidRPr="00880CDA"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t>Cette distinction évite d’attribuer immédiatement une performance collective à une caractéristique personnelle du dirigeant, ou de déduire les pratiques effectives de la seule présence d’une structure formelle.</w:t>
      </w:r>
    </w:p>
    <w:p w:rsidR="002616A3"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t xml:space="preserve">Les travaux consacrés aux entreprises sont mobilisés lorsqu’ils éclairent des mécanismes pertinents, tels que </w:t>
      </w:r>
      <w:r w:rsidRPr="002616A3">
        <w:rPr>
          <w:rFonts w:ascii="Times New Roman" w:hAnsi="Times New Roman" w:cs="Times New Roman"/>
          <w:b/>
          <w:sz w:val="24"/>
          <w:szCs w:val="24"/>
        </w:rPr>
        <w:t>les asymétries d’information</w:t>
      </w:r>
      <w:r w:rsidRPr="00880CDA">
        <w:rPr>
          <w:rFonts w:ascii="Times New Roman" w:hAnsi="Times New Roman" w:cs="Times New Roman"/>
          <w:sz w:val="24"/>
          <w:szCs w:val="24"/>
        </w:rPr>
        <w:t xml:space="preserve"> ou </w:t>
      </w:r>
      <w:r w:rsidRPr="002616A3">
        <w:rPr>
          <w:rFonts w:ascii="Times New Roman" w:hAnsi="Times New Roman" w:cs="Times New Roman"/>
          <w:b/>
          <w:sz w:val="24"/>
          <w:szCs w:val="24"/>
        </w:rPr>
        <w:t>la dépendance aux ressources.</w:t>
      </w:r>
      <w:r w:rsidRPr="00880CDA">
        <w:rPr>
          <w:rFonts w:ascii="Times New Roman" w:hAnsi="Times New Roman" w:cs="Times New Roman"/>
          <w:sz w:val="24"/>
          <w:szCs w:val="24"/>
        </w:rPr>
        <w:t xml:space="preserve"> </w:t>
      </w:r>
    </w:p>
    <w:p w:rsidR="002616A3"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t xml:space="preserve">Les recherches sur les universités permettent d’examiner leurs conditions de transposition. </w:t>
      </w:r>
    </w:p>
    <w:p w:rsidR="002616A3"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t xml:space="preserve">Enfin, les études sur l’IA sont retenues pour ce qu’elles montrent des transformations du travail et de la décision, et non pour dresser un inventaire de logiciels. </w:t>
      </w:r>
    </w:p>
    <w:p w:rsidR="00CB7100" w:rsidRDefault="00CB7100" w:rsidP="00151DE4">
      <w:pPr>
        <w:jc w:val="both"/>
        <w:rPr>
          <w:rFonts w:ascii="Times New Roman" w:hAnsi="Times New Roman" w:cs="Times New Roman"/>
          <w:sz w:val="24"/>
          <w:szCs w:val="24"/>
        </w:rPr>
      </w:pPr>
      <w:r w:rsidRPr="00880CDA">
        <w:rPr>
          <w:rFonts w:ascii="Times New Roman" w:hAnsi="Times New Roman" w:cs="Times New Roman"/>
          <w:sz w:val="24"/>
          <w:szCs w:val="24"/>
        </w:rPr>
        <w:t>Les usages strictement pédagogiques ne sont examinés que lorsqu’ils soulèven</w:t>
      </w:r>
      <w:r w:rsidR="002616A3">
        <w:rPr>
          <w:rFonts w:ascii="Times New Roman" w:hAnsi="Times New Roman" w:cs="Times New Roman"/>
          <w:sz w:val="24"/>
          <w:szCs w:val="24"/>
        </w:rPr>
        <w:t xml:space="preserve">t une question de gouvernance notamment la </w:t>
      </w:r>
      <w:r w:rsidRPr="00880CDA">
        <w:rPr>
          <w:rFonts w:ascii="Times New Roman" w:hAnsi="Times New Roman" w:cs="Times New Roman"/>
          <w:sz w:val="24"/>
          <w:szCs w:val="24"/>
        </w:rPr>
        <w:t xml:space="preserve">responsabilité d’une évaluation, </w:t>
      </w:r>
      <w:r w:rsidR="002616A3">
        <w:rPr>
          <w:rFonts w:ascii="Times New Roman" w:hAnsi="Times New Roman" w:cs="Times New Roman"/>
          <w:sz w:val="24"/>
          <w:szCs w:val="24"/>
        </w:rPr>
        <w:t>l’</w:t>
      </w:r>
      <w:r w:rsidRPr="00880CDA">
        <w:rPr>
          <w:rFonts w:ascii="Times New Roman" w:hAnsi="Times New Roman" w:cs="Times New Roman"/>
          <w:sz w:val="24"/>
          <w:szCs w:val="24"/>
        </w:rPr>
        <w:t xml:space="preserve">allocation de ressources, </w:t>
      </w:r>
      <w:r w:rsidR="002616A3">
        <w:rPr>
          <w:rFonts w:ascii="Times New Roman" w:hAnsi="Times New Roman" w:cs="Times New Roman"/>
          <w:sz w:val="24"/>
          <w:szCs w:val="24"/>
        </w:rPr>
        <w:t xml:space="preserve">et la </w:t>
      </w:r>
      <w:r w:rsidRPr="00880CDA">
        <w:rPr>
          <w:rFonts w:ascii="Times New Roman" w:hAnsi="Times New Roman" w:cs="Times New Roman"/>
          <w:sz w:val="24"/>
          <w:szCs w:val="24"/>
        </w:rPr>
        <w:t>protec</w:t>
      </w:r>
      <w:r w:rsidR="002616A3">
        <w:rPr>
          <w:rFonts w:ascii="Times New Roman" w:hAnsi="Times New Roman" w:cs="Times New Roman"/>
          <w:sz w:val="24"/>
          <w:szCs w:val="24"/>
        </w:rPr>
        <w:t xml:space="preserve">tion des données </w:t>
      </w:r>
      <w:r w:rsidRPr="00880CDA">
        <w:rPr>
          <w:rFonts w:ascii="Times New Roman" w:hAnsi="Times New Roman" w:cs="Times New Roman"/>
          <w:sz w:val="24"/>
          <w:szCs w:val="24"/>
        </w:rPr>
        <w:t>d’un dispositif.</w:t>
      </w:r>
    </w:p>
    <w:p w:rsidR="00AB355A" w:rsidRDefault="00AB355A" w:rsidP="008C07BB">
      <w:pPr>
        <w:jc w:val="both"/>
        <w:rPr>
          <w:rFonts w:ascii="Times New Roman" w:hAnsi="Times New Roman" w:cs="Times New Roman"/>
          <w:color w:val="2E2B29"/>
          <w:sz w:val="24"/>
          <w:szCs w:val="24"/>
          <w:shd w:val="clear" w:color="auto" w:fill="FCFAF8"/>
        </w:rPr>
      </w:pPr>
    </w:p>
    <w:p w:rsidR="00AB355A" w:rsidRPr="0016546B" w:rsidRDefault="00AB355A" w:rsidP="0016546B">
      <w:pPr>
        <w:pStyle w:val="Titre2"/>
        <w:jc w:val="both"/>
        <w:rPr>
          <w:sz w:val="24"/>
          <w:szCs w:val="24"/>
        </w:rPr>
      </w:pPr>
      <w:r w:rsidRPr="0016546B">
        <w:rPr>
          <w:sz w:val="24"/>
          <w:szCs w:val="24"/>
        </w:rPr>
        <w:lastRenderedPageBreak/>
        <w:t>2.1.2. Une démarche critique et intégrative</w:t>
      </w:r>
    </w:p>
    <w:p w:rsidR="00AB355A" w:rsidRPr="0016546B" w:rsidRDefault="00AB355A" w:rsidP="0016546B">
      <w:pPr>
        <w:jc w:val="both"/>
        <w:rPr>
          <w:rFonts w:ascii="Times New Roman" w:hAnsi="Times New Roman" w:cs="Times New Roman"/>
          <w:sz w:val="24"/>
          <w:szCs w:val="24"/>
        </w:rPr>
      </w:pPr>
      <w:r w:rsidRPr="0016546B">
        <w:rPr>
          <w:rFonts w:ascii="Times New Roman" w:hAnsi="Times New Roman" w:cs="Times New Roman"/>
          <w:sz w:val="24"/>
          <w:szCs w:val="24"/>
        </w:rPr>
        <w:t xml:space="preserve">La présente revue relève d'une démarche critique et intégrative, conformément à </w:t>
      </w:r>
      <w:r w:rsidRPr="0043010E">
        <w:rPr>
          <w:rFonts w:ascii="Times New Roman" w:hAnsi="Times New Roman" w:cs="Times New Roman"/>
          <w:b/>
          <w:sz w:val="24"/>
          <w:szCs w:val="24"/>
        </w:rPr>
        <w:t xml:space="preserve">Snyder (2019), </w:t>
      </w:r>
      <w:r w:rsidRPr="0016546B">
        <w:rPr>
          <w:rFonts w:ascii="Times New Roman" w:hAnsi="Times New Roman" w:cs="Times New Roman"/>
          <w:sz w:val="24"/>
          <w:szCs w:val="24"/>
        </w:rPr>
        <w:t xml:space="preserve">pour qui la méthode doit correspondre à la question poursuivie, et à </w:t>
      </w:r>
      <w:r w:rsidRPr="0043010E">
        <w:rPr>
          <w:rFonts w:ascii="Times New Roman" w:hAnsi="Times New Roman" w:cs="Times New Roman"/>
          <w:b/>
          <w:sz w:val="24"/>
          <w:szCs w:val="24"/>
        </w:rPr>
        <w:t>Torraco (2005),</w:t>
      </w:r>
      <w:r w:rsidRPr="0016546B">
        <w:rPr>
          <w:rFonts w:ascii="Times New Roman" w:hAnsi="Times New Roman" w:cs="Times New Roman"/>
          <w:sz w:val="24"/>
          <w:szCs w:val="24"/>
        </w:rPr>
        <w:t xml:space="preserve"> qui définit la revue intégrative comme un travail de mise en relation et de critique. Cette orientation convient à un domaine situé à l'intersection de plusieurs traditions scientifiques, sans autoriser ni l'assemblage indifférencié de concepts ni la revendication d'une exhaustivité non démontrée.</w:t>
      </w:r>
    </w:p>
    <w:p w:rsidR="00AB355A" w:rsidRPr="0016546B" w:rsidRDefault="00AB355A" w:rsidP="0016546B">
      <w:pPr>
        <w:jc w:val="both"/>
        <w:rPr>
          <w:rFonts w:ascii="Times New Roman" w:hAnsi="Times New Roman" w:cs="Times New Roman"/>
          <w:sz w:val="24"/>
          <w:szCs w:val="24"/>
        </w:rPr>
      </w:pPr>
      <w:r w:rsidRPr="0016546B">
        <w:rPr>
          <w:rFonts w:ascii="Times New Roman" w:hAnsi="Times New Roman" w:cs="Times New Roman"/>
          <w:sz w:val="24"/>
          <w:szCs w:val="24"/>
        </w:rPr>
        <w:t xml:space="preserve">La dimension critique examine, pour chaque perspective, ses présupposés, ses mécanismes et ses angles morts. Une théorie pertinente pour la surveillance des dirigeants n'explique pas nécessairement un compromis pédagogique, et une amélioration de tâche par l'IA ne répond pas à la question de la responsabilité institutionnelle. L'enjeu est l'adéquation entre une explication et le phénomène, non la recherche d'un modèle « </w:t>
      </w:r>
      <w:r w:rsidRPr="0043010E">
        <w:rPr>
          <w:rFonts w:ascii="Times New Roman" w:hAnsi="Times New Roman" w:cs="Times New Roman"/>
          <w:b/>
          <w:sz w:val="24"/>
          <w:szCs w:val="24"/>
        </w:rPr>
        <w:t xml:space="preserve">supérieur </w:t>
      </w:r>
      <w:r w:rsidRPr="0016546B">
        <w:rPr>
          <w:rFonts w:ascii="Times New Roman" w:hAnsi="Times New Roman" w:cs="Times New Roman"/>
          <w:sz w:val="24"/>
          <w:szCs w:val="24"/>
        </w:rPr>
        <w:t>». La dimension intégrative met les apports en relation tout en conservant leurs différences : contrôle, confiance, légitimité, apprentissage et traitement de l'information renvoient à des mécanismes distincts, susceptibles de se compléter ou d'entrer en tension.</w:t>
      </w:r>
    </w:p>
    <w:p w:rsidR="00AB355A" w:rsidRPr="0016546B" w:rsidRDefault="00AB355A" w:rsidP="0016546B">
      <w:pPr>
        <w:pStyle w:val="Titre2"/>
        <w:jc w:val="both"/>
        <w:rPr>
          <w:sz w:val="24"/>
          <w:szCs w:val="24"/>
        </w:rPr>
      </w:pPr>
      <w:r w:rsidRPr="0016546B">
        <w:rPr>
          <w:sz w:val="24"/>
          <w:szCs w:val="24"/>
        </w:rPr>
        <w:t>2.1.3. Organisation et statut des travaux mobilisés</w:t>
      </w:r>
    </w:p>
    <w:p w:rsidR="00AB355A" w:rsidRPr="0043010E" w:rsidRDefault="00AB355A" w:rsidP="0016546B">
      <w:pPr>
        <w:jc w:val="both"/>
        <w:rPr>
          <w:rFonts w:ascii="Times New Roman" w:hAnsi="Times New Roman" w:cs="Times New Roman"/>
          <w:b/>
          <w:sz w:val="24"/>
          <w:szCs w:val="24"/>
        </w:rPr>
      </w:pPr>
      <w:r w:rsidRPr="0016546B">
        <w:rPr>
          <w:rFonts w:ascii="Times New Roman" w:hAnsi="Times New Roman" w:cs="Times New Roman"/>
          <w:sz w:val="24"/>
          <w:szCs w:val="24"/>
        </w:rPr>
        <w:t xml:space="preserve">Les références sont organisées selon leur fonction argumentative : textes fondateurs explicitant des mécanismes durables, recherches sectorielles sur l'enseignement supérieur, travaux empiriques situés, et cadres institutionnels sur l'IA. L'examen des résultats empiriques considère la tâche, la population, le contexte, le comparateur et la temporalité : une amélioration par rapport à un travail humain sans assistance n'équivaut pas à une supériorité sur la meilleure combinaison humain–IA </w:t>
      </w:r>
      <w:r w:rsidRPr="0043010E">
        <w:rPr>
          <w:rFonts w:ascii="Times New Roman" w:hAnsi="Times New Roman" w:cs="Times New Roman"/>
          <w:b/>
          <w:sz w:val="24"/>
          <w:szCs w:val="24"/>
        </w:rPr>
        <w:t>(Vaccaro et al., 2024).</w:t>
      </w:r>
    </w:p>
    <w:p w:rsidR="00AB355A" w:rsidRPr="0016546B" w:rsidRDefault="00AB355A" w:rsidP="0016546B">
      <w:pPr>
        <w:jc w:val="both"/>
        <w:rPr>
          <w:rFonts w:ascii="Times New Roman" w:hAnsi="Times New Roman" w:cs="Times New Roman"/>
          <w:sz w:val="24"/>
          <w:szCs w:val="24"/>
        </w:rPr>
      </w:pPr>
      <w:r w:rsidRPr="0016546B">
        <w:rPr>
          <w:rFonts w:ascii="Times New Roman" w:hAnsi="Times New Roman" w:cs="Times New Roman"/>
          <w:sz w:val="24"/>
          <w:szCs w:val="24"/>
        </w:rPr>
        <w:t>Cette organisation est raisonnée et non statistiquement représentative : aucun décompte de bases ou d'articles n'est présenté comme le résultat d'une revue systématique. La cohérence repose sur l'explicitation des concepts, la confrontation des perspectives et l'identification des limites de transférabilité.</w:t>
      </w:r>
    </w:p>
    <w:p w:rsidR="00AB355A" w:rsidRPr="0016546B" w:rsidRDefault="00AB355A" w:rsidP="0016546B">
      <w:pPr>
        <w:pStyle w:val="Titre2"/>
        <w:jc w:val="both"/>
        <w:rPr>
          <w:sz w:val="24"/>
          <w:szCs w:val="24"/>
        </w:rPr>
      </w:pPr>
      <w:r w:rsidRPr="0016546B">
        <w:rPr>
          <w:sz w:val="24"/>
          <w:szCs w:val="24"/>
        </w:rPr>
        <w:t>2.1.4. Une lecture contextualisée, sans déterminisme</w:t>
      </w:r>
    </w:p>
    <w:p w:rsidR="00AB355A" w:rsidRPr="0016546B" w:rsidRDefault="00AB355A" w:rsidP="0016546B">
      <w:pPr>
        <w:jc w:val="both"/>
        <w:rPr>
          <w:rFonts w:ascii="Times New Roman" w:hAnsi="Times New Roman" w:cs="Times New Roman"/>
          <w:sz w:val="24"/>
          <w:szCs w:val="24"/>
        </w:rPr>
      </w:pPr>
      <w:r w:rsidRPr="0016546B">
        <w:rPr>
          <w:rFonts w:ascii="Times New Roman" w:hAnsi="Times New Roman" w:cs="Times New Roman"/>
          <w:sz w:val="24"/>
          <w:szCs w:val="24"/>
        </w:rPr>
        <w:t xml:space="preserve">Le contexte gabonais constitue l'horizon d'interprétation, non une justification pour attribuer des propriétés uniformes aux EPES. La littérature internationale souligne la diversité des configurations nationales et institutionnelles </w:t>
      </w:r>
      <w:r w:rsidRPr="0043010E">
        <w:rPr>
          <w:rFonts w:ascii="Times New Roman" w:hAnsi="Times New Roman" w:cs="Times New Roman"/>
          <w:b/>
          <w:sz w:val="24"/>
          <w:szCs w:val="24"/>
        </w:rPr>
        <w:t xml:space="preserve">(Levy, 2018) </w:t>
      </w:r>
      <w:r w:rsidRPr="0016546B">
        <w:rPr>
          <w:rFonts w:ascii="Times New Roman" w:hAnsi="Times New Roman" w:cs="Times New Roman"/>
          <w:sz w:val="24"/>
          <w:szCs w:val="24"/>
        </w:rPr>
        <w:t>: le statut privé ne renseigne pas à lui seul sur la taille, la mission, le financement ou l'autonomie académique. Deux précautions en découlent : une relation théorique ne sera pas transformée en relation causale locale sans examen empirique, et l'absence d'une référence gabonaise dans le corpus ne sera pas assimilée à une lacune scientifique établie.</w:t>
      </w:r>
    </w:p>
    <w:p w:rsidR="00AB355A" w:rsidRPr="0016546B" w:rsidRDefault="00AB355A" w:rsidP="0016546B">
      <w:pPr>
        <w:jc w:val="both"/>
        <w:rPr>
          <w:rFonts w:ascii="Times New Roman" w:hAnsi="Times New Roman" w:cs="Times New Roman"/>
          <w:sz w:val="24"/>
          <w:szCs w:val="24"/>
        </w:rPr>
      </w:pPr>
      <w:r w:rsidRPr="0016546B">
        <w:rPr>
          <w:rFonts w:ascii="Times New Roman" w:hAnsi="Times New Roman" w:cs="Times New Roman"/>
          <w:sz w:val="24"/>
          <w:szCs w:val="24"/>
        </w:rPr>
        <w:t>La revue prépare ainsi des questions plutôt que des conclusions anticipées : qui décide, comment les informations sont discutées, quelles contraintes structurent les arbitrages, quels effets sont attribuables aux dispositifs. Le chapitre 3 organisera ces relations à explorer. Les théories servent ici d'instruments d'intelligibilité, non de grilles destinées à faire entrer les établissements dans un modèle préétabli.</w:t>
      </w:r>
    </w:p>
    <w:p w:rsidR="00AB355A" w:rsidRPr="0016546B" w:rsidRDefault="00AB355A" w:rsidP="0016546B">
      <w:pPr>
        <w:pStyle w:val="Titre2"/>
        <w:jc w:val="both"/>
        <w:rPr>
          <w:sz w:val="24"/>
          <w:szCs w:val="24"/>
        </w:rPr>
      </w:pPr>
      <w:r w:rsidRPr="0016546B">
        <w:rPr>
          <w:sz w:val="24"/>
          <w:szCs w:val="24"/>
        </w:rPr>
        <w:lastRenderedPageBreak/>
        <w:t>2.2. Gouvernance organisationnelle et gouvernance des établissements d’enseignement supérieur</w:t>
      </w:r>
    </w:p>
    <w:p w:rsidR="00AB355A" w:rsidRPr="0016546B" w:rsidRDefault="00AB355A" w:rsidP="0016546B">
      <w:pPr>
        <w:pStyle w:val="Titre2"/>
        <w:jc w:val="both"/>
        <w:rPr>
          <w:sz w:val="24"/>
          <w:szCs w:val="24"/>
        </w:rPr>
      </w:pPr>
      <w:r w:rsidRPr="0016546B">
        <w:rPr>
          <w:sz w:val="24"/>
          <w:szCs w:val="24"/>
        </w:rPr>
        <w:t>2.2.1. Qu'entend-on par gouvernance ?</w:t>
      </w:r>
    </w:p>
    <w:p w:rsidR="00AB355A" w:rsidRPr="0043010E" w:rsidRDefault="00AB355A" w:rsidP="0016546B">
      <w:pPr>
        <w:jc w:val="both"/>
        <w:rPr>
          <w:rFonts w:ascii="Times New Roman" w:hAnsi="Times New Roman" w:cs="Times New Roman"/>
          <w:b/>
          <w:sz w:val="24"/>
          <w:szCs w:val="24"/>
        </w:rPr>
      </w:pPr>
      <w:r w:rsidRPr="0016546B">
        <w:rPr>
          <w:rFonts w:ascii="Times New Roman" w:hAnsi="Times New Roman" w:cs="Times New Roman"/>
          <w:sz w:val="24"/>
          <w:szCs w:val="24"/>
        </w:rPr>
        <w:t xml:space="preserve">La gouvernance désigne, dans cette étude, l'ensemble des règles, des mécanismes et des pratiques par lesquels un établissement définit ses orientations, répartit le pouvoir de décision, organise les relations entre acteurs et assume la responsabilité de ses choix </w:t>
      </w:r>
      <w:r w:rsidRPr="0043010E">
        <w:rPr>
          <w:rFonts w:ascii="Times New Roman" w:hAnsi="Times New Roman" w:cs="Times New Roman"/>
          <w:b/>
          <w:sz w:val="24"/>
          <w:szCs w:val="24"/>
        </w:rPr>
        <w:t>(Kooiman, 2003 ; Rhodes, 1996).</w:t>
      </w:r>
    </w:p>
    <w:p w:rsidR="00AB355A" w:rsidRPr="0016546B" w:rsidRDefault="00AB355A" w:rsidP="0016546B">
      <w:pPr>
        <w:jc w:val="both"/>
        <w:rPr>
          <w:rFonts w:ascii="Times New Roman" w:hAnsi="Times New Roman" w:cs="Times New Roman"/>
          <w:sz w:val="24"/>
          <w:szCs w:val="24"/>
        </w:rPr>
      </w:pPr>
      <w:r w:rsidRPr="0016546B">
        <w:rPr>
          <w:rFonts w:ascii="Times New Roman" w:hAnsi="Times New Roman" w:cs="Times New Roman"/>
          <w:sz w:val="24"/>
          <w:szCs w:val="24"/>
        </w:rPr>
        <w:t xml:space="preserve">Elle se distingue de la gestion, qui porte plutôt sur la mise en œuvre quotidienne de ces orientations </w:t>
      </w:r>
      <w:r w:rsidRPr="0043010E">
        <w:rPr>
          <w:rFonts w:ascii="Times New Roman" w:hAnsi="Times New Roman" w:cs="Times New Roman"/>
          <w:b/>
          <w:sz w:val="24"/>
          <w:szCs w:val="24"/>
        </w:rPr>
        <w:t>(Pollitt &amp; Bouckaert, 2011).</w:t>
      </w:r>
      <w:r w:rsidRPr="0016546B">
        <w:rPr>
          <w:rFonts w:ascii="Times New Roman" w:hAnsi="Times New Roman" w:cs="Times New Roman"/>
          <w:sz w:val="24"/>
          <w:szCs w:val="24"/>
        </w:rPr>
        <w:t xml:space="preserve"> Toutefois, cette frontière est souvent floue : un choix apparemment technique </w:t>
      </w:r>
      <w:r w:rsidRPr="0043010E">
        <w:rPr>
          <w:rFonts w:ascii="Times New Roman" w:hAnsi="Times New Roman" w:cs="Times New Roman"/>
          <w:b/>
          <w:sz w:val="24"/>
          <w:szCs w:val="24"/>
        </w:rPr>
        <w:t>(comme le choix d'un indicateur de réussite)</w:t>
      </w:r>
      <w:r w:rsidRPr="0016546B">
        <w:rPr>
          <w:rFonts w:ascii="Times New Roman" w:hAnsi="Times New Roman" w:cs="Times New Roman"/>
          <w:sz w:val="24"/>
          <w:szCs w:val="24"/>
        </w:rPr>
        <w:t xml:space="preserve"> peut, en réalité, orienter fortement les priorités de l'établissement </w:t>
      </w:r>
      <w:r w:rsidRPr="0043010E">
        <w:rPr>
          <w:rFonts w:ascii="Times New Roman" w:hAnsi="Times New Roman" w:cs="Times New Roman"/>
          <w:b/>
          <w:sz w:val="24"/>
          <w:szCs w:val="24"/>
        </w:rPr>
        <w:t>(Marginson &amp; Considine, 2000).</w:t>
      </w:r>
    </w:p>
    <w:p w:rsidR="00AB355A" w:rsidRPr="0016546B" w:rsidRDefault="00AB355A" w:rsidP="0016546B">
      <w:pPr>
        <w:jc w:val="both"/>
        <w:rPr>
          <w:rFonts w:ascii="Times New Roman" w:hAnsi="Times New Roman" w:cs="Times New Roman"/>
          <w:sz w:val="24"/>
          <w:szCs w:val="24"/>
        </w:rPr>
      </w:pPr>
      <w:r w:rsidRPr="0016546B">
        <w:rPr>
          <w:rFonts w:ascii="Times New Roman" w:hAnsi="Times New Roman" w:cs="Times New Roman"/>
          <w:sz w:val="24"/>
          <w:szCs w:val="24"/>
        </w:rPr>
        <w:t xml:space="preserve">Pour analyser la gouvernance des établissements d'enseignement supérieur </w:t>
      </w:r>
      <w:r w:rsidRPr="0043010E">
        <w:rPr>
          <w:rFonts w:ascii="Times New Roman" w:hAnsi="Times New Roman" w:cs="Times New Roman"/>
          <w:b/>
          <w:sz w:val="24"/>
          <w:szCs w:val="24"/>
        </w:rPr>
        <w:t>(EPES)</w:t>
      </w:r>
      <w:r w:rsidRPr="0016546B">
        <w:rPr>
          <w:rFonts w:ascii="Times New Roman" w:hAnsi="Times New Roman" w:cs="Times New Roman"/>
          <w:sz w:val="24"/>
          <w:szCs w:val="24"/>
        </w:rPr>
        <w:t>, il convient de ne pas s'arrêter à leur organigramme, mais d'examiner qui décide, sur quoi, avec quelles informations et avec quelle possibilité de contestation (</w:t>
      </w:r>
      <w:r w:rsidRPr="0043010E">
        <w:rPr>
          <w:rFonts w:ascii="Times New Roman" w:hAnsi="Times New Roman" w:cs="Times New Roman"/>
          <w:b/>
          <w:sz w:val="24"/>
          <w:szCs w:val="24"/>
        </w:rPr>
        <w:t>Shattock, 2006, 2010).</w:t>
      </w:r>
    </w:p>
    <w:p w:rsidR="00AB355A" w:rsidRPr="0016546B" w:rsidRDefault="00AB355A" w:rsidP="0016546B">
      <w:pPr>
        <w:pStyle w:val="Titre2"/>
        <w:jc w:val="both"/>
        <w:rPr>
          <w:sz w:val="24"/>
          <w:szCs w:val="24"/>
        </w:rPr>
      </w:pPr>
      <w:r w:rsidRPr="0016546B">
        <w:rPr>
          <w:sz w:val="24"/>
          <w:szCs w:val="24"/>
        </w:rPr>
        <w:t>2.2.2. Contrôle ou confiance : théorie de l'agence et théorie de l'intendance</w:t>
      </w:r>
    </w:p>
    <w:p w:rsidR="00AB355A" w:rsidRPr="0043010E" w:rsidRDefault="00AB355A" w:rsidP="0016546B">
      <w:pPr>
        <w:jc w:val="both"/>
        <w:rPr>
          <w:rFonts w:ascii="Times New Roman" w:hAnsi="Times New Roman" w:cs="Times New Roman"/>
          <w:b/>
          <w:sz w:val="24"/>
          <w:szCs w:val="24"/>
        </w:rPr>
      </w:pPr>
      <w:r w:rsidRPr="0016546B">
        <w:rPr>
          <w:rFonts w:ascii="Times New Roman" w:hAnsi="Times New Roman" w:cs="Times New Roman"/>
          <w:sz w:val="24"/>
          <w:szCs w:val="24"/>
        </w:rPr>
        <w:t xml:space="preserve">Selon </w:t>
      </w:r>
      <w:r w:rsidRPr="0043010E">
        <w:rPr>
          <w:rFonts w:ascii="Times New Roman" w:hAnsi="Times New Roman" w:cs="Times New Roman"/>
          <w:b/>
          <w:sz w:val="24"/>
          <w:szCs w:val="24"/>
        </w:rPr>
        <w:t>Jensen et Meckling (1976)</w:t>
      </w:r>
      <w:r w:rsidRPr="0016546B">
        <w:rPr>
          <w:rFonts w:ascii="Times New Roman" w:hAnsi="Times New Roman" w:cs="Times New Roman"/>
          <w:sz w:val="24"/>
          <w:szCs w:val="24"/>
        </w:rPr>
        <w:t xml:space="preserve">, lorsque le pouvoir de décider est délégué à quelqu'un d'autre que celui qui en assume la responsabilité ultime, des asymétries d'information peuvent apparaître et faire naître des conflits d'intérêts. Appliquée aux EPES, cette théorie de l'agence invite à s'interroger sur les moyens de s'assurer que les responsables agissent dans l'intérêt de l'établissement </w:t>
      </w:r>
      <w:r w:rsidRPr="0043010E">
        <w:rPr>
          <w:rFonts w:ascii="Times New Roman" w:hAnsi="Times New Roman" w:cs="Times New Roman"/>
          <w:b/>
          <w:sz w:val="24"/>
          <w:szCs w:val="24"/>
        </w:rPr>
        <w:t>(Daily, Dalton &amp; Cannella, 2003 ; Huse, 2007).</w:t>
      </w:r>
    </w:p>
    <w:p w:rsidR="00AB355A" w:rsidRPr="0016546B" w:rsidRDefault="00AB355A" w:rsidP="0016546B">
      <w:pPr>
        <w:jc w:val="both"/>
        <w:rPr>
          <w:rFonts w:ascii="Times New Roman" w:hAnsi="Times New Roman" w:cs="Times New Roman"/>
          <w:sz w:val="24"/>
          <w:szCs w:val="24"/>
        </w:rPr>
      </w:pPr>
      <w:r w:rsidRPr="0016546B">
        <w:rPr>
          <w:rFonts w:ascii="Times New Roman" w:hAnsi="Times New Roman" w:cs="Times New Roman"/>
          <w:sz w:val="24"/>
          <w:szCs w:val="24"/>
        </w:rPr>
        <w:t xml:space="preserve">Toutefois, tous les acteurs ne poursuivent pas un intérêt personnel. C'est pourquoi Davis, </w:t>
      </w:r>
      <w:r w:rsidRPr="0043010E">
        <w:rPr>
          <w:rFonts w:ascii="Times New Roman" w:hAnsi="Times New Roman" w:cs="Times New Roman"/>
          <w:b/>
          <w:sz w:val="24"/>
          <w:szCs w:val="24"/>
        </w:rPr>
        <w:t>Schoorman et Donaldson (1997)</w:t>
      </w:r>
      <w:r w:rsidRPr="0016546B">
        <w:rPr>
          <w:rFonts w:ascii="Times New Roman" w:hAnsi="Times New Roman" w:cs="Times New Roman"/>
          <w:sz w:val="24"/>
          <w:szCs w:val="24"/>
        </w:rPr>
        <w:t xml:space="preserve"> proposent la théorie de l'intendance </w:t>
      </w:r>
      <w:r w:rsidRPr="0043010E">
        <w:rPr>
          <w:rFonts w:ascii="Times New Roman" w:hAnsi="Times New Roman" w:cs="Times New Roman"/>
          <w:b/>
          <w:sz w:val="24"/>
          <w:szCs w:val="24"/>
        </w:rPr>
        <w:t>(stewardship theory).</w:t>
      </w:r>
      <w:r w:rsidRPr="0016546B">
        <w:rPr>
          <w:rFonts w:ascii="Times New Roman" w:hAnsi="Times New Roman" w:cs="Times New Roman"/>
          <w:sz w:val="24"/>
          <w:szCs w:val="24"/>
        </w:rPr>
        <w:t xml:space="preserve"> Selon eux, de nombreux dirigeants et enseignants s'identifient à leur organisation et cherchent avant tout à faire réussir la mission qui leur est confiée.</w:t>
      </w:r>
    </w:p>
    <w:p w:rsidR="00AB355A" w:rsidRPr="0043010E" w:rsidRDefault="00AB355A" w:rsidP="0016546B">
      <w:pPr>
        <w:jc w:val="both"/>
        <w:rPr>
          <w:rFonts w:ascii="Times New Roman" w:hAnsi="Times New Roman" w:cs="Times New Roman"/>
          <w:b/>
          <w:sz w:val="24"/>
          <w:szCs w:val="24"/>
        </w:rPr>
      </w:pPr>
      <w:r w:rsidRPr="0016546B">
        <w:rPr>
          <w:rFonts w:ascii="Times New Roman" w:hAnsi="Times New Roman" w:cs="Times New Roman"/>
          <w:sz w:val="24"/>
          <w:szCs w:val="24"/>
        </w:rPr>
        <w:t xml:space="preserve">Plutôt que d'opposer contrôle et confiance, plusieurs auteurs estiment qu'ils doivent se combiner. L’autonomie professionnelle peut être accordée, à condition qu'elle s'accompagne de transparence et d'obligations de reddition des comptes </w:t>
      </w:r>
      <w:r w:rsidRPr="0043010E">
        <w:rPr>
          <w:rFonts w:ascii="Times New Roman" w:hAnsi="Times New Roman" w:cs="Times New Roman"/>
          <w:b/>
          <w:sz w:val="24"/>
          <w:szCs w:val="24"/>
        </w:rPr>
        <w:t>(accountability) (Donaldson &amp; Davis, 1991 ; Schillemans &amp; Bovens, 2011).</w:t>
      </w:r>
    </w:p>
    <w:p w:rsidR="00AB355A" w:rsidRPr="0016546B" w:rsidRDefault="00AB355A" w:rsidP="0016546B">
      <w:pPr>
        <w:pStyle w:val="Titre2"/>
        <w:jc w:val="both"/>
        <w:rPr>
          <w:sz w:val="24"/>
          <w:szCs w:val="24"/>
        </w:rPr>
      </w:pPr>
      <w:r w:rsidRPr="0016546B">
        <w:rPr>
          <w:sz w:val="24"/>
          <w:szCs w:val="24"/>
        </w:rPr>
        <w:t>2.2.3. Parties prenantes, pouvoir et dépendance aux ressources</w:t>
      </w:r>
    </w:p>
    <w:p w:rsidR="00AB355A" w:rsidRPr="0016546B" w:rsidRDefault="00AB355A" w:rsidP="0016546B">
      <w:pPr>
        <w:jc w:val="both"/>
        <w:rPr>
          <w:rFonts w:ascii="Times New Roman" w:hAnsi="Times New Roman" w:cs="Times New Roman"/>
          <w:sz w:val="24"/>
          <w:szCs w:val="24"/>
        </w:rPr>
      </w:pPr>
      <w:r w:rsidRPr="0016546B">
        <w:rPr>
          <w:rFonts w:ascii="Times New Roman" w:hAnsi="Times New Roman" w:cs="Times New Roman"/>
          <w:sz w:val="24"/>
          <w:szCs w:val="24"/>
        </w:rPr>
        <w:t xml:space="preserve">Tout établissement d'enseignement supérieur entretient des relations avec de nombreux acteurs concernés par son action. Pour </w:t>
      </w:r>
      <w:r w:rsidRPr="0043010E">
        <w:rPr>
          <w:rFonts w:ascii="Times New Roman" w:hAnsi="Times New Roman" w:cs="Times New Roman"/>
          <w:b/>
          <w:sz w:val="24"/>
          <w:szCs w:val="24"/>
        </w:rPr>
        <w:t>Freeman (1984)</w:t>
      </w:r>
      <w:r w:rsidRPr="0016546B">
        <w:rPr>
          <w:rFonts w:ascii="Times New Roman" w:hAnsi="Times New Roman" w:cs="Times New Roman"/>
          <w:sz w:val="24"/>
          <w:szCs w:val="24"/>
        </w:rPr>
        <w:t xml:space="preserve">, l'organisation doit tenir compte de l'ensemble de ses parties prenantes </w:t>
      </w:r>
      <w:r w:rsidRPr="0043010E">
        <w:rPr>
          <w:rFonts w:ascii="Times New Roman" w:hAnsi="Times New Roman" w:cs="Times New Roman"/>
          <w:b/>
          <w:sz w:val="24"/>
          <w:szCs w:val="24"/>
        </w:rPr>
        <w:t>(stakeholders)</w:t>
      </w:r>
      <w:r w:rsidRPr="0016546B">
        <w:rPr>
          <w:rFonts w:ascii="Times New Roman" w:hAnsi="Times New Roman" w:cs="Times New Roman"/>
          <w:sz w:val="24"/>
          <w:szCs w:val="24"/>
        </w:rPr>
        <w:t>, c'est-à-dire de ceux qui peuvent l'influencer ou être affectés par ses décisions.</w:t>
      </w:r>
    </w:p>
    <w:p w:rsidR="00AB355A" w:rsidRPr="0016546B" w:rsidRDefault="00AB355A" w:rsidP="0016546B">
      <w:pPr>
        <w:jc w:val="both"/>
        <w:rPr>
          <w:rFonts w:ascii="Times New Roman" w:hAnsi="Times New Roman" w:cs="Times New Roman"/>
          <w:sz w:val="24"/>
          <w:szCs w:val="24"/>
        </w:rPr>
      </w:pPr>
      <w:r w:rsidRPr="0043010E">
        <w:rPr>
          <w:rFonts w:ascii="Times New Roman" w:hAnsi="Times New Roman" w:cs="Times New Roman"/>
          <w:b/>
          <w:sz w:val="24"/>
          <w:szCs w:val="24"/>
        </w:rPr>
        <w:t xml:space="preserve">Mitchell, Agle et Wood (1997) </w:t>
      </w:r>
      <w:r w:rsidRPr="0016546B">
        <w:rPr>
          <w:rFonts w:ascii="Times New Roman" w:hAnsi="Times New Roman" w:cs="Times New Roman"/>
          <w:sz w:val="24"/>
          <w:szCs w:val="24"/>
        </w:rPr>
        <w:t>précisent toutefois que toutes ne reçoivent pas la même attention de la part des dirigeants. Celle-ci dépend de leur pouvoir, de leur légitimité et de l'urgence de leurs demandes. Autrement dit, être une partie prenante ne signifie pas automatiquement exercer une influence effective.</w:t>
      </w:r>
    </w:p>
    <w:p w:rsidR="00AB355A" w:rsidRPr="0016546B" w:rsidRDefault="00AB355A" w:rsidP="0016546B">
      <w:pPr>
        <w:jc w:val="both"/>
        <w:rPr>
          <w:rFonts w:ascii="Times New Roman" w:hAnsi="Times New Roman" w:cs="Times New Roman"/>
          <w:sz w:val="24"/>
          <w:szCs w:val="24"/>
        </w:rPr>
      </w:pPr>
      <w:r w:rsidRPr="0016546B">
        <w:rPr>
          <w:rFonts w:ascii="Times New Roman" w:hAnsi="Times New Roman" w:cs="Times New Roman"/>
          <w:sz w:val="24"/>
          <w:szCs w:val="24"/>
        </w:rPr>
        <w:lastRenderedPageBreak/>
        <w:t xml:space="preserve">Cette influence s'explique aussi par les ressources dont l'établissement a besoin pour survivre. Selon </w:t>
      </w:r>
      <w:r w:rsidRPr="0043010E">
        <w:rPr>
          <w:rFonts w:ascii="Times New Roman" w:hAnsi="Times New Roman" w:cs="Times New Roman"/>
          <w:b/>
          <w:sz w:val="24"/>
          <w:szCs w:val="24"/>
        </w:rPr>
        <w:t xml:space="preserve">Pfeffer et Salancik (2003 [1978]), </w:t>
      </w:r>
      <w:r w:rsidRPr="0016546B">
        <w:rPr>
          <w:rFonts w:ascii="Times New Roman" w:hAnsi="Times New Roman" w:cs="Times New Roman"/>
          <w:sz w:val="24"/>
          <w:szCs w:val="24"/>
        </w:rPr>
        <w:t xml:space="preserve">plus un acteur contrôle une ressource jugée critique, plus il est en mesure d'orienter les choix de l'organisation. Dans les EPES, les partenaires, financeurs ou acteurs capables d'apporter une reconnaissance peuvent ainsi limiter, parfois involontairement, la marge d'autonomie de l'établissement </w:t>
      </w:r>
      <w:r w:rsidRPr="0043010E">
        <w:rPr>
          <w:rFonts w:ascii="Times New Roman" w:hAnsi="Times New Roman" w:cs="Times New Roman"/>
          <w:b/>
          <w:sz w:val="24"/>
          <w:szCs w:val="24"/>
        </w:rPr>
        <w:t>(Oliver, 1991)</w:t>
      </w:r>
      <w:r w:rsidRPr="0016546B">
        <w:rPr>
          <w:rFonts w:ascii="Times New Roman" w:hAnsi="Times New Roman" w:cs="Times New Roman"/>
          <w:sz w:val="24"/>
          <w:szCs w:val="24"/>
        </w:rPr>
        <w:t>.</w:t>
      </w:r>
    </w:p>
    <w:p w:rsidR="00AB355A" w:rsidRPr="0016546B" w:rsidRDefault="00AB355A" w:rsidP="0016546B">
      <w:pPr>
        <w:pStyle w:val="Titre2"/>
        <w:jc w:val="both"/>
        <w:rPr>
          <w:sz w:val="24"/>
          <w:szCs w:val="24"/>
        </w:rPr>
      </w:pPr>
      <w:r w:rsidRPr="0016546B">
        <w:rPr>
          <w:sz w:val="24"/>
          <w:szCs w:val="24"/>
        </w:rPr>
        <w:t>2.2.4. Une gouvernance aussi façonnée par la légitimité</w:t>
      </w:r>
    </w:p>
    <w:p w:rsidR="00AB355A" w:rsidRPr="0016546B" w:rsidRDefault="00AB355A" w:rsidP="0016546B">
      <w:pPr>
        <w:jc w:val="both"/>
        <w:rPr>
          <w:rFonts w:ascii="Times New Roman" w:hAnsi="Times New Roman" w:cs="Times New Roman"/>
          <w:sz w:val="24"/>
          <w:szCs w:val="24"/>
        </w:rPr>
      </w:pPr>
      <w:r w:rsidRPr="0016546B">
        <w:rPr>
          <w:rFonts w:ascii="Times New Roman" w:hAnsi="Times New Roman" w:cs="Times New Roman"/>
          <w:sz w:val="24"/>
          <w:szCs w:val="24"/>
        </w:rPr>
        <w:t xml:space="preserve">Les établissements ne se dotent pas toujours de comités, de règlements ou de procédures uniquement pour être plus efficaces. Comme le montrent </w:t>
      </w:r>
      <w:r w:rsidRPr="0043010E">
        <w:rPr>
          <w:rFonts w:ascii="Times New Roman" w:hAnsi="Times New Roman" w:cs="Times New Roman"/>
          <w:b/>
          <w:sz w:val="24"/>
          <w:szCs w:val="24"/>
        </w:rPr>
        <w:t xml:space="preserve">Meyer et Rowan (1977) </w:t>
      </w:r>
      <w:r w:rsidRPr="0016546B">
        <w:rPr>
          <w:rFonts w:ascii="Times New Roman" w:hAnsi="Times New Roman" w:cs="Times New Roman"/>
          <w:sz w:val="24"/>
          <w:szCs w:val="24"/>
        </w:rPr>
        <w:t xml:space="preserve">ainsi que </w:t>
      </w:r>
      <w:r w:rsidRPr="0043010E">
        <w:rPr>
          <w:rFonts w:ascii="Times New Roman" w:hAnsi="Times New Roman" w:cs="Times New Roman"/>
          <w:b/>
          <w:sz w:val="24"/>
          <w:szCs w:val="24"/>
        </w:rPr>
        <w:t>DiMaggio et Powell (1983)</w:t>
      </w:r>
      <w:r w:rsidRPr="0016546B">
        <w:rPr>
          <w:rFonts w:ascii="Times New Roman" w:hAnsi="Times New Roman" w:cs="Times New Roman"/>
          <w:sz w:val="24"/>
          <w:szCs w:val="24"/>
        </w:rPr>
        <w:t>, ils adoptent aussi certains dispositifs pour gagner ou préserver leur légitimité aux yeux de leur environnement.</w:t>
      </w:r>
    </w:p>
    <w:p w:rsidR="00AB355A" w:rsidRPr="0043010E" w:rsidRDefault="00AB355A" w:rsidP="0016546B">
      <w:pPr>
        <w:jc w:val="both"/>
        <w:rPr>
          <w:rFonts w:ascii="Times New Roman" w:hAnsi="Times New Roman" w:cs="Times New Roman"/>
          <w:b/>
          <w:sz w:val="24"/>
          <w:szCs w:val="24"/>
        </w:rPr>
      </w:pPr>
      <w:r w:rsidRPr="0016546B">
        <w:rPr>
          <w:rFonts w:ascii="Times New Roman" w:hAnsi="Times New Roman" w:cs="Times New Roman"/>
          <w:sz w:val="24"/>
          <w:szCs w:val="24"/>
        </w:rPr>
        <w:t xml:space="preserve">Cette légitimité peut les pousser à se conformer à des modèles de gouvernance en vogue. Il en résulte souvent un découplage entre ce qui est officiellement prévu et ce qui se fait réellement dans la pratique </w:t>
      </w:r>
      <w:r w:rsidRPr="0043010E">
        <w:rPr>
          <w:rFonts w:ascii="Times New Roman" w:hAnsi="Times New Roman" w:cs="Times New Roman"/>
          <w:b/>
          <w:sz w:val="24"/>
          <w:szCs w:val="24"/>
        </w:rPr>
        <w:t>(Meyer &amp; Rowan, 1977)</w:t>
      </w:r>
      <w:r w:rsidRPr="0016546B">
        <w:rPr>
          <w:rFonts w:ascii="Times New Roman" w:hAnsi="Times New Roman" w:cs="Times New Roman"/>
          <w:sz w:val="24"/>
          <w:szCs w:val="24"/>
        </w:rPr>
        <w:t>. Cela ne signifie pas pour autant que les règles sont fictives : elles peuvent, avec le temps, transformer elles-mêmes les pratiques (</w:t>
      </w:r>
      <w:r w:rsidRPr="0043010E">
        <w:rPr>
          <w:rFonts w:ascii="Times New Roman" w:hAnsi="Times New Roman" w:cs="Times New Roman"/>
          <w:b/>
          <w:sz w:val="24"/>
          <w:szCs w:val="24"/>
        </w:rPr>
        <w:t>Boxenbaum &amp; Jonsson, 2017).</w:t>
      </w:r>
    </w:p>
    <w:p w:rsidR="00AB355A" w:rsidRPr="0016546B" w:rsidRDefault="00AB355A" w:rsidP="0016546B">
      <w:pPr>
        <w:jc w:val="both"/>
        <w:rPr>
          <w:rFonts w:ascii="Times New Roman" w:hAnsi="Times New Roman" w:cs="Times New Roman"/>
          <w:sz w:val="24"/>
          <w:szCs w:val="24"/>
        </w:rPr>
      </w:pPr>
      <w:r w:rsidRPr="0016546B">
        <w:rPr>
          <w:rFonts w:ascii="Times New Roman" w:hAnsi="Times New Roman" w:cs="Times New Roman"/>
          <w:sz w:val="24"/>
          <w:szCs w:val="24"/>
        </w:rPr>
        <w:t xml:space="preserve">Par ailleurs, </w:t>
      </w:r>
      <w:r w:rsidRPr="0043010E">
        <w:rPr>
          <w:rFonts w:ascii="Times New Roman" w:hAnsi="Times New Roman" w:cs="Times New Roman"/>
          <w:b/>
          <w:sz w:val="24"/>
          <w:szCs w:val="24"/>
        </w:rPr>
        <w:t>Charreaux (2005)</w:t>
      </w:r>
      <w:r w:rsidRPr="0016546B">
        <w:rPr>
          <w:rFonts w:ascii="Times New Roman" w:hAnsi="Times New Roman" w:cs="Times New Roman"/>
          <w:sz w:val="24"/>
          <w:szCs w:val="24"/>
        </w:rPr>
        <w:t xml:space="preserve"> invite à adopter une approche comportementale de la gouvernance. Les décisions ne dépendent pas seulement des règles ou des intérêts, mais aussi des représentations, des connaissances, des expériences et des limites cognitives des acteurs qui prennent part à la décision.</w:t>
      </w:r>
    </w:p>
    <w:p w:rsidR="00AB355A" w:rsidRPr="0016546B" w:rsidRDefault="00AB355A" w:rsidP="0016546B">
      <w:pPr>
        <w:pStyle w:val="Titre2"/>
        <w:jc w:val="both"/>
        <w:rPr>
          <w:sz w:val="24"/>
          <w:szCs w:val="24"/>
        </w:rPr>
      </w:pPr>
      <w:r w:rsidRPr="0016546B">
        <w:rPr>
          <w:sz w:val="24"/>
          <w:szCs w:val="24"/>
        </w:rPr>
        <w:t>2.2.5. Les spécificités de la gouvernance universitaire</w:t>
      </w:r>
    </w:p>
    <w:p w:rsidR="00AB355A" w:rsidRPr="0016546B" w:rsidRDefault="00AB355A" w:rsidP="0016546B">
      <w:pPr>
        <w:jc w:val="both"/>
        <w:rPr>
          <w:rFonts w:ascii="Times New Roman" w:hAnsi="Times New Roman" w:cs="Times New Roman"/>
          <w:sz w:val="24"/>
          <w:szCs w:val="24"/>
        </w:rPr>
      </w:pPr>
      <w:r w:rsidRPr="0016546B">
        <w:rPr>
          <w:rFonts w:ascii="Times New Roman" w:hAnsi="Times New Roman" w:cs="Times New Roman"/>
          <w:sz w:val="24"/>
          <w:szCs w:val="24"/>
        </w:rPr>
        <w:t xml:space="preserve">Les établissements d'enseignement supérieur présentent une particularité : l'autorité administrative ne coïncide pas automatiquement avec l'autorité </w:t>
      </w:r>
      <w:r w:rsidRPr="003E1FA4">
        <w:rPr>
          <w:rFonts w:ascii="Times New Roman" w:hAnsi="Times New Roman" w:cs="Times New Roman"/>
          <w:b/>
          <w:sz w:val="24"/>
          <w:szCs w:val="24"/>
        </w:rPr>
        <w:t>académique (Clark, 1983 ; Shattock, 2010).</w:t>
      </w:r>
      <w:r w:rsidRPr="0016546B">
        <w:rPr>
          <w:rFonts w:ascii="Times New Roman" w:hAnsi="Times New Roman" w:cs="Times New Roman"/>
          <w:sz w:val="24"/>
          <w:szCs w:val="24"/>
        </w:rPr>
        <w:t xml:space="preserve"> L'expertise des enseignants est, en effet, indispensable pour apprécier ce qui relève directement des formations et de la qualité scientifique.</w:t>
      </w:r>
    </w:p>
    <w:p w:rsidR="00AB355A" w:rsidRPr="0016546B" w:rsidRDefault="00AB355A" w:rsidP="0016546B">
      <w:pPr>
        <w:jc w:val="both"/>
        <w:rPr>
          <w:rFonts w:ascii="Times New Roman" w:hAnsi="Times New Roman" w:cs="Times New Roman"/>
          <w:sz w:val="24"/>
          <w:szCs w:val="24"/>
        </w:rPr>
      </w:pPr>
      <w:r w:rsidRPr="003E1FA4">
        <w:rPr>
          <w:rFonts w:ascii="Times New Roman" w:hAnsi="Times New Roman" w:cs="Times New Roman"/>
          <w:b/>
          <w:sz w:val="24"/>
          <w:szCs w:val="24"/>
        </w:rPr>
        <w:t>Cohen, March et Olsen (1972)</w:t>
      </w:r>
      <w:r w:rsidRPr="0016546B">
        <w:rPr>
          <w:rFonts w:ascii="Times New Roman" w:hAnsi="Times New Roman" w:cs="Times New Roman"/>
          <w:sz w:val="24"/>
          <w:szCs w:val="24"/>
        </w:rPr>
        <w:t>, dans leur modèle de la « poubelle » (garbage can model), montrent que, dans bien des organisations à finalités multiples comme les universités, les décisions ne suivent pas toujours un ordre logique. Problèmes, solutions, acteurs et occasions de décider se rencontrent plutôt au hasard du temps. Loin de traduire l'irrationalité, ce modèle permet de comprendre la complexité réelle du processus décisionnel dans ce type d'organisation.</w:t>
      </w:r>
    </w:p>
    <w:p w:rsidR="00AB355A" w:rsidRPr="0016546B" w:rsidRDefault="00AB355A" w:rsidP="0016546B">
      <w:pPr>
        <w:jc w:val="both"/>
        <w:rPr>
          <w:rFonts w:ascii="Times New Roman" w:hAnsi="Times New Roman" w:cs="Times New Roman"/>
          <w:sz w:val="24"/>
          <w:szCs w:val="24"/>
        </w:rPr>
      </w:pPr>
      <w:r w:rsidRPr="003E1FA4">
        <w:rPr>
          <w:rFonts w:ascii="Times New Roman" w:hAnsi="Times New Roman" w:cs="Times New Roman"/>
          <w:b/>
          <w:sz w:val="24"/>
          <w:szCs w:val="24"/>
        </w:rPr>
        <w:t xml:space="preserve">Weick (1976) </w:t>
      </w:r>
      <w:r w:rsidRPr="0016546B">
        <w:rPr>
          <w:rFonts w:ascii="Times New Roman" w:hAnsi="Times New Roman" w:cs="Times New Roman"/>
          <w:sz w:val="24"/>
          <w:szCs w:val="24"/>
        </w:rPr>
        <w:t xml:space="preserve">ajoute que les établissements scolaires et universitaires fonctionnent souvent avec des couplages faibles entre leurs différentes composantes. Cette autonomie relative permet d'adapter l'action localement, mais rend plus difficile la recherche d'une cohérence d'ensemble. Enfin, </w:t>
      </w:r>
      <w:r w:rsidRPr="003E1FA4">
        <w:rPr>
          <w:rFonts w:ascii="Times New Roman" w:hAnsi="Times New Roman" w:cs="Times New Roman"/>
          <w:b/>
          <w:sz w:val="24"/>
          <w:szCs w:val="24"/>
        </w:rPr>
        <w:t xml:space="preserve">Bleiklie et Kogan (2007) </w:t>
      </w:r>
      <w:r w:rsidRPr="0016546B">
        <w:rPr>
          <w:rFonts w:ascii="Times New Roman" w:hAnsi="Times New Roman" w:cs="Times New Roman"/>
          <w:sz w:val="24"/>
          <w:szCs w:val="24"/>
        </w:rPr>
        <w:t>soulignent la tension permanente, dans les universités contemporaines, entre la logique communautaire propre au monde académique et l'exigence croissante d'un pilotage organisationnel plus explicite.</w:t>
      </w:r>
    </w:p>
    <w:p w:rsidR="00AB355A" w:rsidRPr="0016546B" w:rsidRDefault="00AB355A" w:rsidP="0016546B">
      <w:pPr>
        <w:pStyle w:val="Titre2"/>
        <w:jc w:val="both"/>
        <w:rPr>
          <w:sz w:val="24"/>
          <w:szCs w:val="24"/>
        </w:rPr>
      </w:pPr>
      <w:r w:rsidRPr="0016546B">
        <w:rPr>
          <w:sz w:val="24"/>
          <w:szCs w:val="24"/>
        </w:rPr>
        <w:t>2.2.6. L'hybridité propre aux EPES</w:t>
      </w:r>
    </w:p>
    <w:p w:rsidR="00AB355A" w:rsidRPr="003E1FA4" w:rsidRDefault="00AB355A" w:rsidP="0016546B">
      <w:pPr>
        <w:jc w:val="both"/>
        <w:rPr>
          <w:rFonts w:ascii="Times New Roman" w:hAnsi="Times New Roman" w:cs="Times New Roman"/>
          <w:sz w:val="24"/>
          <w:szCs w:val="24"/>
        </w:rPr>
      </w:pPr>
      <w:r w:rsidRPr="0016546B">
        <w:rPr>
          <w:rFonts w:ascii="Times New Roman" w:hAnsi="Times New Roman" w:cs="Times New Roman"/>
          <w:sz w:val="24"/>
          <w:szCs w:val="24"/>
        </w:rPr>
        <w:t xml:space="preserve">À la différence d'une idée trop souvent répandue, l'enseignement supérieur privé est loin d'être homogène </w:t>
      </w:r>
      <w:r w:rsidRPr="003E1FA4">
        <w:rPr>
          <w:rFonts w:ascii="Times New Roman" w:hAnsi="Times New Roman" w:cs="Times New Roman"/>
          <w:b/>
          <w:sz w:val="24"/>
          <w:szCs w:val="24"/>
        </w:rPr>
        <w:t>(Levy, 2018)</w:t>
      </w:r>
      <w:r w:rsidRPr="0016546B">
        <w:rPr>
          <w:rFonts w:ascii="Times New Roman" w:hAnsi="Times New Roman" w:cs="Times New Roman"/>
          <w:sz w:val="24"/>
          <w:szCs w:val="24"/>
        </w:rPr>
        <w:t xml:space="preserve">. Les EPES doivent, le plus souvent, concilier plusieurs exigences à la </w:t>
      </w:r>
      <w:r w:rsidRPr="0016546B">
        <w:rPr>
          <w:rFonts w:ascii="Times New Roman" w:hAnsi="Times New Roman" w:cs="Times New Roman"/>
          <w:sz w:val="24"/>
          <w:szCs w:val="24"/>
        </w:rPr>
        <w:lastRenderedPageBreak/>
        <w:t xml:space="preserve">fois : assurer leur viabilité économique, préserver la crédibilité de leurs formations, répondre aux attentes sociales et respecter leur mission éducative </w:t>
      </w:r>
      <w:r w:rsidRPr="003E1FA4">
        <w:rPr>
          <w:rFonts w:ascii="Times New Roman" w:hAnsi="Times New Roman" w:cs="Times New Roman"/>
          <w:sz w:val="24"/>
          <w:szCs w:val="24"/>
        </w:rPr>
        <w:t>(Enders, de Boer &amp; Weyer, 2013 ; Paradeise, Reale, Bleiklie &amp; Ferlie, 2009).</w:t>
      </w:r>
    </w:p>
    <w:p w:rsidR="00AB355A" w:rsidRPr="0016546B" w:rsidRDefault="00AB355A" w:rsidP="0016546B">
      <w:pPr>
        <w:jc w:val="both"/>
        <w:rPr>
          <w:rFonts w:ascii="Times New Roman" w:hAnsi="Times New Roman" w:cs="Times New Roman"/>
          <w:sz w:val="24"/>
          <w:szCs w:val="24"/>
        </w:rPr>
      </w:pPr>
      <w:r w:rsidRPr="0016546B">
        <w:rPr>
          <w:rFonts w:ascii="Times New Roman" w:hAnsi="Times New Roman" w:cs="Times New Roman"/>
          <w:sz w:val="24"/>
          <w:szCs w:val="24"/>
        </w:rPr>
        <w:t xml:space="preserve">Cette situation les place dans une situation hybride. Selon Ferlie, </w:t>
      </w:r>
      <w:r w:rsidRPr="003E1FA4">
        <w:rPr>
          <w:rFonts w:ascii="Times New Roman" w:hAnsi="Times New Roman" w:cs="Times New Roman"/>
          <w:b/>
          <w:sz w:val="24"/>
          <w:szCs w:val="24"/>
        </w:rPr>
        <w:t xml:space="preserve">Musselin et Andresani (2008), </w:t>
      </w:r>
      <w:r w:rsidRPr="0016546B">
        <w:rPr>
          <w:rFonts w:ascii="Times New Roman" w:hAnsi="Times New Roman" w:cs="Times New Roman"/>
          <w:sz w:val="24"/>
          <w:szCs w:val="24"/>
        </w:rPr>
        <w:t>les établissements d'enseignement supérieur contemporains combinent de plus en plus des logiques différentes : logique académique, logique managériale, logique entrepreneuriale et logique de marché. Selon les décisions prises, ce n'est pas la même logique qui l'emporte.</w:t>
      </w:r>
    </w:p>
    <w:p w:rsidR="00AB355A" w:rsidRPr="003E1FA4" w:rsidRDefault="00AB355A" w:rsidP="008C07BB">
      <w:pPr>
        <w:jc w:val="both"/>
        <w:rPr>
          <w:rFonts w:ascii="Times New Roman" w:hAnsi="Times New Roman" w:cs="Times New Roman"/>
          <w:b/>
          <w:sz w:val="24"/>
          <w:szCs w:val="24"/>
        </w:rPr>
      </w:pPr>
      <w:r w:rsidRPr="0016546B">
        <w:rPr>
          <w:rFonts w:ascii="Times New Roman" w:hAnsi="Times New Roman" w:cs="Times New Roman"/>
          <w:sz w:val="24"/>
          <w:szCs w:val="24"/>
        </w:rPr>
        <w:t xml:space="preserve">C'est donc moins la forme juridique ou le statut de l'établissement qui permet de comprendre sa gouvernance, que la manière dont il arbitre, au quotidien, entre ces exigences parfois contradictoires </w:t>
      </w:r>
      <w:r w:rsidRPr="003E1FA4">
        <w:rPr>
          <w:rFonts w:ascii="Times New Roman" w:hAnsi="Times New Roman" w:cs="Times New Roman"/>
          <w:b/>
          <w:sz w:val="24"/>
          <w:szCs w:val="24"/>
        </w:rPr>
        <w:t>(de Boer, Enders &amp; Leisyte, 2007 ; Paradeise et al., 2009 ; Shattock, 2010).</w:t>
      </w:r>
    </w:p>
    <w:p w:rsidR="00CB7100" w:rsidRPr="00880CDA" w:rsidRDefault="00CB7100" w:rsidP="00151DE4">
      <w:pPr>
        <w:pStyle w:val="Lgende"/>
        <w:rPr>
          <w:rFonts w:cs="Times New Roman"/>
          <w:sz w:val="24"/>
          <w:szCs w:val="24"/>
        </w:rPr>
      </w:pPr>
      <w:r w:rsidRPr="00880CDA">
        <w:rPr>
          <w:rFonts w:cs="Times New Roman"/>
          <w:sz w:val="24"/>
          <w:szCs w:val="24"/>
        </w:rPr>
        <w:t>Tableau 2.1 Principales théories mobilisables pour analyser la gouvernance des EPES</w:t>
      </w:r>
    </w:p>
    <w:tbl>
      <w:tblPr>
        <w:tblW w:w="0" w:type="auto"/>
        <w:jc w:val="center"/>
        <w:tblBorders>
          <w:top w:val="single" w:sz="4" w:space="0" w:color="CDD2D7"/>
          <w:left w:val="single" w:sz="4" w:space="0" w:color="CDD2D7"/>
          <w:bottom w:val="single" w:sz="4" w:space="0" w:color="CDD2D7"/>
          <w:right w:val="single" w:sz="4" w:space="0" w:color="CDD2D7"/>
          <w:insideH w:val="single" w:sz="4" w:space="0" w:color="CDD2D7"/>
          <w:insideV w:val="single" w:sz="4" w:space="0" w:color="CDD2D7"/>
        </w:tblBorders>
        <w:tblLayout w:type="fixed"/>
        <w:tblLook w:val="04A0" w:firstRow="1" w:lastRow="0" w:firstColumn="1" w:lastColumn="0" w:noHBand="0" w:noVBand="1"/>
      </w:tblPr>
      <w:tblGrid>
        <w:gridCol w:w="2608"/>
        <w:gridCol w:w="3288"/>
        <w:gridCol w:w="3288"/>
      </w:tblGrid>
      <w:tr w:rsidR="00CB7100" w:rsidRPr="00880CDA" w:rsidTr="001D2616">
        <w:trPr>
          <w:cantSplit/>
          <w:tblHeader/>
          <w:jc w:val="center"/>
        </w:trPr>
        <w:tc>
          <w:tcPr>
            <w:tcW w:w="2608" w:type="dxa"/>
            <w:shd w:val="clear" w:color="auto" w:fill="E4EBF0"/>
            <w:tcMar>
              <w:top w:w="70" w:type="dxa"/>
              <w:left w:w="70" w:type="dxa"/>
              <w:bottom w:w="70" w:type="dxa"/>
              <w:right w:w="70" w:type="dxa"/>
            </w:tcMar>
            <w:vAlign w:val="center"/>
          </w:tcPr>
          <w:p w:rsidR="00CB7100" w:rsidRPr="00880CDA" w:rsidRDefault="00CB7100" w:rsidP="00151DE4">
            <w:pPr>
              <w:pStyle w:val="TableBody"/>
              <w:jc w:val="both"/>
              <w:rPr>
                <w:sz w:val="24"/>
                <w:szCs w:val="24"/>
              </w:rPr>
            </w:pPr>
            <w:r w:rsidRPr="00880CDA">
              <w:rPr>
                <w:b/>
                <w:sz w:val="24"/>
                <w:szCs w:val="24"/>
              </w:rPr>
              <w:t>Approche</w:t>
            </w:r>
          </w:p>
        </w:tc>
        <w:tc>
          <w:tcPr>
            <w:tcW w:w="3288" w:type="dxa"/>
            <w:shd w:val="clear" w:color="auto" w:fill="E4EBF0"/>
            <w:tcMar>
              <w:top w:w="70" w:type="dxa"/>
              <w:left w:w="70" w:type="dxa"/>
              <w:bottom w:w="70" w:type="dxa"/>
              <w:right w:w="70" w:type="dxa"/>
            </w:tcMar>
            <w:vAlign w:val="center"/>
          </w:tcPr>
          <w:p w:rsidR="00CB7100" w:rsidRPr="00880CDA" w:rsidRDefault="00CB7100" w:rsidP="00151DE4">
            <w:pPr>
              <w:pStyle w:val="TableBody"/>
              <w:jc w:val="both"/>
              <w:rPr>
                <w:sz w:val="24"/>
                <w:szCs w:val="24"/>
              </w:rPr>
            </w:pPr>
            <w:r w:rsidRPr="00880CDA">
              <w:rPr>
                <w:b/>
                <w:sz w:val="24"/>
                <w:szCs w:val="24"/>
              </w:rPr>
              <w:t>Question éclairée</w:t>
            </w:r>
          </w:p>
        </w:tc>
        <w:tc>
          <w:tcPr>
            <w:tcW w:w="3288" w:type="dxa"/>
            <w:shd w:val="clear" w:color="auto" w:fill="E4EBF0"/>
            <w:tcMar>
              <w:top w:w="70" w:type="dxa"/>
              <w:left w:w="70" w:type="dxa"/>
              <w:bottom w:w="70" w:type="dxa"/>
              <w:right w:w="70" w:type="dxa"/>
            </w:tcMar>
            <w:vAlign w:val="center"/>
          </w:tcPr>
          <w:p w:rsidR="00CB7100" w:rsidRPr="00880CDA" w:rsidRDefault="00CB7100" w:rsidP="00151DE4">
            <w:pPr>
              <w:pStyle w:val="TableBody"/>
              <w:jc w:val="both"/>
              <w:rPr>
                <w:sz w:val="24"/>
                <w:szCs w:val="24"/>
              </w:rPr>
            </w:pPr>
            <w:r w:rsidRPr="00880CDA">
              <w:rPr>
                <w:b/>
                <w:sz w:val="24"/>
                <w:szCs w:val="24"/>
              </w:rPr>
              <w:t>Point de vigilance</w:t>
            </w:r>
          </w:p>
        </w:tc>
      </w:tr>
      <w:tr w:rsidR="00CB7100" w:rsidRPr="00880CDA" w:rsidTr="001D2616">
        <w:trPr>
          <w:cantSplit/>
          <w:jc w:val="center"/>
        </w:trPr>
        <w:tc>
          <w:tcPr>
            <w:tcW w:w="2608" w:type="dxa"/>
            <w:tcMar>
              <w:top w:w="70" w:type="dxa"/>
              <w:left w:w="70" w:type="dxa"/>
              <w:bottom w:w="70" w:type="dxa"/>
              <w:right w:w="70" w:type="dxa"/>
            </w:tcMar>
            <w:vAlign w:val="center"/>
          </w:tcPr>
          <w:p w:rsidR="00CB7100" w:rsidRPr="00880CDA" w:rsidRDefault="00CB7100" w:rsidP="00151DE4">
            <w:pPr>
              <w:pStyle w:val="TableBody"/>
              <w:jc w:val="both"/>
              <w:rPr>
                <w:sz w:val="24"/>
                <w:szCs w:val="24"/>
              </w:rPr>
            </w:pPr>
            <w:r w:rsidRPr="00880CDA">
              <w:rPr>
                <w:sz w:val="24"/>
                <w:szCs w:val="24"/>
              </w:rPr>
              <w:t>Agence Jensen et Meckling</w:t>
            </w:r>
          </w:p>
        </w:tc>
        <w:tc>
          <w:tcPr>
            <w:tcW w:w="3288" w:type="dxa"/>
            <w:tcMar>
              <w:top w:w="70" w:type="dxa"/>
              <w:left w:w="70" w:type="dxa"/>
              <w:bottom w:w="70" w:type="dxa"/>
              <w:right w:w="70" w:type="dxa"/>
            </w:tcMar>
            <w:vAlign w:val="center"/>
          </w:tcPr>
          <w:p w:rsidR="00CB7100" w:rsidRPr="00880CDA" w:rsidRDefault="00CB7100" w:rsidP="00151DE4">
            <w:pPr>
              <w:pStyle w:val="TableBody"/>
              <w:jc w:val="both"/>
              <w:rPr>
                <w:sz w:val="24"/>
                <w:szCs w:val="24"/>
              </w:rPr>
            </w:pPr>
            <w:r w:rsidRPr="00880CDA">
              <w:rPr>
                <w:sz w:val="24"/>
                <w:szCs w:val="24"/>
              </w:rPr>
              <w:t>Délégation, asymétries d’information, contrôle</w:t>
            </w:r>
          </w:p>
        </w:tc>
        <w:tc>
          <w:tcPr>
            <w:tcW w:w="3288" w:type="dxa"/>
            <w:tcMar>
              <w:top w:w="70" w:type="dxa"/>
              <w:left w:w="70" w:type="dxa"/>
              <w:bottom w:w="70" w:type="dxa"/>
              <w:right w:w="70" w:type="dxa"/>
            </w:tcMar>
            <w:vAlign w:val="center"/>
          </w:tcPr>
          <w:p w:rsidR="00CB7100" w:rsidRPr="00880CDA" w:rsidRDefault="00CB7100" w:rsidP="00151DE4">
            <w:pPr>
              <w:pStyle w:val="TableBody"/>
              <w:jc w:val="both"/>
              <w:rPr>
                <w:sz w:val="24"/>
                <w:szCs w:val="24"/>
              </w:rPr>
            </w:pPr>
            <w:r w:rsidRPr="00880CDA">
              <w:rPr>
                <w:sz w:val="24"/>
                <w:szCs w:val="24"/>
              </w:rPr>
              <w:t>Ne pas réduire les finalités éducatives à l’intérêt financier.</w:t>
            </w:r>
          </w:p>
        </w:tc>
      </w:tr>
      <w:tr w:rsidR="00CB7100" w:rsidRPr="00880CDA" w:rsidTr="001D2616">
        <w:trPr>
          <w:cantSplit/>
          <w:jc w:val="center"/>
        </w:trPr>
        <w:tc>
          <w:tcPr>
            <w:tcW w:w="2608" w:type="dxa"/>
            <w:shd w:val="clear" w:color="auto" w:fill="F6F7F8"/>
            <w:tcMar>
              <w:top w:w="70" w:type="dxa"/>
              <w:left w:w="70" w:type="dxa"/>
              <w:bottom w:w="70" w:type="dxa"/>
              <w:right w:w="70" w:type="dxa"/>
            </w:tcMar>
            <w:vAlign w:val="center"/>
          </w:tcPr>
          <w:p w:rsidR="00CB7100" w:rsidRPr="00880CDA" w:rsidRDefault="00CB7100" w:rsidP="00151DE4">
            <w:pPr>
              <w:pStyle w:val="TableBody"/>
              <w:jc w:val="both"/>
              <w:rPr>
                <w:sz w:val="24"/>
                <w:szCs w:val="24"/>
              </w:rPr>
            </w:pPr>
            <w:r w:rsidRPr="00880CDA">
              <w:rPr>
                <w:sz w:val="24"/>
                <w:szCs w:val="24"/>
              </w:rPr>
              <w:t>Intendance  Davis et al.</w:t>
            </w:r>
          </w:p>
        </w:tc>
        <w:tc>
          <w:tcPr>
            <w:tcW w:w="3288" w:type="dxa"/>
            <w:shd w:val="clear" w:color="auto" w:fill="F6F7F8"/>
            <w:tcMar>
              <w:top w:w="70" w:type="dxa"/>
              <w:left w:w="70" w:type="dxa"/>
              <w:bottom w:w="70" w:type="dxa"/>
              <w:right w:w="70" w:type="dxa"/>
            </w:tcMar>
            <w:vAlign w:val="center"/>
          </w:tcPr>
          <w:p w:rsidR="00CB7100" w:rsidRPr="00880CDA" w:rsidRDefault="00CB7100" w:rsidP="00151DE4">
            <w:pPr>
              <w:pStyle w:val="TableBody"/>
              <w:jc w:val="both"/>
              <w:rPr>
                <w:sz w:val="24"/>
                <w:szCs w:val="24"/>
              </w:rPr>
            </w:pPr>
            <w:r w:rsidRPr="00880CDA">
              <w:rPr>
                <w:sz w:val="24"/>
                <w:szCs w:val="24"/>
              </w:rPr>
              <w:t>Engagement, confiance, autonomie</w:t>
            </w:r>
          </w:p>
        </w:tc>
        <w:tc>
          <w:tcPr>
            <w:tcW w:w="3288" w:type="dxa"/>
            <w:shd w:val="clear" w:color="auto" w:fill="F6F7F8"/>
            <w:tcMar>
              <w:top w:w="70" w:type="dxa"/>
              <w:left w:w="70" w:type="dxa"/>
              <w:bottom w:w="70" w:type="dxa"/>
              <w:right w:w="70" w:type="dxa"/>
            </w:tcMar>
            <w:vAlign w:val="center"/>
          </w:tcPr>
          <w:p w:rsidR="00CB7100" w:rsidRPr="00880CDA" w:rsidRDefault="00CB7100" w:rsidP="00151DE4">
            <w:pPr>
              <w:pStyle w:val="TableBody"/>
              <w:jc w:val="both"/>
              <w:rPr>
                <w:sz w:val="24"/>
                <w:szCs w:val="24"/>
              </w:rPr>
            </w:pPr>
            <w:r w:rsidRPr="00880CDA">
              <w:rPr>
                <w:sz w:val="24"/>
                <w:szCs w:val="24"/>
              </w:rPr>
              <w:t>La confiance ne remplace pas la responsabilité vérifiable.</w:t>
            </w:r>
          </w:p>
        </w:tc>
      </w:tr>
      <w:tr w:rsidR="00CB7100" w:rsidRPr="00880CDA" w:rsidTr="001D2616">
        <w:trPr>
          <w:cantSplit/>
          <w:jc w:val="center"/>
        </w:trPr>
        <w:tc>
          <w:tcPr>
            <w:tcW w:w="2608" w:type="dxa"/>
            <w:tcMar>
              <w:top w:w="70" w:type="dxa"/>
              <w:left w:w="70" w:type="dxa"/>
              <w:bottom w:w="70" w:type="dxa"/>
              <w:right w:w="70" w:type="dxa"/>
            </w:tcMar>
            <w:vAlign w:val="center"/>
          </w:tcPr>
          <w:p w:rsidR="00CB7100" w:rsidRPr="00880CDA" w:rsidRDefault="00CB7100" w:rsidP="00151DE4">
            <w:pPr>
              <w:pStyle w:val="TableBody"/>
              <w:jc w:val="both"/>
              <w:rPr>
                <w:sz w:val="24"/>
                <w:szCs w:val="24"/>
              </w:rPr>
            </w:pPr>
            <w:r w:rsidRPr="00880CDA">
              <w:rPr>
                <w:sz w:val="24"/>
                <w:szCs w:val="24"/>
              </w:rPr>
              <w:t>Parties prenantes Freeman ; Mitchell et al.</w:t>
            </w:r>
          </w:p>
        </w:tc>
        <w:tc>
          <w:tcPr>
            <w:tcW w:w="3288" w:type="dxa"/>
            <w:tcMar>
              <w:top w:w="70" w:type="dxa"/>
              <w:left w:w="70" w:type="dxa"/>
              <w:bottom w:w="70" w:type="dxa"/>
              <w:right w:w="70" w:type="dxa"/>
            </w:tcMar>
            <w:vAlign w:val="center"/>
          </w:tcPr>
          <w:p w:rsidR="00CB7100" w:rsidRPr="00880CDA" w:rsidRDefault="00CB7100" w:rsidP="00151DE4">
            <w:pPr>
              <w:pStyle w:val="TableBody"/>
              <w:jc w:val="both"/>
              <w:rPr>
                <w:sz w:val="24"/>
                <w:szCs w:val="24"/>
              </w:rPr>
            </w:pPr>
            <w:r w:rsidRPr="00880CDA">
              <w:rPr>
                <w:sz w:val="24"/>
                <w:szCs w:val="24"/>
              </w:rPr>
              <w:t>Attentes, reconnaissance et attention des dirigeants</w:t>
            </w:r>
          </w:p>
        </w:tc>
        <w:tc>
          <w:tcPr>
            <w:tcW w:w="3288" w:type="dxa"/>
            <w:tcMar>
              <w:top w:w="70" w:type="dxa"/>
              <w:left w:w="70" w:type="dxa"/>
              <w:bottom w:w="70" w:type="dxa"/>
              <w:right w:w="70" w:type="dxa"/>
            </w:tcMar>
            <w:vAlign w:val="center"/>
          </w:tcPr>
          <w:p w:rsidR="00CB7100" w:rsidRPr="00880CDA" w:rsidRDefault="00CB7100" w:rsidP="00151DE4">
            <w:pPr>
              <w:pStyle w:val="TableBody"/>
              <w:jc w:val="both"/>
              <w:rPr>
                <w:sz w:val="24"/>
                <w:szCs w:val="24"/>
              </w:rPr>
            </w:pPr>
            <w:r w:rsidRPr="00880CDA">
              <w:rPr>
                <w:sz w:val="24"/>
                <w:szCs w:val="24"/>
              </w:rPr>
              <w:t>Visibilité et pouvoir ne valent pas priorité morale.</w:t>
            </w:r>
          </w:p>
        </w:tc>
      </w:tr>
      <w:tr w:rsidR="00CB7100" w:rsidRPr="00880CDA" w:rsidTr="001D2616">
        <w:trPr>
          <w:cantSplit/>
          <w:jc w:val="center"/>
        </w:trPr>
        <w:tc>
          <w:tcPr>
            <w:tcW w:w="2608" w:type="dxa"/>
            <w:shd w:val="clear" w:color="auto" w:fill="F6F7F8"/>
            <w:tcMar>
              <w:top w:w="70" w:type="dxa"/>
              <w:left w:w="70" w:type="dxa"/>
              <w:bottom w:w="70" w:type="dxa"/>
              <w:right w:w="70" w:type="dxa"/>
            </w:tcMar>
            <w:vAlign w:val="center"/>
          </w:tcPr>
          <w:p w:rsidR="00CB7100" w:rsidRPr="00880CDA" w:rsidRDefault="00CB7100" w:rsidP="00151DE4">
            <w:pPr>
              <w:pStyle w:val="TableBody"/>
              <w:jc w:val="both"/>
              <w:rPr>
                <w:sz w:val="24"/>
                <w:szCs w:val="24"/>
              </w:rPr>
            </w:pPr>
            <w:r w:rsidRPr="00880CDA">
              <w:rPr>
                <w:sz w:val="24"/>
                <w:szCs w:val="24"/>
              </w:rPr>
              <w:t>Dépendance aux ressources  Pfeffer et Salancik</w:t>
            </w:r>
          </w:p>
        </w:tc>
        <w:tc>
          <w:tcPr>
            <w:tcW w:w="3288" w:type="dxa"/>
            <w:shd w:val="clear" w:color="auto" w:fill="F6F7F8"/>
            <w:tcMar>
              <w:top w:w="70" w:type="dxa"/>
              <w:left w:w="70" w:type="dxa"/>
              <w:bottom w:w="70" w:type="dxa"/>
              <w:right w:w="70" w:type="dxa"/>
            </w:tcMar>
            <w:vAlign w:val="center"/>
          </w:tcPr>
          <w:p w:rsidR="00CB7100" w:rsidRPr="00880CDA" w:rsidRDefault="00CB7100" w:rsidP="00151DE4">
            <w:pPr>
              <w:pStyle w:val="TableBody"/>
              <w:jc w:val="both"/>
              <w:rPr>
                <w:sz w:val="24"/>
                <w:szCs w:val="24"/>
              </w:rPr>
            </w:pPr>
            <w:r w:rsidRPr="00880CDA">
              <w:rPr>
                <w:sz w:val="24"/>
                <w:szCs w:val="24"/>
              </w:rPr>
              <w:t>Contraintes externes, alliances, marges de décision</w:t>
            </w:r>
          </w:p>
        </w:tc>
        <w:tc>
          <w:tcPr>
            <w:tcW w:w="3288" w:type="dxa"/>
            <w:shd w:val="clear" w:color="auto" w:fill="F6F7F8"/>
            <w:tcMar>
              <w:top w:w="70" w:type="dxa"/>
              <w:left w:w="70" w:type="dxa"/>
              <w:bottom w:w="70" w:type="dxa"/>
              <w:right w:w="70" w:type="dxa"/>
            </w:tcMar>
            <w:vAlign w:val="center"/>
          </w:tcPr>
          <w:p w:rsidR="00CB7100" w:rsidRPr="00880CDA" w:rsidRDefault="00CB7100" w:rsidP="00151DE4">
            <w:pPr>
              <w:pStyle w:val="TableBody"/>
              <w:jc w:val="both"/>
              <w:rPr>
                <w:sz w:val="24"/>
                <w:szCs w:val="24"/>
              </w:rPr>
            </w:pPr>
            <w:r w:rsidRPr="00880CDA">
              <w:rPr>
                <w:sz w:val="24"/>
                <w:szCs w:val="24"/>
              </w:rPr>
              <w:t>Un partenariat peut déplacer la dépendance.</w:t>
            </w:r>
          </w:p>
        </w:tc>
      </w:tr>
      <w:tr w:rsidR="00CB7100" w:rsidRPr="00880CDA" w:rsidTr="001D2616">
        <w:trPr>
          <w:cantSplit/>
          <w:jc w:val="center"/>
        </w:trPr>
        <w:tc>
          <w:tcPr>
            <w:tcW w:w="2608" w:type="dxa"/>
            <w:tcMar>
              <w:top w:w="70" w:type="dxa"/>
              <w:left w:w="70" w:type="dxa"/>
              <w:bottom w:w="70" w:type="dxa"/>
              <w:right w:w="70" w:type="dxa"/>
            </w:tcMar>
            <w:vAlign w:val="center"/>
          </w:tcPr>
          <w:p w:rsidR="00CB7100" w:rsidRPr="00880CDA" w:rsidRDefault="00CB7100" w:rsidP="00151DE4">
            <w:pPr>
              <w:pStyle w:val="TableBody"/>
              <w:jc w:val="both"/>
              <w:rPr>
                <w:sz w:val="24"/>
                <w:szCs w:val="24"/>
              </w:rPr>
            </w:pPr>
            <w:r w:rsidRPr="00880CDA">
              <w:rPr>
                <w:sz w:val="24"/>
                <w:szCs w:val="24"/>
              </w:rPr>
              <w:t>Institutionnelle Meyer et Rowan ; DiMaggio et Powell</w:t>
            </w:r>
          </w:p>
        </w:tc>
        <w:tc>
          <w:tcPr>
            <w:tcW w:w="3288" w:type="dxa"/>
            <w:tcMar>
              <w:top w:w="70" w:type="dxa"/>
              <w:left w:w="70" w:type="dxa"/>
              <w:bottom w:w="70" w:type="dxa"/>
              <w:right w:w="70" w:type="dxa"/>
            </w:tcMar>
            <w:vAlign w:val="center"/>
          </w:tcPr>
          <w:p w:rsidR="00CB7100" w:rsidRPr="00880CDA" w:rsidRDefault="00CB7100" w:rsidP="00151DE4">
            <w:pPr>
              <w:pStyle w:val="TableBody"/>
              <w:jc w:val="both"/>
              <w:rPr>
                <w:sz w:val="24"/>
                <w:szCs w:val="24"/>
              </w:rPr>
            </w:pPr>
            <w:r w:rsidRPr="00880CDA">
              <w:rPr>
                <w:sz w:val="24"/>
                <w:szCs w:val="24"/>
              </w:rPr>
              <w:t>Légitimité, conformité et adoption de structures</w:t>
            </w:r>
          </w:p>
        </w:tc>
        <w:tc>
          <w:tcPr>
            <w:tcW w:w="3288" w:type="dxa"/>
            <w:tcMar>
              <w:top w:w="70" w:type="dxa"/>
              <w:left w:w="70" w:type="dxa"/>
              <w:bottom w:w="70" w:type="dxa"/>
              <w:right w:w="70" w:type="dxa"/>
            </w:tcMar>
            <w:vAlign w:val="center"/>
          </w:tcPr>
          <w:p w:rsidR="00CB7100" w:rsidRPr="00880CDA" w:rsidRDefault="00CB7100" w:rsidP="00151DE4">
            <w:pPr>
              <w:pStyle w:val="TableBody"/>
              <w:jc w:val="both"/>
              <w:rPr>
                <w:sz w:val="24"/>
                <w:szCs w:val="24"/>
              </w:rPr>
            </w:pPr>
            <w:r w:rsidRPr="00880CDA">
              <w:rPr>
                <w:sz w:val="24"/>
                <w:szCs w:val="24"/>
              </w:rPr>
              <w:t>Distinguer dispositifs affichés et pratiques effectives.</w:t>
            </w:r>
          </w:p>
        </w:tc>
      </w:tr>
      <w:tr w:rsidR="00CB7100" w:rsidRPr="00880CDA" w:rsidTr="001D2616">
        <w:trPr>
          <w:cantSplit/>
          <w:jc w:val="center"/>
        </w:trPr>
        <w:tc>
          <w:tcPr>
            <w:tcW w:w="2608" w:type="dxa"/>
            <w:shd w:val="clear" w:color="auto" w:fill="F6F7F8"/>
            <w:tcMar>
              <w:top w:w="70" w:type="dxa"/>
              <w:left w:w="70" w:type="dxa"/>
              <w:bottom w:w="70" w:type="dxa"/>
              <w:right w:w="70" w:type="dxa"/>
            </w:tcMar>
            <w:vAlign w:val="center"/>
          </w:tcPr>
          <w:p w:rsidR="00CB7100" w:rsidRPr="00880CDA" w:rsidRDefault="00CB7100" w:rsidP="00151DE4">
            <w:pPr>
              <w:pStyle w:val="TableBody"/>
              <w:jc w:val="both"/>
              <w:rPr>
                <w:sz w:val="24"/>
                <w:szCs w:val="24"/>
              </w:rPr>
            </w:pPr>
            <w:r w:rsidRPr="00880CDA">
              <w:rPr>
                <w:sz w:val="24"/>
                <w:szCs w:val="24"/>
              </w:rPr>
              <w:t>Cognitive et comportementale  Charreaux</w:t>
            </w:r>
          </w:p>
        </w:tc>
        <w:tc>
          <w:tcPr>
            <w:tcW w:w="3288" w:type="dxa"/>
            <w:shd w:val="clear" w:color="auto" w:fill="F6F7F8"/>
            <w:tcMar>
              <w:top w:w="70" w:type="dxa"/>
              <w:left w:w="70" w:type="dxa"/>
              <w:bottom w:w="70" w:type="dxa"/>
              <w:right w:w="70" w:type="dxa"/>
            </w:tcMar>
            <w:vAlign w:val="center"/>
          </w:tcPr>
          <w:p w:rsidR="00CB7100" w:rsidRPr="00880CDA" w:rsidRDefault="00CB7100" w:rsidP="00151DE4">
            <w:pPr>
              <w:pStyle w:val="TableBody"/>
              <w:jc w:val="both"/>
              <w:rPr>
                <w:sz w:val="24"/>
                <w:szCs w:val="24"/>
              </w:rPr>
            </w:pPr>
            <w:r w:rsidRPr="00880CDA">
              <w:rPr>
                <w:sz w:val="24"/>
                <w:szCs w:val="24"/>
              </w:rPr>
              <w:t>Connaissances, interprétation, biais décisionnels</w:t>
            </w:r>
          </w:p>
        </w:tc>
        <w:tc>
          <w:tcPr>
            <w:tcW w:w="3288" w:type="dxa"/>
            <w:shd w:val="clear" w:color="auto" w:fill="F6F7F8"/>
            <w:tcMar>
              <w:top w:w="70" w:type="dxa"/>
              <w:left w:w="70" w:type="dxa"/>
              <w:bottom w:w="70" w:type="dxa"/>
              <w:right w:w="70" w:type="dxa"/>
            </w:tcMar>
            <w:vAlign w:val="center"/>
          </w:tcPr>
          <w:p w:rsidR="00CB7100" w:rsidRPr="00880CDA" w:rsidRDefault="00CB7100" w:rsidP="00151DE4">
            <w:pPr>
              <w:pStyle w:val="TableBody"/>
              <w:jc w:val="both"/>
              <w:rPr>
                <w:sz w:val="24"/>
                <w:szCs w:val="24"/>
              </w:rPr>
            </w:pPr>
            <w:r w:rsidRPr="00880CDA">
              <w:rPr>
                <w:sz w:val="24"/>
                <w:szCs w:val="24"/>
              </w:rPr>
              <w:t>Ne pas confondre compétence individuelle et capacité collective.</w:t>
            </w:r>
          </w:p>
        </w:tc>
      </w:tr>
    </w:tbl>
    <w:p w:rsidR="00CB7100" w:rsidRPr="00880CDA" w:rsidRDefault="00CB7100" w:rsidP="00151DE4">
      <w:pPr>
        <w:pStyle w:val="Source"/>
        <w:jc w:val="both"/>
        <w:rPr>
          <w:sz w:val="24"/>
          <w:szCs w:val="24"/>
        </w:rPr>
      </w:pPr>
      <w:r w:rsidRPr="00880CDA">
        <w:rPr>
          <w:sz w:val="24"/>
          <w:szCs w:val="24"/>
        </w:rPr>
        <w:t>Source : auteur.</w:t>
      </w:r>
    </w:p>
    <w:p w:rsidR="00CB7100" w:rsidRPr="00880CDA" w:rsidRDefault="00CB7100" w:rsidP="00151DE4">
      <w:pPr>
        <w:pStyle w:val="Lgende"/>
        <w:rPr>
          <w:rFonts w:cs="Times New Roman"/>
          <w:sz w:val="24"/>
          <w:szCs w:val="24"/>
        </w:rPr>
      </w:pPr>
      <w:r w:rsidRPr="00880CDA">
        <w:rPr>
          <w:rFonts w:cs="Times New Roman"/>
          <w:sz w:val="24"/>
          <w:szCs w:val="24"/>
        </w:rPr>
        <w:t>Tableau 2.2 — Modèles de gouvernance universitaire et pertinence pour les EPES</w:t>
      </w:r>
    </w:p>
    <w:tbl>
      <w:tblPr>
        <w:tblStyle w:val="TableauGrille4-Accentuation5"/>
        <w:tblW w:w="0" w:type="auto"/>
        <w:tblLayout w:type="fixed"/>
        <w:tblLook w:val="04A0" w:firstRow="1" w:lastRow="0" w:firstColumn="1" w:lastColumn="0" w:noHBand="0" w:noVBand="1"/>
      </w:tblPr>
      <w:tblGrid>
        <w:gridCol w:w="2608"/>
        <w:gridCol w:w="3288"/>
        <w:gridCol w:w="3288"/>
      </w:tblGrid>
      <w:tr w:rsidR="00CB7100" w:rsidRPr="00880CDA" w:rsidTr="001376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rsidR="00CB7100" w:rsidRPr="00880CDA" w:rsidRDefault="00CB7100" w:rsidP="00151DE4">
            <w:pPr>
              <w:pStyle w:val="TableBody"/>
              <w:jc w:val="both"/>
              <w:rPr>
                <w:sz w:val="24"/>
                <w:szCs w:val="24"/>
              </w:rPr>
            </w:pPr>
            <w:r w:rsidRPr="00880CDA">
              <w:rPr>
                <w:b w:val="0"/>
                <w:sz w:val="24"/>
                <w:szCs w:val="24"/>
              </w:rPr>
              <w:t>Configuration</w:t>
            </w:r>
          </w:p>
        </w:tc>
        <w:tc>
          <w:tcPr>
            <w:tcW w:w="3288" w:type="dxa"/>
          </w:tcPr>
          <w:p w:rsidR="00CB7100" w:rsidRPr="00880CDA" w:rsidRDefault="00CB7100" w:rsidP="00151DE4">
            <w:pPr>
              <w:pStyle w:val="TableBody"/>
              <w:jc w:val="both"/>
              <w:cnfStyle w:val="100000000000" w:firstRow="1" w:lastRow="0" w:firstColumn="0" w:lastColumn="0" w:oddVBand="0" w:evenVBand="0" w:oddHBand="0" w:evenHBand="0" w:firstRowFirstColumn="0" w:firstRowLastColumn="0" w:lastRowFirstColumn="0" w:lastRowLastColumn="0"/>
              <w:rPr>
                <w:sz w:val="24"/>
                <w:szCs w:val="24"/>
              </w:rPr>
            </w:pPr>
            <w:r w:rsidRPr="00880CDA">
              <w:rPr>
                <w:b w:val="0"/>
                <w:sz w:val="24"/>
                <w:szCs w:val="24"/>
              </w:rPr>
              <w:t>Contribution possible</w:t>
            </w:r>
          </w:p>
        </w:tc>
        <w:tc>
          <w:tcPr>
            <w:tcW w:w="3288" w:type="dxa"/>
          </w:tcPr>
          <w:p w:rsidR="00CB7100" w:rsidRPr="00880CDA" w:rsidRDefault="00CB7100" w:rsidP="00151DE4">
            <w:pPr>
              <w:pStyle w:val="TableBody"/>
              <w:jc w:val="both"/>
              <w:cnfStyle w:val="100000000000" w:firstRow="1" w:lastRow="0" w:firstColumn="0" w:lastColumn="0" w:oddVBand="0" w:evenVBand="0" w:oddHBand="0" w:evenHBand="0" w:firstRowFirstColumn="0" w:firstRowLastColumn="0" w:lastRowFirstColumn="0" w:lastRowLastColumn="0"/>
              <w:rPr>
                <w:sz w:val="24"/>
                <w:szCs w:val="24"/>
              </w:rPr>
            </w:pPr>
            <w:r w:rsidRPr="00880CDA">
              <w:rPr>
                <w:b w:val="0"/>
                <w:sz w:val="24"/>
                <w:szCs w:val="24"/>
              </w:rPr>
              <w:t>Limite à examiner</w:t>
            </w:r>
          </w:p>
        </w:tc>
      </w:tr>
      <w:tr w:rsidR="00CB7100" w:rsidRPr="00880CDA" w:rsidTr="001376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rsidR="00CB7100" w:rsidRPr="00880CDA" w:rsidRDefault="00CB7100" w:rsidP="00151DE4">
            <w:pPr>
              <w:pStyle w:val="TableBody"/>
              <w:jc w:val="both"/>
              <w:rPr>
                <w:sz w:val="24"/>
                <w:szCs w:val="24"/>
              </w:rPr>
            </w:pPr>
            <w:r w:rsidRPr="00880CDA">
              <w:rPr>
                <w:sz w:val="24"/>
                <w:szCs w:val="24"/>
              </w:rPr>
              <w:t>Bureaucratique</w:t>
            </w:r>
          </w:p>
        </w:tc>
        <w:tc>
          <w:tcPr>
            <w:tcW w:w="3288" w:type="dxa"/>
          </w:tcPr>
          <w:p w:rsidR="00CB7100" w:rsidRPr="00880CDA" w:rsidRDefault="00CB7100" w:rsidP="00151DE4">
            <w:pPr>
              <w:pStyle w:val="TableBody"/>
              <w:jc w:val="both"/>
              <w:cnfStyle w:val="000000100000" w:firstRow="0" w:lastRow="0" w:firstColumn="0" w:lastColumn="0" w:oddVBand="0" w:evenVBand="0" w:oddHBand="1" w:evenHBand="0" w:firstRowFirstColumn="0" w:firstRowLastColumn="0" w:lastRowFirstColumn="0" w:lastRowLastColumn="0"/>
              <w:rPr>
                <w:sz w:val="24"/>
                <w:szCs w:val="24"/>
              </w:rPr>
            </w:pPr>
            <w:r w:rsidRPr="00880CDA">
              <w:rPr>
                <w:sz w:val="24"/>
                <w:szCs w:val="24"/>
              </w:rPr>
              <w:t>Sécurité procédurale, continuité, traçabilité</w:t>
            </w:r>
          </w:p>
        </w:tc>
        <w:tc>
          <w:tcPr>
            <w:tcW w:w="3288" w:type="dxa"/>
          </w:tcPr>
          <w:p w:rsidR="00CB7100" w:rsidRPr="00880CDA" w:rsidRDefault="00CB7100" w:rsidP="00151DE4">
            <w:pPr>
              <w:pStyle w:val="TableBody"/>
              <w:jc w:val="both"/>
              <w:cnfStyle w:val="000000100000" w:firstRow="0" w:lastRow="0" w:firstColumn="0" w:lastColumn="0" w:oddVBand="0" w:evenVBand="0" w:oddHBand="1" w:evenHBand="0" w:firstRowFirstColumn="0" w:firstRowLastColumn="0" w:lastRowFirstColumn="0" w:lastRowLastColumn="0"/>
              <w:rPr>
                <w:sz w:val="24"/>
                <w:szCs w:val="24"/>
              </w:rPr>
            </w:pPr>
            <w:r w:rsidRPr="00880CDA">
              <w:rPr>
                <w:sz w:val="24"/>
                <w:szCs w:val="24"/>
              </w:rPr>
              <w:t>Rigidité ou conformité sans discussion du sens.</w:t>
            </w:r>
          </w:p>
        </w:tc>
      </w:tr>
      <w:tr w:rsidR="00CB7100" w:rsidRPr="00880CDA" w:rsidTr="00137685">
        <w:tc>
          <w:tcPr>
            <w:cnfStyle w:val="001000000000" w:firstRow="0" w:lastRow="0" w:firstColumn="1" w:lastColumn="0" w:oddVBand="0" w:evenVBand="0" w:oddHBand="0" w:evenHBand="0" w:firstRowFirstColumn="0" w:firstRowLastColumn="0" w:lastRowFirstColumn="0" w:lastRowLastColumn="0"/>
            <w:tcW w:w="2608" w:type="dxa"/>
          </w:tcPr>
          <w:p w:rsidR="00CB7100" w:rsidRPr="00880CDA" w:rsidRDefault="00CB7100" w:rsidP="00151DE4">
            <w:pPr>
              <w:pStyle w:val="TableBody"/>
              <w:jc w:val="both"/>
              <w:rPr>
                <w:sz w:val="24"/>
                <w:szCs w:val="24"/>
              </w:rPr>
            </w:pPr>
            <w:r w:rsidRPr="00880CDA">
              <w:rPr>
                <w:sz w:val="24"/>
                <w:szCs w:val="24"/>
              </w:rPr>
              <w:t>Collégiale</w:t>
            </w:r>
          </w:p>
        </w:tc>
        <w:tc>
          <w:tcPr>
            <w:tcW w:w="3288" w:type="dxa"/>
          </w:tcPr>
          <w:p w:rsidR="00CB7100" w:rsidRPr="00880CDA" w:rsidRDefault="00CB7100" w:rsidP="00151DE4">
            <w:pPr>
              <w:pStyle w:val="TableBody"/>
              <w:jc w:val="both"/>
              <w:cnfStyle w:val="000000000000" w:firstRow="0" w:lastRow="0" w:firstColumn="0" w:lastColumn="0" w:oddVBand="0" w:evenVBand="0" w:oddHBand="0" w:evenHBand="0" w:firstRowFirstColumn="0" w:firstRowLastColumn="0" w:lastRowFirstColumn="0" w:lastRowLastColumn="0"/>
              <w:rPr>
                <w:sz w:val="24"/>
                <w:szCs w:val="24"/>
              </w:rPr>
            </w:pPr>
            <w:r w:rsidRPr="00880CDA">
              <w:rPr>
                <w:sz w:val="24"/>
                <w:szCs w:val="24"/>
              </w:rPr>
              <w:t>Expertise partagée, légitimité académique</w:t>
            </w:r>
          </w:p>
        </w:tc>
        <w:tc>
          <w:tcPr>
            <w:tcW w:w="3288" w:type="dxa"/>
          </w:tcPr>
          <w:p w:rsidR="00CB7100" w:rsidRPr="00880CDA" w:rsidRDefault="00CB7100" w:rsidP="00151DE4">
            <w:pPr>
              <w:pStyle w:val="TableBody"/>
              <w:jc w:val="both"/>
              <w:cnfStyle w:val="000000000000" w:firstRow="0" w:lastRow="0" w:firstColumn="0" w:lastColumn="0" w:oddVBand="0" w:evenVBand="0" w:oddHBand="0" w:evenHBand="0" w:firstRowFirstColumn="0" w:firstRowLastColumn="0" w:lastRowFirstColumn="0" w:lastRowLastColumn="0"/>
              <w:rPr>
                <w:sz w:val="24"/>
                <w:szCs w:val="24"/>
              </w:rPr>
            </w:pPr>
            <w:r w:rsidRPr="00880CDA">
              <w:rPr>
                <w:sz w:val="24"/>
                <w:szCs w:val="24"/>
              </w:rPr>
              <w:t>Lenteur, entre-soi ou participation inégale.</w:t>
            </w:r>
          </w:p>
        </w:tc>
      </w:tr>
      <w:tr w:rsidR="00CB7100" w:rsidRPr="00880CDA" w:rsidTr="001376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rsidR="00CB7100" w:rsidRPr="00880CDA" w:rsidRDefault="00CB7100" w:rsidP="00151DE4">
            <w:pPr>
              <w:pStyle w:val="TableBody"/>
              <w:jc w:val="both"/>
              <w:rPr>
                <w:sz w:val="24"/>
                <w:szCs w:val="24"/>
              </w:rPr>
            </w:pPr>
            <w:r w:rsidRPr="00880CDA">
              <w:rPr>
                <w:sz w:val="24"/>
                <w:szCs w:val="24"/>
              </w:rPr>
              <w:t>Managériale</w:t>
            </w:r>
          </w:p>
        </w:tc>
        <w:tc>
          <w:tcPr>
            <w:tcW w:w="3288" w:type="dxa"/>
          </w:tcPr>
          <w:p w:rsidR="00CB7100" w:rsidRPr="00880CDA" w:rsidRDefault="00CB7100" w:rsidP="00151DE4">
            <w:pPr>
              <w:pStyle w:val="TableBody"/>
              <w:jc w:val="both"/>
              <w:cnfStyle w:val="000000100000" w:firstRow="0" w:lastRow="0" w:firstColumn="0" w:lastColumn="0" w:oddVBand="0" w:evenVBand="0" w:oddHBand="1" w:evenHBand="0" w:firstRowFirstColumn="0" w:firstRowLastColumn="0" w:lastRowFirstColumn="0" w:lastRowLastColumn="0"/>
              <w:rPr>
                <w:sz w:val="24"/>
                <w:szCs w:val="24"/>
              </w:rPr>
            </w:pPr>
            <w:r w:rsidRPr="00880CDA">
              <w:rPr>
                <w:sz w:val="24"/>
                <w:szCs w:val="24"/>
              </w:rPr>
              <w:t>Objectifs explicites, allocation et suivi des moyens</w:t>
            </w:r>
          </w:p>
        </w:tc>
        <w:tc>
          <w:tcPr>
            <w:tcW w:w="3288" w:type="dxa"/>
          </w:tcPr>
          <w:p w:rsidR="00CB7100" w:rsidRPr="00880CDA" w:rsidRDefault="00CB7100" w:rsidP="00151DE4">
            <w:pPr>
              <w:pStyle w:val="TableBody"/>
              <w:jc w:val="both"/>
              <w:cnfStyle w:val="000000100000" w:firstRow="0" w:lastRow="0" w:firstColumn="0" w:lastColumn="0" w:oddVBand="0" w:evenVBand="0" w:oddHBand="1" w:evenHBand="0" w:firstRowFirstColumn="0" w:firstRowLastColumn="0" w:lastRowFirstColumn="0" w:lastRowLastColumn="0"/>
              <w:rPr>
                <w:sz w:val="24"/>
                <w:szCs w:val="24"/>
              </w:rPr>
            </w:pPr>
            <w:r w:rsidRPr="00880CDA">
              <w:rPr>
                <w:sz w:val="24"/>
                <w:szCs w:val="24"/>
              </w:rPr>
              <w:t>Réduction de la mission aux indicateurs disponibles.</w:t>
            </w:r>
          </w:p>
        </w:tc>
      </w:tr>
      <w:tr w:rsidR="00CB7100" w:rsidRPr="00880CDA" w:rsidTr="00137685">
        <w:tc>
          <w:tcPr>
            <w:cnfStyle w:val="001000000000" w:firstRow="0" w:lastRow="0" w:firstColumn="1" w:lastColumn="0" w:oddVBand="0" w:evenVBand="0" w:oddHBand="0" w:evenHBand="0" w:firstRowFirstColumn="0" w:firstRowLastColumn="0" w:lastRowFirstColumn="0" w:lastRowLastColumn="0"/>
            <w:tcW w:w="2608" w:type="dxa"/>
          </w:tcPr>
          <w:p w:rsidR="00CB7100" w:rsidRPr="00880CDA" w:rsidRDefault="00CB7100" w:rsidP="00151DE4">
            <w:pPr>
              <w:pStyle w:val="TableBody"/>
              <w:jc w:val="both"/>
              <w:rPr>
                <w:sz w:val="24"/>
                <w:szCs w:val="24"/>
              </w:rPr>
            </w:pPr>
            <w:r w:rsidRPr="00880CDA">
              <w:rPr>
                <w:sz w:val="24"/>
                <w:szCs w:val="24"/>
              </w:rPr>
              <w:lastRenderedPageBreak/>
              <w:t>Entrepreneuriale</w:t>
            </w:r>
          </w:p>
        </w:tc>
        <w:tc>
          <w:tcPr>
            <w:tcW w:w="3288" w:type="dxa"/>
          </w:tcPr>
          <w:p w:rsidR="00CB7100" w:rsidRPr="00880CDA" w:rsidRDefault="00CB7100" w:rsidP="00151DE4">
            <w:pPr>
              <w:pStyle w:val="TableBody"/>
              <w:jc w:val="both"/>
              <w:cnfStyle w:val="000000000000" w:firstRow="0" w:lastRow="0" w:firstColumn="0" w:lastColumn="0" w:oddVBand="0" w:evenVBand="0" w:oddHBand="0" w:evenHBand="0" w:firstRowFirstColumn="0" w:firstRowLastColumn="0" w:lastRowFirstColumn="0" w:lastRowLastColumn="0"/>
              <w:rPr>
                <w:sz w:val="24"/>
                <w:szCs w:val="24"/>
              </w:rPr>
            </w:pPr>
            <w:r w:rsidRPr="00880CDA">
              <w:rPr>
                <w:sz w:val="24"/>
                <w:szCs w:val="24"/>
              </w:rPr>
              <w:t>Initiative, mobilisation de ressources, réactivité</w:t>
            </w:r>
          </w:p>
        </w:tc>
        <w:tc>
          <w:tcPr>
            <w:tcW w:w="3288" w:type="dxa"/>
          </w:tcPr>
          <w:p w:rsidR="00CB7100" w:rsidRPr="00880CDA" w:rsidRDefault="00CB7100" w:rsidP="00151DE4">
            <w:pPr>
              <w:pStyle w:val="TableBody"/>
              <w:jc w:val="both"/>
              <w:cnfStyle w:val="000000000000" w:firstRow="0" w:lastRow="0" w:firstColumn="0" w:lastColumn="0" w:oddVBand="0" w:evenVBand="0" w:oddHBand="0" w:evenHBand="0" w:firstRowFirstColumn="0" w:firstRowLastColumn="0" w:lastRowFirstColumn="0" w:lastRowLastColumn="0"/>
              <w:rPr>
                <w:sz w:val="24"/>
                <w:szCs w:val="24"/>
              </w:rPr>
            </w:pPr>
            <w:r w:rsidRPr="00880CDA">
              <w:rPr>
                <w:sz w:val="24"/>
                <w:szCs w:val="24"/>
              </w:rPr>
              <w:t>Personnalisation du pouvoir ou dépendance au fondateur.</w:t>
            </w:r>
          </w:p>
        </w:tc>
      </w:tr>
      <w:tr w:rsidR="00CB7100" w:rsidRPr="00880CDA" w:rsidTr="001376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rsidR="00CB7100" w:rsidRPr="00880CDA" w:rsidRDefault="00CB7100" w:rsidP="00151DE4">
            <w:pPr>
              <w:pStyle w:val="TableBody"/>
              <w:jc w:val="both"/>
              <w:rPr>
                <w:sz w:val="24"/>
                <w:szCs w:val="24"/>
              </w:rPr>
            </w:pPr>
            <w:r w:rsidRPr="00880CDA">
              <w:rPr>
                <w:sz w:val="24"/>
                <w:szCs w:val="24"/>
              </w:rPr>
              <w:t>Politique et partenariale</w:t>
            </w:r>
          </w:p>
        </w:tc>
        <w:tc>
          <w:tcPr>
            <w:tcW w:w="3288" w:type="dxa"/>
          </w:tcPr>
          <w:p w:rsidR="00CB7100" w:rsidRPr="00880CDA" w:rsidRDefault="00CB7100" w:rsidP="00151DE4">
            <w:pPr>
              <w:pStyle w:val="TableBody"/>
              <w:jc w:val="both"/>
              <w:cnfStyle w:val="000000100000" w:firstRow="0" w:lastRow="0" w:firstColumn="0" w:lastColumn="0" w:oddVBand="0" w:evenVBand="0" w:oddHBand="1" w:evenHBand="0" w:firstRowFirstColumn="0" w:firstRowLastColumn="0" w:lastRowFirstColumn="0" w:lastRowLastColumn="0"/>
              <w:rPr>
                <w:sz w:val="24"/>
                <w:szCs w:val="24"/>
              </w:rPr>
            </w:pPr>
            <w:r w:rsidRPr="00880CDA">
              <w:rPr>
                <w:sz w:val="24"/>
                <w:szCs w:val="24"/>
              </w:rPr>
              <w:t>Négociation entre intérêts et légitimités</w:t>
            </w:r>
          </w:p>
        </w:tc>
        <w:tc>
          <w:tcPr>
            <w:tcW w:w="3288" w:type="dxa"/>
          </w:tcPr>
          <w:p w:rsidR="00CB7100" w:rsidRPr="00880CDA" w:rsidRDefault="00CB7100" w:rsidP="00151DE4">
            <w:pPr>
              <w:pStyle w:val="TableBody"/>
              <w:jc w:val="both"/>
              <w:cnfStyle w:val="000000100000" w:firstRow="0" w:lastRow="0" w:firstColumn="0" w:lastColumn="0" w:oddVBand="0" w:evenVBand="0" w:oddHBand="1" w:evenHBand="0" w:firstRowFirstColumn="0" w:firstRowLastColumn="0" w:lastRowFirstColumn="0" w:lastRowLastColumn="0"/>
              <w:rPr>
                <w:sz w:val="24"/>
                <w:szCs w:val="24"/>
              </w:rPr>
            </w:pPr>
            <w:r w:rsidRPr="00880CDA">
              <w:rPr>
                <w:sz w:val="24"/>
                <w:szCs w:val="24"/>
              </w:rPr>
              <w:t>Domination des acteurs les mieux dotés.</w:t>
            </w:r>
          </w:p>
        </w:tc>
      </w:tr>
      <w:tr w:rsidR="00CB7100" w:rsidRPr="00880CDA" w:rsidTr="00137685">
        <w:tc>
          <w:tcPr>
            <w:cnfStyle w:val="001000000000" w:firstRow="0" w:lastRow="0" w:firstColumn="1" w:lastColumn="0" w:oddVBand="0" w:evenVBand="0" w:oddHBand="0" w:evenHBand="0" w:firstRowFirstColumn="0" w:firstRowLastColumn="0" w:lastRowFirstColumn="0" w:lastRowLastColumn="0"/>
            <w:tcW w:w="2608" w:type="dxa"/>
          </w:tcPr>
          <w:p w:rsidR="00CB7100" w:rsidRPr="00880CDA" w:rsidRDefault="00CB7100" w:rsidP="00151DE4">
            <w:pPr>
              <w:pStyle w:val="TableBody"/>
              <w:jc w:val="both"/>
              <w:rPr>
                <w:sz w:val="24"/>
                <w:szCs w:val="24"/>
              </w:rPr>
            </w:pPr>
            <w:r w:rsidRPr="00880CDA">
              <w:rPr>
                <w:sz w:val="24"/>
                <w:szCs w:val="24"/>
              </w:rPr>
              <w:t>Hybride</w:t>
            </w:r>
          </w:p>
        </w:tc>
        <w:tc>
          <w:tcPr>
            <w:tcW w:w="3288" w:type="dxa"/>
          </w:tcPr>
          <w:p w:rsidR="00CB7100" w:rsidRPr="00880CDA" w:rsidRDefault="00CB7100" w:rsidP="00151DE4">
            <w:pPr>
              <w:pStyle w:val="TableBody"/>
              <w:jc w:val="both"/>
              <w:cnfStyle w:val="000000000000" w:firstRow="0" w:lastRow="0" w:firstColumn="0" w:lastColumn="0" w:oddVBand="0" w:evenVBand="0" w:oddHBand="0" w:evenHBand="0" w:firstRowFirstColumn="0" w:firstRowLastColumn="0" w:lastRowFirstColumn="0" w:lastRowLastColumn="0"/>
              <w:rPr>
                <w:sz w:val="24"/>
                <w:szCs w:val="24"/>
              </w:rPr>
            </w:pPr>
            <w:r w:rsidRPr="00880CDA">
              <w:rPr>
                <w:sz w:val="24"/>
                <w:szCs w:val="24"/>
              </w:rPr>
              <w:t>Combinaison différenciée selon les décisions</w:t>
            </w:r>
          </w:p>
        </w:tc>
        <w:tc>
          <w:tcPr>
            <w:tcW w:w="3288" w:type="dxa"/>
          </w:tcPr>
          <w:p w:rsidR="00CB7100" w:rsidRPr="00880CDA" w:rsidRDefault="00CB7100" w:rsidP="00151DE4">
            <w:pPr>
              <w:pStyle w:val="TableBody"/>
              <w:jc w:val="both"/>
              <w:cnfStyle w:val="000000000000" w:firstRow="0" w:lastRow="0" w:firstColumn="0" w:lastColumn="0" w:oddVBand="0" w:evenVBand="0" w:oddHBand="0" w:evenHBand="0" w:firstRowFirstColumn="0" w:firstRowLastColumn="0" w:lastRowFirstColumn="0" w:lastRowLastColumn="0"/>
              <w:rPr>
                <w:sz w:val="24"/>
                <w:szCs w:val="24"/>
              </w:rPr>
            </w:pPr>
            <w:r w:rsidRPr="00880CDA">
              <w:rPr>
                <w:sz w:val="24"/>
                <w:szCs w:val="24"/>
              </w:rPr>
              <w:t>Responsabilités ambiguës et coordination coûteuse.</w:t>
            </w:r>
          </w:p>
        </w:tc>
      </w:tr>
    </w:tbl>
    <w:p w:rsidR="00CB7100" w:rsidRDefault="00CB7100" w:rsidP="00151DE4">
      <w:pPr>
        <w:pStyle w:val="Source"/>
        <w:jc w:val="both"/>
        <w:rPr>
          <w:sz w:val="24"/>
          <w:szCs w:val="24"/>
        </w:rPr>
      </w:pPr>
      <w:r w:rsidRPr="00485DBF">
        <w:rPr>
          <w:b/>
          <w:sz w:val="24"/>
          <w:szCs w:val="24"/>
          <w:u w:val="single"/>
        </w:rPr>
        <w:t>Source</w:t>
      </w:r>
      <w:r w:rsidRPr="00880CDA">
        <w:rPr>
          <w:sz w:val="24"/>
          <w:szCs w:val="24"/>
        </w:rPr>
        <w:t xml:space="preserve"> : auteur.</w:t>
      </w:r>
    </w:p>
    <w:p w:rsidR="003C52DB" w:rsidRPr="008C07BB" w:rsidRDefault="003C52DB" w:rsidP="003C52DB">
      <w:pPr>
        <w:jc w:val="both"/>
        <w:rPr>
          <w:rFonts w:ascii="Times New Roman" w:hAnsi="Times New Roman" w:cs="Times New Roman"/>
          <w:color w:val="2E2B29"/>
          <w:sz w:val="24"/>
          <w:szCs w:val="24"/>
          <w:shd w:val="clear" w:color="auto" w:fill="FCFAF8"/>
        </w:rPr>
      </w:pPr>
      <w:r w:rsidRPr="00485DBF">
        <w:rPr>
          <w:rFonts w:ascii="Times New Roman" w:hAnsi="Times New Roman" w:cs="Times New Roman"/>
          <w:b/>
          <w:color w:val="2E2B29"/>
          <w:sz w:val="24"/>
          <w:szCs w:val="24"/>
          <w:shd w:val="clear" w:color="auto" w:fill="FCFAF8"/>
        </w:rPr>
        <w:t>En somme</w:t>
      </w:r>
      <w:r w:rsidRPr="008C07BB">
        <w:rPr>
          <w:rFonts w:ascii="Times New Roman" w:hAnsi="Times New Roman" w:cs="Times New Roman"/>
          <w:color w:val="2E2B29"/>
          <w:sz w:val="24"/>
          <w:szCs w:val="24"/>
          <w:shd w:val="clear" w:color="auto" w:fill="FCFAF8"/>
        </w:rPr>
        <w:t>, analyser la gouvernance d</w:t>
      </w:r>
      <w:r w:rsidR="00485DBF">
        <w:rPr>
          <w:rFonts w:ascii="Times New Roman" w:hAnsi="Times New Roman" w:cs="Times New Roman"/>
          <w:color w:val="2E2B29"/>
          <w:sz w:val="24"/>
          <w:szCs w:val="24"/>
          <w:shd w:val="clear" w:color="auto" w:fill="FCFAF8"/>
        </w:rPr>
        <w:t xml:space="preserve">es EPES revient à se demander </w:t>
      </w:r>
      <w:r w:rsidRPr="00485DBF">
        <w:rPr>
          <w:rFonts w:ascii="Times New Roman" w:hAnsi="Times New Roman" w:cs="Times New Roman"/>
          <w:b/>
          <w:color w:val="2E2B29"/>
          <w:sz w:val="24"/>
          <w:szCs w:val="24"/>
          <w:shd w:val="clear" w:color="auto" w:fill="FCFAF8"/>
        </w:rPr>
        <w:t>comment s'exerce le pouvoir, comment s'équilibrent contrôle et confiance, comment se répartit l'influence entre les acteurs et comment l'établissement parvient à arbitrer ses multiples finalités dans un contexte de ressources limitées</w:t>
      </w:r>
      <w:r w:rsidR="00485DBF">
        <w:rPr>
          <w:rFonts w:ascii="Times New Roman" w:hAnsi="Times New Roman" w:cs="Times New Roman"/>
          <w:color w:val="2E2B29"/>
          <w:sz w:val="24"/>
          <w:szCs w:val="24"/>
          <w:shd w:val="clear" w:color="auto" w:fill="FCFAF8"/>
        </w:rPr>
        <w:t xml:space="preserve"> </w:t>
      </w:r>
      <w:r w:rsidRPr="008C07BB">
        <w:rPr>
          <w:rFonts w:ascii="Times New Roman" w:hAnsi="Times New Roman" w:cs="Times New Roman"/>
          <w:color w:val="2E2B29"/>
          <w:sz w:val="24"/>
          <w:szCs w:val="24"/>
          <w:shd w:val="clear" w:color="auto" w:fill="FCFAF8"/>
        </w:rPr>
        <w:t>(Freeman, 1984 ; Jensen &amp; Meckling, 1976 ; Pfeffer &amp; Salancik,</w:t>
      </w:r>
      <w:r>
        <w:rPr>
          <w:rFonts w:ascii="Times New Roman" w:hAnsi="Times New Roman" w:cs="Times New Roman"/>
          <w:color w:val="2E2B29"/>
          <w:sz w:val="24"/>
          <w:szCs w:val="24"/>
          <w:shd w:val="clear" w:color="auto" w:fill="FCFAF8"/>
        </w:rPr>
        <w:t xml:space="preserve"> 2003 [1978] ; Shattock, 2010).</w:t>
      </w:r>
    </w:p>
    <w:p w:rsidR="00CB7100" w:rsidRPr="00880CDA" w:rsidRDefault="00CB7100" w:rsidP="00151DE4">
      <w:pPr>
        <w:pStyle w:val="Lgende"/>
        <w:rPr>
          <w:rFonts w:cs="Times New Roman"/>
          <w:sz w:val="24"/>
          <w:szCs w:val="24"/>
        </w:rPr>
      </w:pPr>
      <w:r w:rsidRPr="00880CDA">
        <w:rPr>
          <w:rFonts w:cs="Times New Roman"/>
          <w:sz w:val="24"/>
          <w:szCs w:val="24"/>
        </w:rPr>
        <w:t>Tableau 2.3 — Limites des modèles classiques face aux exigences contemporaines</w:t>
      </w:r>
    </w:p>
    <w:tbl>
      <w:tblPr>
        <w:tblW w:w="0" w:type="auto"/>
        <w:jc w:val="center"/>
        <w:tblBorders>
          <w:top w:val="single" w:sz="4" w:space="0" w:color="CDD2D7"/>
          <w:left w:val="single" w:sz="4" w:space="0" w:color="CDD2D7"/>
          <w:bottom w:val="single" w:sz="4" w:space="0" w:color="CDD2D7"/>
          <w:right w:val="single" w:sz="4" w:space="0" w:color="CDD2D7"/>
          <w:insideH w:val="single" w:sz="4" w:space="0" w:color="CDD2D7"/>
          <w:insideV w:val="single" w:sz="4" w:space="0" w:color="CDD2D7"/>
        </w:tblBorders>
        <w:tblLayout w:type="fixed"/>
        <w:tblLook w:val="04A0" w:firstRow="1" w:lastRow="0" w:firstColumn="1" w:lastColumn="0" w:noHBand="0" w:noVBand="1"/>
      </w:tblPr>
      <w:tblGrid>
        <w:gridCol w:w="2608"/>
        <w:gridCol w:w="3288"/>
        <w:gridCol w:w="3288"/>
      </w:tblGrid>
      <w:tr w:rsidR="00CB7100" w:rsidRPr="00880CDA" w:rsidTr="001D2616">
        <w:trPr>
          <w:cantSplit/>
          <w:tblHeader/>
          <w:jc w:val="center"/>
        </w:trPr>
        <w:tc>
          <w:tcPr>
            <w:tcW w:w="2608" w:type="dxa"/>
            <w:shd w:val="clear" w:color="auto" w:fill="E4EBF0"/>
            <w:tcMar>
              <w:top w:w="70" w:type="dxa"/>
              <w:left w:w="70" w:type="dxa"/>
              <w:bottom w:w="70" w:type="dxa"/>
              <w:right w:w="70" w:type="dxa"/>
            </w:tcMar>
            <w:vAlign w:val="center"/>
          </w:tcPr>
          <w:p w:rsidR="00CB7100" w:rsidRPr="00880CDA" w:rsidRDefault="00CB7100" w:rsidP="00151DE4">
            <w:pPr>
              <w:pStyle w:val="TableBody"/>
              <w:jc w:val="both"/>
              <w:rPr>
                <w:sz w:val="24"/>
                <w:szCs w:val="24"/>
              </w:rPr>
            </w:pPr>
            <w:r w:rsidRPr="00880CDA">
              <w:rPr>
                <w:b/>
                <w:sz w:val="24"/>
                <w:szCs w:val="24"/>
              </w:rPr>
              <w:t>Limite d’une mobilisation isolée</w:t>
            </w:r>
          </w:p>
        </w:tc>
        <w:tc>
          <w:tcPr>
            <w:tcW w:w="3288" w:type="dxa"/>
            <w:shd w:val="clear" w:color="auto" w:fill="E4EBF0"/>
            <w:tcMar>
              <w:top w:w="70" w:type="dxa"/>
              <w:left w:w="70" w:type="dxa"/>
              <w:bottom w:w="70" w:type="dxa"/>
              <w:right w:w="70" w:type="dxa"/>
            </w:tcMar>
            <w:vAlign w:val="center"/>
          </w:tcPr>
          <w:p w:rsidR="00CB7100" w:rsidRPr="00880CDA" w:rsidRDefault="00CB7100" w:rsidP="00151DE4">
            <w:pPr>
              <w:pStyle w:val="TableBody"/>
              <w:jc w:val="both"/>
              <w:rPr>
                <w:sz w:val="24"/>
                <w:szCs w:val="24"/>
              </w:rPr>
            </w:pPr>
            <w:r w:rsidRPr="00880CDA">
              <w:rPr>
                <w:b/>
                <w:sz w:val="24"/>
                <w:szCs w:val="24"/>
              </w:rPr>
              <w:t>Risque pour l’analyse</w:t>
            </w:r>
          </w:p>
        </w:tc>
        <w:tc>
          <w:tcPr>
            <w:tcW w:w="3288" w:type="dxa"/>
            <w:shd w:val="clear" w:color="auto" w:fill="E4EBF0"/>
            <w:tcMar>
              <w:top w:w="70" w:type="dxa"/>
              <w:left w:w="70" w:type="dxa"/>
              <w:bottom w:w="70" w:type="dxa"/>
              <w:right w:w="70" w:type="dxa"/>
            </w:tcMar>
            <w:vAlign w:val="center"/>
          </w:tcPr>
          <w:p w:rsidR="00CB7100" w:rsidRPr="00880CDA" w:rsidRDefault="00CB7100" w:rsidP="00151DE4">
            <w:pPr>
              <w:pStyle w:val="TableBody"/>
              <w:jc w:val="both"/>
              <w:rPr>
                <w:sz w:val="24"/>
                <w:szCs w:val="24"/>
              </w:rPr>
            </w:pPr>
            <w:r w:rsidRPr="00880CDA">
              <w:rPr>
                <w:b/>
                <w:sz w:val="24"/>
                <w:szCs w:val="24"/>
              </w:rPr>
              <w:t>Question à approfondir</w:t>
            </w:r>
          </w:p>
        </w:tc>
      </w:tr>
      <w:tr w:rsidR="00CB7100" w:rsidRPr="00880CDA" w:rsidTr="001D2616">
        <w:trPr>
          <w:cantSplit/>
          <w:jc w:val="center"/>
        </w:trPr>
        <w:tc>
          <w:tcPr>
            <w:tcW w:w="2608" w:type="dxa"/>
            <w:tcMar>
              <w:top w:w="70" w:type="dxa"/>
              <w:left w:w="70" w:type="dxa"/>
              <w:bottom w:w="70" w:type="dxa"/>
              <w:right w:w="70" w:type="dxa"/>
            </w:tcMar>
            <w:vAlign w:val="center"/>
          </w:tcPr>
          <w:p w:rsidR="00CB7100" w:rsidRPr="00880CDA" w:rsidRDefault="00CB7100" w:rsidP="00151DE4">
            <w:pPr>
              <w:pStyle w:val="TableBody"/>
              <w:jc w:val="both"/>
              <w:rPr>
                <w:sz w:val="24"/>
                <w:szCs w:val="24"/>
              </w:rPr>
            </w:pPr>
            <w:r w:rsidRPr="00880CDA">
              <w:rPr>
                <w:sz w:val="24"/>
                <w:szCs w:val="24"/>
              </w:rPr>
              <w:t>Primat du contrôle</w:t>
            </w:r>
          </w:p>
        </w:tc>
        <w:tc>
          <w:tcPr>
            <w:tcW w:w="3288" w:type="dxa"/>
            <w:tcMar>
              <w:top w:w="70" w:type="dxa"/>
              <w:left w:w="70" w:type="dxa"/>
              <w:bottom w:w="70" w:type="dxa"/>
              <w:right w:w="70" w:type="dxa"/>
            </w:tcMar>
            <w:vAlign w:val="center"/>
          </w:tcPr>
          <w:p w:rsidR="00CB7100" w:rsidRPr="00880CDA" w:rsidRDefault="00CB7100" w:rsidP="00151DE4">
            <w:pPr>
              <w:pStyle w:val="TableBody"/>
              <w:jc w:val="both"/>
              <w:rPr>
                <w:sz w:val="24"/>
                <w:szCs w:val="24"/>
              </w:rPr>
            </w:pPr>
            <w:r w:rsidRPr="00880CDA">
              <w:rPr>
                <w:sz w:val="24"/>
                <w:szCs w:val="24"/>
              </w:rPr>
              <w:t>Négliger apprentissage et engagement</w:t>
            </w:r>
          </w:p>
        </w:tc>
        <w:tc>
          <w:tcPr>
            <w:tcW w:w="3288" w:type="dxa"/>
            <w:tcMar>
              <w:top w:w="70" w:type="dxa"/>
              <w:left w:w="70" w:type="dxa"/>
              <w:bottom w:w="70" w:type="dxa"/>
              <w:right w:w="70" w:type="dxa"/>
            </w:tcMar>
            <w:vAlign w:val="center"/>
          </w:tcPr>
          <w:p w:rsidR="00CB7100" w:rsidRPr="00880CDA" w:rsidRDefault="00CB7100" w:rsidP="00151DE4">
            <w:pPr>
              <w:pStyle w:val="TableBody"/>
              <w:jc w:val="both"/>
              <w:rPr>
                <w:sz w:val="24"/>
                <w:szCs w:val="24"/>
              </w:rPr>
            </w:pPr>
            <w:r w:rsidRPr="00880CDA">
              <w:rPr>
                <w:sz w:val="24"/>
                <w:szCs w:val="24"/>
              </w:rPr>
              <w:t>Comment autonomie et responsabilité se combinent-elles ?</w:t>
            </w:r>
          </w:p>
        </w:tc>
      </w:tr>
      <w:tr w:rsidR="00CB7100" w:rsidRPr="00880CDA" w:rsidTr="001D2616">
        <w:trPr>
          <w:cantSplit/>
          <w:jc w:val="center"/>
        </w:trPr>
        <w:tc>
          <w:tcPr>
            <w:tcW w:w="2608" w:type="dxa"/>
            <w:shd w:val="clear" w:color="auto" w:fill="F6F7F8"/>
            <w:tcMar>
              <w:top w:w="70" w:type="dxa"/>
              <w:left w:w="70" w:type="dxa"/>
              <w:bottom w:w="70" w:type="dxa"/>
              <w:right w:w="70" w:type="dxa"/>
            </w:tcMar>
            <w:vAlign w:val="center"/>
          </w:tcPr>
          <w:p w:rsidR="00CB7100" w:rsidRPr="00880CDA" w:rsidRDefault="00CB7100" w:rsidP="00151DE4">
            <w:pPr>
              <w:pStyle w:val="TableBody"/>
              <w:jc w:val="both"/>
              <w:rPr>
                <w:sz w:val="24"/>
                <w:szCs w:val="24"/>
              </w:rPr>
            </w:pPr>
            <w:r w:rsidRPr="00880CDA">
              <w:rPr>
                <w:sz w:val="24"/>
                <w:szCs w:val="24"/>
              </w:rPr>
              <w:t>Lecture par les organes</w:t>
            </w:r>
          </w:p>
        </w:tc>
        <w:tc>
          <w:tcPr>
            <w:tcW w:w="3288" w:type="dxa"/>
            <w:shd w:val="clear" w:color="auto" w:fill="F6F7F8"/>
            <w:tcMar>
              <w:top w:w="70" w:type="dxa"/>
              <w:left w:w="70" w:type="dxa"/>
              <w:bottom w:w="70" w:type="dxa"/>
              <w:right w:w="70" w:type="dxa"/>
            </w:tcMar>
            <w:vAlign w:val="center"/>
          </w:tcPr>
          <w:p w:rsidR="00CB7100" w:rsidRPr="00880CDA" w:rsidRDefault="00CB7100" w:rsidP="00151DE4">
            <w:pPr>
              <w:pStyle w:val="TableBody"/>
              <w:jc w:val="both"/>
              <w:rPr>
                <w:sz w:val="24"/>
                <w:szCs w:val="24"/>
              </w:rPr>
            </w:pPr>
            <w:r w:rsidRPr="00880CDA">
              <w:rPr>
                <w:sz w:val="24"/>
                <w:szCs w:val="24"/>
              </w:rPr>
              <w:t>Confondre autorité formelle et influence réelle</w:t>
            </w:r>
          </w:p>
        </w:tc>
        <w:tc>
          <w:tcPr>
            <w:tcW w:w="3288" w:type="dxa"/>
            <w:shd w:val="clear" w:color="auto" w:fill="F6F7F8"/>
            <w:tcMar>
              <w:top w:w="70" w:type="dxa"/>
              <w:left w:w="70" w:type="dxa"/>
              <w:bottom w:w="70" w:type="dxa"/>
              <w:right w:w="70" w:type="dxa"/>
            </w:tcMar>
            <w:vAlign w:val="center"/>
          </w:tcPr>
          <w:p w:rsidR="00CB7100" w:rsidRPr="00880CDA" w:rsidRDefault="00CB7100" w:rsidP="00151DE4">
            <w:pPr>
              <w:pStyle w:val="TableBody"/>
              <w:jc w:val="both"/>
              <w:rPr>
                <w:sz w:val="24"/>
                <w:szCs w:val="24"/>
              </w:rPr>
            </w:pPr>
            <w:r w:rsidRPr="00880CDA">
              <w:rPr>
                <w:sz w:val="24"/>
                <w:szCs w:val="24"/>
              </w:rPr>
              <w:t>Où se construisent effectivement les choix ?</w:t>
            </w:r>
          </w:p>
        </w:tc>
      </w:tr>
      <w:tr w:rsidR="00CB7100" w:rsidRPr="00880CDA" w:rsidTr="001D2616">
        <w:trPr>
          <w:cantSplit/>
          <w:jc w:val="center"/>
        </w:trPr>
        <w:tc>
          <w:tcPr>
            <w:tcW w:w="2608" w:type="dxa"/>
            <w:tcMar>
              <w:top w:w="70" w:type="dxa"/>
              <w:left w:w="70" w:type="dxa"/>
              <w:bottom w:w="70" w:type="dxa"/>
              <w:right w:w="70" w:type="dxa"/>
            </w:tcMar>
            <w:vAlign w:val="center"/>
          </w:tcPr>
          <w:p w:rsidR="00CB7100" w:rsidRPr="00880CDA" w:rsidRDefault="00CB7100" w:rsidP="00151DE4">
            <w:pPr>
              <w:pStyle w:val="TableBody"/>
              <w:jc w:val="both"/>
              <w:rPr>
                <w:sz w:val="24"/>
                <w:szCs w:val="24"/>
              </w:rPr>
            </w:pPr>
            <w:r w:rsidRPr="00880CDA">
              <w:rPr>
                <w:sz w:val="24"/>
                <w:szCs w:val="24"/>
              </w:rPr>
              <w:t>Indicateur dominant</w:t>
            </w:r>
          </w:p>
        </w:tc>
        <w:tc>
          <w:tcPr>
            <w:tcW w:w="3288" w:type="dxa"/>
            <w:tcMar>
              <w:top w:w="70" w:type="dxa"/>
              <w:left w:w="70" w:type="dxa"/>
              <w:bottom w:w="70" w:type="dxa"/>
              <w:right w:w="70" w:type="dxa"/>
            </w:tcMar>
            <w:vAlign w:val="center"/>
          </w:tcPr>
          <w:p w:rsidR="00CB7100" w:rsidRPr="00880CDA" w:rsidRDefault="00CB7100" w:rsidP="00151DE4">
            <w:pPr>
              <w:pStyle w:val="TableBody"/>
              <w:jc w:val="both"/>
              <w:rPr>
                <w:sz w:val="24"/>
                <w:szCs w:val="24"/>
              </w:rPr>
            </w:pPr>
            <w:r w:rsidRPr="00880CDA">
              <w:rPr>
                <w:sz w:val="24"/>
                <w:szCs w:val="24"/>
              </w:rPr>
              <w:t>Invisibiliser des effets humains ou différés</w:t>
            </w:r>
          </w:p>
        </w:tc>
        <w:tc>
          <w:tcPr>
            <w:tcW w:w="3288" w:type="dxa"/>
            <w:tcMar>
              <w:top w:w="70" w:type="dxa"/>
              <w:left w:w="70" w:type="dxa"/>
              <w:bottom w:w="70" w:type="dxa"/>
              <w:right w:w="70" w:type="dxa"/>
            </w:tcMar>
            <w:vAlign w:val="center"/>
          </w:tcPr>
          <w:p w:rsidR="00CB7100" w:rsidRPr="00880CDA" w:rsidRDefault="00CB7100" w:rsidP="00151DE4">
            <w:pPr>
              <w:pStyle w:val="TableBody"/>
              <w:jc w:val="both"/>
              <w:rPr>
                <w:sz w:val="24"/>
                <w:szCs w:val="24"/>
              </w:rPr>
            </w:pPr>
            <w:r w:rsidRPr="00880CDA">
              <w:rPr>
                <w:sz w:val="24"/>
                <w:szCs w:val="24"/>
              </w:rPr>
              <w:t>Quelles dimensions et temporalités sont écartées ?</w:t>
            </w:r>
          </w:p>
        </w:tc>
      </w:tr>
      <w:tr w:rsidR="00CB7100" w:rsidRPr="00880CDA" w:rsidTr="001D2616">
        <w:trPr>
          <w:cantSplit/>
          <w:jc w:val="center"/>
        </w:trPr>
        <w:tc>
          <w:tcPr>
            <w:tcW w:w="2608" w:type="dxa"/>
            <w:shd w:val="clear" w:color="auto" w:fill="F6F7F8"/>
            <w:tcMar>
              <w:top w:w="70" w:type="dxa"/>
              <w:left w:w="70" w:type="dxa"/>
              <w:bottom w:w="70" w:type="dxa"/>
              <w:right w:w="70" w:type="dxa"/>
            </w:tcMar>
            <w:vAlign w:val="center"/>
          </w:tcPr>
          <w:p w:rsidR="00CB7100" w:rsidRPr="00880CDA" w:rsidRDefault="00CB7100" w:rsidP="00151DE4">
            <w:pPr>
              <w:pStyle w:val="TableBody"/>
              <w:jc w:val="both"/>
              <w:rPr>
                <w:sz w:val="24"/>
                <w:szCs w:val="24"/>
              </w:rPr>
            </w:pPr>
            <w:r w:rsidRPr="00880CDA">
              <w:rPr>
                <w:sz w:val="24"/>
                <w:szCs w:val="24"/>
              </w:rPr>
              <w:t>Traitement séparé des difficultés</w:t>
            </w:r>
          </w:p>
        </w:tc>
        <w:tc>
          <w:tcPr>
            <w:tcW w:w="3288" w:type="dxa"/>
            <w:shd w:val="clear" w:color="auto" w:fill="F6F7F8"/>
            <w:tcMar>
              <w:top w:w="70" w:type="dxa"/>
              <w:left w:w="70" w:type="dxa"/>
              <w:bottom w:w="70" w:type="dxa"/>
              <w:right w:w="70" w:type="dxa"/>
            </w:tcMar>
            <w:vAlign w:val="center"/>
          </w:tcPr>
          <w:p w:rsidR="00CB7100" w:rsidRPr="00880CDA" w:rsidRDefault="00CB7100" w:rsidP="00151DE4">
            <w:pPr>
              <w:pStyle w:val="TableBody"/>
              <w:jc w:val="both"/>
              <w:rPr>
                <w:sz w:val="24"/>
                <w:szCs w:val="24"/>
              </w:rPr>
            </w:pPr>
            <w:r w:rsidRPr="00880CDA">
              <w:rPr>
                <w:sz w:val="24"/>
                <w:szCs w:val="24"/>
              </w:rPr>
              <w:t>Ignorer les transmissions et amplifications</w:t>
            </w:r>
          </w:p>
        </w:tc>
        <w:tc>
          <w:tcPr>
            <w:tcW w:w="3288" w:type="dxa"/>
            <w:shd w:val="clear" w:color="auto" w:fill="F6F7F8"/>
            <w:tcMar>
              <w:top w:w="70" w:type="dxa"/>
              <w:left w:w="70" w:type="dxa"/>
              <w:bottom w:w="70" w:type="dxa"/>
              <w:right w:w="70" w:type="dxa"/>
            </w:tcMar>
            <w:vAlign w:val="center"/>
          </w:tcPr>
          <w:p w:rsidR="00CB7100" w:rsidRPr="00880CDA" w:rsidRDefault="00CB7100" w:rsidP="00151DE4">
            <w:pPr>
              <w:pStyle w:val="TableBody"/>
              <w:jc w:val="both"/>
              <w:rPr>
                <w:sz w:val="24"/>
                <w:szCs w:val="24"/>
              </w:rPr>
            </w:pPr>
            <w:r w:rsidRPr="00880CDA">
              <w:rPr>
                <w:sz w:val="24"/>
                <w:szCs w:val="24"/>
              </w:rPr>
              <w:t>Quelles interdépendances modifient le diagnostic ?</w:t>
            </w:r>
          </w:p>
        </w:tc>
      </w:tr>
      <w:tr w:rsidR="00CB7100" w:rsidRPr="00880CDA" w:rsidTr="001D2616">
        <w:trPr>
          <w:cantSplit/>
          <w:jc w:val="center"/>
        </w:trPr>
        <w:tc>
          <w:tcPr>
            <w:tcW w:w="2608" w:type="dxa"/>
            <w:tcMar>
              <w:top w:w="70" w:type="dxa"/>
              <w:left w:w="70" w:type="dxa"/>
              <w:bottom w:w="70" w:type="dxa"/>
              <w:right w:w="70" w:type="dxa"/>
            </w:tcMar>
            <w:vAlign w:val="center"/>
          </w:tcPr>
          <w:p w:rsidR="00CB7100" w:rsidRPr="00880CDA" w:rsidRDefault="00CB7100" w:rsidP="00151DE4">
            <w:pPr>
              <w:pStyle w:val="TableBody"/>
              <w:jc w:val="both"/>
              <w:rPr>
                <w:sz w:val="24"/>
                <w:szCs w:val="24"/>
              </w:rPr>
            </w:pPr>
            <w:r w:rsidRPr="00880CDA">
              <w:rPr>
                <w:sz w:val="24"/>
                <w:szCs w:val="24"/>
              </w:rPr>
              <w:t>Transposition uniforme</w:t>
            </w:r>
          </w:p>
        </w:tc>
        <w:tc>
          <w:tcPr>
            <w:tcW w:w="3288" w:type="dxa"/>
            <w:tcMar>
              <w:top w:w="70" w:type="dxa"/>
              <w:left w:w="70" w:type="dxa"/>
              <w:bottom w:w="70" w:type="dxa"/>
              <w:right w:w="70" w:type="dxa"/>
            </w:tcMar>
            <w:vAlign w:val="center"/>
          </w:tcPr>
          <w:p w:rsidR="00CB7100" w:rsidRPr="00880CDA" w:rsidRDefault="00CB7100" w:rsidP="00151DE4">
            <w:pPr>
              <w:pStyle w:val="TableBody"/>
              <w:jc w:val="both"/>
              <w:rPr>
                <w:sz w:val="24"/>
                <w:szCs w:val="24"/>
              </w:rPr>
            </w:pPr>
            <w:r w:rsidRPr="00880CDA">
              <w:rPr>
                <w:sz w:val="24"/>
                <w:szCs w:val="24"/>
              </w:rPr>
              <w:t>Effacer les différences entre établissements</w:t>
            </w:r>
          </w:p>
        </w:tc>
        <w:tc>
          <w:tcPr>
            <w:tcW w:w="3288" w:type="dxa"/>
            <w:tcMar>
              <w:top w:w="70" w:type="dxa"/>
              <w:left w:w="70" w:type="dxa"/>
              <w:bottom w:w="70" w:type="dxa"/>
              <w:right w:w="70" w:type="dxa"/>
            </w:tcMar>
            <w:vAlign w:val="center"/>
          </w:tcPr>
          <w:p w:rsidR="00CB7100" w:rsidRPr="00880CDA" w:rsidRDefault="00CB7100" w:rsidP="00151DE4">
            <w:pPr>
              <w:pStyle w:val="TableBody"/>
              <w:jc w:val="both"/>
              <w:rPr>
                <w:sz w:val="24"/>
                <w:szCs w:val="24"/>
              </w:rPr>
            </w:pPr>
            <w:r w:rsidRPr="00880CDA">
              <w:rPr>
                <w:sz w:val="24"/>
                <w:szCs w:val="24"/>
              </w:rPr>
              <w:t>Quelles conditions rendent un mécanisme transférable ?</w:t>
            </w:r>
          </w:p>
        </w:tc>
      </w:tr>
    </w:tbl>
    <w:p w:rsidR="009A027F" w:rsidRDefault="00CB7100" w:rsidP="00151DE4">
      <w:pPr>
        <w:pStyle w:val="Source"/>
        <w:jc w:val="both"/>
        <w:rPr>
          <w:sz w:val="24"/>
          <w:szCs w:val="24"/>
        </w:rPr>
      </w:pPr>
      <w:r w:rsidRPr="00880CDA">
        <w:rPr>
          <w:sz w:val="24"/>
          <w:szCs w:val="24"/>
        </w:rPr>
        <w:t>Source : auteur.</w:t>
      </w:r>
    </w:p>
    <w:p w:rsidR="00CC48D0" w:rsidRPr="00CC48D0" w:rsidRDefault="00CC48D0" w:rsidP="00CC48D0">
      <w:pPr>
        <w:pStyle w:val="Titre1"/>
        <w:jc w:val="both"/>
        <w:rPr>
          <w:sz w:val="24"/>
          <w:szCs w:val="24"/>
        </w:rPr>
      </w:pPr>
      <w:r w:rsidRPr="00CC48D0">
        <w:rPr>
          <w:sz w:val="24"/>
          <w:szCs w:val="24"/>
        </w:rPr>
        <w:t>2.3. Limites des modèles classiques</w:t>
      </w:r>
    </w:p>
    <w:p w:rsidR="00CC48D0" w:rsidRPr="00CC48D0" w:rsidRDefault="00CC48D0" w:rsidP="00CC48D0">
      <w:pPr>
        <w:pStyle w:val="Titre2"/>
        <w:jc w:val="both"/>
        <w:rPr>
          <w:sz w:val="24"/>
          <w:szCs w:val="24"/>
        </w:rPr>
      </w:pPr>
      <w:r w:rsidRPr="00CC48D0">
        <w:rPr>
          <w:sz w:val="24"/>
          <w:szCs w:val="24"/>
        </w:rPr>
        <w:t>2.3.1. Une rationalité nécessairement limitée</w:t>
      </w:r>
    </w:p>
    <w:p w:rsidR="00CC48D0" w:rsidRPr="00CC48D0" w:rsidRDefault="00CC48D0" w:rsidP="00CC48D0">
      <w:pPr>
        <w:jc w:val="both"/>
        <w:rPr>
          <w:rFonts w:ascii="Times New Roman" w:hAnsi="Times New Roman" w:cs="Times New Roman"/>
          <w:sz w:val="24"/>
          <w:szCs w:val="24"/>
        </w:rPr>
      </w:pPr>
      <w:r w:rsidRPr="003E1FA4">
        <w:rPr>
          <w:rFonts w:ascii="Times New Roman" w:hAnsi="Times New Roman" w:cs="Times New Roman"/>
          <w:sz w:val="24"/>
          <w:szCs w:val="24"/>
        </w:rPr>
        <w:t>Simon (1955)</w:t>
      </w:r>
      <w:r w:rsidRPr="00CC48D0">
        <w:rPr>
          <w:rFonts w:ascii="Times New Roman" w:hAnsi="Times New Roman" w:cs="Times New Roman"/>
          <w:sz w:val="24"/>
          <w:szCs w:val="24"/>
        </w:rPr>
        <w:t xml:space="preserve"> a montré depuis longtemps que le décideur ne dispose jamais de toute l’information pertinente et se contente souvent d’une solution « satisfaisante » plutôt qu’optimale. Le problème actuel n’est pas cette découverte, mais l’aggravation de ces limites dans des environnements plus interdépendants, où les outils numériques ne suffisent pas à garantir la prévisibilité (</w:t>
      </w:r>
      <w:r w:rsidRPr="003E1FA4">
        <w:rPr>
          <w:rFonts w:ascii="Times New Roman" w:hAnsi="Times New Roman" w:cs="Times New Roman"/>
          <w:b/>
          <w:sz w:val="24"/>
          <w:szCs w:val="24"/>
        </w:rPr>
        <w:t>March, 1991 ; Smith &amp; Lewis, 2011).</w:t>
      </w:r>
    </w:p>
    <w:p w:rsidR="00CC48D0" w:rsidRPr="00CC48D0" w:rsidRDefault="00CC48D0" w:rsidP="00CC48D0">
      <w:pPr>
        <w:jc w:val="both"/>
        <w:rPr>
          <w:rFonts w:ascii="Times New Roman" w:hAnsi="Times New Roman" w:cs="Times New Roman"/>
          <w:sz w:val="24"/>
          <w:szCs w:val="24"/>
        </w:rPr>
      </w:pPr>
      <w:r w:rsidRPr="00CC48D0">
        <w:rPr>
          <w:rFonts w:ascii="Times New Roman" w:hAnsi="Times New Roman" w:cs="Times New Roman"/>
          <w:sz w:val="24"/>
          <w:szCs w:val="24"/>
        </w:rPr>
        <w:t xml:space="preserve">Pour un EPES, cela signifie qu’une décision doit expliciter ses hypothèses et ses marges d’erreur, plutôt que rechercher une impossible certitude. Disposer de davantage de données ne lève pas l’incertitude sur les comportements d’inscription ou les effets d’une réforme. Elle ne </w:t>
      </w:r>
      <w:r w:rsidRPr="00CC48D0">
        <w:rPr>
          <w:rFonts w:ascii="Times New Roman" w:hAnsi="Times New Roman" w:cs="Times New Roman"/>
          <w:sz w:val="24"/>
          <w:szCs w:val="24"/>
        </w:rPr>
        <w:lastRenderedPageBreak/>
        <w:t>garantit pas non plus que la bonne question soit posée : une baisse de résultats peut être lue comme un problème de sélection, de pédagogie ou de conditions d’études, et chaque lecture appelle une réponse différente.</w:t>
      </w:r>
    </w:p>
    <w:p w:rsidR="00CC48D0" w:rsidRPr="00CC48D0" w:rsidRDefault="00CC48D0" w:rsidP="00CC48D0">
      <w:pPr>
        <w:pStyle w:val="Titre2"/>
        <w:jc w:val="both"/>
        <w:rPr>
          <w:sz w:val="24"/>
          <w:szCs w:val="24"/>
        </w:rPr>
      </w:pPr>
      <w:r w:rsidRPr="00CC48D0">
        <w:rPr>
          <w:sz w:val="24"/>
          <w:szCs w:val="24"/>
        </w:rPr>
        <w:t>2.3.2. Formalisation et pouvoir effectif</w:t>
      </w:r>
    </w:p>
    <w:p w:rsidR="00CC48D0" w:rsidRPr="00CC48D0" w:rsidRDefault="00CC48D0" w:rsidP="00CC48D0">
      <w:pPr>
        <w:jc w:val="both"/>
        <w:rPr>
          <w:rFonts w:ascii="Times New Roman" w:hAnsi="Times New Roman" w:cs="Times New Roman"/>
          <w:sz w:val="24"/>
          <w:szCs w:val="24"/>
        </w:rPr>
      </w:pPr>
      <w:r w:rsidRPr="00CC48D0">
        <w:rPr>
          <w:rFonts w:ascii="Times New Roman" w:hAnsi="Times New Roman" w:cs="Times New Roman"/>
          <w:sz w:val="24"/>
          <w:szCs w:val="24"/>
        </w:rPr>
        <w:t xml:space="preserve">Les modèles centrés sur les organes et procédures identifient des responsabilités, mais ne restituent pas toujours le fonctionnement réel </w:t>
      </w:r>
      <w:r w:rsidRPr="003E1FA4">
        <w:rPr>
          <w:rFonts w:ascii="Times New Roman" w:hAnsi="Times New Roman" w:cs="Times New Roman"/>
          <w:b/>
          <w:sz w:val="24"/>
          <w:szCs w:val="24"/>
        </w:rPr>
        <w:t>(Meyer &amp; Rowan, 1977)</w:t>
      </w:r>
      <w:r w:rsidRPr="00CC48D0">
        <w:rPr>
          <w:rFonts w:ascii="Times New Roman" w:hAnsi="Times New Roman" w:cs="Times New Roman"/>
          <w:sz w:val="24"/>
          <w:szCs w:val="24"/>
        </w:rPr>
        <w:t>. Un conseil peut être régulièrement constitué sans disposer de l’information nécessaire à une véritable délibération ; à l’inverse, une coordination informelle peut produire des décisions effectives tout en restant difficile à tracer.</w:t>
      </w:r>
    </w:p>
    <w:p w:rsidR="00CC48D0" w:rsidRPr="00CC48D0" w:rsidRDefault="00CC48D0" w:rsidP="00CC48D0">
      <w:pPr>
        <w:jc w:val="both"/>
        <w:rPr>
          <w:rFonts w:ascii="Times New Roman" w:hAnsi="Times New Roman" w:cs="Times New Roman"/>
          <w:sz w:val="24"/>
          <w:szCs w:val="24"/>
        </w:rPr>
      </w:pPr>
      <w:r w:rsidRPr="00CC48D0">
        <w:rPr>
          <w:rFonts w:ascii="Times New Roman" w:hAnsi="Times New Roman" w:cs="Times New Roman"/>
          <w:sz w:val="24"/>
          <w:szCs w:val="24"/>
        </w:rPr>
        <w:t xml:space="preserve">Le problème concerne aussi la participation : être invité à une réunion ne suffit pas à garantir la compréhension du dossier ni la possibilité de contester sans risque. L’analyse doit donc </w:t>
      </w:r>
      <w:r w:rsidR="0043010E">
        <w:rPr>
          <w:rFonts w:ascii="Times New Roman" w:hAnsi="Times New Roman" w:cs="Times New Roman"/>
          <w:sz w:val="24"/>
          <w:szCs w:val="24"/>
        </w:rPr>
        <w:t xml:space="preserve">suivre les chaînes de décision </w:t>
      </w:r>
      <w:r w:rsidR="0043010E" w:rsidRPr="00CC48D0">
        <w:rPr>
          <w:rFonts w:ascii="Times New Roman" w:hAnsi="Times New Roman" w:cs="Times New Roman"/>
          <w:sz w:val="24"/>
          <w:szCs w:val="24"/>
        </w:rPr>
        <w:t>qui</w:t>
      </w:r>
      <w:r w:rsidRPr="00CC48D0">
        <w:rPr>
          <w:rFonts w:ascii="Times New Roman" w:hAnsi="Times New Roman" w:cs="Times New Roman"/>
          <w:sz w:val="24"/>
          <w:szCs w:val="24"/>
        </w:rPr>
        <w:t xml:space="preserve"> prépare les options, qui choisit les données, qui rédige</w:t>
      </w:r>
      <w:r w:rsidR="0043010E">
        <w:rPr>
          <w:rFonts w:ascii="Times New Roman" w:hAnsi="Times New Roman" w:cs="Times New Roman"/>
          <w:sz w:val="24"/>
          <w:szCs w:val="24"/>
        </w:rPr>
        <w:t xml:space="preserve"> et contrôle la mise en œuvre </w:t>
      </w:r>
      <w:r w:rsidRPr="00CC48D0">
        <w:rPr>
          <w:rFonts w:ascii="Times New Roman" w:hAnsi="Times New Roman" w:cs="Times New Roman"/>
          <w:sz w:val="24"/>
          <w:szCs w:val="24"/>
        </w:rPr>
        <w:t xml:space="preserve">plutôt que se limiter aux organigrammes </w:t>
      </w:r>
      <w:r w:rsidRPr="003E1FA4">
        <w:rPr>
          <w:rFonts w:ascii="Times New Roman" w:hAnsi="Times New Roman" w:cs="Times New Roman"/>
          <w:b/>
          <w:sz w:val="24"/>
          <w:szCs w:val="24"/>
        </w:rPr>
        <w:t>(Crozier &amp; Friedberg, 1977).</w:t>
      </w:r>
    </w:p>
    <w:p w:rsidR="00CC48D0" w:rsidRPr="00CC48D0" w:rsidRDefault="00CC48D0" w:rsidP="00CC48D0">
      <w:pPr>
        <w:pStyle w:val="Titre2"/>
        <w:jc w:val="both"/>
        <w:rPr>
          <w:sz w:val="24"/>
          <w:szCs w:val="24"/>
        </w:rPr>
      </w:pPr>
      <w:r w:rsidRPr="00CC48D0">
        <w:rPr>
          <w:sz w:val="24"/>
          <w:szCs w:val="24"/>
        </w:rPr>
        <w:t>2.3.3. Indicateurs, temporalités et finalités</w:t>
      </w:r>
    </w:p>
    <w:p w:rsidR="00CC48D0" w:rsidRPr="00CC48D0" w:rsidRDefault="00CC48D0" w:rsidP="00CC48D0">
      <w:pPr>
        <w:jc w:val="both"/>
        <w:rPr>
          <w:rFonts w:ascii="Times New Roman" w:hAnsi="Times New Roman" w:cs="Times New Roman"/>
          <w:sz w:val="24"/>
          <w:szCs w:val="24"/>
        </w:rPr>
      </w:pPr>
      <w:r w:rsidRPr="00CC48D0">
        <w:rPr>
          <w:rFonts w:ascii="Times New Roman" w:hAnsi="Times New Roman" w:cs="Times New Roman"/>
          <w:sz w:val="24"/>
          <w:szCs w:val="24"/>
        </w:rPr>
        <w:t xml:space="preserve">Les indicateurs ne sont pas de simples reflets de l’activité : ils transforment ce qu’ils mesurent. </w:t>
      </w:r>
      <w:r w:rsidRPr="003E1FA4">
        <w:rPr>
          <w:rFonts w:ascii="Times New Roman" w:hAnsi="Times New Roman" w:cs="Times New Roman"/>
          <w:b/>
          <w:sz w:val="24"/>
          <w:szCs w:val="24"/>
        </w:rPr>
        <w:t>Espeland et Sauder (2007</w:t>
      </w:r>
      <w:r w:rsidRPr="00CC48D0">
        <w:rPr>
          <w:rFonts w:ascii="Times New Roman" w:hAnsi="Times New Roman" w:cs="Times New Roman"/>
          <w:sz w:val="24"/>
          <w:szCs w:val="24"/>
        </w:rPr>
        <w:t>) l’ont montré à propos des classements universitaires, où les acteurs réorganisent leurs comportements en fonction de la mesure. Le choix d’un indicateur relève donc lui-même de la gouvernance.</w:t>
      </w:r>
    </w:p>
    <w:p w:rsidR="00CC48D0" w:rsidRPr="003E1FA4" w:rsidRDefault="00CC48D0" w:rsidP="00CC48D0">
      <w:pPr>
        <w:jc w:val="both"/>
        <w:rPr>
          <w:rFonts w:ascii="Times New Roman" w:hAnsi="Times New Roman" w:cs="Times New Roman"/>
          <w:b/>
          <w:sz w:val="24"/>
          <w:szCs w:val="24"/>
        </w:rPr>
      </w:pPr>
      <w:r w:rsidRPr="00CC48D0">
        <w:rPr>
          <w:rFonts w:ascii="Times New Roman" w:hAnsi="Times New Roman" w:cs="Times New Roman"/>
          <w:sz w:val="24"/>
          <w:szCs w:val="24"/>
        </w:rPr>
        <w:t xml:space="preserve">Une hausse des inscriptions ne dit rien des conditions d’encadrement ; une réduction des dépenses peut améliorer un résultat financier tout en reportant des coûts sur les enseignants ou les étudiants. L’enjeu n’est pas d’éliminer toute contrainte économique, mais de rendre les arbitrages visibles et de distinguer les effets immédiats des effets différés </w:t>
      </w:r>
      <w:r w:rsidRPr="003E1FA4">
        <w:rPr>
          <w:rFonts w:ascii="Times New Roman" w:hAnsi="Times New Roman" w:cs="Times New Roman"/>
          <w:b/>
          <w:sz w:val="24"/>
          <w:szCs w:val="24"/>
        </w:rPr>
        <w:t>(March, 1991 ; Smith &amp; Lewis, 2011).</w:t>
      </w:r>
    </w:p>
    <w:p w:rsidR="00CC48D0" w:rsidRPr="00CC48D0" w:rsidRDefault="00CC48D0" w:rsidP="00CC48D0">
      <w:pPr>
        <w:pStyle w:val="Titre2"/>
        <w:jc w:val="both"/>
        <w:rPr>
          <w:sz w:val="24"/>
          <w:szCs w:val="24"/>
        </w:rPr>
      </w:pPr>
      <w:r w:rsidRPr="00CC48D0">
        <w:rPr>
          <w:sz w:val="24"/>
          <w:szCs w:val="24"/>
        </w:rPr>
        <w:t>2.3.4. Explications fragmentées et transferts incertains</w:t>
      </w:r>
    </w:p>
    <w:p w:rsidR="00CC48D0" w:rsidRPr="00CC48D0" w:rsidRDefault="00CC48D0" w:rsidP="00CC48D0">
      <w:pPr>
        <w:jc w:val="both"/>
        <w:rPr>
          <w:rFonts w:ascii="Times New Roman" w:hAnsi="Times New Roman" w:cs="Times New Roman"/>
          <w:sz w:val="24"/>
          <w:szCs w:val="24"/>
        </w:rPr>
      </w:pPr>
      <w:r w:rsidRPr="00CC48D0">
        <w:rPr>
          <w:rFonts w:ascii="Times New Roman" w:hAnsi="Times New Roman" w:cs="Times New Roman"/>
          <w:sz w:val="24"/>
          <w:szCs w:val="24"/>
        </w:rPr>
        <w:t xml:space="preserve">Chaque théorie éclaire une facette : le contrôle, la performance, les rapports de pouvoir ou les dynamiques cognitives. La difficulté surgit lorsque son résultat est étendu à la gouvernance dans son ensemble. Une meilleure circulation des données n’assure pas une décision plus juste ; une participation accrue ne garantit pas l’exécution </w:t>
      </w:r>
      <w:r w:rsidRPr="003E1FA4">
        <w:rPr>
          <w:rFonts w:ascii="Times New Roman" w:hAnsi="Times New Roman" w:cs="Times New Roman"/>
          <w:b/>
          <w:sz w:val="24"/>
          <w:szCs w:val="24"/>
        </w:rPr>
        <w:t>(Weick, 1976).</w:t>
      </w:r>
    </w:p>
    <w:p w:rsidR="00CC48D0" w:rsidRPr="003E1FA4" w:rsidRDefault="00CC48D0" w:rsidP="00CC48D0">
      <w:pPr>
        <w:jc w:val="both"/>
        <w:rPr>
          <w:rFonts w:ascii="Times New Roman" w:hAnsi="Times New Roman" w:cs="Times New Roman"/>
          <w:b/>
          <w:sz w:val="24"/>
          <w:szCs w:val="24"/>
        </w:rPr>
      </w:pPr>
      <w:r w:rsidRPr="00CC48D0">
        <w:rPr>
          <w:rFonts w:ascii="Times New Roman" w:hAnsi="Times New Roman" w:cs="Times New Roman"/>
          <w:sz w:val="24"/>
          <w:szCs w:val="24"/>
        </w:rPr>
        <w:t xml:space="preserve">La transposition sectorielle appelle la même prudence. Un modèle conçu pour des sociétés à actionnariat dispersé ne s’applique pas identiquement à un établissement où propriété et direction sont concentrées ; une recherche menée dans une grande université de recherche ne décrit pas automatiquement une petite école spécialisée. La diversité des contextes invite à identifier les conditions dont dépend la pertinence des mécanismes </w:t>
      </w:r>
      <w:r w:rsidRPr="003E1FA4">
        <w:rPr>
          <w:rFonts w:ascii="Times New Roman" w:hAnsi="Times New Roman" w:cs="Times New Roman"/>
          <w:b/>
          <w:sz w:val="24"/>
          <w:szCs w:val="24"/>
        </w:rPr>
        <w:t>(Clark, 1983 ; Levy, 2018).</w:t>
      </w:r>
    </w:p>
    <w:p w:rsidR="00CC48D0" w:rsidRPr="00CC48D0" w:rsidRDefault="00CC48D0" w:rsidP="00CC48D0">
      <w:pPr>
        <w:pStyle w:val="Titre2"/>
        <w:jc w:val="both"/>
        <w:rPr>
          <w:sz w:val="24"/>
          <w:szCs w:val="24"/>
        </w:rPr>
      </w:pPr>
      <w:r w:rsidRPr="00CC48D0">
        <w:rPr>
          <w:sz w:val="24"/>
          <w:szCs w:val="24"/>
        </w:rPr>
        <w:t>2.3.5. Élargir sans proclamer la disparition</w:t>
      </w:r>
    </w:p>
    <w:p w:rsidR="00CC48D0" w:rsidRPr="00CC48D0" w:rsidRDefault="00CC48D0" w:rsidP="00CC48D0">
      <w:pPr>
        <w:jc w:val="both"/>
        <w:rPr>
          <w:rFonts w:ascii="Times New Roman" w:hAnsi="Times New Roman" w:cs="Times New Roman"/>
          <w:sz w:val="24"/>
          <w:szCs w:val="24"/>
        </w:rPr>
      </w:pPr>
      <w:r w:rsidRPr="00CC48D0">
        <w:rPr>
          <w:rFonts w:ascii="Times New Roman" w:hAnsi="Times New Roman" w:cs="Times New Roman"/>
          <w:sz w:val="24"/>
          <w:szCs w:val="24"/>
        </w:rPr>
        <w:t xml:space="preserve">Les limites identifiées invitent à compléter les modèles, non à les déclarer dépassés. Règles, contrôles et séparation des responsabilités restent nécessaires ; leur insuffisance tient à ce qu’ils ne couvrent pas, à eux seuls, les dimensions cognitives, relationnelles et temporelles des </w:t>
      </w:r>
      <w:r w:rsidRPr="00CC48D0">
        <w:rPr>
          <w:rFonts w:ascii="Times New Roman" w:hAnsi="Times New Roman" w:cs="Times New Roman"/>
          <w:sz w:val="24"/>
          <w:szCs w:val="24"/>
        </w:rPr>
        <w:lastRenderedPageBreak/>
        <w:t>décisions. Une approche élargie doit conserver ce qu’ils permettent de comprendre tout en explicitant les phénomènes qui appellent d’autres éclairages.</w:t>
      </w:r>
    </w:p>
    <w:p w:rsidR="00CC48D0" w:rsidRPr="00CC48D0" w:rsidRDefault="00CC48D0" w:rsidP="00CC48D0">
      <w:pPr>
        <w:jc w:val="both"/>
        <w:rPr>
          <w:rFonts w:ascii="Times New Roman" w:hAnsi="Times New Roman" w:cs="Times New Roman"/>
          <w:sz w:val="24"/>
          <w:szCs w:val="24"/>
        </w:rPr>
      </w:pPr>
      <w:r w:rsidRPr="00CC48D0">
        <w:rPr>
          <w:rFonts w:ascii="Times New Roman" w:hAnsi="Times New Roman" w:cs="Times New Roman"/>
          <w:sz w:val="24"/>
          <w:szCs w:val="24"/>
        </w:rPr>
        <w:t xml:space="preserve">La présente recherche retient à cette fin quatre questions articulées : comment une situation est-elle comprise, comment les intérêts sont-ils affrontés, comment une action devient-elle possible, comment ses conséquences sont-elles réévaluées ? Ce questionnement fournit une orientation pour aborder </w:t>
      </w:r>
      <w:r w:rsidRPr="003E1FA4">
        <w:rPr>
          <w:rFonts w:ascii="Times New Roman" w:hAnsi="Times New Roman" w:cs="Times New Roman"/>
          <w:b/>
          <w:sz w:val="24"/>
          <w:szCs w:val="24"/>
        </w:rPr>
        <w:t>la Polycrise</w:t>
      </w:r>
      <w:r w:rsidRPr="00CC48D0">
        <w:rPr>
          <w:rFonts w:ascii="Times New Roman" w:hAnsi="Times New Roman" w:cs="Times New Roman"/>
          <w:sz w:val="24"/>
          <w:szCs w:val="24"/>
        </w:rPr>
        <w:t xml:space="preserve"> et les capacités qui peuvent en soutenir la gouvernance.</w:t>
      </w:r>
    </w:p>
    <w:p w:rsidR="00485DBF" w:rsidRPr="00880CDA" w:rsidRDefault="00485DBF" w:rsidP="00485DBF">
      <w:pPr>
        <w:pStyle w:val="Lgende"/>
        <w:rPr>
          <w:rFonts w:cs="Times New Roman"/>
          <w:sz w:val="24"/>
          <w:szCs w:val="24"/>
        </w:rPr>
      </w:pPr>
      <w:r w:rsidRPr="00880CDA">
        <w:rPr>
          <w:rFonts w:cs="Times New Roman"/>
          <w:sz w:val="24"/>
          <w:szCs w:val="24"/>
        </w:rPr>
        <w:t>Tableau 2.3 — Limites des modèles classiques face aux exigences contemporaines</w:t>
      </w:r>
    </w:p>
    <w:tbl>
      <w:tblPr>
        <w:tblW w:w="0" w:type="auto"/>
        <w:jc w:val="center"/>
        <w:tblBorders>
          <w:top w:val="single" w:sz="4" w:space="0" w:color="CDD2D7"/>
          <w:left w:val="single" w:sz="4" w:space="0" w:color="CDD2D7"/>
          <w:bottom w:val="single" w:sz="4" w:space="0" w:color="CDD2D7"/>
          <w:right w:val="single" w:sz="4" w:space="0" w:color="CDD2D7"/>
          <w:insideH w:val="single" w:sz="4" w:space="0" w:color="CDD2D7"/>
          <w:insideV w:val="single" w:sz="4" w:space="0" w:color="CDD2D7"/>
        </w:tblBorders>
        <w:tblLayout w:type="fixed"/>
        <w:tblLook w:val="04A0" w:firstRow="1" w:lastRow="0" w:firstColumn="1" w:lastColumn="0" w:noHBand="0" w:noVBand="1"/>
      </w:tblPr>
      <w:tblGrid>
        <w:gridCol w:w="2608"/>
        <w:gridCol w:w="3288"/>
        <w:gridCol w:w="3288"/>
      </w:tblGrid>
      <w:tr w:rsidR="00485DBF" w:rsidRPr="00880CDA" w:rsidTr="00470819">
        <w:trPr>
          <w:cantSplit/>
          <w:tblHeader/>
          <w:jc w:val="center"/>
        </w:trPr>
        <w:tc>
          <w:tcPr>
            <w:tcW w:w="2608" w:type="dxa"/>
            <w:shd w:val="clear" w:color="auto" w:fill="E4EBF0"/>
            <w:tcMar>
              <w:top w:w="70" w:type="dxa"/>
              <w:left w:w="70" w:type="dxa"/>
              <w:bottom w:w="70" w:type="dxa"/>
              <w:right w:w="70" w:type="dxa"/>
            </w:tcMar>
            <w:vAlign w:val="center"/>
          </w:tcPr>
          <w:p w:rsidR="00485DBF" w:rsidRPr="00880CDA" w:rsidRDefault="00485DBF" w:rsidP="00470819">
            <w:pPr>
              <w:pStyle w:val="TableBody"/>
              <w:jc w:val="both"/>
              <w:rPr>
                <w:sz w:val="24"/>
                <w:szCs w:val="24"/>
              </w:rPr>
            </w:pPr>
            <w:r w:rsidRPr="00880CDA">
              <w:rPr>
                <w:b/>
                <w:sz w:val="24"/>
                <w:szCs w:val="24"/>
              </w:rPr>
              <w:t>Limite d’une mobilisation isolée</w:t>
            </w:r>
          </w:p>
        </w:tc>
        <w:tc>
          <w:tcPr>
            <w:tcW w:w="3288" w:type="dxa"/>
            <w:shd w:val="clear" w:color="auto" w:fill="E4EBF0"/>
            <w:tcMar>
              <w:top w:w="70" w:type="dxa"/>
              <w:left w:w="70" w:type="dxa"/>
              <w:bottom w:w="70" w:type="dxa"/>
              <w:right w:w="70" w:type="dxa"/>
            </w:tcMar>
            <w:vAlign w:val="center"/>
          </w:tcPr>
          <w:p w:rsidR="00485DBF" w:rsidRPr="00880CDA" w:rsidRDefault="00485DBF" w:rsidP="00470819">
            <w:pPr>
              <w:pStyle w:val="TableBody"/>
              <w:jc w:val="both"/>
              <w:rPr>
                <w:sz w:val="24"/>
                <w:szCs w:val="24"/>
              </w:rPr>
            </w:pPr>
            <w:r w:rsidRPr="00880CDA">
              <w:rPr>
                <w:b/>
                <w:sz w:val="24"/>
                <w:szCs w:val="24"/>
              </w:rPr>
              <w:t>Risque pour l’analyse</w:t>
            </w:r>
          </w:p>
        </w:tc>
        <w:tc>
          <w:tcPr>
            <w:tcW w:w="3288" w:type="dxa"/>
            <w:shd w:val="clear" w:color="auto" w:fill="E4EBF0"/>
            <w:tcMar>
              <w:top w:w="70" w:type="dxa"/>
              <w:left w:w="70" w:type="dxa"/>
              <w:bottom w:w="70" w:type="dxa"/>
              <w:right w:w="70" w:type="dxa"/>
            </w:tcMar>
            <w:vAlign w:val="center"/>
          </w:tcPr>
          <w:p w:rsidR="00485DBF" w:rsidRPr="00880CDA" w:rsidRDefault="00485DBF" w:rsidP="00470819">
            <w:pPr>
              <w:pStyle w:val="TableBody"/>
              <w:jc w:val="both"/>
              <w:rPr>
                <w:sz w:val="24"/>
                <w:szCs w:val="24"/>
              </w:rPr>
            </w:pPr>
            <w:r w:rsidRPr="00880CDA">
              <w:rPr>
                <w:b/>
                <w:sz w:val="24"/>
                <w:szCs w:val="24"/>
              </w:rPr>
              <w:t>Question à approfondir</w:t>
            </w:r>
          </w:p>
        </w:tc>
      </w:tr>
      <w:tr w:rsidR="00485DBF" w:rsidRPr="00880CDA" w:rsidTr="00470819">
        <w:trPr>
          <w:cantSplit/>
          <w:jc w:val="center"/>
        </w:trPr>
        <w:tc>
          <w:tcPr>
            <w:tcW w:w="2608" w:type="dxa"/>
            <w:tcMar>
              <w:top w:w="70" w:type="dxa"/>
              <w:left w:w="70" w:type="dxa"/>
              <w:bottom w:w="70" w:type="dxa"/>
              <w:right w:w="70" w:type="dxa"/>
            </w:tcMar>
            <w:vAlign w:val="center"/>
          </w:tcPr>
          <w:p w:rsidR="00485DBF" w:rsidRPr="00880CDA" w:rsidRDefault="00485DBF" w:rsidP="00470819">
            <w:pPr>
              <w:pStyle w:val="TableBody"/>
              <w:jc w:val="both"/>
              <w:rPr>
                <w:sz w:val="24"/>
                <w:szCs w:val="24"/>
              </w:rPr>
            </w:pPr>
            <w:r w:rsidRPr="00880CDA">
              <w:rPr>
                <w:sz w:val="24"/>
                <w:szCs w:val="24"/>
              </w:rPr>
              <w:t>Primat du contrôle</w:t>
            </w:r>
          </w:p>
        </w:tc>
        <w:tc>
          <w:tcPr>
            <w:tcW w:w="3288" w:type="dxa"/>
            <w:tcMar>
              <w:top w:w="70" w:type="dxa"/>
              <w:left w:w="70" w:type="dxa"/>
              <w:bottom w:w="70" w:type="dxa"/>
              <w:right w:w="70" w:type="dxa"/>
            </w:tcMar>
            <w:vAlign w:val="center"/>
          </w:tcPr>
          <w:p w:rsidR="00485DBF" w:rsidRPr="00880CDA" w:rsidRDefault="00485DBF" w:rsidP="00470819">
            <w:pPr>
              <w:pStyle w:val="TableBody"/>
              <w:jc w:val="both"/>
              <w:rPr>
                <w:sz w:val="24"/>
                <w:szCs w:val="24"/>
              </w:rPr>
            </w:pPr>
            <w:r w:rsidRPr="00880CDA">
              <w:rPr>
                <w:sz w:val="24"/>
                <w:szCs w:val="24"/>
              </w:rPr>
              <w:t>Négliger apprentissage et engagement</w:t>
            </w:r>
          </w:p>
        </w:tc>
        <w:tc>
          <w:tcPr>
            <w:tcW w:w="3288" w:type="dxa"/>
            <w:tcMar>
              <w:top w:w="70" w:type="dxa"/>
              <w:left w:w="70" w:type="dxa"/>
              <w:bottom w:w="70" w:type="dxa"/>
              <w:right w:w="70" w:type="dxa"/>
            </w:tcMar>
            <w:vAlign w:val="center"/>
          </w:tcPr>
          <w:p w:rsidR="00485DBF" w:rsidRPr="00880CDA" w:rsidRDefault="00485DBF" w:rsidP="00470819">
            <w:pPr>
              <w:pStyle w:val="TableBody"/>
              <w:jc w:val="both"/>
              <w:rPr>
                <w:sz w:val="24"/>
                <w:szCs w:val="24"/>
              </w:rPr>
            </w:pPr>
            <w:r w:rsidRPr="00880CDA">
              <w:rPr>
                <w:sz w:val="24"/>
                <w:szCs w:val="24"/>
              </w:rPr>
              <w:t>Comment autonomie et responsabilité se combinent-elles ?</w:t>
            </w:r>
          </w:p>
        </w:tc>
      </w:tr>
      <w:tr w:rsidR="00485DBF" w:rsidRPr="00880CDA" w:rsidTr="00470819">
        <w:trPr>
          <w:cantSplit/>
          <w:jc w:val="center"/>
        </w:trPr>
        <w:tc>
          <w:tcPr>
            <w:tcW w:w="2608" w:type="dxa"/>
            <w:shd w:val="clear" w:color="auto" w:fill="F6F7F8"/>
            <w:tcMar>
              <w:top w:w="70" w:type="dxa"/>
              <w:left w:w="70" w:type="dxa"/>
              <w:bottom w:w="70" w:type="dxa"/>
              <w:right w:w="70" w:type="dxa"/>
            </w:tcMar>
            <w:vAlign w:val="center"/>
          </w:tcPr>
          <w:p w:rsidR="00485DBF" w:rsidRPr="00880CDA" w:rsidRDefault="00485DBF" w:rsidP="00470819">
            <w:pPr>
              <w:pStyle w:val="TableBody"/>
              <w:jc w:val="both"/>
              <w:rPr>
                <w:sz w:val="24"/>
                <w:szCs w:val="24"/>
              </w:rPr>
            </w:pPr>
            <w:r w:rsidRPr="00880CDA">
              <w:rPr>
                <w:sz w:val="24"/>
                <w:szCs w:val="24"/>
              </w:rPr>
              <w:t>Lecture par les organes</w:t>
            </w:r>
          </w:p>
        </w:tc>
        <w:tc>
          <w:tcPr>
            <w:tcW w:w="3288" w:type="dxa"/>
            <w:shd w:val="clear" w:color="auto" w:fill="F6F7F8"/>
            <w:tcMar>
              <w:top w:w="70" w:type="dxa"/>
              <w:left w:w="70" w:type="dxa"/>
              <w:bottom w:w="70" w:type="dxa"/>
              <w:right w:w="70" w:type="dxa"/>
            </w:tcMar>
            <w:vAlign w:val="center"/>
          </w:tcPr>
          <w:p w:rsidR="00485DBF" w:rsidRPr="00880CDA" w:rsidRDefault="00485DBF" w:rsidP="00470819">
            <w:pPr>
              <w:pStyle w:val="TableBody"/>
              <w:jc w:val="both"/>
              <w:rPr>
                <w:sz w:val="24"/>
                <w:szCs w:val="24"/>
              </w:rPr>
            </w:pPr>
            <w:r w:rsidRPr="00880CDA">
              <w:rPr>
                <w:sz w:val="24"/>
                <w:szCs w:val="24"/>
              </w:rPr>
              <w:t>Confondre autorité formelle et influence réelle</w:t>
            </w:r>
          </w:p>
        </w:tc>
        <w:tc>
          <w:tcPr>
            <w:tcW w:w="3288" w:type="dxa"/>
            <w:shd w:val="clear" w:color="auto" w:fill="F6F7F8"/>
            <w:tcMar>
              <w:top w:w="70" w:type="dxa"/>
              <w:left w:w="70" w:type="dxa"/>
              <w:bottom w:w="70" w:type="dxa"/>
              <w:right w:w="70" w:type="dxa"/>
            </w:tcMar>
            <w:vAlign w:val="center"/>
          </w:tcPr>
          <w:p w:rsidR="00485DBF" w:rsidRPr="00880CDA" w:rsidRDefault="00485DBF" w:rsidP="00470819">
            <w:pPr>
              <w:pStyle w:val="TableBody"/>
              <w:jc w:val="both"/>
              <w:rPr>
                <w:sz w:val="24"/>
                <w:szCs w:val="24"/>
              </w:rPr>
            </w:pPr>
            <w:r w:rsidRPr="00880CDA">
              <w:rPr>
                <w:sz w:val="24"/>
                <w:szCs w:val="24"/>
              </w:rPr>
              <w:t>Où se construisent effectivement les choix ?</w:t>
            </w:r>
          </w:p>
        </w:tc>
      </w:tr>
      <w:tr w:rsidR="00485DBF" w:rsidRPr="00880CDA" w:rsidTr="00470819">
        <w:trPr>
          <w:cantSplit/>
          <w:jc w:val="center"/>
        </w:trPr>
        <w:tc>
          <w:tcPr>
            <w:tcW w:w="2608" w:type="dxa"/>
            <w:tcMar>
              <w:top w:w="70" w:type="dxa"/>
              <w:left w:w="70" w:type="dxa"/>
              <w:bottom w:w="70" w:type="dxa"/>
              <w:right w:w="70" w:type="dxa"/>
            </w:tcMar>
            <w:vAlign w:val="center"/>
          </w:tcPr>
          <w:p w:rsidR="00485DBF" w:rsidRPr="00880CDA" w:rsidRDefault="00485DBF" w:rsidP="00470819">
            <w:pPr>
              <w:pStyle w:val="TableBody"/>
              <w:jc w:val="both"/>
              <w:rPr>
                <w:sz w:val="24"/>
                <w:szCs w:val="24"/>
              </w:rPr>
            </w:pPr>
            <w:r w:rsidRPr="00880CDA">
              <w:rPr>
                <w:sz w:val="24"/>
                <w:szCs w:val="24"/>
              </w:rPr>
              <w:t>Indicateur dominant</w:t>
            </w:r>
          </w:p>
        </w:tc>
        <w:tc>
          <w:tcPr>
            <w:tcW w:w="3288" w:type="dxa"/>
            <w:tcMar>
              <w:top w:w="70" w:type="dxa"/>
              <w:left w:w="70" w:type="dxa"/>
              <w:bottom w:w="70" w:type="dxa"/>
              <w:right w:w="70" w:type="dxa"/>
            </w:tcMar>
            <w:vAlign w:val="center"/>
          </w:tcPr>
          <w:p w:rsidR="00485DBF" w:rsidRPr="00880CDA" w:rsidRDefault="00485DBF" w:rsidP="00470819">
            <w:pPr>
              <w:pStyle w:val="TableBody"/>
              <w:jc w:val="both"/>
              <w:rPr>
                <w:sz w:val="24"/>
                <w:szCs w:val="24"/>
              </w:rPr>
            </w:pPr>
            <w:r w:rsidRPr="00880CDA">
              <w:rPr>
                <w:sz w:val="24"/>
                <w:szCs w:val="24"/>
              </w:rPr>
              <w:t>Invisibiliser des effets humains ou différés</w:t>
            </w:r>
          </w:p>
        </w:tc>
        <w:tc>
          <w:tcPr>
            <w:tcW w:w="3288" w:type="dxa"/>
            <w:tcMar>
              <w:top w:w="70" w:type="dxa"/>
              <w:left w:w="70" w:type="dxa"/>
              <w:bottom w:w="70" w:type="dxa"/>
              <w:right w:w="70" w:type="dxa"/>
            </w:tcMar>
            <w:vAlign w:val="center"/>
          </w:tcPr>
          <w:p w:rsidR="00485DBF" w:rsidRPr="00880CDA" w:rsidRDefault="00485DBF" w:rsidP="00470819">
            <w:pPr>
              <w:pStyle w:val="TableBody"/>
              <w:jc w:val="both"/>
              <w:rPr>
                <w:sz w:val="24"/>
                <w:szCs w:val="24"/>
              </w:rPr>
            </w:pPr>
            <w:r w:rsidRPr="00880CDA">
              <w:rPr>
                <w:sz w:val="24"/>
                <w:szCs w:val="24"/>
              </w:rPr>
              <w:t>Quelles dimensions et temporalités sont écartées ?</w:t>
            </w:r>
          </w:p>
        </w:tc>
      </w:tr>
      <w:tr w:rsidR="00485DBF" w:rsidRPr="00880CDA" w:rsidTr="00470819">
        <w:trPr>
          <w:cantSplit/>
          <w:jc w:val="center"/>
        </w:trPr>
        <w:tc>
          <w:tcPr>
            <w:tcW w:w="2608" w:type="dxa"/>
            <w:shd w:val="clear" w:color="auto" w:fill="F6F7F8"/>
            <w:tcMar>
              <w:top w:w="70" w:type="dxa"/>
              <w:left w:w="70" w:type="dxa"/>
              <w:bottom w:w="70" w:type="dxa"/>
              <w:right w:w="70" w:type="dxa"/>
            </w:tcMar>
            <w:vAlign w:val="center"/>
          </w:tcPr>
          <w:p w:rsidR="00485DBF" w:rsidRPr="00880CDA" w:rsidRDefault="00485DBF" w:rsidP="00470819">
            <w:pPr>
              <w:pStyle w:val="TableBody"/>
              <w:jc w:val="both"/>
              <w:rPr>
                <w:sz w:val="24"/>
                <w:szCs w:val="24"/>
              </w:rPr>
            </w:pPr>
            <w:r w:rsidRPr="00880CDA">
              <w:rPr>
                <w:sz w:val="24"/>
                <w:szCs w:val="24"/>
              </w:rPr>
              <w:t>Traitement séparé des difficultés</w:t>
            </w:r>
          </w:p>
        </w:tc>
        <w:tc>
          <w:tcPr>
            <w:tcW w:w="3288" w:type="dxa"/>
            <w:shd w:val="clear" w:color="auto" w:fill="F6F7F8"/>
            <w:tcMar>
              <w:top w:w="70" w:type="dxa"/>
              <w:left w:w="70" w:type="dxa"/>
              <w:bottom w:w="70" w:type="dxa"/>
              <w:right w:w="70" w:type="dxa"/>
            </w:tcMar>
            <w:vAlign w:val="center"/>
          </w:tcPr>
          <w:p w:rsidR="00485DBF" w:rsidRPr="00880CDA" w:rsidRDefault="00485DBF" w:rsidP="00470819">
            <w:pPr>
              <w:pStyle w:val="TableBody"/>
              <w:jc w:val="both"/>
              <w:rPr>
                <w:sz w:val="24"/>
                <w:szCs w:val="24"/>
              </w:rPr>
            </w:pPr>
            <w:r w:rsidRPr="00880CDA">
              <w:rPr>
                <w:sz w:val="24"/>
                <w:szCs w:val="24"/>
              </w:rPr>
              <w:t>Ignorer les transmissions et amplifications</w:t>
            </w:r>
          </w:p>
        </w:tc>
        <w:tc>
          <w:tcPr>
            <w:tcW w:w="3288" w:type="dxa"/>
            <w:shd w:val="clear" w:color="auto" w:fill="F6F7F8"/>
            <w:tcMar>
              <w:top w:w="70" w:type="dxa"/>
              <w:left w:w="70" w:type="dxa"/>
              <w:bottom w:w="70" w:type="dxa"/>
              <w:right w:w="70" w:type="dxa"/>
            </w:tcMar>
            <w:vAlign w:val="center"/>
          </w:tcPr>
          <w:p w:rsidR="00485DBF" w:rsidRPr="00880CDA" w:rsidRDefault="00485DBF" w:rsidP="00470819">
            <w:pPr>
              <w:pStyle w:val="TableBody"/>
              <w:jc w:val="both"/>
              <w:rPr>
                <w:sz w:val="24"/>
                <w:szCs w:val="24"/>
              </w:rPr>
            </w:pPr>
            <w:r w:rsidRPr="00880CDA">
              <w:rPr>
                <w:sz w:val="24"/>
                <w:szCs w:val="24"/>
              </w:rPr>
              <w:t>Quelles interdépendances modifient le diagnostic ?</w:t>
            </w:r>
          </w:p>
        </w:tc>
      </w:tr>
      <w:tr w:rsidR="00485DBF" w:rsidRPr="00880CDA" w:rsidTr="00470819">
        <w:trPr>
          <w:cantSplit/>
          <w:jc w:val="center"/>
        </w:trPr>
        <w:tc>
          <w:tcPr>
            <w:tcW w:w="2608" w:type="dxa"/>
            <w:tcMar>
              <w:top w:w="70" w:type="dxa"/>
              <w:left w:w="70" w:type="dxa"/>
              <w:bottom w:w="70" w:type="dxa"/>
              <w:right w:w="70" w:type="dxa"/>
            </w:tcMar>
            <w:vAlign w:val="center"/>
          </w:tcPr>
          <w:p w:rsidR="00485DBF" w:rsidRPr="00880CDA" w:rsidRDefault="00485DBF" w:rsidP="00470819">
            <w:pPr>
              <w:pStyle w:val="TableBody"/>
              <w:jc w:val="both"/>
              <w:rPr>
                <w:sz w:val="24"/>
                <w:szCs w:val="24"/>
              </w:rPr>
            </w:pPr>
            <w:r w:rsidRPr="00880CDA">
              <w:rPr>
                <w:sz w:val="24"/>
                <w:szCs w:val="24"/>
              </w:rPr>
              <w:t>Transposition uniforme</w:t>
            </w:r>
          </w:p>
        </w:tc>
        <w:tc>
          <w:tcPr>
            <w:tcW w:w="3288" w:type="dxa"/>
            <w:tcMar>
              <w:top w:w="70" w:type="dxa"/>
              <w:left w:w="70" w:type="dxa"/>
              <w:bottom w:w="70" w:type="dxa"/>
              <w:right w:w="70" w:type="dxa"/>
            </w:tcMar>
            <w:vAlign w:val="center"/>
          </w:tcPr>
          <w:p w:rsidR="00485DBF" w:rsidRPr="00880CDA" w:rsidRDefault="00485DBF" w:rsidP="00470819">
            <w:pPr>
              <w:pStyle w:val="TableBody"/>
              <w:jc w:val="both"/>
              <w:rPr>
                <w:sz w:val="24"/>
                <w:szCs w:val="24"/>
              </w:rPr>
            </w:pPr>
            <w:r w:rsidRPr="00880CDA">
              <w:rPr>
                <w:sz w:val="24"/>
                <w:szCs w:val="24"/>
              </w:rPr>
              <w:t>Effacer les différences entre établissements</w:t>
            </w:r>
          </w:p>
        </w:tc>
        <w:tc>
          <w:tcPr>
            <w:tcW w:w="3288" w:type="dxa"/>
            <w:tcMar>
              <w:top w:w="70" w:type="dxa"/>
              <w:left w:w="70" w:type="dxa"/>
              <w:bottom w:w="70" w:type="dxa"/>
              <w:right w:w="70" w:type="dxa"/>
            </w:tcMar>
            <w:vAlign w:val="center"/>
          </w:tcPr>
          <w:p w:rsidR="00485DBF" w:rsidRPr="00880CDA" w:rsidRDefault="00485DBF" w:rsidP="00470819">
            <w:pPr>
              <w:pStyle w:val="TableBody"/>
              <w:jc w:val="both"/>
              <w:rPr>
                <w:sz w:val="24"/>
                <w:szCs w:val="24"/>
              </w:rPr>
            </w:pPr>
            <w:r w:rsidRPr="00880CDA">
              <w:rPr>
                <w:sz w:val="24"/>
                <w:szCs w:val="24"/>
              </w:rPr>
              <w:t>Quelles conditions rendent un mécanisme transférable ?</w:t>
            </w:r>
          </w:p>
        </w:tc>
      </w:tr>
    </w:tbl>
    <w:p w:rsidR="004940AC" w:rsidRPr="00640116" w:rsidRDefault="00485DBF" w:rsidP="00640116">
      <w:pPr>
        <w:pStyle w:val="Source"/>
        <w:jc w:val="both"/>
        <w:rPr>
          <w:sz w:val="24"/>
          <w:szCs w:val="24"/>
        </w:rPr>
      </w:pPr>
      <w:r w:rsidRPr="00880CDA">
        <w:rPr>
          <w:sz w:val="24"/>
          <w:szCs w:val="24"/>
        </w:rPr>
        <w:t>Source : auteur.</w:t>
      </w:r>
    </w:p>
    <w:p w:rsidR="00032A2C" w:rsidRPr="00032A2C" w:rsidRDefault="00032A2C" w:rsidP="00032A2C">
      <w:pPr>
        <w:pStyle w:val="Titre1"/>
        <w:jc w:val="both"/>
        <w:rPr>
          <w:sz w:val="24"/>
          <w:szCs w:val="24"/>
        </w:rPr>
      </w:pPr>
      <w:r w:rsidRPr="00032A2C">
        <w:rPr>
          <w:sz w:val="24"/>
          <w:szCs w:val="24"/>
        </w:rPr>
        <w:t>2.4. Gouvernance en situation de polycrise</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b/>
          <w:sz w:val="24"/>
          <w:szCs w:val="24"/>
        </w:rPr>
        <w:t>2.4.1. Comprendre la polycrise</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 xml:space="preserve">La </w:t>
      </w:r>
      <w:r w:rsidRPr="00032A2C">
        <w:rPr>
          <w:rFonts w:ascii="Times New Roman" w:hAnsi="Times New Roman" w:cs="Times New Roman"/>
          <w:b/>
          <w:sz w:val="24"/>
          <w:szCs w:val="24"/>
        </w:rPr>
        <w:t>polycrise</w:t>
      </w:r>
      <w:r w:rsidRPr="00032A2C">
        <w:rPr>
          <w:rFonts w:ascii="Times New Roman" w:hAnsi="Times New Roman" w:cs="Times New Roman"/>
          <w:sz w:val="24"/>
          <w:szCs w:val="24"/>
        </w:rPr>
        <w:t xml:space="preserve"> ne désigne pas simplement plusieurs problèmes en même temps. Elle renvoie à des crises qui se croisent, se renforcent et produisent parfois des effets en chaîne </w:t>
      </w:r>
      <w:r w:rsidRPr="00032A2C">
        <w:rPr>
          <w:rFonts w:ascii="Times New Roman" w:hAnsi="Times New Roman" w:cs="Times New Roman"/>
          <w:b/>
          <w:sz w:val="24"/>
          <w:szCs w:val="24"/>
        </w:rPr>
        <w:t xml:space="preserve">(Lawrence et al., 2024 ; Tooze, 2022). </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 xml:space="preserve">Dans un EPES, une baisse des inscriptions peut, par exemple, réduire les ressources disponibles, fragiliser la qualité des enseignements et affecter la réputation de l’établissement. Cette dégradation peut ensuite provoquer une nouvelle baisse des inscriptions. Le problème n’est donc plus seulement financier ou pédagogique : il devient </w:t>
      </w:r>
      <w:r w:rsidRPr="00032A2C">
        <w:rPr>
          <w:rFonts w:ascii="Times New Roman" w:hAnsi="Times New Roman" w:cs="Times New Roman"/>
          <w:b/>
          <w:sz w:val="24"/>
          <w:szCs w:val="24"/>
        </w:rPr>
        <w:t>systémique</w:t>
      </w:r>
      <w:r w:rsidRPr="00032A2C">
        <w:rPr>
          <w:rFonts w:ascii="Times New Roman" w:hAnsi="Times New Roman" w:cs="Times New Roman"/>
          <w:sz w:val="24"/>
          <w:szCs w:val="24"/>
        </w:rPr>
        <w:t>.</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 xml:space="preserve">La gouvernance doit alors éviter les réponses isolées. Une économie immédiate peut résoudre une difficulté à court terme tout en aggravant une autre à moyen terme. L’enjeu est de comprendre les </w:t>
      </w:r>
      <w:r w:rsidRPr="00032A2C">
        <w:rPr>
          <w:rFonts w:ascii="Times New Roman" w:hAnsi="Times New Roman" w:cs="Times New Roman"/>
          <w:b/>
          <w:sz w:val="24"/>
          <w:szCs w:val="24"/>
        </w:rPr>
        <w:t>interdépendances</w:t>
      </w:r>
      <w:r w:rsidRPr="00032A2C">
        <w:rPr>
          <w:rFonts w:ascii="Times New Roman" w:hAnsi="Times New Roman" w:cs="Times New Roman"/>
          <w:sz w:val="24"/>
          <w:szCs w:val="24"/>
        </w:rPr>
        <w:t xml:space="preserve"> entre les décisions, les ressources, les personnes et les résultats (Meadows, 2008 ; Boin et al., 2016).</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b/>
          <w:sz w:val="24"/>
          <w:szCs w:val="24"/>
        </w:rPr>
        <w:t> 2.4.2. La résilience : plus que survivre</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lastRenderedPageBreak/>
        <w:t xml:space="preserve">La résilience organisationnelle ne signifie pas seulement « </w:t>
      </w:r>
      <w:r w:rsidRPr="00032A2C">
        <w:rPr>
          <w:rFonts w:ascii="Times New Roman" w:hAnsi="Times New Roman" w:cs="Times New Roman"/>
          <w:b/>
          <w:sz w:val="24"/>
          <w:szCs w:val="24"/>
        </w:rPr>
        <w:t>résister</w:t>
      </w:r>
      <w:r w:rsidRPr="00032A2C">
        <w:rPr>
          <w:rFonts w:ascii="Times New Roman" w:hAnsi="Times New Roman" w:cs="Times New Roman"/>
          <w:sz w:val="24"/>
          <w:szCs w:val="24"/>
        </w:rPr>
        <w:t xml:space="preserve"> » ou revenir à la situation précédente. Pour </w:t>
      </w:r>
      <w:r w:rsidRPr="00032A2C">
        <w:rPr>
          <w:rFonts w:ascii="Times New Roman" w:hAnsi="Times New Roman" w:cs="Times New Roman"/>
          <w:b/>
          <w:sz w:val="24"/>
          <w:szCs w:val="24"/>
        </w:rPr>
        <w:t>Duchek</w:t>
      </w:r>
      <w:r w:rsidRPr="00032A2C">
        <w:rPr>
          <w:rFonts w:ascii="Times New Roman" w:hAnsi="Times New Roman" w:cs="Times New Roman"/>
          <w:sz w:val="24"/>
          <w:szCs w:val="24"/>
        </w:rPr>
        <w:t xml:space="preserve"> (2020), elle repose sur trois capacités : </w:t>
      </w:r>
      <w:r w:rsidRPr="00032A2C">
        <w:rPr>
          <w:rFonts w:ascii="Times New Roman" w:hAnsi="Times New Roman" w:cs="Times New Roman"/>
          <w:b/>
          <w:sz w:val="24"/>
          <w:szCs w:val="24"/>
        </w:rPr>
        <w:t>anticiper, répondre et apprendre. </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 xml:space="preserve">Une organisation résiliente peut maintenir ses fonctions essentielles, mais aussi adapter ses pratiques lorsque le contexte change </w:t>
      </w:r>
      <w:r w:rsidRPr="00032A2C">
        <w:rPr>
          <w:rFonts w:ascii="Times New Roman" w:hAnsi="Times New Roman" w:cs="Times New Roman"/>
          <w:b/>
          <w:sz w:val="24"/>
          <w:szCs w:val="24"/>
        </w:rPr>
        <w:t>(Lengnick-Hall, Beck &amp; Lengnick-Hall, 2011 ; Williams et al., 2017)</w:t>
      </w:r>
      <w:r w:rsidRPr="00032A2C">
        <w:rPr>
          <w:rFonts w:ascii="Times New Roman" w:hAnsi="Times New Roman" w:cs="Times New Roman"/>
          <w:sz w:val="24"/>
          <w:szCs w:val="24"/>
        </w:rPr>
        <w:t>.</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Dans un EPES, cela peut signifier préserver les cours, soutenir les enseignants et les étudiants, adapter les modalités pédagogiques ou revoir certaines priorités budgétaires.</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 xml:space="preserve">Cependant, la survie ne suffit pas. Un établissement peut continuer à fonctionner en augmentant fortement la charge de travail du personnel ou en réduisant l’accompagnement des étudiants. Il est donc nécessaire de se demander : qu'a-t-on préservé, à quel coût et pour qui ? </w:t>
      </w:r>
      <w:r w:rsidRPr="00032A2C">
        <w:rPr>
          <w:rFonts w:ascii="Times New Roman" w:hAnsi="Times New Roman" w:cs="Times New Roman"/>
          <w:b/>
          <w:sz w:val="24"/>
          <w:szCs w:val="24"/>
        </w:rPr>
        <w:t>(Boin, ’t Hart &amp; Kuipers, 2018).</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b/>
          <w:sz w:val="24"/>
          <w:szCs w:val="24"/>
        </w:rPr>
        <w:t>2.4.3. S'adapter et se reconfigurer</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 xml:space="preserve">Les travaux sur les </w:t>
      </w:r>
      <w:r w:rsidRPr="00032A2C">
        <w:rPr>
          <w:rFonts w:ascii="Times New Roman" w:hAnsi="Times New Roman" w:cs="Times New Roman"/>
          <w:b/>
          <w:sz w:val="24"/>
          <w:szCs w:val="24"/>
        </w:rPr>
        <w:t>capacités dynamiques</w:t>
      </w:r>
      <w:r w:rsidRPr="00032A2C">
        <w:rPr>
          <w:rFonts w:ascii="Times New Roman" w:hAnsi="Times New Roman" w:cs="Times New Roman"/>
          <w:sz w:val="24"/>
          <w:szCs w:val="24"/>
        </w:rPr>
        <w:t xml:space="preserve"> montrent que les organisations doivent pouvoir détecter les changements, prendre des décisions et réorganiser leurs ressources lorsque leur environnement évolue </w:t>
      </w:r>
      <w:r w:rsidRPr="00032A2C">
        <w:rPr>
          <w:rFonts w:ascii="Times New Roman" w:hAnsi="Times New Roman" w:cs="Times New Roman"/>
          <w:b/>
          <w:sz w:val="24"/>
          <w:szCs w:val="24"/>
        </w:rPr>
        <w:t>(Teece, Pisano &amp; Shuen, 1997 ; Teece, 2007).</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 xml:space="preserve">Dans les EPES, cette capacité peut concerner l'identification de nouveaux besoins de formation, l'adaptation des programmes, la mobilisation de partenaires ou la réorganisation des compétences. </w:t>
      </w:r>
      <w:r w:rsidRPr="00032A2C">
        <w:rPr>
          <w:rFonts w:ascii="Times New Roman" w:hAnsi="Times New Roman" w:cs="Times New Roman"/>
          <w:b/>
          <w:sz w:val="24"/>
          <w:szCs w:val="24"/>
        </w:rPr>
        <w:t>Mais une réponse rapide n'est pas forcément une bonne réponse</w:t>
      </w:r>
      <w:r w:rsidRPr="00032A2C">
        <w:rPr>
          <w:rFonts w:ascii="Times New Roman" w:hAnsi="Times New Roman" w:cs="Times New Roman"/>
          <w:sz w:val="24"/>
          <w:szCs w:val="24"/>
        </w:rPr>
        <w:t>. Une décision peut être économiquement utile tout en fragilisant la qualité académique ou en transférant les risques vers les étudiants et les enseignants.</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 xml:space="preserve">Il faut aussi distinguer une solution ponctuelle d'une véritable capacité organisationnelle. Une crise résolue grâce aux relations personnelles d'un dirigeant ne devient une capacité durable que si les connaissances, les ressources et les procédures peuvent être mobilisées par l'ensemble de l'organisation </w:t>
      </w:r>
      <w:r w:rsidRPr="00032A2C">
        <w:rPr>
          <w:rFonts w:ascii="Times New Roman" w:hAnsi="Times New Roman" w:cs="Times New Roman"/>
          <w:b/>
          <w:sz w:val="24"/>
          <w:szCs w:val="24"/>
        </w:rPr>
        <w:t>(Eisenhardt &amp; Martin, 2000 ; Helfat et al., 2007).</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b/>
          <w:sz w:val="24"/>
          <w:szCs w:val="24"/>
        </w:rPr>
        <w:t>2.4.4. Coordination, dialogue et apprentissage</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 xml:space="preserve">Face à une crise complexe, décider rapidement ne suffit pas. Il faut aussi partager les informations, coordonner les acteurs, communiquer et apprendre de l'expérience </w:t>
      </w:r>
      <w:r w:rsidRPr="00032A2C">
        <w:rPr>
          <w:rFonts w:ascii="Times New Roman" w:hAnsi="Times New Roman" w:cs="Times New Roman"/>
          <w:b/>
          <w:sz w:val="24"/>
          <w:szCs w:val="24"/>
        </w:rPr>
        <w:t>(Boin et al., 2016 ; Comfort, Boin &amp; Demchak, 2010).</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Dans un EPES, les signaux importants peuvent venir des enseignants, des étudiants, de l'administration ou des services financiers.</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 xml:space="preserve">La gouvernance doit donc permettre à ces informations de circuler. La </w:t>
      </w:r>
      <w:r w:rsidRPr="00032A2C">
        <w:rPr>
          <w:rFonts w:ascii="Times New Roman" w:hAnsi="Times New Roman" w:cs="Times New Roman"/>
          <w:b/>
          <w:sz w:val="24"/>
          <w:szCs w:val="24"/>
        </w:rPr>
        <w:t>sécurité psychologique</w:t>
      </w:r>
      <w:r w:rsidRPr="00032A2C">
        <w:rPr>
          <w:rFonts w:ascii="Times New Roman" w:hAnsi="Times New Roman" w:cs="Times New Roman"/>
          <w:sz w:val="24"/>
          <w:szCs w:val="24"/>
        </w:rPr>
        <w:t xml:space="preserve">, étudiée par </w:t>
      </w:r>
      <w:r w:rsidRPr="00032A2C">
        <w:rPr>
          <w:rFonts w:ascii="Times New Roman" w:hAnsi="Times New Roman" w:cs="Times New Roman"/>
          <w:b/>
          <w:sz w:val="24"/>
          <w:szCs w:val="24"/>
        </w:rPr>
        <w:t>Edmondson</w:t>
      </w:r>
      <w:r w:rsidRPr="00032A2C">
        <w:rPr>
          <w:rFonts w:ascii="Times New Roman" w:hAnsi="Times New Roman" w:cs="Times New Roman"/>
          <w:sz w:val="24"/>
          <w:szCs w:val="24"/>
        </w:rPr>
        <w:t xml:space="preserve"> </w:t>
      </w:r>
      <w:r w:rsidRPr="00032A2C">
        <w:rPr>
          <w:rFonts w:ascii="Times New Roman" w:hAnsi="Times New Roman" w:cs="Times New Roman"/>
          <w:b/>
          <w:sz w:val="24"/>
          <w:szCs w:val="24"/>
        </w:rPr>
        <w:t>(1999),</w:t>
      </w:r>
      <w:r w:rsidRPr="00032A2C">
        <w:rPr>
          <w:rFonts w:ascii="Times New Roman" w:hAnsi="Times New Roman" w:cs="Times New Roman"/>
          <w:sz w:val="24"/>
          <w:szCs w:val="24"/>
        </w:rPr>
        <w:t xml:space="preserve"> est importante : les acteurs doivent pouvoir signaler une erreur, un risque ou un désaccord sans craindre d'être marginalisés.</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L'apprentissage suppose ensuite un retour sur les décisions prises : quelles hypothèses étaient justes ? Qu'est-ce qui n'a pas fonctionné ? Quels effets inattendus sont apparus ?</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 xml:space="preserve">L'objectif n'est pas uniquement de désigner un responsable, mais de comprendre les mécanismes pour éviter qu'ils se reproduisent </w:t>
      </w:r>
      <w:r w:rsidRPr="00032A2C">
        <w:rPr>
          <w:rFonts w:ascii="Times New Roman" w:hAnsi="Times New Roman" w:cs="Times New Roman"/>
          <w:b/>
          <w:sz w:val="24"/>
          <w:szCs w:val="24"/>
        </w:rPr>
        <w:t>(Argyris &amp; Schön, 1978 ; Senge, 2006).</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b/>
          <w:sz w:val="24"/>
          <w:szCs w:val="24"/>
        </w:rPr>
        <w:t>2.4.5. Les limites de l'adaptation</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lastRenderedPageBreak/>
        <w:t xml:space="preserve">Il serait injuste de penser qu'un établissement peut tout résoudre par ses seules capacités internes. Ses possibilités dépendent aussi de ses ressources, de ses partenaires, de son environnement réglementaire et de ses relations institutionnelles </w:t>
      </w:r>
      <w:r w:rsidRPr="00032A2C">
        <w:rPr>
          <w:rFonts w:ascii="Times New Roman" w:hAnsi="Times New Roman" w:cs="Times New Roman"/>
          <w:b/>
          <w:sz w:val="24"/>
          <w:szCs w:val="24"/>
        </w:rPr>
        <w:t>(Pfeffer &amp; Salancik, 2003 [1978] ; Hillman, Withers &amp; Collins, 2009).</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 xml:space="preserve">Par ailleurs, une mesure utile en urgence peut devenir problématique si elle dure trop longtemps. Une centralisation temporaire des décisions peut être nécessaire, mais elle ne doit pas devenir une justification permanente de l'opacité ou de l'exclusion des autres acteurs </w:t>
      </w:r>
      <w:r w:rsidRPr="00032A2C">
        <w:rPr>
          <w:rFonts w:ascii="Times New Roman" w:hAnsi="Times New Roman" w:cs="Times New Roman"/>
          <w:b/>
          <w:sz w:val="24"/>
          <w:szCs w:val="24"/>
        </w:rPr>
        <w:t>(Ansell, Boin &amp; Keller, 2010).</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 xml:space="preserve">Enfin, les technologies, y compris l'intelligence artificielle, peuvent soutenir la veille, l'analyse d'information ou la coordination. Elles ne remplacent toutefois ni le jugement humain, ni la responsabilité, ni le dialogue entre les parties prenantes </w:t>
      </w:r>
      <w:r w:rsidRPr="00032A2C">
        <w:rPr>
          <w:rFonts w:ascii="Times New Roman" w:hAnsi="Times New Roman" w:cs="Times New Roman"/>
          <w:b/>
          <w:sz w:val="24"/>
          <w:szCs w:val="24"/>
        </w:rPr>
        <w:t>(Faraj, Pachidi &amp; Sayegh, 2018 ; Raisch &amp; Krakowski, 2021).</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i/>
          <w:sz w:val="24"/>
          <w:szCs w:val="24"/>
        </w:rPr>
        <w:t>En résumé, gouverner en situation de polycrise consiste à comprendre les liens entre les difficultés, préserver l'essentiel, apprendre rapidement et adapter l'organisation sans perdre de vue ses responsabilités académiques et humaines.</w:t>
      </w:r>
    </w:p>
    <w:p w:rsidR="00553577" w:rsidRPr="00553577" w:rsidRDefault="00032A2C" w:rsidP="00553577">
      <w:pPr>
        <w:jc w:val="both"/>
        <w:rPr>
          <w:rFonts w:ascii="Times New Roman" w:hAnsi="Times New Roman" w:cs="Times New Roman"/>
          <w:b/>
          <w:sz w:val="24"/>
          <w:szCs w:val="24"/>
        </w:rPr>
      </w:pPr>
      <w:r w:rsidRPr="00032A2C">
        <w:rPr>
          <w:rFonts w:ascii="Times New Roman" w:hAnsi="Times New Roman" w:cs="Times New Roman"/>
          <w:b/>
          <w:sz w:val="24"/>
          <w:szCs w:val="24"/>
        </w:rPr>
        <w:t>Tableau 2.4 — Capacités de gouvernance nécessaires en situation de polycrise</w:t>
      </w:r>
    </w:p>
    <w:tbl>
      <w:tblPr>
        <w:tblStyle w:val="Grilledutableau"/>
        <w:tblW w:w="9782" w:type="dxa"/>
        <w:tblInd w:w="-289" w:type="dxa"/>
        <w:tblLook w:val="04A0" w:firstRow="1" w:lastRow="0" w:firstColumn="1" w:lastColumn="0" w:noHBand="0" w:noVBand="1"/>
      </w:tblPr>
      <w:tblGrid>
        <w:gridCol w:w="2269"/>
        <w:gridCol w:w="4061"/>
        <w:gridCol w:w="3452"/>
      </w:tblGrid>
      <w:tr w:rsidR="00553577" w:rsidTr="00F203C6">
        <w:tc>
          <w:tcPr>
            <w:tcW w:w="2269" w:type="dxa"/>
          </w:tcPr>
          <w:p w:rsidR="00553577" w:rsidRPr="00660B21" w:rsidRDefault="00553577" w:rsidP="00F203C6">
            <w:pPr>
              <w:jc w:val="center"/>
              <w:rPr>
                <w:rFonts w:ascii="Times New Roman" w:hAnsi="Times New Roman" w:cs="Times New Roman"/>
                <w:b/>
                <w:i/>
                <w:sz w:val="24"/>
                <w:szCs w:val="24"/>
                <w:shd w:val="clear" w:color="auto" w:fill="FCFAF8"/>
              </w:rPr>
            </w:pPr>
            <w:r w:rsidRPr="00660B21">
              <w:rPr>
                <w:rFonts w:ascii="Times New Roman" w:hAnsi="Times New Roman" w:cs="Times New Roman"/>
                <w:b/>
                <w:sz w:val="24"/>
                <w:szCs w:val="24"/>
                <w:shd w:val="clear" w:color="auto" w:fill="FCFAF8"/>
              </w:rPr>
              <w:t>Capacité essentielle</w:t>
            </w:r>
          </w:p>
        </w:tc>
        <w:tc>
          <w:tcPr>
            <w:tcW w:w="4061" w:type="dxa"/>
          </w:tcPr>
          <w:p w:rsidR="00553577" w:rsidRPr="00660B21" w:rsidRDefault="00553577" w:rsidP="00F203C6">
            <w:pPr>
              <w:jc w:val="center"/>
              <w:rPr>
                <w:rFonts w:ascii="Times New Roman" w:hAnsi="Times New Roman" w:cs="Times New Roman"/>
                <w:b/>
                <w:i/>
                <w:sz w:val="24"/>
                <w:szCs w:val="24"/>
                <w:shd w:val="clear" w:color="auto" w:fill="FCFAF8"/>
              </w:rPr>
            </w:pPr>
            <w:r w:rsidRPr="00660B21">
              <w:rPr>
                <w:rFonts w:ascii="Times New Roman" w:hAnsi="Times New Roman" w:cs="Times New Roman"/>
                <w:b/>
                <w:sz w:val="24"/>
                <w:szCs w:val="24"/>
                <w:shd w:val="clear" w:color="auto" w:fill="FCFAF8"/>
              </w:rPr>
              <w:t>Exemple dans un EPES</w:t>
            </w:r>
          </w:p>
        </w:tc>
        <w:tc>
          <w:tcPr>
            <w:tcW w:w="3452" w:type="dxa"/>
          </w:tcPr>
          <w:p w:rsidR="00553577" w:rsidRPr="00660B21" w:rsidRDefault="00553577" w:rsidP="00F203C6">
            <w:pPr>
              <w:jc w:val="center"/>
              <w:rPr>
                <w:rFonts w:ascii="Times New Roman" w:hAnsi="Times New Roman" w:cs="Times New Roman"/>
                <w:b/>
                <w:sz w:val="24"/>
                <w:szCs w:val="24"/>
                <w:shd w:val="clear" w:color="auto" w:fill="FCFAF8"/>
              </w:rPr>
            </w:pPr>
            <w:r w:rsidRPr="00660B21">
              <w:rPr>
                <w:rFonts w:ascii="Times New Roman" w:hAnsi="Times New Roman" w:cs="Times New Roman"/>
                <w:b/>
                <w:sz w:val="24"/>
                <w:szCs w:val="24"/>
                <w:shd w:val="clear" w:color="auto" w:fill="FCFAF8"/>
              </w:rPr>
              <w:t>Point de vigilance</w:t>
            </w:r>
          </w:p>
          <w:p w:rsidR="00553577" w:rsidRDefault="00553577" w:rsidP="00F203C6">
            <w:pPr>
              <w:jc w:val="center"/>
              <w:rPr>
                <w:rFonts w:ascii="Times New Roman" w:hAnsi="Times New Roman" w:cs="Times New Roman"/>
                <w:i/>
                <w:sz w:val="24"/>
                <w:szCs w:val="24"/>
                <w:shd w:val="clear" w:color="auto" w:fill="FCFAF8"/>
              </w:rPr>
            </w:pPr>
          </w:p>
        </w:tc>
      </w:tr>
      <w:tr w:rsidR="00553577" w:rsidTr="00F203C6">
        <w:tc>
          <w:tcPr>
            <w:tcW w:w="2269" w:type="dxa"/>
          </w:tcPr>
          <w:p w:rsidR="00553577" w:rsidRDefault="00553577" w:rsidP="00F203C6">
            <w:pPr>
              <w:jc w:val="both"/>
              <w:rPr>
                <w:rFonts w:ascii="Times New Roman" w:hAnsi="Times New Roman" w:cs="Times New Roman"/>
                <w:i/>
                <w:sz w:val="24"/>
                <w:szCs w:val="24"/>
                <w:shd w:val="clear" w:color="auto" w:fill="FCFAF8"/>
              </w:rPr>
            </w:pPr>
            <w:r w:rsidRPr="00A8742E">
              <w:rPr>
                <w:rFonts w:ascii="Times New Roman" w:hAnsi="Times New Roman" w:cs="Times New Roman"/>
                <w:sz w:val="24"/>
                <w:szCs w:val="24"/>
                <w:shd w:val="clear" w:color="auto" w:fill="FCFAF8"/>
              </w:rPr>
              <w:t>Anticipation |</w:t>
            </w:r>
          </w:p>
        </w:tc>
        <w:tc>
          <w:tcPr>
            <w:tcW w:w="4061" w:type="dxa"/>
          </w:tcPr>
          <w:p w:rsidR="00553577" w:rsidRDefault="00553577" w:rsidP="00F203C6">
            <w:pPr>
              <w:jc w:val="both"/>
              <w:rPr>
                <w:rFonts w:ascii="Times New Roman" w:hAnsi="Times New Roman" w:cs="Times New Roman"/>
                <w:i/>
                <w:sz w:val="24"/>
                <w:szCs w:val="24"/>
                <w:shd w:val="clear" w:color="auto" w:fill="FCFAF8"/>
              </w:rPr>
            </w:pPr>
            <w:r w:rsidRPr="00A8742E">
              <w:rPr>
                <w:rFonts w:ascii="Times New Roman" w:hAnsi="Times New Roman" w:cs="Times New Roman"/>
                <w:sz w:val="24"/>
                <w:szCs w:val="24"/>
                <w:shd w:val="clear" w:color="auto" w:fill="FCFAF8"/>
              </w:rPr>
              <w:t>Veille sur les inscriptions, finances et besoins étudiants</w:t>
            </w:r>
          </w:p>
        </w:tc>
        <w:tc>
          <w:tcPr>
            <w:tcW w:w="3452" w:type="dxa"/>
          </w:tcPr>
          <w:p w:rsidR="00553577" w:rsidRDefault="00553577" w:rsidP="00F203C6">
            <w:pPr>
              <w:jc w:val="both"/>
              <w:rPr>
                <w:rFonts w:ascii="Times New Roman" w:hAnsi="Times New Roman" w:cs="Times New Roman"/>
                <w:i/>
                <w:sz w:val="24"/>
                <w:szCs w:val="24"/>
                <w:shd w:val="clear" w:color="auto" w:fill="FCFAF8"/>
              </w:rPr>
            </w:pPr>
            <w:r w:rsidRPr="00A8742E">
              <w:rPr>
                <w:rFonts w:ascii="Times New Roman" w:hAnsi="Times New Roman" w:cs="Times New Roman"/>
                <w:sz w:val="24"/>
                <w:szCs w:val="24"/>
                <w:shd w:val="clear" w:color="auto" w:fill="FCFAF8"/>
              </w:rPr>
              <w:t xml:space="preserve">Prévoir ne supprime pas l'incertitude </w:t>
            </w:r>
          </w:p>
        </w:tc>
      </w:tr>
      <w:tr w:rsidR="00553577" w:rsidTr="00F203C6">
        <w:tc>
          <w:tcPr>
            <w:tcW w:w="2269" w:type="dxa"/>
          </w:tcPr>
          <w:p w:rsidR="00553577" w:rsidRDefault="00553577" w:rsidP="00F203C6">
            <w:pPr>
              <w:jc w:val="both"/>
              <w:rPr>
                <w:rFonts w:ascii="Times New Roman" w:hAnsi="Times New Roman" w:cs="Times New Roman"/>
                <w:i/>
                <w:sz w:val="24"/>
                <w:szCs w:val="24"/>
                <w:shd w:val="clear" w:color="auto" w:fill="FCFAF8"/>
              </w:rPr>
            </w:pPr>
            <w:r w:rsidRPr="00A8742E">
              <w:rPr>
                <w:rFonts w:ascii="Times New Roman" w:hAnsi="Times New Roman" w:cs="Times New Roman"/>
                <w:sz w:val="24"/>
                <w:szCs w:val="24"/>
                <w:shd w:val="clear" w:color="auto" w:fill="FCFAF8"/>
              </w:rPr>
              <w:t>Coordination</w:t>
            </w:r>
          </w:p>
        </w:tc>
        <w:tc>
          <w:tcPr>
            <w:tcW w:w="4061" w:type="dxa"/>
          </w:tcPr>
          <w:p w:rsidR="00553577" w:rsidRDefault="00553577" w:rsidP="00F203C6">
            <w:pPr>
              <w:jc w:val="both"/>
              <w:rPr>
                <w:rFonts w:ascii="Times New Roman" w:hAnsi="Times New Roman" w:cs="Times New Roman"/>
                <w:i/>
                <w:sz w:val="24"/>
                <w:szCs w:val="24"/>
                <w:shd w:val="clear" w:color="auto" w:fill="FCFAF8"/>
              </w:rPr>
            </w:pPr>
            <w:r w:rsidRPr="00A8742E">
              <w:rPr>
                <w:rFonts w:ascii="Times New Roman" w:hAnsi="Times New Roman" w:cs="Times New Roman"/>
                <w:sz w:val="24"/>
                <w:szCs w:val="24"/>
                <w:shd w:val="clear" w:color="auto" w:fill="FCFAF8"/>
              </w:rPr>
              <w:t>Partage d'informations entre direction, enseignants et administration</w:t>
            </w:r>
          </w:p>
        </w:tc>
        <w:tc>
          <w:tcPr>
            <w:tcW w:w="3452" w:type="dxa"/>
          </w:tcPr>
          <w:p w:rsidR="00553577" w:rsidRDefault="00553577" w:rsidP="00F203C6">
            <w:pPr>
              <w:jc w:val="both"/>
              <w:rPr>
                <w:rFonts w:ascii="Times New Roman" w:hAnsi="Times New Roman" w:cs="Times New Roman"/>
                <w:i/>
                <w:sz w:val="24"/>
                <w:szCs w:val="24"/>
                <w:shd w:val="clear" w:color="auto" w:fill="FCFAF8"/>
              </w:rPr>
            </w:pPr>
            <w:r w:rsidRPr="00A8742E">
              <w:rPr>
                <w:rFonts w:ascii="Times New Roman" w:hAnsi="Times New Roman" w:cs="Times New Roman"/>
                <w:sz w:val="24"/>
                <w:szCs w:val="24"/>
                <w:shd w:val="clear" w:color="auto" w:fill="FCFAF8"/>
              </w:rPr>
              <w:t xml:space="preserve">Éviter une centralisation excessive </w:t>
            </w:r>
          </w:p>
        </w:tc>
      </w:tr>
      <w:tr w:rsidR="00553577" w:rsidTr="00F203C6">
        <w:tc>
          <w:tcPr>
            <w:tcW w:w="2269" w:type="dxa"/>
          </w:tcPr>
          <w:p w:rsidR="00553577" w:rsidRDefault="00553577" w:rsidP="00F203C6">
            <w:pPr>
              <w:jc w:val="both"/>
              <w:rPr>
                <w:rFonts w:ascii="Times New Roman" w:hAnsi="Times New Roman" w:cs="Times New Roman"/>
                <w:i/>
                <w:sz w:val="24"/>
                <w:szCs w:val="24"/>
                <w:shd w:val="clear" w:color="auto" w:fill="FCFAF8"/>
              </w:rPr>
            </w:pPr>
            <w:r w:rsidRPr="00A8742E">
              <w:rPr>
                <w:rFonts w:ascii="Times New Roman" w:hAnsi="Times New Roman" w:cs="Times New Roman"/>
                <w:sz w:val="24"/>
                <w:szCs w:val="24"/>
                <w:shd w:val="clear" w:color="auto" w:fill="FCFAF8"/>
              </w:rPr>
              <w:t>Adaptation</w:t>
            </w:r>
          </w:p>
        </w:tc>
        <w:tc>
          <w:tcPr>
            <w:tcW w:w="4061" w:type="dxa"/>
          </w:tcPr>
          <w:p w:rsidR="00553577" w:rsidRDefault="00553577" w:rsidP="00F203C6">
            <w:pPr>
              <w:jc w:val="both"/>
              <w:rPr>
                <w:rFonts w:ascii="Times New Roman" w:hAnsi="Times New Roman" w:cs="Times New Roman"/>
                <w:i/>
                <w:sz w:val="24"/>
                <w:szCs w:val="24"/>
                <w:shd w:val="clear" w:color="auto" w:fill="FCFAF8"/>
              </w:rPr>
            </w:pPr>
            <w:r w:rsidRPr="00A8742E">
              <w:rPr>
                <w:rFonts w:ascii="Times New Roman" w:hAnsi="Times New Roman" w:cs="Times New Roman"/>
                <w:sz w:val="24"/>
                <w:szCs w:val="24"/>
                <w:shd w:val="clear" w:color="auto" w:fill="FCFAF8"/>
              </w:rPr>
              <w:t>Réorganisation des ressources ou des programmes</w:t>
            </w:r>
          </w:p>
        </w:tc>
        <w:tc>
          <w:tcPr>
            <w:tcW w:w="3452" w:type="dxa"/>
          </w:tcPr>
          <w:p w:rsidR="00553577" w:rsidRDefault="00553577" w:rsidP="00F203C6">
            <w:pPr>
              <w:jc w:val="both"/>
              <w:rPr>
                <w:rFonts w:ascii="Times New Roman" w:hAnsi="Times New Roman" w:cs="Times New Roman"/>
                <w:i/>
                <w:sz w:val="24"/>
                <w:szCs w:val="24"/>
                <w:shd w:val="clear" w:color="auto" w:fill="FCFAF8"/>
              </w:rPr>
            </w:pPr>
            <w:r w:rsidRPr="00A8742E">
              <w:rPr>
                <w:rFonts w:ascii="Times New Roman" w:hAnsi="Times New Roman" w:cs="Times New Roman"/>
                <w:sz w:val="24"/>
                <w:szCs w:val="24"/>
                <w:shd w:val="clear" w:color="auto" w:fill="FCFAF8"/>
              </w:rPr>
              <w:t>Protéger la qualité académique</w:t>
            </w:r>
          </w:p>
        </w:tc>
      </w:tr>
      <w:tr w:rsidR="00553577" w:rsidTr="00F203C6">
        <w:tc>
          <w:tcPr>
            <w:tcW w:w="2269" w:type="dxa"/>
          </w:tcPr>
          <w:p w:rsidR="00553577" w:rsidRDefault="00553577" w:rsidP="00F203C6">
            <w:pPr>
              <w:jc w:val="both"/>
              <w:rPr>
                <w:rFonts w:ascii="Times New Roman" w:hAnsi="Times New Roman" w:cs="Times New Roman"/>
                <w:i/>
                <w:sz w:val="24"/>
                <w:szCs w:val="24"/>
                <w:shd w:val="clear" w:color="auto" w:fill="FCFAF8"/>
              </w:rPr>
            </w:pPr>
            <w:r w:rsidRPr="00A8742E">
              <w:rPr>
                <w:rFonts w:ascii="Times New Roman" w:hAnsi="Times New Roman" w:cs="Times New Roman"/>
                <w:sz w:val="24"/>
                <w:szCs w:val="24"/>
                <w:shd w:val="clear" w:color="auto" w:fill="FCFAF8"/>
              </w:rPr>
              <w:t xml:space="preserve"> Apprentissage</w:t>
            </w:r>
          </w:p>
        </w:tc>
        <w:tc>
          <w:tcPr>
            <w:tcW w:w="4061" w:type="dxa"/>
          </w:tcPr>
          <w:p w:rsidR="00553577" w:rsidRDefault="00553577" w:rsidP="00F203C6">
            <w:pPr>
              <w:jc w:val="both"/>
              <w:rPr>
                <w:rFonts w:ascii="Times New Roman" w:hAnsi="Times New Roman" w:cs="Times New Roman"/>
                <w:i/>
                <w:sz w:val="24"/>
                <w:szCs w:val="24"/>
                <w:shd w:val="clear" w:color="auto" w:fill="FCFAF8"/>
              </w:rPr>
            </w:pPr>
            <w:r w:rsidRPr="00A8742E">
              <w:rPr>
                <w:rFonts w:ascii="Times New Roman" w:hAnsi="Times New Roman" w:cs="Times New Roman"/>
                <w:sz w:val="24"/>
                <w:szCs w:val="24"/>
                <w:shd w:val="clear" w:color="auto" w:fill="FCFAF8"/>
              </w:rPr>
              <w:t>Retour d'expérience après une crise</w:t>
            </w:r>
          </w:p>
        </w:tc>
        <w:tc>
          <w:tcPr>
            <w:tcW w:w="3452" w:type="dxa"/>
          </w:tcPr>
          <w:p w:rsidR="00553577" w:rsidRPr="00A8742E" w:rsidRDefault="00553577" w:rsidP="00F203C6">
            <w:pPr>
              <w:jc w:val="both"/>
              <w:rPr>
                <w:rFonts w:ascii="Times New Roman" w:hAnsi="Times New Roman" w:cs="Times New Roman"/>
                <w:sz w:val="24"/>
                <w:szCs w:val="24"/>
                <w:shd w:val="clear" w:color="auto" w:fill="FCFAF8"/>
              </w:rPr>
            </w:pPr>
            <w:r w:rsidRPr="00A8742E">
              <w:rPr>
                <w:rFonts w:ascii="Times New Roman" w:hAnsi="Times New Roman" w:cs="Times New Roman"/>
                <w:sz w:val="24"/>
                <w:szCs w:val="24"/>
                <w:shd w:val="clear" w:color="auto" w:fill="FCFAF8"/>
              </w:rPr>
              <w:t xml:space="preserve">Permettre l'expression des erreurs </w:t>
            </w:r>
          </w:p>
          <w:p w:rsidR="00553577" w:rsidRDefault="00553577" w:rsidP="00F203C6">
            <w:pPr>
              <w:jc w:val="both"/>
              <w:rPr>
                <w:rFonts w:ascii="Times New Roman" w:hAnsi="Times New Roman" w:cs="Times New Roman"/>
                <w:i/>
                <w:sz w:val="24"/>
                <w:szCs w:val="24"/>
                <w:shd w:val="clear" w:color="auto" w:fill="FCFAF8"/>
              </w:rPr>
            </w:pPr>
          </w:p>
        </w:tc>
      </w:tr>
      <w:tr w:rsidR="00553577" w:rsidTr="00F203C6">
        <w:tc>
          <w:tcPr>
            <w:tcW w:w="2269" w:type="dxa"/>
          </w:tcPr>
          <w:p w:rsidR="00553577" w:rsidRPr="00A8742E" w:rsidRDefault="00553577" w:rsidP="00F203C6">
            <w:pPr>
              <w:jc w:val="both"/>
              <w:rPr>
                <w:rFonts w:ascii="Times New Roman" w:hAnsi="Times New Roman" w:cs="Times New Roman"/>
                <w:sz w:val="24"/>
                <w:szCs w:val="24"/>
                <w:shd w:val="clear" w:color="auto" w:fill="FCFAF8"/>
              </w:rPr>
            </w:pPr>
            <w:r w:rsidRPr="00A8742E">
              <w:rPr>
                <w:rFonts w:ascii="Times New Roman" w:hAnsi="Times New Roman" w:cs="Times New Roman"/>
                <w:sz w:val="24"/>
                <w:szCs w:val="24"/>
                <w:shd w:val="clear" w:color="auto" w:fill="FCFAF8"/>
              </w:rPr>
              <w:t>Responsabilité</w:t>
            </w:r>
          </w:p>
        </w:tc>
        <w:tc>
          <w:tcPr>
            <w:tcW w:w="4061" w:type="dxa"/>
          </w:tcPr>
          <w:p w:rsidR="00553577" w:rsidRPr="00A8742E" w:rsidRDefault="00553577" w:rsidP="00F203C6">
            <w:pPr>
              <w:jc w:val="both"/>
              <w:rPr>
                <w:rFonts w:ascii="Times New Roman" w:hAnsi="Times New Roman" w:cs="Times New Roman"/>
                <w:sz w:val="24"/>
                <w:szCs w:val="24"/>
                <w:shd w:val="clear" w:color="auto" w:fill="FCFAF8"/>
              </w:rPr>
            </w:pPr>
            <w:r w:rsidRPr="00A8742E">
              <w:rPr>
                <w:rFonts w:ascii="Times New Roman" w:hAnsi="Times New Roman" w:cs="Times New Roman"/>
                <w:sz w:val="24"/>
                <w:szCs w:val="24"/>
                <w:shd w:val="clear" w:color="auto" w:fill="FCFAF8"/>
              </w:rPr>
              <w:t>Traçabilité des décisions et de leurs effets</w:t>
            </w:r>
          </w:p>
        </w:tc>
        <w:tc>
          <w:tcPr>
            <w:tcW w:w="3452" w:type="dxa"/>
          </w:tcPr>
          <w:p w:rsidR="00553577" w:rsidRPr="00A8742E" w:rsidRDefault="00553577" w:rsidP="00F203C6">
            <w:pPr>
              <w:jc w:val="both"/>
              <w:rPr>
                <w:rFonts w:ascii="Times New Roman" w:hAnsi="Times New Roman" w:cs="Times New Roman"/>
                <w:sz w:val="24"/>
                <w:szCs w:val="24"/>
                <w:shd w:val="clear" w:color="auto" w:fill="FCFAF8"/>
              </w:rPr>
            </w:pPr>
            <w:r w:rsidRPr="00A8742E">
              <w:rPr>
                <w:rFonts w:ascii="Times New Roman" w:hAnsi="Times New Roman" w:cs="Times New Roman"/>
                <w:sz w:val="24"/>
                <w:szCs w:val="24"/>
                <w:shd w:val="clear" w:color="auto" w:fill="FCFAF8"/>
              </w:rPr>
              <w:t xml:space="preserve"> Ne pas confondre survie et équité</w:t>
            </w:r>
          </w:p>
        </w:tc>
      </w:tr>
    </w:tbl>
    <w:p w:rsidR="00553577" w:rsidRDefault="00553577" w:rsidP="00553577">
      <w:pPr>
        <w:pStyle w:val="Source"/>
        <w:jc w:val="both"/>
        <w:rPr>
          <w:sz w:val="24"/>
          <w:szCs w:val="24"/>
        </w:rPr>
      </w:pPr>
      <w:r w:rsidRPr="00C353E9">
        <w:rPr>
          <w:b/>
          <w:sz w:val="24"/>
          <w:szCs w:val="24"/>
        </w:rPr>
        <w:t xml:space="preserve">Source </w:t>
      </w:r>
      <w:r w:rsidRPr="00880CDA">
        <w:rPr>
          <w:sz w:val="24"/>
          <w:szCs w:val="24"/>
        </w:rPr>
        <w:t>: auteur.</w:t>
      </w:r>
    </w:p>
    <w:p w:rsidR="00553577" w:rsidRPr="00032A2C" w:rsidRDefault="00553577" w:rsidP="00640116">
      <w:pPr>
        <w:pStyle w:val="Source"/>
        <w:jc w:val="both"/>
        <w:rPr>
          <w:sz w:val="24"/>
          <w:szCs w:val="24"/>
        </w:rPr>
      </w:pPr>
      <w:r w:rsidRPr="00C353E9">
        <w:rPr>
          <w:b/>
          <w:sz w:val="24"/>
          <w:szCs w:val="24"/>
        </w:rPr>
        <w:t>Le Tableau 2.4</w:t>
      </w:r>
      <w:r w:rsidRPr="008F029C">
        <w:rPr>
          <w:sz w:val="24"/>
          <w:szCs w:val="24"/>
        </w:rPr>
        <w:t xml:space="preserve"> liste les cinq capacités (comme l'adaptation et la coordination) qu'un EPES doit maîtriser</w:t>
      </w:r>
      <w:r>
        <w:rPr>
          <w:sz w:val="24"/>
          <w:szCs w:val="24"/>
        </w:rPr>
        <w:t xml:space="preserve"> pour survivre à la polycrise. </w:t>
      </w:r>
      <w:r w:rsidRPr="008F029C">
        <w:rPr>
          <w:sz w:val="24"/>
          <w:szCs w:val="24"/>
        </w:rPr>
        <w:t xml:space="preserve">Il fixe pour chacune un point de vigilance, rappelant que l'urgence de la crise ne justifie pas de sacrifier la </w:t>
      </w:r>
      <w:r w:rsidR="00640116">
        <w:rPr>
          <w:sz w:val="24"/>
          <w:szCs w:val="24"/>
        </w:rPr>
        <w:t>qualité académique ou l'équité.</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b/>
          <w:sz w:val="24"/>
          <w:szCs w:val="24"/>
        </w:rPr>
        <w:t>2.6.2. Une influence réelle, mais pas automatique</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 xml:space="preserve">Les recherches montrent que l’IE peut être utile dans les métiers où les relations humaines, la médiation et la coordination sont importantes. C’est particulièrement le cas lorsque les responsables doivent gérer des tensions, accompagner des équipes ou répondre à des étudiants et parents inquiets </w:t>
      </w:r>
      <w:r w:rsidRPr="00032A2C">
        <w:rPr>
          <w:rFonts w:ascii="Times New Roman" w:hAnsi="Times New Roman" w:cs="Times New Roman"/>
          <w:b/>
          <w:sz w:val="24"/>
          <w:szCs w:val="24"/>
        </w:rPr>
        <w:t>(Joseph &amp; Newman, 2010 ; Côté, 2014).</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 xml:space="preserve">Cependant, l’IE n’explique pas à elle seule la qualité du leadership. Les résultats dépendent beaucoup de la manière dont elle est mesurée et du contexte de travail. Les études fondées sur l’autoévaluation peuvent, par exemple, surestimer les liens entre intelligence émotionnelle, leadership et performance </w:t>
      </w:r>
      <w:r w:rsidRPr="00032A2C">
        <w:rPr>
          <w:rFonts w:ascii="Times New Roman" w:hAnsi="Times New Roman" w:cs="Times New Roman"/>
          <w:b/>
          <w:sz w:val="24"/>
          <w:szCs w:val="24"/>
        </w:rPr>
        <w:t>(Joseph et al., 2015 ; Harms &amp; Credé, 2010).</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lastRenderedPageBreak/>
        <w:t>Dans cette recherche, l’objectif n’est donc pas de classer les dirigeants selon leur niveau d’IE. Il s’agit plutôt de comprendre comment ils réagissent face aux désaccords, aux alertes et aux tensions dans leur établissement.</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b/>
          <w:sz w:val="24"/>
          <w:szCs w:val="24"/>
        </w:rPr>
        <w:t>2.6.3. Émotions et jugement professionnel</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Les émotions peuvent attirer l’attention sur une situation importante : une inquiétude peut révéler un risque, une frustration peut signaler un problème de traitement ou un sentiment d’injustice. Mais elles ne constituent pas, à elles seules, une preuve.</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 xml:space="preserve">Comme le rappelle </w:t>
      </w:r>
      <w:r w:rsidRPr="00032A2C">
        <w:rPr>
          <w:rFonts w:ascii="Times New Roman" w:hAnsi="Times New Roman" w:cs="Times New Roman"/>
          <w:b/>
          <w:sz w:val="24"/>
          <w:szCs w:val="24"/>
        </w:rPr>
        <w:t>Côté (2014),</w:t>
      </w:r>
      <w:r w:rsidRPr="00032A2C">
        <w:rPr>
          <w:rFonts w:ascii="Times New Roman" w:hAnsi="Times New Roman" w:cs="Times New Roman"/>
          <w:sz w:val="24"/>
          <w:szCs w:val="24"/>
        </w:rPr>
        <w:t xml:space="preserve"> une compétence émotionnelle consiste moins à suivre son émotion qu’à la reconnaître, l’interroger et la confronter à d’autres informations. De même, la régulation émotionnelle ne signifie pas supprimer toute expression émotionnelle. Elle consiste à choisir une réponse adaptée à la situation </w:t>
      </w:r>
      <w:r w:rsidRPr="00032A2C">
        <w:rPr>
          <w:rFonts w:ascii="Times New Roman" w:hAnsi="Times New Roman" w:cs="Times New Roman"/>
          <w:b/>
          <w:sz w:val="24"/>
          <w:szCs w:val="24"/>
        </w:rPr>
        <w:t>(Gross, 1998).</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Dans un EPES, un responsable peut entendre l’inquiétude d’étudiants face à une hausse des frais ou à un changement de calendrier, sans accepter automatiquement toutes leurs demandes. L’essentiel est de rendre les contraintes compréhensibles, d’examiner les options et de permettre la discussion. L’écoute aide à mieux décider ; elle ne remplace ni les règles, ni l’expertise, ni l’équité.</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b/>
          <w:sz w:val="24"/>
          <w:szCs w:val="24"/>
        </w:rPr>
        <w:t>2.6.4. Le leadership ne dépend pas seulement d’une personne</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 xml:space="preserve">Un dirigeant attentif ne suffit pas si les enseignants, étudiants ou personnels ne peuvent pas signaler un problème sans crainte. Les travaux </w:t>
      </w:r>
      <w:r w:rsidRPr="00032A2C">
        <w:rPr>
          <w:rFonts w:ascii="Times New Roman" w:hAnsi="Times New Roman" w:cs="Times New Roman"/>
          <w:b/>
          <w:sz w:val="24"/>
          <w:szCs w:val="24"/>
        </w:rPr>
        <w:t>d’Edmondson (1999)</w:t>
      </w:r>
      <w:r w:rsidRPr="00032A2C">
        <w:rPr>
          <w:rFonts w:ascii="Times New Roman" w:hAnsi="Times New Roman" w:cs="Times New Roman"/>
          <w:sz w:val="24"/>
          <w:szCs w:val="24"/>
        </w:rPr>
        <w:t xml:space="preserve"> sur la sécurité psychologique montrent l’importance d’un climat où les membres d’une équipe peuvent poser des questions, reconnaître une erreur ou exprimer un désaccord.</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 xml:space="preserve">Cette </w:t>
      </w:r>
      <w:r w:rsidRPr="00032A2C">
        <w:rPr>
          <w:rFonts w:ascii="Times New Roman" w:hAnsi="Times New Roman" w:cs="Times New Roman"/>
          <w:b/>
          <w:sz w:val="24"/>
          <w:szCs w:val="24"/>
        </w:rPr>
        <w:t>sécurité psychologique</w:t>
      </w:r>
      <w:r w:rsidRPr="00032A2C">
        <w:rPr>
          <w:rFonts w:ascii="Times New Roman" w:hAnsi="Times New Roman" w:cs="Times New Roman"/>
          <w:sz w:val="24"/>
          <w:szCs w:val="24"/>
        </w:rPr>
        <w:t xml:space="preserve"> ne se confond pas avec l’intelligence émotionnelle. L’IE est une capacité individuelle ; la sécurité psychologique est une propriété collective liée aux pratiques de l’organisation.</w:t>
      </w:r>
    </w:p>
    <w:p w:rsidR="00032A2C" w:rsidRPr="00032A2C" w:rsidRDefault="00032A2C" w:rsidP="00553577">
      <w:pPr>
        <w:jc w:val="both"/>
        <w:rPr>
          <w:rFonts w:ascii="Times New Roman" w:hAnsi="Times New Roman" w:cs="Times New Roman"/>
          <w:sz w:val="24"/>
          <w:szCs w:val="24"/>
        </w:rPr>
      </w:pPr>
      <w:r w:rsidRPr="00032A2C">
        <w:rPr>
          <w:rFonts w:ascii="Times New Roman" w:hAnsi="Times New Roman" w:cs="Times New Roman"/>
          <w:sz w:val="24"/>
          <w:szCs w:val="24"/>
        </w:rPr>
        <w:t>Dans les EPES, il faut donc observer :</w:t>
      </w:r>
    </w:p>
    <w:p w:rsidR="00032A2C" w:rsidRPr="00553577" w:rsidRDefault="00032A2C" w:rsidP="00553577">
      <w:pPr>
        <w:pStyle w:val="Paragraphedeliste"/>
        <w:numPr>
          <w:ilvl w:val="0"/>
          <w:numId w:val="22"/>
        </w:numPr>
        <w:jc w:val="both"/>
        <w:rPr>
          <w:rFonts w:ascii="Times New Roman" w:hAnsi="Times New Roman" w:cs="Times New Roman"/>
          <w:sz w:val="24"/>
          <w:szCs w:val="24"/>
        </w:rPr>
      </w:pPr>
      <w:r w:rsidRPr="00553577">
        <w:rPr>
          <w:rFonts w:ascii="Times New Roman" w:hAnsi="Times New Roman" w:cs="Times New Roman"/>
          <w:sz w:val="24"/>
          <w:szCs w:val="24"/>
        </w:rPr>
        <w:t>la manièr</w:t>
      </w:r>
      <w:r w:rsidR="00553577" w:rsidRPr="00553577">
        <w:rPr>
          <w:rFonts w:ascii="Times New Roman" w:hAnsi="Times New Roman" w:cs="Times New Roman"/>
          <w:sz w:val="24"/>
          <w:szCs w:val="24"/>
        </w:rPr>
        <w:t xml:space="preserve">e dont les alertes sont reçues </w:t>
      </w:r>
    </w:p>
    <w:p w:rsidR="00032A2C" w:rsidRPr="00553577" w:rsidRDefault="00032A2C" w:rsidP="00553577">
      <w:pPr>
        <w:pStyle w:val="Paragraphedeliste"/>
        <w:numPr>
          <w:ilvl w:val="0"/>
          <w:numId w:val="22"/>
        </w:numPr>
        <w:jc w:val="both"/>
        <w:rPr>
          <w:rFonts w:ascii="Times New Roman" w:hAnsi="Times New Roman" w:cs="Times New Roman"/>
          <w:sz w:val="24"/>
          <w:szCs w:val="24"/>
        </w:rPr>
      </w:pPr>
      <w:r w:rsidRPr="00553577">
        <w:rPr>
          <w:rFonts w:ascii="Times New Roman" w:hAnsi="Times New Roman" w:cs="Times New Roman"/>
          <w:sz w:val="24"/>
          <w:szCs w:val="24"/>
        </w:rPr>
        <w:t>la possibilité d’exprimer un désaccord ;</w:t>
      </w:r>
    </w:p>
    <w:p w:rsidR="00032A2C" w:rsidRPr="00553577" w:rsidRDefault="00553577" w:rsidP="00553577">
      <w:pPr>
        <w:pStyle w:val="Paragraphedeliste"/>
        <w:numPr>
          <w:ilvl w:val="0"/>
          <w:numId w:val="22"/>
        </w:numPr>
        <w:jc w:val="both"/>
        <w:rPr>
          <w:rFonts w:ascii="Times New Roman" w:hAnsi="Times New Roman" w:cs="Times New Roman"/>
          <w:sz w:val="24"/>
          <w:szCs w:val="24"/>
        </w:rPr>
      </w:pPr>
      <w:r>
        <w:rPr>
          <w:rFonts w:ascii="Times New Roman" w:hAnsi="Times New Roman" w:cs="Times New Roman"/>
          <w:sz w:val="24"/>
          <w:szCs w:val="24"/>
        </w:rPr>
        <w:t>l</w:t>
      </w:r>
      <w:r w:rsidRPr="00553577">
        <w:rPr>
          <w:rFonts w:ascii="Times New Roman" w:hAnsi="Times New Roman" w:cs="Times New Roman"/>
          <w:sz w:val="24"/>
          <w:szCs w:val="24"/>
        </w:rPr>
        <w:t>’existence</w:t>
      </w:r>
      <w:r w:rsidR="00032A2C" w:rsidRPr="00553577">
        <w:rPr>
          <w:rFonts w:ascii="Times New Roman" w:hAnsi="Times New Roman" w:cs="Times New Roman"/>
          <w:sz w:val="24"/>
          <w:szCs w:val="24"/>
        </w:rPr>
        <w:t xml:space="preserve"> de médiations ou de recours ;</w:t>
      </w:r>
    </w:p>
    <w:p w:rsidR="00032A2C" w:rsidRPr="00553577" w:rsidRDefault="00032A2C" w:rsidP="00553577">
      <w:pPr>
        <w:pStyle w:val="Paragraphedeliste"/>
        <w:numPr>
          <w:ilvl w:val="0"/>
          <w:numId w:val="22"/>
        </w:numPr>
        <w:jc w:val="both"/>
        <w:rPr>
          <w:rFonts w:ascii="Times New Roman" w:hAnsi="Times New Roman" w:cs="Times New Roman"/>
          <w:sz w:val="24"/>
          <w:szCs w:val="24"/>
        </w:rPr>
      </w:pPr>
      <w:r w:rsidRPr="00553577">
        <w:rPr>
          <w:rFonts w:ascii="Times New Roman" w:hAnsi="Times New Roman" w:cs="Times New Roman"/>
          <w:sz w:val="24"/>
          <w:szCs w:val="24"/>
        </w:rPr>
        <w:t>le suivi donné aux préoccupations exprimées ;</w:t>
      </w:r>
    </w:p>
    <w:p w:rsidR="00032A2C" w:rsidRPr="00553577" w:rsidRDefault="00032A2C" w:rsidP="00553577">
      <w:pPr>
        <w:pStyle w:val="Paragraphedeliste"/>
        <w:numPr>
          <w:ilvl w:val="0"/>
          <w:numId w:val="22"/>
        </w:numPr>
        <w:jc w:val="both"/>
        <w:rPr>
          <w:rFonts w:ascii="Times New Roman" w:hAnsi="Times New Roman" w:cs="Times New Roman"/>
          <w:sz w:val="24"/>
          <w:szCs w:val="24"/>
        </w:rPr>
      </w:pPr>
      <w:r w:rsidRPr="00553577">
        <w:rPr>
          <w:rFonts w:ascii="Times New Roman" w:hAnsi="Times New Roman" w:cs="Times New Roman"/>
          <w:sz w:val="24"/>
          <w:szCs w:val="24"/>
        </w:rPr>
        <w:t>la clarté des réponses apportées par la direction.</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Une écoute sans action peut créer de la frustration. À l’inverse, une décision difficile peut être mieux acceptée lorsqu’elle est expliquée, discutée et accompagnée de voies de recours.</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b/>
          <w:sz w:val="24"/>
          <w:szCs w:val="24"/>
        </w:rPr>
        <w:t>2.6.5. Les limites éthiques de l’intelligence émotionnelle</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Comprendre les émotions des autres ne garantit pas un comportement éthique. Une personne peut utiliser cette compréhension pour soutenir, rassurer et accompagner. Mais elle peut aussi s’en servir pour influencer ou manipuler (</w:t>
      </w:r>
      <w:r w:rsidRPr="00032A2C">
        <w:rPr>
          <w:rFonts w:ascii="Times New Roman" w:hAnsi="Times New Roman" w:cs="Times New Roman"/>
          <w:b/>
          <w:sz w:val="24"/>
          <w:szCs w:val="24"/>
        </w:rPr>
        <w:t>Côté et al., 2011).</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Il serait donc réducteur d’expliquer les problèmes de gouvernance uniquement par un manque d’IE chez les dirigeants. Les difficultés peuvent aussi venir des règles, de la faiblesse des ressources, du manque de transparence ou des rapports de pouvoir.</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lastRenderedPageBreak/>
        <w:t xml:space="preserve">En résumé, </w:t>
      </w:r>
      <w:r w:rsidRPr="00032A2C">
        <w:rPr>
          <w:rFonts w:ascii="Times New Roman" w:hAnsi="Times New Roman" w:cs="Times New Roman"/>
          <w:b/>
          <w:sz w:val="24"/>
          <w:szCs w:val="24"/>
        </w:rPr>
        <w:t>l’intelligence émotionnelle</w:t>
      </w:r>
      <w:r w:rsidRPr="00032A2C">
        <w:rPr>
          <w:rFonts w:ascii="Times New Roman" w:hAnsi="Times New Roman" w:cs="Times New Roman"/>
          <w:sz w:val="24"/>
          <w:szCs w:val="24"/>
        </w:rPr>
        <w:t xml:space="preserve"> peut améliorer l’écoute, la médiation et la gestion des tensions. Mais elle ne remplace ni </w:t>
      </w:r>
      <w:r w:rsidRPr="00032A2C">
        <w:rPr>
          <w:rFonts w:ascii="Times New Roman" w:hAnsi="Times New Roman" w:cs="Times New Roman"/>
          <w:b/>
          <w:sz w:val="24"/>
          <w:szCs w:val="24"/>
        </w:rPr>
        <w:t>les procédures</w:t>
      </w:r>
      <w:r w:rsidRPr="00032A2C">
        <w:rPr>
          <w:rFonts w:ascii="Times New Roman" w:hAnsi="Times New Roman" w:cs="Times New Roman"/>
          <w:sz w:val="24"/>
          <w:szCs w:val="24"/>
        </w:rPr>
        <w:t xml:space="preserve">, ni </w:t>
      </w:r>
      <w:r w:rsidRPr="00032A2C">
        <w:rPr>
          <w:rFonts w:ascii="Times New Roman" w:hAnsi="Times New Roman" w:cs="Times New Roman"/>
          <w:b/>
          <w:sz w:val="24"/>
          <w:szCs w:val="24"/>
        </w:rPr>
        <w:t>la responsabilité</w:t>
      </w:r>
      <w:r w:rsidRPr="00032A2C">
        <w:rPr>
          <w:rFonts w:ascii="Times New Roman" w:hAnsi="Times New Roman" w:cs="Times New Roman"/>
          <w:sz w:val="24"/>
          <w:szCs w:val="24"/>
        </w:rPr>
        <w:t xml:space="preserve">, ni </w:t>
      </w:r>
      <w:r w:rsidRPr="00032A2C">
        <w:rPr>
          <w:rFonts w:ascii="Times New Roman" w:hAnsi="Times New Roman" w:cs="Times New Roman"/>
          <w:b/>
          <w:sz w:val="24"/>
          <w:szCs w:val="24"/>
        </w:rPr>
        <w:t>le débat contradictoire.</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b/>
          <w:sz w:val="24"/>
          <w:szCs w:val="24"/>
        </w:rPr>
        <w:t>Un leadership responsable</w:t>
      </w:r>
      <w:r w:rsidRPr="00032A2C">
        <w:rPr>
          <w:rFonts w:ascii="Times New Roman" w:hAnsi="Times New Roman" w:cs="Times New Roman"/>
          <w:sz w:val="24"/>
          <w:szCs w:val="24"/>
        </w:rPr>
        <w:t xml:space="preserve"> repose autant sur </w:t>
      </w:r>
      <w:r w:rsidRPr="00032A2C">
        <w:rPr>
          <w:rFonts w:ascii="Times New Roman" w:hAnsi="Times New Roman" w:cs="Times New Roman"/>
          <w:b/>
          <w:sz w:val="24"/>
          <w:szCs w:val="24"/>
        </w:rPr>
        <w:t>les qualités relationnelles</w:t>
      </w:r>
      <w:r w:rsidRPr="00032A2C">
        <w:rPr>
          <w:rFonts w:ascii="Times New Roman" w:hAnsi="Times New Roman" w:cs="Times New Roman"/>
          <w:sz w:val="24"/>
          <w:szCs w:val="24"/>
        </w:rPr>
        <w:t xml:space="preserve"> des personnes que sur </w:t>
      </w:r>
      <w:r w:rsidRPr="00032A2C">
        <w:rPr>
          <w:rFonts w:ascii="Times New Roman" w:hAnsi="Times New Roman" w:cs="Times New Roman"/>
          <w:b/>
          <w:sz w:val="24"/>
          <w:szCs w:val="24"/>
        </w:rPr>
        <w:t>les conditions organisationnelles</w:t>
      </w:r>
      <w:r w:rsidRPr="00032A2C">
        <w:rPr>
          <w:rFonts w:ascii="Times New Roman" w:hAnsi="Times New Roman" w:cs="Times New Roman"/>
          <w:sz w:val="24"/>
          <w:szCs w:val="24"/>
        </w:rPr>
        <w:t xml:space="preserve"> qui permettent à chacun de parler, contester et participer.</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2</w:t>
      </w:r>
      <w:r w:rsidRPr="00032A2C">
        <w:rPr>
          <w:rFonts w:ascii="Times New Roman" w:hAnsi="Times New Roman" w:cs="Times New Roman"/>
          <w:b/>
          <w:sz w:val="24"/>
          <w:szCs w:val="24"/>
        </w:rPr>
        <w:t>.7. Articulation entre intelligence artificielle et intelligence émotionnelle</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b/>
          <w:sz w:val="24"/>
          <w:szCs w:val="24"/>
        </w:rPr>
        <w:t>2.7.1. De l'opposition entre IA et IE à leur possible complémentarité</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L'intelligence artificielle (IA) permet aujourd'hui d'analyser rapidement de grandes quantités d'informations, de détecter des tendances, de réaliser des prévisions et de proposer des synthèses utiles à la prise de décision.</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Cependant, comme le montre la section précédente, produire davantage d'informations ne suffit pas pour prendre une décision juste, claire et acceptable au sein d'une organisation.</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 xml:space="preserve">Toute décision organisationnelle implique également des relations humaines, des émotions, des attentes, des désaccords et des conflits d'intérêts </w:t>
      </w:r>
      <w:r w:rsidRPr="00032A2C">
        <w:rPr>
          <w:rFonts w:ascii="Times New Roman" w:hAnsi="Times New Roman" w:cs="Times New Roman"/>
          <w:b/>
          <w:sz w:val="24"/>
          <w:szCs w:val="24"/>
        </w:rPr>
        <w:t>(March, 2010 ; Simon, 1955).</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C'est dans ce contexte que se pose la question de l'articulation entre l'intelligence artificielle et l'intelligence émotionnelle (IE).</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 xml:space="preserve">L'expression « </w:t>
      </w:r>
      <w:r w:rsidRPr="00032A2C">
        <w:rPr>
          <w:rFonts w:ascii="Times New Roman" w:hAnsi="Times New Roman" w:cs="Times New Roman"/>
          <w:b/>
          <w:sz w:val="24"/>
          <w:szCs w:val="24"/>
        </w:rPr>
        <w:t>articulation IA-IE</w:t>
      </w:r>
      <w:r w:rsidRPr="00032A2C">
        <w:rPr>
          <w:rFonts w:ascii="Times New Roman" w:hAnsi="Times New Roman" w:cs="Times New Roman"/>
          <w:sz w:val="24"/>
          <w:szCs w:val="24"/>
        </w:rPr>
        <w:t xml:space="preserve"> » désigne, dans cette étude, </w:t>
      </w:r>
      <w:r w:rsidRPr="00032A2C">
        <w:rPr>
          <w:rFonts w:ascii="Times New Roman" w:hAnsi="Times New Roman" w:cs="Times New Roman"/>
          <w:b/>
          <w:sz w:val="24"/>
          <w:szCs w:val="24"/>
        </w:rPr>
        <w:t>*la manière dont les capacités techniques de l'IA et les capacités humaines liées à l'intelligence émotionnelle peuvent se compléter pour éclairer et améliorer le processus décisionnel dans les Établissements Privés d'Enseignement Supérieur (EPES).</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 xml:space="preserve">Cette articulation ne signifie pas </w:t>
      </w:r>
      <w:r w:rsidRPr="00032A2C">
        <w:rPr>
          <w:rFonts w:ascii="Times New Roman" w:hAnsi="Times New Roman" w:cs="Times New Roman"/>
          <w:b/>
          <w:sz w:val="24"/>
          <w:szCs w:val="24"/>
        </w:rPr>
        <w:t>opposer le « calcul » à « l'humain ».</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Elle signifie plutôt se demander comment l'information produite par l'IA peut être mieux interprétée, discutée, contextualisée et utilisée grâce aux capacités émotionnelles et relationnelles du dirigeant et des acteurs (</w:t>
      </w:r>
      <w:r w:rsidRPr="00032A2C">
        <w:rPr>
          <w:rFonts w:ascii="Times New Roman" w:hAnsi="Times New Roman" w:cs="Times New Roman"/>
          <w:b/>
          <w:sz w:val="24"/>
          <w:szCs w:val="24"/>
        </w:rPr>
        <w:t>Brackett, Rivers &amp; Salovey, 2011 ; Mayer, Salovey &amp; Caruso, 2004).</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 xml:space="preserve">Selon </w:t>
      </w:r>
      <w:r w:rsidRPr="00032A2C">
        <w:rPr>
          <w:rFonts w:ascii="Times New Roman" w:hAnsi="Times New Roman" w:cs="Times New Roman"/>
          <w:b/>
          <w:sz w:val="24"/>
          <w:szCs w:val="24"/>
        </w:rPr>
        <w:t>Raisch et Krakowski (2021)</w:t>
      </w:r>
      <w:r w:rsidRPr="00032A2C">
        <w:rPr>
          <w:rFonts w:ascii="Times New Roman" w:hAnsi="Times New Roman" w:cs="Times New Roman"/>
          <w:sz w:val="24"/>
          <w:szCs w:val="24"/>
        </w:rPr>
        <w:t xml:space="preserve">, l'IA doit être davantage pensée en termes </w:t>
      </w:r>
      <w:r w:rsidRPr="00032A2C">
        <w:rPr>
          <w:rFonts w:ascii="Times New Roman" w:hAnsi="Times New Roman" w:cs="Times New Roman"/>
          <w:b/>
          <w:sz w:val="24"/>
          <w:szCs w:val="24"/>
        </w:rPr>
        <w:t>d'augmentation du jugement humain</w:t>
      </w:r>
      <w:r w:rsidRPr="00032A2C">
        <w:rPr>
          <w:rFonts w:ascii="Times New Roman" w:hAnsi="Times New Roman" w:cs="Times New Roman"/>
          <w:sz w:val="24"/>
          <w:szCs w:val="24"/>
        </w:rPr>
        <w:t xml:space="preserve"> qu'en termes </w:t>
      </w:r>
      <w:r w:rsidRPr="00032A2C">
        <w:rPr>
          <w:rFonts w:ascii="Times New Roman" w:hAnsi="Times New Roman" w:cs="Times New Roman"/>
          <w:b/>
          <w:sz w:val="24"/>
          <w:szCs w:val="24"/>
        </w:rPr>
        <w:t>de substitution de celui-ci.</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b/>
          <w:sz w:val="24"/>
          <w:szCs w:val="24"/>
        </w:rPr>
        <w:t>2.7.2. L'IA éclaire la décision, l'intelligence émotionnelle humanise son traitement</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 xml:space="preserve">L'IA présente un réel potentiel pour éclairer la prise de décision organisationnelle. Elle aide à rassembler, synthétiser, organiser l'information, comparer des scénarios, repérer des anomalies et anticiper certaines évolutions </w:t>
      </w:r>
      <w:r w:rsidRPr="00032A2C">
        <w:rPr>
          <w:rFonts w:ascii="Times New Roman" w:hAnsi="Times New Roman" w:cs="Times New Roman"/>
          <w:b/>
          <w:sz w:val="24"/>
          <w:szCs w:val="24"/>
        </w:rPr>
        <w:t>(Brynjolfsson &amp; McAfee, 2017 ; Russell &amp; Norvig, 2021)</w:t>
      </w:r>
      <w:r w:rsidRPr="00032A2C">
        <w:rPr>
          <w:rFonts w:ascii="Times New Roman" w:hAnsi="Times New Roman" w:cs="Times New Roman"/>
          <w:sz w:val="24"/>
          <w:szCs w:val="24"/>
        </w:rPr>
        <w:t>.</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 xml:space="preserve">Elle permet ainsi de réduire une partie de la charge cognitive du décideur, ce qui rejoint directement l'idée de </w:t>
      </w:r>
      <w:r w:rsidRPr="00032A2C">
        <w:rPr>
          <w:rFonts w:ascii="Times New Roman" w:hAnsi="Times New Roman" w:cs="Times New Roman"/>
          <w:b/>
          <w:sz w:val="24"/>
          <w:szCs w:val="24"/>
        </w:rPr>
        <w:t>Simon (1955)</w:t>
      </w:r>
      <w:r w:rsidRPr="00032A2C">
        <w:rPr>
          <w:rFonts w:ascii="Times New Roman" w:hAnsi="Times New Roman" w:cs="Times New Roman"/>
          <w:sz w:val="24"/>
          <w:szCs w:val="24"/>
        </w:rPr>
        <w:t xml:space="preserve"> selon laquelle l'être humain prend des décisions avec une rationalité limitée.</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 xml:space="preserve">Cependant, la plupart des problèmes auxquels fait face la direction d'un </w:t>
      </w:r>
      <w:r w:rsidRPr="00032A2C">
        <w:rPr>
          <w:rFonts w:ascii="Times New Roman" w:hAnsi="Times New Roman" w:cs="Times New Roman"/>
          <w:b/>
          <w:sz w:val="24"/>
          <w:szCs w:val="24"/>
        </w:rPr>
        <w:t>EPES</w:t>
      </w:r>
      <w:r w:rsidRPr="00032A2C">
        <w:rPr>
          <w:rFonts w:ascii="Times New Roman" w:hAnsi="Times New Roman" w:cs="Times New Roman"/>
          <w:sz w:val="24"/>
          <w:szCs w:val="24"/>
        </w:rPr>
        <w:t xml:space="preserve"> ne sont pas uniquement des problèmes d'information, mais aussi des problèmes humains.</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lastRenderedPageBreak/>
        <w:t>Il s'agit de comprendre des inquiétudes, d'écouter des acteurs, de gérer des tensions, d'apaiser des conflits, de tenir compte de la sensibilité des situations et de faire accepter des décisions parfois difficiles. C'est précisément dans ce domaine que l'intelligence émotionnelle intervient.</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 xml:space="preserve">Pour </w:t>
      </w:r>
      <w:r w:rsidRPr="00032A2C">
        <w:rPr>
          <w:rFonts w:ascii="Times New Roman" w:hAnsi="Times New Roman" w:cs="Times New Roman"/>
          <w:b/>
          <w:sz w:val="24"/>
          <w:szCs w:val="24"/>
        </w:rPr>
        <w:t>Goleman (2001)</w:t>
      </w:r>
      <w:r w:rsidRPr="00032A2C">
        <w:rPr>
          <w:rFonts w:ascii="Times New Roman" w:hAnsi="Times New Roman" w:cs="Times New Roman"/>
          <w:sz w:val="24"/>
          <w:szCs w:val="24"/>
        </w:rPr>
        <w:t xml:space="preserve"> ainsi que pour </w:t>
      </w:r>
      <w:r w:rsidRPr="00032A2C">
        <w:rPr>
          <w:rFonts w:ascii="Times New Roman" w:hAnsi="Times New Roman" w:cs="Times New Roman"/>
          <w:b/>
          <w:sz w:val="24"/>
          <w:szCs w:val="24"/>
        </w:rPr>
        <w:t>Mayer et al. (2004),</w:t>
      </w:r>
      <w:r w:rsidRPr="00032A2C">
        <w:rPr>
          <w:rFonts w:ascii="Times New Roman" w:hAnsi="Times New Roman" w:cs="Times New Roman"/>
          <w:sz w:val="24"/>
          <w:szCs w:val="24"/>
        </w:rPr>
        <w:t xml:space="preserve"> l'IE permet au dirigeant de mieux se connaître, de maîtriser ses émotions, de faire preuve d'empathie, de comprendre autrui et de gérer efficacement ses relations.</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 xml:space="preserve">De son côté, </w:t>
      </w:r>
      <w:r w:rsidRPr="00032A2C">
        <w:rPr>
          <w:rFonts w:ascii="Times New Roman" w:hAnsi="Times New Roman" w:cs="Times New Roman"/>
          <w:b/>
          <w:sz w:val="24"/>
          <w:szCs w:val="24"/>
        </w:rPr>
        <w:t>Northouse (2021)</w:t>
      </w:r>
      <w:r w:rsidRPr="00032A2C">
        <w:rPr>
          <w:rFonts w:ascii="Times New Roman" w:hAnsi="Times New Roman" w:cs="Times New Roman"/>
          <w:sz w:val="24"/>
          <w:szCs w:val="24"/>
        </w:rPr>
        <w:t xml:space="preserve"> souligne que le leadership efficace repose de plus en plus sur </w:t>
      </w:r>
      <w:r w:rsidRPr="00032A2C">
        <w:rPr>
          <w:rFonts w:ascii="Times New Roman" w:hAnsi="Times New Roman" w:cs="Times New Roman"/>
          <w:b/>
          <w:sz w:val="24"/>
          <w:szCs w:val="24"/>
        </w:rPr>
        <w:t>ces capacités relationnelles.</w:t>
      </w:r>
      <w:r w:rsidRPr="00032A2C">
        <w:rPr>
          <w:rFonts w:ascii="Times New Roman" w:hAnsi="Times New Roman" w:cs="Times New Roman"/>
          <w:sz w:val="24"/>
          <w:szCs w:val="24"/>
        </w:rPr>
        <w:t xml:space="preserve"> Ainsi, l'IA peut répondre en partie au problème du </w:t>
      </w:r>
      <w:r w:rsidRPr="00032A2C">
        <w:rPr>
          <w:rFonts w:ascii="Times New Roman" w:hAnsi="Times New Roman" w:cs="Times New Roman"/>
          <w:b/>
          <w:sz w:val="24"/>
          <w:szCs w:val="24"/>
        </w:rPr>
        <w:t>« manque d'information »</w:t>
      </w:r>
      <w:r w:rsidRPr="00032A2C">
        <w:rPr>
          <w:rFonts w:ascii="Times New Roman" w:hAnsi="Times New Roman" w:cs="Times New Roman"/>
          <w:sz w:val="24"/>
          <w:szCs w:val="24"/>
        </w:rPr>
        <w:t xml:space="preserve">, alors que l'intelligence émotionnelle aide à répondre au problème du « manque de compréhension humaine ». Leur articulation devient alors </w:t>
      </w:r>
      <w:r w:rsidRPr="00032A2C">
        <w:rPr>
          <w:rFonts w:ascii="Times New Roman" w:hAnsi="Times New Roman" w:cs="Times New Roman"/>
          <w:b/>
          <w:sz w:val="24"/>
          <w:szCs w:val="24"/>
        </w:rPr>
        <w:t>théoriquement pertinente</w:t>
      </w:r>
      <w:r w:rsidRPr="00032A2C">
        <w:rPr>
          <w:rFonts w:ascii="Times New Roman" w:hAnsi="Times New Roman" w:cs="Times New Roman"/>
          <w:sz w:val="24"/>
          <w:szCs w:val="24"/>
        </w:rPr>
        <w:t>.</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b/>
          <w:sz w:val="24"/>
          <w:szCs w:val="24"/>
        </w:rPr>
        <w:t>2.7.3. Collaboration humain–IA : une complémentarité qui n'est pas automatique</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L'idée selon laquelle l'association entre l'humain et l'IA améliore la prise de décision est très répandue. Toutefois, les recherches récentes montrent que cette complémentarité n'est pas automatique.</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 xml:space="preserve">À partir d'une vaste méta-analyse, </w:t>
      </w:r>
      <w:r w:rsidRPr="00032A2C">
        <w:rPr>
          <w:rFonts w:ascii="Times New Roman" w:hAnsi="Times New Roman" w:cs="Times New Roman"/>
          <w:b/>
          <w:sz w:val="24"/>
          <w:szCs w:val="24"/>
        </w:rPr>
        <w:t>Vaccaro, Almaatouq et Malone (2024)</w:t>
      </w:r>
      <w:r w:rsidRPr="00032A2C">
        <w:rPr>
          <w:rFonts w:ascii="Times New Roman" w:hAnsi="Times New Roman" w:cs="Times New Roman"/>
          <w:sz w:val="24"/>
          <w:szCs w:val="24"/>
        </w:rPr>
        <w:t xml:space="preserve"> constatent que la collaboration humain–IA ne surpasse pas, en moyenne, le meilleur résultat obtenu soit par l'humain seul, soit par l'IA seule.</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Ce résultat signifie que le simple fait d'utiliser l'IA aux côtés de l'humain ne garantit aucun gain décisionnel. L'amélioration dépend surtout de la nature de la tâche, de l'organisation du travail et de la qualité de l'interaction entre l'humain et l'outil.</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 xml:space="preserve">Cette conclusion rejoint celle de </w:t>
      </w:r>
      <w:r w:rsidRPr="00032A2C">
        <w:rPr>
          <w:rFonts w:ascii="Times New Roman" w:hAnsi="Times New Roman" w:cs="Times New Roman"/>
          <w:b/>
          <w:sz w:val="24"/>
          <w:szCs w:val="24"/>
        </w:rPr>
        <w:t>Brynjolfsson</w:t>
      </w:r>
      <w:r w:rsidRPr="00032A2C">
        <w:rPr>
          <w:rFonts w:ascii="Times New Roman" w:hAnsi="Times New Roman" w:cs="Times New Roman"/>
          <w:sz w:val="24"/>
          <w:szCs w:val="24"/>
        </w:rPr>
        <w:t xml:space="preserve">, </w:t>
      </w:r>
      <w:r w:rsidRPr="00032A2C">
        <w:rPr>
          <w:rFonts w:ascii="Times New Roman" w:hAnsi="Times New Roman" w:cs="Times New Roman"/>
          <w:b/>
          <w:sz w:val="24"/>
          <w:szCs w:val="24"/>
        </w:rPr>
        <w:t>Li et Raymond (2025),</w:t>
      </w:r>
      <w:r w:rsidRPr="00032A2C">
        <w:rPr>
          <w:rFonts w:ascii="Times New Roman" w:hAnsi="Times New Roman" w:cs="Times New Roman"/>
          <w:sz w:val="24"/>
          <w:szCs w:val="24"/>
        </w:rPr>
        <w:t xml:space="preserve"> qui montrent que les gains de l'IA sont plus importants lorsque l'outil vient réellement renforcer les capacités de l'utilisateur plutôt qu'il ne se substitue à son jugement.</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 xml:space="preserve">Par ailleurs, </w:t>
      </w:r>
      <w:r w:rsidRPr="00032A2C">
        <w:rPr>
          <w:rFonts w:ascii="Times New Roman" w:hAnsi="Times New Roman" w:cs="Times New Roman"/>
          <w:b/>
          <w:sz w:val="24"/>
          <w:szCs w:val="24"/>
        </w:rPr>
        <w:t>Sharma et al. (2023)</w:t>
      </w:r>
      <w:r w:rsidRPr="00032A2C">
        <w:rPr>
          <w:rFonts w:ascii="Times New Roman" w:hAnsi="Times New Roman" w:cs="Times New Roman"/>
          <w:sz w:val="24"/>
          <w:szCs w:val="24"/>
        </w:rPr>
        <w:t xml:space="preserve"> démontrent qu'un assistant fondé sur l'IA peut aider à améliorer la réponse empathique dans une communication écrite. Ce résultat ouvre une piste intéressante : l'IA peut même soutenir certaines dimensions relationnelles. Néanmoins, cet effet reste lié au contexte et ne peut être directement généralisé à la gouvernance des EPES.</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 xml:space="preserve">Ces travaux conduisent donc à une idée importante : la performance ne vient pas de l'IA seule, ni de l'intelligence émotionnelle seule, mais de la manière dont elles sont articulées dans le processus décisionnel </w:t>
      </w:r>
      <w:r w:rsidRPr="00032A2C">
        <w:rPr>
          <w:rFonts w:ascii="Times New Roman" w:hAnsi="Times New Roman" w:cs="Times New Roman"/>
          <w:b/>
          <w:sz w:val="24"/>
          <w:szCs w:val="24"/>
        </w:rPr>
        <w:t>(Raisch &amp; Krakowski, 2021 ; Vaccaro et al., 2024).</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b/>
          <w:sz w:val="24"/>
          <w:szCs w:val="24"/>
        </w:rPr>
        <w:t>2.7.4. Une articulation à travers les étapes du processus décisionnel</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 xml:space="preserve">Pour mieux comprendre cette articulation, il est pertinent de l'analyser à travers les différentes étapes de la décision. En effet, la prise de décision organisationnelle ne se réduit pas au choix final, mais à l’ensemble du processus qui conduit à ce choix </w:t>
      </w:r>
      <w:r w:rsidRPr="00032A2C">
        <w:rPr>
          <w:rFonts w:ascii="Times New Roman" w:hAnsi="Times New Roman" w:cs="Times New Roman"/>
          <w:b/>
          <w:sz w:val="24"/>
          <w:szCs w:val="24"/>
        </w:rPr>
        <w:t>(March, 2010 ;</w:t>
      </w:r>
      <w:r w:rsidRPr="00032A2C">
        <w:rPr>
          <w:rFonts w:ascii="Times New Roman" w:hAnsi="Times New Roman" w:cs="Times New Roman"/>
          <w:sz w:val="24"/>
          <w:szCs w:val="24"/>
        </w:rPr>
        <w:t xml:space="preserve"> </w:t>
      </w:r>
      <w:r w:rsidRPr="00032A2C">
        <w:rPr>
          <w:rFonts w:ascii="Times New Roman" w:hAnsi="Times New Roman" w:cs="Times New Roman"/>
          <w:b/>
          <w:sz w:val="24"/>
          <w:szCs w:val="24"/>
        </w:rPr>
        <w:t>Simon, 1955).</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L'IA peut être très utile dans la recueille et la synthèse des informations, la détection des problèmes, l'analyse des données, l'identification des tendances et la comparaison de différents scénarios (</w:t>
      </w:r>
      <w:r w:rsidRPr="00032A2C">
        <w:rPr>
          <w:rFonts w:ascii="Times New Roman" w:hAnsi="Times New Roman" w:cs="Times New Roman"/>
          <w:b/>
          <w:sz w:val="24"/>
          <w:szCs w:val="24"/>
        </w:rPr>
        <w:t>Brynjolfsson &amp; McAfee, 2017 ; Zawacki-Richter et al., 2019).</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 xml:space="preserve">L'IE, quant à elle, intervient surtout pour définir correctement le problème, comprendre les préoccupations réelles des acteurs, écouter, réguler les échanges, gérer les désaccords et prendre </w:t>
      </w:r>
      <w:r w:rsidRPr="00032A2C">
        <w:rPr>
          <w:rFonts w:ascii="Times New Roman" w:hAnsi="Times New Roman" w:cs="Times New Roman"/>
          <w:sz w:val="24"/>
          <w:szCs w:val="24"/>
        </w:rPr>
        <w:lastRenderedPageBreak/>
        <w:t>en compte l'impact humain de la décision (</w:t>
      </w:r>
      <w:r w:rsidRPr="00032A2C">
        <w:rPr>
          <w:rFonts w:ascii="Times New Roman" w:hAnsi="Times New Roman" w:cs="Times New Roman"/>
          <w:b/>
          <w:sz w:val="24"/>
          <w:szCs w:val="24"/>
        </w:rPr>
        <w:t>Brackett et al., 2011 ; Mayer et al., 2004 ; Northouse, 2021).</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 xml:space="preserve">Ainsi, l'IA aide le décideur à mieux comprendre « </w:t>
      </w:r>
      <w:r w:rsidRPr="00032A2C">
        <w:rPr>
          <w:rFonts w:ascii="Times New Roman" w:hAnsi="Times New Roman" w:cs="Times New Roman"/>
          <w:b/>
          <w:sz w:val="24"/>
          <w:szCs w:val="24"/>
        </w:rPr>
        <w:t>quoi analyser</w:t>
      </w:r>
      <w:r w:rsidRPr="00032A2C">
        <w:rPr>
          <w:rFonts w:ascii="Times New Roman" w:hAnsi="Times New Roman" w:cs="Times New Roman"/>
          <w:sz w:val="24"/>
          <w:szCs w:val="24"/>
        </w:rPr>
        <w:t xml:space="preserve"> », tandis que l'IE l'aide à mieux comprendre « </w:t>
      </w:r>
      <w:r w:rsidRPr="00032A2C">
        <w:rPr>
          <w:rFonts w:ascii="Times New Roman" w:hAnsi="Times New Roman" w:cs="Times New Roman"/>
          <w:b/>
          <w:sz w:val="24"/>
          <w:szCs w:val="24"/>
        </w:rPr>
        <w:t>qui est concerné</w:t>
      </w:r>
      <w:r w:rsidRPr="00032A2C">
        <w:rPr>
          <w:rFonts w:ascii="Times New Roman" w:hAnsi="Times New Roman" w:cs="Times New Roman"/>
          <w:sz w:val="24"/>
          <w:szCs w:val="24"/>
        </w:rPr>
        <w:t xml:space="preserve"> » et « </w:t>
      </w:r>
      <w:r w:rsidRPr="00032A2C">
        <w:rPr>
          <w:rFonts w:ascii="Times New Roman" w:hAnsi="Times New Roman" w:cs="Times New Roman"/>
          <w:b/>
          <w:sz w:val="24"/>
          <w:szCs w:val="24"/>
        </w:rPr>
        <w:t>comment cette décision sera vécue ».</w:t>
      </w:r>
      <w:r w:rsidRPr="00032A2C">
        <w:rPr>
          <w:rFonts w:ascii="Times New Roman" w:hAnsi="Times New Roman" w:cs="Times New Roman"/>
          <w:sz w:val="24"/>
          <w:szCs w:val="24"/>
        </w:rPr>
        <w:t xml:space="preserve"> Cette complémentarité permet d'éclairer à la fois la dimension rationnelle et la dimension humaine de la gouvernance.</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b/>
          <w:sz w:val="24"/>
          <w:szCs w:val="24"/>
        </w:rPr>
        <w:t>2.7.5. Intelligence émotionnelle, sécurité psychologique et qualité de la décision</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L'articulation IA-IE devient d'autant plus pertinente lorsque l'on considère la circulation de l'information au sein de l'établissement. L'un des plus grands défis de la gouvernance est que toutes les difficultés ne remontent pas forcément à la direction. Beaucoup de problèmes restent non exprimés par crainte, par méfiance ou par absence d'écoute.</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 xml:space="preserve">C'est ici qu'intervient la notion de sécurité psychologique développée par </w:t>
      </w:r>
      <w:r w:rsidRPr="00032A2C">
        <w:rPr>
          <w:rFonts w:ascii="Times New Roman" w:hAnsi="Times New Roman" w:cs="Times New Roman"/>
          <w:b/>
          <w:sz w:val="24"/>
          <w:szCs w:val="24"/>
        </w:rPr>
        <w:t>Edmondson (1999).</w:t>
      </w:r>
      <w:r w:rsidRPr="00032A2C">
        <w:rPr>
          <w:rFonts w:ascii="Times New Roman" w:hAnsi="Times New Roman" w:cs="Times New Roman"/>
          <w:sz w:val="24"/>
          <w:szCs w:val="24"/>
        </w:rPr>
        <w:t xml:space="preserve"> Selon </w:t>
      </w:r>
      <w:r w:rsidRPr="00032A2C">
        <w:rPr>
          <w:rFonts w:ascii="Times New Roman" w:hAnsi="Times New Roman" w:cs="Times New Roman"/>
          <w:b/>
          <w:sz w:val="24"/>
          <w:szCs w:val="24"/>
        </w:rPr>
        <w:t>Edmondson et Lei (2014),</w:t>
      </w:r>
      <w:r w:rsidRPr="00032A2C">
        <w:rPr>
          <w:rFonts w:ascii="Times New Roman" w:hAnsi="Times New Roman" w:cs="Times New Roman"/>
          <w:sz w:val="24"/>
          <w:szCs w:val="24"/>
        </w:rPr>
        <w:t xml:space="preserve"> lorsque les acteurs se sentent en sécurité, ils osent signaler des erreurs, exprimer un désaccord, poser des questions et remonter des problèmes à temps.</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 xml:space="preserve">Un dirigeant émotionnellement intelligent favorise fortement l'apparition de ce climat de confiance par son écoute, son empathie, sa maîtrise de soi, sa bienveillance et sa manière de réagir face aux critiques </w:t>
      </w:r>
      <w:r w:rsidRPr="00032A2C">
        <w:rPr>
          <w:rFonts w:ascii="Times New Roman" w:hAnsi="Times New Roman" w:cs="Times New Roman"/>
          <w:b/>
          <w:sz w:val="24"/>
          <w:szCs w:val="24"/>
        </w:rPr>
        <w:t>(Goleman, 2001 ; Northouse, 2021).</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Or, l'IA peut fournir des signaux, des écarts ou des alertes, mais elle ne peut pas à elle seule convaincre un acteur de parler, de s'exprimer librement ou de faire confiance à sa direction. L'IE joue justement ce rôle relationnel. Par conséquent, l'articulation entre IA et IE permet non seulement d'améliorer l'analyse de la situation, mais aussi d'améliorer la qualité des informations qui parviennent au décideur. Et, comme le souligne Simon (1955), la qualité d'une décision dépend largement de la qualité de l'information sur laquelle elle repose.</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b/>
          <w:sz w:val="24"/>
          <w:szCs w:val="24"/>
        </w:rPr>
        <w:t>2.7.6. Conditions, limites et intérêt de l'articulation pour les EPES</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 xml:space="preserve">Bien que cette complémentarité soit théoriquement solide, elle présente aussi des limites qu'il convient de préciser. Tout d'abord, </w:t>
      </w:r>
      <w:r w:rsidRPr="00032A2C">
        <w:rPr>
          <w:rFonts w:ascii="Times New Roman" w:hAnsi="Times New Roman" w:cs="Times New Roman"/>
          <w:b/>
          <w:sz w:val="24"/>
          <w:szCs w:val="24"/>
        </w:rPr>
        <w:t>l'intelligence émotionnelle ne corrige pas automatiquement les erreurs, les biais ou les limites de l'IA.</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Un outil peut fournir une information inexacte, biaisée ou incomplète, même dans un climat relationnel de qualité (</w:t>
      </w:r>
      <w:r w:rsidRPr="00032A2C">
        <w:rPr>
          <w:rFonts w:ascii="Times New Roman" w:hAnsi="Times New Roman" w:cs="Times New Roman"/>
          <w:b/>
          <w:sz w:val="24"/>
          <w:szCs w:val="24"/>
        </w:rPr>
        <w:t>Mehrabi et al., 2021 ; NIST, 2023).</w:t>
      </w:r>
      <w:r w:rsidRPr="00032A2C">
        <w:rPr>
          <w:rFonts w:ascii="Times New Roman" w:hAnsi="Times New Roman" w:cs="Times New Roman"/>
          <w:sz w:val="24"/>
          <w:szCs w:val="24"/>
        </w:rPr>
        <w:t xml:space="preserve"> C'est pourquoi l'esprit critique, la vérification des résultats et la littératie à l'IA restent indispensables (</w:t>
      </w:r>
      <w:r w:rsidRPr="00032A2C">
        <w:rPr>
          <w:rFonts w:ascii="Times New Roman" w:hAnsi="Times New Roman" w:cs="Times New Roman"/>
          <w:b/>
          <w:sz w:val="24"/>
          <w:szCs w:val="24"/>
        </w:rPr>
        <w:t>Long &amp; Magerko, 2020 ; UNESCO, 2021).</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 xml:space="preserve">Ensuite, </w:t>
      </w:r>
      <w:r w:rsidRPr="00032A2C">
        <w:rPr>
          <w:rFonts w:ascii="Times New Roman" w:hAnsi="Times New Roman" w:cs="Times New Roman"/>
          <w:b/>
          <w:sz w:val="24"/>
          <w:szCs w:val="24"/>
        </w:rPr>
        <w:t>l'IE ne garantit ni l'éthique, ni l'équité, ni une bonne gouvernance</w:t>
      </w:r>
      <w:r w:rsidRPr="00032A2C">
        <w:rPr>
          <w:rFonts w:ascii="Times New Roman" w:hAnsi="Times New Roman" w:cs="Times New Roman"/>
          <w:sz w:val="24"/>
          <w:szCs w:val="24"/>
        </w:rPr>
        <w:t xml:space="preserve">. Comme le soulignent </w:t>
      </w:r>
      <w:r w:rsidRPr="00032A2C">
        <w:rPr>
          <w:rFonts w:ascii="Times New Roman" w:hAnsi="Times New Roman" w:cs="Times New Roman"/>
          <w:b/>
          <w:sz w:val="24"/>
          <w:szCs w:val="24"/>
        </w:rPr>
        <w:t>Antonakis, Ashkanasy et Dasborough (2009)</w:t>
      </w:r>
      <w:r w:rsidRPr="00032A2C">
        <w:rPr>
          <w:rFonts w:ascii="Times New Roman" w:hAnsi="Times New Roman" w:cs="Times New Roman"/>
          <w:sz w:val="24"/>
          <w:szCs w:val="24"/>
        </w:rPr>
        <w:t xml:space="preserve">, l'intelligence émotionnelle constitue un apport important au leadership, mais elle ne suffit pas à elle seule pour expliquer un leadership efficace. L'expérience, le jugement, la connaissance de l'établissement, le sens des responsabilités, le respect des règles et la maîtrise des contraintes institutionnelles restent tout aussi nécessaires </w:t>
      </w:r>
      <w:r w:rsidRPr="00032A2C">
        <w:rPr>
          <w:rFonts w:ascii="Times New Roman" w:hAnsi="Times New Roman" w:cs="Times New Roman"/>
          <w:b/>
          <w:sz w:val="24"/>
          <w:szCs w:val="24"/>
        </w:rPr>
        <w:t>(Northouse, 2021 ; Shattock, 2010).</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 xml:space="preserve">De plus, de nombreux problèmes de gouvernance des EPES sont liés à des contraintes externes: </w:t>
      </w:r>
      <w:r w:rsidRPr="00032A2C">
        <w:rPr>
          <w:rFonts w:ascii="Times New Roman" w:hAnsi="Times New Roman" w:cs="Times New Roman"/>
          <w:b/>
          <w:sz w:val="24"/>
          <w:szCs w:val="24"/>
        </w:rPr>
        <w:t>ressources limitées, forte dépendance aux inscriptions, pression concurrentielle, attentes sociales et faibles marges financières (Bleiklie &amp; Kogan, 2007 ; Pfeffer &amp; Salancik, 2003 [1978])</w:t>
      </w:r>
      <w:r w:rsidRPr="00032A2C">
        <w:rPr>
          <w:rFonts w:ascii="Times New Roman" w:hAnsi="Times New Roman" w:cs="Times New Roman"/>
          <w:sz w:val="24"/>
          <w:szCs w:val="24"/>
        </w:rPr>
        <w:t xml:space="preserve">. Ni l'IA, ni l'IE ne peuvent supprimer ces contraintes. Elles peuvent cependant aider la </w:t>
      </w:r>
      <w:r w:rsidRPr="00032A2C">
        <w:rPr>
          <w:rFonts w:ascii="Times New Roman" w:hAnsi="Times New Roman" w:cs="Times New Roman"/>
          <w:sz w:val="24"/>
          <w:szCs w:val="24"/>
        </w:rPr>
        <w:lastRenderedPageBreak/>
        <w:t>direction à mieux les analyser, à mieux les gérer et à prendre des décisions plus réfléchies face à elles.</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 xml:space="preserve">Enfin, conformément au cadre du </w:t>
      </w:r>
      <w:r w:rsidRPr="00032A2C">
        <w:rPr>
          <w:rFonts w:ascii="Times New Roman" w:hAnsi="Times New Roman" w:cs="Times New Roman"/>
          <w:b/>
          <w:sz w:val="24"/>
          <w:szCs w:val="24"/>
        </w:rPr>
        <w:t>NIST (2023)</w:t>
      </w:r>
      <w:r w:rsidRPr="00032A2C">
        <w:rPr>
          <w:rFonts w:ascii="Times New Roman" w:hAnsi="Times New Roman" w:cs="Times New Roman"/>
          <w:sz w:val="24"/>
          <w:szCs w:val="24"/>
        </w:rPr>
        <w:t xml:space="preserve"> et aux orientations de </w:t>
      </w:r>
      <w:r w:rsidRPr="00032A2C">
        <w:rPr>
          <w:rFonts w:ascii="Times New Roman" w:hAnsi="Times New Roman" w:cs="Times New Roman"/>
          <w:b/>
          <w:sz w:val="24"/>
          <w:szCs w:val="24"/>
        </w:rPr>
        <w:t>l'UNESCO (2021)</w:t>
      </w:r>
      <w:r w:rsidRPr="00032A2C">
        <w:rPr>
          <w:rFonts w:ascii="Times New Roman" w:hAnsi="Times New Roman" w:cs="Times New Roman"/>
          <w:sz w:val="24"/>
          <w:szCs w:val="24"/>
        </w:rPr>
        <w:t xml:space="preserve">, l'utilisation de l'IA doit rester centrée sur l'humain. Dans cette logique, l'objectif ne doit pas être « </w:t>
      </w:r>
      <w:r w:rsidRPr="00032A2C">
        <w:rPr>
          <w:rFonts w:ascii="Times New Roman" w:hAnsi="Times New Roman" w:cs="Times New Roman"/>
          <w:b/>
          <w:sz w:val="24"/>
          <w:szCs w:val="24"/>
        </w:rPr>
        <w:t>une gouvernance par l'IA</w:t>
      </w:r>
      <w:r w:rsidRPr="00032A2C">
        <w:rPr>
          <w:rFonts w:ascii="Times New Roman" w:hAnsi="Times New Roman" w:cs="Times New Roman"/>
          <w:sz w:val="24"/>
          <w:szCs w:val="24"/>
        </w:rPr>
        <w:t xml:space="preserve"> », mais </w:t>
      </w:r>
      <w:r w:rsidRPr="00032A2C">
        <w:rPr>
          <w:rFonts w:ascii="Times New Roman" w:hAnsi="Times New Roman" w:cs="Times New Roman"/>
          <w:b/>
          <w:sz w:val="24"/>
          <w:szCs w:val="24"/>
        </w:rPr>
        <w:t>« une gouvernance éclairée par l'IA et humanisée par l'intelligence émotionnelle ».</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b/>
          <w:sz w:val="24"/>
          <w:szCs w:val="24"/>
        </w:rPr>
        <w:t>En résumé</w:t>
      </w:r>
      <w:r w:rsidRPr="00032A2C">
        <w:rPr>
          <w:rFonts w:ascii="Times New Roman" w:hAnsi="Times New Roman" w:cs="Times New Roman"/>
          <w:sz w:val="24"/>
          <w:szCs w:val="24"/>
        </w:rPr>
        <w:t xml:space="preserve"> : L'articulation entre l'intelligence artificielle et l'intelligence émotionnelle se justifie par le fait que la gouvernance moderne exige à la fois de bonnes informations et de bonnes relations.</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L'IA renforce la dimension analytique de la décision en aidant à mieux comprendre la réalité de l'établissement.</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L'intelligence émotionnelle renforce sa dimension humaine en aidant à mieux comprendre les acteurs, à instaurer la confiance, à favoriser le dialogue et à tenir compte de l'impact des décisions.</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Puisque la collaboration humain-IA n'est pas automatiquement bénéfique (Vaccaro et al., 2024\), son intérêt réel réside dans cette complémentarité.</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 xml:space="preserve">Ainsi, l'IA peut éclairer la décision, mais c'est l'intelligence émotionnelle qui aide à prendre une décision éclairée, équitable, responsable et humainement acceptable </w:t>
      </w:r>
      <w:r w:rsidRPr="00032A2C">
        <w:rPr>
          <w:rFonts w:ascii="Times New Roman" w:hAnsi="Times New Roman" w:cs="Times New Roman"/>
          <w:b/>
          <w:sz w:val="24"/>
          <w:szCs w:val="24"/>
        </w:rPr>
        <w:t>(Brackett et al., 2011 ; Mayer et al., 2004 ; Raisch &amp; Krakowski, 2021 ; Northouse, 2021).</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 xml:space="preserve">L’intelligence artificielle ne doit pas être confondue avec toute technologie numérique. Selon l’OCDE (2024), </w:t>
      </w:r>
      <w:r w:rsidRPr="00032A2C">
        <w:rPr>
          <w:rFonts w:ascii="Times New Roman" w:hAnsi="Times New Roman" w:cs="Times New Roman"/>
          <w:i/>
          <w:sz w:val="24"/>
          <w:szCs w:val="24"/>
        </w:rPr>
        <w:t>un système d’IA produit des prédictions, recommandations, contenus ou décisions à partir de données, avec un degré variable d’autonomie.</w:t>
      </w:r>
    </w:p>
    <w:p w:rsidR="00032A2C" w:rsidRPr="00032A2C" w:rsidRDefault="00032A2C" w:rsidP="00032A2C">
      <w:pPr>
        <w:jc w:val="both"/>
        <w:rPr>
          <w:rFonts w:ascii="Times New Roman" w:hAnsi="Times New Roman" w:cs="Times New Roman"/>
          <w:sz w:val="24"/>
          <w:szCs w:val="24"/>
        </w:rPr>
      </w:pPr>
      <w:r w:rsidRPr="00032A2C">
        <w:rPr>
          <w:rFonts w:ascii="Times New Roman" w:hAnsi="Times New Roman" w:cs="Times New Roman"/>
          <w:sz w:val="24"/>
          <w:szCs w:val="24"/>
        </w:rPr>
        <w:t>Concrètement, une base de données d’étudiants, un tableur ou un rappel automatique ne sont pas forcément des outils d’IA. En revanche, un système qui prédit le risque d’abandon, classe des réclamations ou génère une synthèse de documents peut relever de l’IA. Cette distinction est importante : les effets observés peuvent venir d’une meilleure organisation des données, et non de l’IA elle-même. L’analyse doit donc porter sur la tâche réalisée, les données utilisées, les personnes concernées et le niveau réel de délégation à la machine (</w:t>
      </w:r>
      <w:r w:rsidRPr="00032A2C">
        <w:rPr>
          <w:rFonts w:ascii="Times New Roman" w:hAnsi="Times New Roman" w:cs="Times New Roman"/>
          <w:b/>
          <w:sz w:val="24"/>
          <w:szCs w:val="24"/>
        </w:rPr>
        <w:t>OCDE, 2024 ; UNESCO, 2023).</w:t>
      </w:r>
    </w:p>
    <w:p w:rsidR="00553577" w:rsidRPr="00553577" w:rsidRDefault="00553577" w:rsidP="00553577">
      <w:pPr>
        <w:jc w:val="both"/>
        <w:rPr>
          <w:rFonts w:ascii="Times New Roman" w:hAnsi="Times New Roman" w:cs="Times New Roman"/>
          <w:b/>
          <w:bCs/>
          <w:sz w:val="24"/>
          <w:szCs w:val="24"/>
        </w:rPr>
      </w:pPr>
      <w:r w:rsidRPr="00553577">
        <w:rPr>
          <w:rFonts w:ascii="Times New Roman" w:hAnsi="Times New Roman" w:cs="Times New Roman"/>
          <w:b/>
          <w:bCs/>
          <w:sz w:val="24"/>
          <w:szCs w:val="24"/>
        </w:rPr>
        <w:t>Tableau 2.7 — Complémentarités et tensions entre IA et IE dans la gouvernance</w:t>
      </w:r>
    </w:p>
    <w:tbl>
      <w:tblPr>
        <w:tblStyle w:val="TableauGrille4-Accentuation5"/>
        <w:tblW w:w="0" w:type="auto"/>
        <w:tblLayout w:type="fixed"/>
        <w:tblLook w:val="04A0" w:firstRow="1" w:lastRow="0" w:firstColumn="1" w:lastColumn="0" w:noHBand="0" w:noVBand="1"/>
      </w:tblPr>
      <w:tblGrid>
        <w:gridCol w:w="1843"/>
        <w:gridCol w:w="2381"/>
        <w:gridCol w:w="2551"/>
        <w:gridCol w:w="2409"/>
      </w:tblGrid>
      <w:tr w:rsidR="00553577" w:rsidRPr="00553577" w:rsidTr="00F203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rsidR="00553577" w:rsidRPr="00553577" w:rsidRDefault="00553577" w:rsidP="00553577">
            <w:pPr>
              <w:spacing w:after="160" w:line="259" w:lineRule="auto"/>
              <w:jc w:val="both"/>
              <w:rPr>
                <w:rFonts w:ascii="Times New Roman" w:hAnsi="Times New Roman" w:cs="Times New Roman"/>
                <w:b w:val="0"/>
                <w:bCs w:val="0"/>
                <w:color w:val="auto"/>
                <w:sz w:val="24"/>
                <w:szCs w:val="24"/>
              </w:rPr>
            </w:pPr>
            <w:r w:rsidRPr="00553577">
              <w:rPr>
                <w:rFonts w:ascii="Times New Roman" w:hAnsi="Times New Roman" w:cs="Times New Roman"/>
                <w:bCs w:val="0"/>
                <w:color w:val="auto"/>
                <w:sz w:val="24"/>
                <w:szCs w:val="24"/>
              </w:rPr>
              <w:t>Moment du processus</w:t>
            </w:r>
          </w:p>
        </w:tc>
        <w:tc>
          <w:tcPr>
            <w:tcW w:w="2381" w:type="dxa"/>
          </w:tcPr>
          <w:p w:rsidR="00553577" w:rsidRPr="00553577" w:rsidRDefault="00553577" w:rsidP="00553577">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rPr>
            </w:pPr>
            <w:r w:rsidRPr="00553577">
              <w:rPr>
                <w:rFonts w:ascii="Times New Roman" w:hAnsi="Times New Roman" w:cs="Times New Roman"/>
                <w:bCs w:val="0"/>
                <w:color w:val="auto"/>
                <w:sz w:val="24"/>
                <w:szCs w:val="24"/>
              </w:rPr>
              <w:t>Appui possible de l’IA</w:t>
            </w:r>
          </w:p>
        </w:tc>
        <w:tc>
          <w:tcPr>
            <w:tcW w:w="2551" w:type="dxa"/>
          </w:tcPr>
          <w:p w:rsidR="00553577" w:rsidRPr="00553577" w:rsidRDefault="00553577" w:rsidP="00553577">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rPr>
            </w:pPr>
            <w:r w:rsidRPr="00553577">
              <w:rPr>
                <w:rFonts w:ascii="Times New Roman" w:hAnsi="Times New Roman" w:cs="Times New Roman"/>
                <w:bCs w:val="0"/>
                <w:color w:val="auto"/>
                <w:sz w:val="24"/>
                <w:szCs w:val="24"/>
              </w:rPr>
              <w:t>Contribution émotionnelle et relationnelle</w:t>
            </w:r>
          </w:p>
        </w:tc>
        <w:tc>
          <w:tcPr>
            <w:tcW w:w="2409" w:type="dxa"/>
          </w:tcPr>
          <w:p w:rsidR="00553577" w:rsidRPr="00553577" w:rsidRDefault="00553577" w:rsidP="00553577">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rPr>
            </w:pPr>
            <w:r w:rsidRPr="00553577">
              <w:rPr>
                <w:rFonts w:ascii="Times New Roman" w:hAnsi="Times New Roman" w:cs="Times New Roman"/>
                <w:bCs w:val="0"/>
                <w:color w:val="auto"/>
                <w:sz w:val="24"/>
                <w:szCs w:val="24"/>
              </w:rPr>
              <w:t>Tension à examiner</w:t>
            </w:r>
          </w:p>
        </w:tc>
      </w:tr>
      <w:tr w:rsidR="00553577" w:rsidRPr="00553577" w:rsidTr="00F203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rsidR="00553577" w:rsidRPr="00553577" w:rsidRDefault="00553577" w:rsidP="00553577">
            <w:pPr>
              <w:spacing w:after="160" w:line="259" w:lineRule="auto"/>
              <w:jc w:val="both"/>
              <w:rPr>
                <w:rFonts w:ascii="Times New Roman" w:hAnsi="Times New Roman" w:cs="Times New Roman"/>
                <w:b w:val="0"/>
                <w:bCs w:val="0"/>
                <w:sz w:val="24"/>
                <w:szCs w:val="24"/>
              </w:rPr>
            </w:pPr>
            <w:r w:rsidRPr="00553577">
              <w:rPr>
                <w:rFonts w:ascii="Times New Roman" w:hAnsi="Times New Roman" w:cs="Times New Roman"/>
                <w:b w:val="0"/>
                <w:bCs w:val="0"/>
                <w:sz w:val="24"/>
                <w:szCs w:val="24"/>
              </w:rPr>
              <w:t>Définition du problème</w:t>
            </w:r>
          </w:p>
        </w:tc>
        <w:tc>
          <w:tcPr>
            <w:tcW w:w="2381" w:type="dxa"/>
          </w:tcPr>
          <w:p w:rsidR="00553577" w:rsidRPr="00553577" w:rsidRDefault="00553577" w:rsidP="0055357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3577">
              <w:rPr>
                <w:rFonts w:ascii="Times New Roman" w:hAnsi="Times New Roman" w:cs="Times New Roman"/>
                <w:sz w:val="24"/>
                <w:szCs w:val="24"/>
              </w:rPr>
              <w:t>Regrouper des informations et signaler des écarts.</w:t>
            </w:r>
          </w:p>
        </w:tc>
        <w:tc>
          <w:tcPr>
            <w:tcW w:w="2551" w:type="dxa"/>
          </w:tcPr>
          <w:p w:rsidR="00553577" w:rsidRPr="00553577" w:rsidRDefault="00553577" w:rsidP="0055357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3577">
              <w:rPr>
                <w:rFonts w:ascii="Times New Roman" w:hAnsi="Times New Roman" w:cs="Times New Roman"/>
                <w:sz w:val="24"/>
                <w:szCs w:val="24"/>
              </w:rPr>
              <w:t>Écouter les inquiétudes ; expliciter les perceptions.</w:t>
            </w:r>
          </w:p>
        </w:tc>
        <w:tc>
          <w:tcPr>
            <w:tcW w:w="2409" w:type="dxa"/>
          </w:tcPr>
          <w:p w:rsidR="00553577" w:rsidRPr="00553577" w:rsidRDefault="00553577" w:rsidP="0055357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3577">
              <w:rPr>
                <w:rFonts w:ascii="Times New Roman" w:hAnsi="Times New Roman" w:cs="Times New Roman"/>
                <w:sz w:val="24"/>
                <w:szCs w:val="24"/>
              </w:rPr>
              <w:t>Réduire le problème à ce qui est déjà mesuré.</w:t>
            </w:r>
          </w:p>
        </w:tc>
      </w:tr>
      <w:tr w:rsidR="00553577" w:rsidRPr="00553577" w:rsidTr="00F203C6">
        <w:tc>
          <w:tcPr>
            <w:cnfStyle w:val="001000000000" w:firstRow="0" w:lastRow="0" w:firstColumn="1" w:lastColumn="0" w:oddVBand="0" w:evenVBand="0" w:oddHBand="0" w:evenHBand="0" w:firstRowFirstColumn="0" w:firstRowLastColumn="0" w:lastRowFirstColumn="0" w:lastRowLastColumn="0"/>
            <w:tcW w:w="1843" w:type="dxa"/>
          </w:tcPr>
          <w:p w:rsidR="00553577" w:rsidRPr="00553577" w:rsidRDefault="00553577" w:rsidP="00553577">
            <w:pPr>
              <w:spacing w:after="160" w:line="259" w:lineRule="auto"/>
              <w:jc w:val="both"/>
              <w:rPr>
                <w:rFonts w:ascii="Times New Roman" w:hAnsi="Times New Roman" w:cs="Times New Roman"/>
                <w:b w:val="0"/>
                <w:bCs w:val="0"/>
                <w:sz w:val="24"/>
                <w:szCs w:val="24"/>
              </w:rPr>
            </w:pPr>
            <w:r w:rsidRPr="00553577">
              <w:rPr>
                <w:rFonts w:ascii="Times New Roman" w:hAnsi="Times New Roman" w:cs="Times New Roman"/>
                <w:b w:val="0"/>
                <w:bCs w:val="0"/>
                <w:sz w:val="24"/>
                <w:szCs w:val="24"/>
              </w:rPr>
              <w:t>Exploration des options</w:t>
            </w:r>
          </w:p>
        </w:tc>
        <w:tc>
          <w:tcPr>
            <w:tcW w:w="2381" w:type="dxa"/>
          </w:tcPr>
          <w:p w:rsidR="00553577" w:rsidRPr="00553577" w:rsidRDefault="00553577" w:rsidP="0055357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3577">
              <w:rPr>
                <w:rFonts w:ascii="Times New Roman" w:hAnsi="Times New Roman" w:cs="Times New Roman"/>
                <w:sz w:val="24"/>
                <w:szCs w:val="24"/>
              </w:rPr>
              <w:t>Comparer des scénarios et leurs hypothèses.</w:t>
            </w:r>
          </w:p>
        </w:tc>
        <w:tc>
          <w:tcPr>
            <w:tcW w:w="2551" w:type="dxa"/>
          </w:tcPr>
          <w:p w:rsidR="00553577" w:rsidRPr="00553577" w:rsidRDefault="00553577" w:rsidP="0055357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3577">
              <w:rPr>
                <w:rFonts w:ascii="Times New Roman" w:hAnsi="Times New Roman" w:cs="Times New Roman"/>
                <w:sz w:val="24"/>
                <w:szCs w:val="24"/>
              </w:rPr>
              <w:t>Comprendre les réactions ; maintenir le dialogue.</w:t>
            </w:r>
          </w:p>
        </w:tc>
        <w:tc>
          <w:tcPr>
            <w:tcW w:w="2409" w:type="dxa"/>
          </w:tcPr>
          <w:p w:rsidR="00553577" w:rsidRPr="00553577" w:rsidRDefault="00553577" w:rsidP="0055357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3577">
              <w:rPr>
                <w:rFonts w:ascii="Times New Roman" w:hAnsi="Times New Roman" w:cs="Times New Roman"/>
                <w:sz w:val="24"/>
                <w:szCs w:val="24"/>
              </w:rPr>
              <w:t>Confondre plausibilité technique et acceptabilité.</w:t>
            </w:r>
          </w:p>
        </w:tc>
      </w:tr>
      <w:tr w:rsidR="00553577" w:rsidRPr="00553577" w:rsidTr="00F203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rsidR="00553577" w:rsidRPr="00553577" w:rsidRDefault="00553577" w:rsidP="00553577">
            <w:pPr>
              <w:spacing w:after="160" w:line="259" w:lineRule="auto"/>
              <w:jc w:val="both"/>
              <w:rPr>
                <w:rFonts w:ascii="Times New Roman" w:hAnsi="Times New Roman" w:cs="Times New Roman"/>
                <w:b w:val="0"/>
                <w:bCs w:val="0"/>
                <w:sz w:val="24"/>
                <w:szCs w:val="24"/>
              </w:rPr>
            </w:pPr>
            <w:r w:rsidRPr="00553577">
              <w:rPr>
                <w:rFonts w:ascii="Times New Roman" w:hAnsi="Times New Roman" w:cs="Times New Roman"/>
                <w:b w:val="0"/>
                <w:bCs w:val="0"/>
                <w:sz w:val="24"/>
                <w:szCs w:val="24"/>
              </w:rPr>
              <w:lastRenderedPageBreak/>
              <w:t>Délibération</w:t>
            </w:r>
          </w:p>
        </w:tc>
        <w:tc>
          <w:tcPr>
            <w:tcW w:w="2381" w:type="dxa"/>
          </w:tcPr>
          <w:p w:rsidR="00553577" w:rsidRPr="00553577" w:rsidRDefault="00553577" w:rsidP="0055357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3577">
              <w:rPr>
                <w:rFonts w:ascii="Times New Roman" w:hAnsi="Times New Roman" w:cs="Times New Roman"/>
                <w:sz w:val="24"/>
                <w:szCs w:val="24"/>
              </w:rPr>
              <w:t>Rendre accessibles les arguments et incertitudes.</w:t>
            </w:r>
          </w:p>
        </w:tc>
        <w:tc>
          <w:tcPr>
            <w:tcW w:w="2551" w:type="dxa"/>
          </w:tcPr>
          <w:p w:rsidR="00553577" w:rsidRPr="00553577" w:rsidRDefault="00553577" w:rsidP="0055357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3577">
              <w:rPr>
                <w:rFonts w:ascii="Times New Roman" w:hAnsi="Times New Roman" w:cs="Times New Roman"/>
                <w:sz w:val="24"/>
                <w:szCs w:val="24"/>
              </w:rPr>
              <w:t>Réguler les échanges sans supprimer le désaccord.</w:t>
            </w:r>
          </w:p>
        </w:tc>
        <w:tc>
          <w:tcPr>
            <w:tcW w:w="2409" w:type="dxa"/>
          </w:tcPr>
          <w:p w:rsidR="00553577" w:rsidRPr="00553577" w:rsidRDefault="00553577" w:rsidP="0055357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3577">
              <w:rPr>
                <w:rFonts w:ascii="Times New Roman" w:hAnsi="Times New Roman" w:cs="Times New Roman"/>
                <w:sz w:val="24"/>
                <w:szCs w:val="24"/>
              </w:rPr>
              <w:t>Utiliser l’outil ou l’empathie pour imposer un choix.</w:t>
            </w:r>
          </w:p>
        </w:tc>
      </w:tr>
      <w:tr w:rsidR="00553577" w:rsidRPr="00553577" w:rsidTr="00F203C6">
        <w:tc>
          <w:tcPr>
            <w:cnfStyle w:val="001000000000" w:firstRow="0" w:lastRow="0" w:firstColumn="1" w:lastColumn="0" w:oddVBand="0" w:evenVBand="0" w:oddHBand="0" w:evenHBand="0" w:firstRowFirstColumn="0" w:firstRowLastColumn="0" w:lastRowFirstColumn="0" w:lastRowLastColumn="0"/>
            <w:tcW w:w="1843" w:type="dxa"/>
          </w:tcPr>
          <w:p w:rsidR="00553577" w:rsidRPr="00553577" w:rsidRDefault="00553577" w:rsidP="00553577">
            <w:pPr>
              <w:spacing w:after="160" w:line="259" w:lineRule="auto"/>
              <w:jc w:val="both"/>
              <w:rPr>
                <w:rFonts w:ascii="Times New Roman" w:hAnsi="Times New Roman" w:cs="Times New Roman"/>
                <w:b w:val="0"/>
                <w:bCs w:val="0"/>
                <w:sz w:val="24"/>
                <w:szCs w:val="24"/>
              </w:rPr>
            </w:pPr>
            <w:r w:rsidRPr="00553577">
              <w:rPr>
                <w:rFonts w:ascii="Times New Roman" w:hAnsi="Times New Roman" w:cs="Times New Roman"/>
                <w:b w:val="0"/>
                <w:bCs w:val="0"/>
                <w:sz w:val="24"/>
                <w:szCs w:val="24"/>
              </w:rPr>
              <w:t>Mise en œuvre</w:t>
            </w:r>
          </w:p>
        </w:tc>
        <w:tc>
          <w:tcPr>
            <w:tcW w:w="2381" w:type="dxa"/>
          </w:tcPr>
          <w:p w:rsidR="00553577" w:rsidRPr="00553577" w:rsidRDefault="00553577" w:rsidP="0055357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3577">
              <w:rPr>
                <w:rFonts w:ascii="Times New Roman" w:hAnsi="Times New Roman" w:cs="Times New Roman"/>
                <w:sz w:val="24"/>
                <w:szCs w:val="24"/>
              </w:rPr>
              <w:t>Soutenir le suivi et la communication.</w:t>
            </w:r>
          </w:p>
        </w:tc>
        <w:tc>
          <w:tcPr>
            <w:tcW w:w="2551" w:type="dxa"/>
          </w:tcPr>
          <w:p w:rsidR="00553577" w:rsidRPr="00553577" w:rsidRDefault="00553577" w:rsidP="0055357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3577">
              <w:rPr>
                <w:rFonts w:ascii="Times New Roman" w:hAnsi="Times New Roman" w:cs="Times New Roman"/>
                <w:sz w:val="24"/>
                <w:szCs w:val="24"/>
              </w:rPr>
              <w:t>Accompagner les ajustements ; accueillir les difficultés.</w:t>
            </w:r>
          </w:p>
        </w:tc>
        <w:tc>
          <w:tcPr>
            <w:tcW w:w="2409" w:type="dxa"/>
          </w:tcPr>
          <w:p w:rsidR="00553577" w:rsidRPr="00553577" w:rsidRDefault="00553577" w:rsidP="0055357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3577">
              <w:rPr>
                <w:rFonts w:ascii="Times New Roman" w:hAnsi="Times New Roman" w:cs="Times New Roman"/>
                <w:sz w:val="24"/>
                <w:szCs w:val="24"/>
              </w:rPr>
              <w:t>Standardiser une réponse à des situations différentes.</w:t>
            </w:r>
          </w:p>
        </w:tc>
      </w:tr>
      <w:tr w:rsidR="00553577" w:rsidRPr="00553577" w:rsidTr="00F203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rsidR="00553577" w:rsidRPr="00553577" w:rsidRDefault="00553577" w:rsidP="00553577">
            <w:pPr>
              <w:spacing w:after="160" w:line="259" w:lineRule="auto"/>
              <w:jc w:val="both"/>
              <w:rPr>
                <w:rFonts w:ascii="Times New Roman" w:hAnsi="Times New Roman" w:cs="Times New Roman"/>
                <w:b w:val="0"/>
                <w:bCs w:val="0"/>
                <w:sz w:val="24"/>
                <w:szCs w:val="24"/>
              </w:rPr>
            </w:pPr>
            <w:r w:rsidRPr="00553577">
              <w:rPr>
                <w:rFonts w:ascii="Times New Roman" w:hAnsi="Times New Roman" w:cs="Times New Roman"/>
                <w:b w:val="0"/>
                <w:bCs w:val="0"/>
                <w:sz w:val="24"/>
                <w:szCs w:val="24"/>
              </w:rPr>
              <w:t>Réexamen</w:t>
            </w:r>
          </w:p>
        </w:tc>
        <w:tc>
          <w:tcPr>
            <w:tcW w:w="2381" w:type="dxa"/>
          </w:tcPr>
          <w:p w:rsidR="00553577" w:rsidRPr="00553577" w:rsidRDefault="00553577" w:rsidP="0055357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3577">
              <w:rPr>
                <w:rFonts w:ascii="Times New Roman" w:hAnsi="Times New Roman" w:cs="Times New Roman"/>
                <w:sz w:val="24"/>
                <w:szCs w:val="24"/>
              </w:rPr>
              <w:t>Repérer des écarts entre attentes et observations.</w:t>
            </w:r>
          </w:p>
        </w:tc>
        <w:tc>
          <w:tcPr>
            <w:tcW w:w="2551" w:type="dxa"/>
          </w:tcPr>
          <w:p w:rsidR="00553577" w:rsidRPr="00553577" w:rsidRDefault="00553577" w:rsidP="0055357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3577">
              <w:rPr>
                <w:rFonts w:ascii="Times New Roman" w:hAnsi="Times New Roman" w:cs="Times New Roman"/>
                <w:sz w:val="24"/>
                <w:szCs w:val="24"/>
              </w:rPr>
              <w:t>Reconnaître les erreurs ; discuter les effets vécus.</w:t>
            </w:r>
          </w:p>
        </w:tc>
        <w:tc>
          <w:tcPr>
            <w:tcW w:w="2409" w:type="dxa"/>
          </w:tcPr>
          <w:p w:rsidR="00553577" w:rsidRPr="00553577" w:rsidRDefault="00553577" w:rsidP="0055357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3577">
              <w:rPr>
                <w:rFonts w:ascii="Times New Roman" w:hAnsi="Times New Roman" w:cs="Times New Roman"/>
                <w:sz w:val="24"/>
                <w:szCs w:val="24"/>
              </w:rPr>
              <w:t>Défendre le dispositif malgré des indices contraires.</w:t>
            </w:r>
          </w:p>
        </w:tc>
      </w:tr>
    </w:tbl>
    <w:p w:rsidR="00553577" w:rsidRPr="00553577" w:rsidRDefault="00553577" w:rsidP="00553577">
      <w:pPr>
        <w:jc w:val="both"/>
        <w:rPr>
          <w:rFonts w:ascii="Times New Roman" w:hAnsi="Times New Roman" w:cs="Times New Roman"/>
          <w:i/>
          <w:sz w:val="24"/>
          <w:szCs w:val="24"/>
        </w:rPr>
      </w:pPr>
      <w:r w:rsidRPr="00553577">
        <w:rPr>
          <w:rFonts w:ascii="Times New Roman" w:hAnsi="Times New Roman" w:cs="Times New Roman"/>
          <w:i/>
          <w:sz w:val="24"/>
          <w:szCs w:val="24"/>
        </w:rPr>
        <w:t>Source : auteur.</w:t>
      </w:r>
    </w:p>
    <w:p w:rsidR="00553577" w:rsidRPr="00553577" w:rsidRDefault="00553577" w:rsidP="00553577">
      <w:pPr>
        <w:jc w:val="both"/>
        <w:rPr>
          <w:rFonts w:ascii="Times New Roman" w:hAnsi="Times New Roman" w:cs="Times New Roman"/>
          <w:i/>
          <w:sz w:val="24"/>
          <w:szCs w:val="24"/>
        </w:rPr>
      </w:pPr>
      <w:r w:rsidRPr="00553577">
        <w:rPr>
          <w:rFonts w:ascii="Times New Roman" w:hAnsi="Times New Roman" w:cs="Times New Roman"/>
          <w:b/>
          <w:i/>
          <w:sz w:val="24"/>
          <w:szCs w:val="24"/>
        </w:rPr>
        <w:t>Le Tableau 2.7</w:t>
      </w:r>
      <w:r w:rsidRPr="00553577">
        <w:rPr>
          <w:rFonts w:ascii="Times New Roman" w:hAnsi="Times New Roman" w:cs="Times New Roman"/>
          <w:i/>
          <w:sz w:val="24"/>
          <w:szCs w:val="24"/>
        </w:rPr>
        <w:t xml:space="preserve"> confronte systématiquement ce que l'IA apporte </w:t>
      </w:r>
      <w:r w:rsidRPr="00553577">
        <w:rPr>
          <w:rFonts w:ascii="Times New Roman" w:hAnsi="Times New Roman" w:cs="Times New Roman"/>
          <w:b/>
          <w:i/>
          <w:sz w:val="24"/>
          <w:szCs w:val="24"/>
        </w:rPr>
        <w:t>(calcul, prédiction)</w:t>
      </w:r>
      <w:r w:rsidRPr="00553577">
        <w:rPr>
          <w:rFonts w:ascii="Times New Roman" w:hAnsi="Times New Roman" w:cs="Times New Roman"/>
          <w:i/>
          <w:sz w:val="24"/>
          <w:szCs w:val="24"/>
        </w:rPr>
        <w:t xml:space="preserve"> et ce que l'IE exige </w:t>
      </w:r>
      <w:r w:rsidRPr="00553577">
        <w:rPr>
          <w:rFonts w:ascii="Times New Roman" w:hAnsi="Times New Roman" w:cs="Times New Roman"/>
          <w:b/>
          <w:i/>
          <w:sz w:val="24"/>
          <w:szCs w:val="24"/>
        </w:rPr>
        <w:t>(écoute, régulation)</w:t>
      </w:r>
      <w:r w:rsidRPr="00553577">
        <w:rPr>
          <w:rFonts w:ascii="Times New Roman" w:hAnsi="Times New Roman" w:cs="Times New Roman"/>
          <w:i/>
          <w:sz w:val="24"/>
          <w:szCs w:val="24"/>
        </w:rPr>
        <w:t xml:space="preserve"> à chaque étape d'une décision. Il met surtout en lumière la "tension" inévitable entre les deux, empêchant de croire que la machine et l'humain s'harmoniseront de façon magique sans conflits.</w:t>
      </w:r>
    </w:p>
    <w:p w:rsidR="003A77D7" w:rsidRPr="00AA7F6F" w:rsidRDefault="00CB7100" w:rsidP="003A77D7">
      <w:pPr>
        <w:pStyle w:val="Titre1"/>
        <w:jc w:val="both"/>
        <w:rPr>
          <w:sz w:val="24"/>
          <w:szCs w:val="24"/>
        </w:rPr>
      </w:pPr>
      <w:r w:rsidRPr="00880CDA">
        <w:rPr>
          <w:sz w:val="24"/>
          <w:szCs w:val="24"/>
        </w:rPr>
        <w:t>2.8. Performance globale des établissements privés d’enseignement supérieur</w:t>
      </w:r>
    </w:p>
    <w:p w:rsidR="003A77D7" w:rsidRPr="003A77D7" w:rsidRDefault="003A77D7" w:rsidP="003A77D7">
      <w:pPr>
        <w:pStyle w:val="Titre1"/>
        <w:jc w:val="both"/>
        <w:rPr>
          <w:b w:val="0"/>
          <w:sz w:val="24"/>
          <w:szCs w:val="24"/>
        </w:rPr>
      </w:pPr>
      <w:r w:rsidRPr="003A77D7">
        <w:rPr>
          <w:b w:val="0"/>
          <w:sz w:val="24"/>
          <w:szCs w:val="24"/>
        </w:rPr>
        <w:t>La performance globale n’est pas une équation comptable figée. C'est une évaluation multidimensionnelle, fondamentalement politique, qui dépend des objectifs fixés et des parties prenantes auxquelles l'établissement doit rendre des comptes. Dans cette recherche, notre postulat est sans ambiguïté : les dimensions économique, académique, humaine, sociale et environnementale n'évoluent pas nécessairement de concert. Un score unique ne peut les résumer. Cette rigueur analytique nous évitera de qualifier de "succès" une simple optimisation financière obtenue au prix d'un épuisement des équipes.</w:t>
      </w:r>
    </w:p>
    <w:p w:rsidR="003A77D7" w:rsidRPr="00AA7F6F" w:rsidRDefault="003A77D7" w:rsidP="003A77D7">
      <w:pPr>
        <w:pStyle w:val="Titre1"/>
        <w:jc w:val="both"/>
        <w:rPr>
          <w:sz w:val="24"/>
          <w:szCs w:val="24"/>
        </w:rPr>
      </w:pPr>
      <w:r w:rsidRPr="003A77D7">
        <w:rPr>
          <w:b w:val="0"/>
          <w:sz w:val="24"/>
          <w:szCs w:val="24"/>
        </w:rPr>
        <w:t>2.</w:t>
      </w:r>
      <w:r w:rsidRPr="00AA7F6F">
        <w:rPr>
          <w:sz w:val="24"/>
          <w:szCs w:val="24"/>
        </w:rPr>
        <w:t>8.1. Une conception multidimensionnelle, située et discuté</w:t>
      </w:r>
      <w:r w:rsidR="00AA7F6F">
        <w:rPr>
          <w:sz w:val="24"/>
          <w:szCs w:val="24"/>
        </w:rPr>
        <w:t>e</w:t>
      </w:r>
    </w:p>
    <w:p w:rsidR="003A77D7" w:rsidRPr="003A77D7" w:rsidRDefault="003A77D7" w:rsidP="003A77D7">
      <w:pPr>
        <w:pStyle w:val="Titre1"/>
        <w:jc w:val="both"/>
        <w:rPr>
          <w:b w:val="0"/>
          <w:sz w:val="24"/>
          <w:szCs w:val="24"/>
        </w:rPr>
      </w:pPr>
      <w:r w:rsidRPr="003A77D7">
        <w:rPr>
          <w:b w:val="0"/>
          <w:sz w:val="24"/>
          <w:szCs w:val="24"/>
        </w:rPr>
        <w:t xml:space="preserve">Comme le soulignent </w:t>
      </w:r>
      <w:r w:rsidRPr="00AA7F6F">
        <w:rPr>
          <w:sz w:val="24"/>
          <w:szCs w:val="24"/>
        </w:rPr>
        <w:t>Dohou et Berland (2007),</w:t>
      </w:r>
      <w:r w:rsidRPr="003A77D7">
        <w:rPr>
          <w:b w:val="0"/>
          <w:sz w:val="24"/>
          <w:szCs w:val="24"/>
        </w:rPr>
        <w:t xml:space="preserve"> l'intégration des performances économiques, sociales et environnementales soulève des défis de mesure colossaux. Aligner des tableaux de bord ne signifie pas que l'organisation a résolu les tensions entre ses différents critères </w:t>
      </w:r>
      <w:r w:rsidRPr="00AA7F6F">
        <w:rPr>
          <w:sz w:val="24"/>
          <w:szCs w:val="24"/>
        </w:rPr>
        <w:t>(Hubbard, 2009).</w:t>
      </w:r>
      <w:r w:rsidRPr="003A77D7">
        <w:rPr>
          <w:b w:val="0"/>
          <w:sz w:val="24"/>
          <w:szCs w:val="24"/>
        </w:rPr>
        <w:t xml:space="preserve"> Dans l’enseignement supérieur, la définition de la « qualité » complexifie encore la donne. </w:t>
      </w:r>
      <w:r w:rsidRPr="00AA7F6F">
        <w:rPr>
          <w:sz w:val="24"/>
          <w:szCs w:val="24"/>
        </w:rPr>
        <w:t>Harvey et Green (1993)</w:t>
      </w:r>
      <w:r w:rsidRPr="003A77D7">
        <w:rPr>
          <w:b w:val="0"/>
          <w:sz w:val="24"/>
          <w:szCs w:val="24"/>
        </w:rPr>
        <w:t xml:space="preserve"> rappellent que la qualité peut désigner l'excellence, la conformité, ou la transformation réelle des étudiants. Par conséquent, l’existence d’une simple procédure d’assurance qualité ne garantit en rien l'excellence des apprentissages </w:t>
      </w:r>
      <w:r w:rsidRPr="00AA7F6F">
        <w:rPr>
          <w:sz w:val="24"/>
          <w:szCs w:val="24"/>
        </w:rPr>
        <w:t>(Sarrico et al., 2010).</w:t>
      </w:r>
      <w:r w:rsidRPr="003A77D7">
        <w:rPr>
          <w:b w:val="0"/>
          <w:sz w:val="24"/>
          <w:szCs w:val="24"/>
        </w:rPr>
        <w:t xml:space="preserve"> Notre enquête refusera donc de prendre les documents stratégiques pour argent comptant : nous chercherons c</w:t>
      </w:r>
      <w:r w:rsidR="00AA7F6F">
        <w:rPr>
          <w:b w:val="0"/>
          <w:sz w:val="24"/>
          <w:szCs w:val="24"/>
        </w:rPr>
        <w:t xml:space="preserve">omment les acteurs définissent </w:t>
      </w:r>
      <w:r w:rsidR="00AA7F6F">
        <w:rPr>
          <w:sz w:val="24"/>
          <w:szCs w:val="24"/>
        </w:rPr>
        <w:t>réellement</w:t>
      </w:r>
      <w:r w:rsidRPr="003A77D7">
        <w:rPr>
          <w:b w:val="0"/>
          <w:sz w:val="24"/>
          <w:szCs w:val="24"/>
        </w:rPr>
        <w:t xml:space="preserve"> la réussite.</w:t>
      </w:r>
    </w:p>
    <w:p w:rsidR="003A77D7" w:rsidRPr="00AA7F6F" w:rsidRDefault="003A77D7" w:rsidP="003A77D7">
      <w:pPr>
        <w:pStyle w:val="Titre1"/>
        <w:jc w:val="both"/>
        <w:rPr>
          <w:sz w:val="24"/>
          <w:szCs w:val="24"/>
        </w:rPr>
      </w:pPr>
      <w:r w:rsidRPr="00AA7F6F">
        <w:rPr>
          <w:sz w:val="24"/>
          <w:szCs w:val="24"/>
        </w:rPr>
        <w:t xml:space="preserve">2.8.2. Viabilité économique et qualité académique : </w:t>
      </w:r>
      <w:r w:rsidR="00AA7F6F">
        <w:rPr>
          <w:sz w:val="24"/>
          <w:szCs w:val="24"/>
        </w:rPr>
        <w:t>des relations non automatiques</w:t>
      </w:r>
    </w:p>
    <w:p w:rsidR="003A77D7" w:rsidRPr="003A77D7" w:rsidRDefault="003A77D7" w:rsidP="003A77D7">
      <w:pPr>
        <w:pStyle w:val="Titre1"/>
        <w:jc w:val="both"/>
        <w:rPr>
          <w:b w:val="0"/>
          <w:sz w:val="24"/>
          <w:szCs w:val="24"/>
        </w:rPr>
      </w:pPr>
      <w:r w:rsidRPr="003A77D7">
        <w:rPr>
          <w:b w:val="0"/>
          <w:sz w:val="24"/>
          <w:szCs w:val="24"/>
        </w:rPr>
        <w:t>La viabilité économique est la condition de survie de l'EPES, mais elle ne doit être érigée en finalité exclusive. La relation entre l'économie et la qualité académique est empirique, non automatique. Une explosion des inscriptions améliore la trésorerie immédiate, mais menace la qualité de l'encadrement si les ressources ne suivent pas. Cette précaution s'applique directement à l'Intelligence Artificielle : un gain de temps administratif généré par un algorithme ne se transforme en amélioration académique que si ce temps est consciemment réaffecté à la pédagogie. La chaîne de valeur entre la ressource, l'outil et le résultat final devra donc être scrupuleusement démontrée sur le terrain.</w:t>
      </w:r>
    </w:p>
    <w:p w:rsidR="003A77D7" w:rsidRPr="00AA7F6F" w:rsidRDefault="003A77D7" w:rsidP="003A77D7">
      <w:pPr>
        <w:pStyle w:val="Titre1"/>
        <w:jc w:val="both"/>
        <w:rPr>
          <w:sz w:val="24"/>
          <w:szCs w:val="24"/>
        </w:rPr>
      </w:pPr>
      <w:r w:rsidRPr="00AA7F6F">
        <w:rPr>
          <w:sz w:val="24"/>
          <w:szCs w:val="24"/>
        </w:rPr>
        <w:lastRenderedPageBreak/>
        <w:t>2.8.3. Dimensions humain</w:t>
      </w:r>
      <w:r w:rsidR="00AA7F6F" w:rsidRPr="00AA7F6F">
        <w:rPr>
          <w:sz w:val="24"/>
          <w:szCs w:val="24"/>
        </w:rPr>
        <w:t>e, sociale et environnementale</w:t>
      </w:r>
    </w:p>
    <w:p w:rsidR="003A77D7" w:rsidRPr="003A77D7" w:rsidRDefault="003A77D7" w:rsidP="003A77D7">
      <w:pPr>
        <w:pStyle w:val="Titre1"/>
        <w:jc w:val="both"/>
        <w:rPr>
          <w:b w:val="0"/>
          <w:sz w:val="24"/>
          <w:szCs w:val="24"/>
        </w:rPr>
      </w:pPr>
      <w:r w:rsidRPr="003A77D7">
        <w:rPr>
          <w:b w:val="0"/>
          <w:sz w:val="24"/>
          <w:szCs w:val="24"/>
        </w:rPr>
        <w:t xml:space="preserve">La dimension humaine scrute les conditions réelles de travail (clarté des rôles, charge, sécurité psychologique). Une apparente cohésion d'équipe peut masquer des souffrances tues. La dimension sociale, quant à elle, évalue l'équité de traitement des étudiants et l'ancrage territorial de l'école. Enfin, la dimension environnementale mesure la pression écologique de l'activité. Dans le sillage de </w:t>
      </w:r>
      <w:r w:rsidRPr="00AA7F6F">
        <w:rPr>
          <w:sz w:val="24"/>
          <w:szCs w:val="24"/>
        </w:rPr>
        <w:t>Dyllick et Hockerts (2002),</w:t>
      </w:r>
      <w:r w:rsidRPr="003A77D7">
        <w:rPr>
          <w:b w:val="0"/>
          <w:sz w:val="24"/>
          <w:szCs w:val="24"/>
        </w:rPr>
        <w:t xml:space="preserve"> nous refuserons l'illusion technologique : une dématérialisation numérique ne constitue pas un bénéfice écologique si elle augmente de façon exponentielle la consommation énergétique des serveurs.</w:t>
      </w:r>
    </w:p>
    <w:p w:rsidR="00AA7F6F" w:rsidRPr="00AA7F6F" w:rsidRDefault="00AA7F6F" w:rsidP="00AA7F6F">
      <w:pPr>
        <w:pStyle w:val="Lgende"/>
        <w:rPr>
          <w:rFonts w:cs="Times New Roman"/>
          <w:color w:val="44546A" w:themeColor="text2"/>
          <w:sz w:val="24"/>
          <w:szCs w:val="24"/>
        </w:rPr>
      </w:pPr>
      <w:r w:rsidRPr="00AA7F6F">
        <w:rPr>
          <w:rFonts w:cs="Times New Roman"/>
          <w:color w:val="44546A" w:themeColor="text2"/>
          <w:sz w:val="24"/>
          <w:szCs w:val="24"/>
        </w:rPr>
        <w:t>Tableau 2.8 — Dimensions de la performance globale adaptées aux EPES</w:t>
      </w:r>
    </w:p>
    <w:tbl>
      <w:tblPr>
        <w:tblStyle w:val="TableauGrille4-Accentuation1"/>
        <w:tblW w:w="9184" w:type="dxa"/>
        <w:tblLayout w:type="fixed"/>
        <w:tblLook w:val="04A0" w:firstRow="1" w:lastRow="0" w:firstColumn="1" w:lastColumn="0" w:noHBand="0" w:noVBand="1"/>
      </w:tblPr>
      <w:tblGrid>
        <w:gridCol w:w="2122"/>
        <w:gridCol w:w="2102"/>
        <w:gridCol w:w="2551"/>
        <w:gridCol w:w="2409"/>
      </w:tblGrid>
      <w:tr w:rsidR="00AA7F6F" w:rsidRPr="00AA7F6F" w:rsidTr="00AA7F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00AA7F6F" w:rsidRPr="00AA7F6F" w:rsidRDefault="00AA7F6F" w:rsidP="00AA7F6F">
            <w:pPr>
              <w:pStyle w:val="TableBody"/>
              <w:jc w:val="both"/>
              <w:rPr>
                <w:color w:val="44546A" w:themeColor="text2"/>
                <w:sz w:val="24"/>
                <w:szCs w:val="24"/>
              </w:rPr>
            </w:pPr>
            <w:r w:rsidRPr="00AA7F6F">
              <w:rPr>
                <w:b w:val="0"/>
                <w:color w:val="44546A" w:themeColor="text2"/>
                <w:sz w:val="24"/>
                <w:szCs w:val="24"/>
              </w:rPr>
              <w:t>Dimension</w:t>
            </w:r>
          </w:p>
        </w:tc>
        <w:tc>
          <w:tcPr>
            <w:tcW w:w="2102" w:type="dxa"/>
          </w:tcPr>
          <w:p w:rsidR="00AA7F6F" w:rsidRPr="00AA7F6F" w:rsidRDefault="00AA7F6F" w:rsidP="00AA7F6F">
            <w:pPr>
              <w:pStyle w:val="TableBody"/>
              <w:jc w:val="both"/>
              <w:cnfStyle w:val="100000000000" w:firstRow="1" w:lastRow="0" w:firstColumn="0" w:lastColumn="0" w:oddVBand="0" w:evenVBand="0" w:oddHBand="0" w:evenHBand="0" w:firstRowFirstColumn="0" w:firstRowLastColumn="0" w:lastRowFirstColumn="0" w:lastRowLastColumn="0"/>
              <w:rPr>
                <w:color w:val="44546A" w:themeColor="text2"/>
                <w:sz w:val="24"/>
                <w:szCs w:val="24"/>
              </w:rPr>
            </w:pPr>
            <w:r w:rsidRPr="00AA7F6F">
              <w:rPr>
                <w:b w:val="0"/>
                <w:color w:val="44546A" w:themeColor="text2"/>
                <w:sz w:val="24"/>
                <w:szCs w:val="24"/>
              </w:rPr>
              <w:t>Objet d’appréciation</w:t>
            </w:r>
          </w:p>
        </w:tc>
        <w:tc>
          <w:tcPr>
            <w:tcW w:w="2551" w:type="dxa"/>
          </w:tcPr>
          <w:p w:rsidR="00AA7F6F" w:rsidRPr="00AA7F6F" w:rsidRDefault="00AA7F6F" w:rsidP="00AA7F6F">
            <w:pPr>
              <w:pStyle w:val="TableBody"/>
              <w:jc w:val="both"/>
              <w:cnfStyle w:val="100000000000" w:firstRow="1" w:lastRow="0" w:firstColumn="0" w:lastColumn="0" w:oddVBand="0" w:evenVBand="0" w:oddHBand="0" w:evenHBand="0" w:firstRowFirstColumn="0" w:firstRowLastColumn="0" w:lastRowFirstColumn="0" w:lastRowLastColumn="0"/>
              <w:rPr>
                <w:color w:val="44546A" w:themeColor="text2"/>
                <w:sz w:val="24"/>
                <w:szCs w:val="24"/>
              </w:rPr>
            </w:pPr>
            <w:r w:rsidRPr="00AA7F6F">
              <w:rPr>
                <w:b w:val="0"/>
                <w:color w:val="44546A" w:themeColor="text2"/>
                <w:sz w:val="24"/>
                <w:szCs w:val="24"/>
              </w:rPr>
              <w:t>Traces envisageables</w:t>
            </w:r>
          </w:p>
        </w:tc>
        <w:tc>
          <w:tcPr>
            <w:tcW w:w="2409" w:type="dxa"/>
          </w:tcPr>
          <w:p w:rsidR="00AA7F6F" w:rsidRPr="00AA7F6F" w:rsidRDefault="00AA7F6F" w:rsidP="00AA7F6F">
            <w:pPr>
              <w:pStyle w:val="TableBody"/>
              <w:jc w:val="both"/>
              <w:cnfStyle w:val="100000000000" w:firstRow="1" w:lastRow="0" w:firstColumn="0" w:lastColumn="0" w:oddVBand="0" w:evenVBand="0" w:oddHBand="0" w:evenHBand="0" w:firstRowFirstColumn="0" w:firstRowLastColumn="0" w:lastRowFirstColumn="0" w:lastRowLastColumn="0"/>
              <w:rPr>
                <w:color w:val="44546A" w:themeColor="text2"/>
                <w:sz w:val="24"/>
                <w:szCs w:val="24"/>
              </w:rPr>
            </w:pPr>
            <w:r w:rsidRPr="00AA7F6F">
              <w:rPr>
                <w:b w:val="0"/>
                <w:color w:val="44546A" w:themeColor="text2"/>
                <w:sz w:val="24"/>
                <w:szCs w:val="24"/>
              </w:rPr>
              <w:t>Précaution d’interprétation</w:t>
            </w:r>
          </w:p>
        </w:tc>
      </w:tr>
      <w:tr w:rsidR="00AA7F6F" w:rsidRPr="00AA7F6F" w:rsidTr="00AA7F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00AA7F6F" w:rsidRPr="00AA7F6F" w:rsidRDefault="00AA7F6F" w:rsidP="00AA7F6F">
            <w:pPr>
              <w:pStyle w:val="TableBody"/>
              <w:jc w:val="both"/>
              <w:rPr>
                <w:color w:val="44546A" w:themeColor="text2"/>
                <w:sz w:val="24"/>
                <w:szCs w:val="24"/>
              </w:rPr>
            </w:pPr>
            <w:r w:rsidRPr="00AA7F6F">
              <w:rPr>
                <w:color w:val="44546A" w:themeColor="text2"/>
                <w:sz w:val="24"/>
                <w:szCs w:val="24"/>
              </w:rPr>
              <w:t>Économique</w:t>
            </w:r>
          </w:p>
        </w:tc>
        <w:tc>
          <w:tcPr>
            <w:tcW w:w="2102" w:type="dxa"/>
          </w:tcPr>
          <w:p w:rsidR="00AA7F6F" w:rsidRPr="00AA7F6F" w:rsidRDefault="00AA7F6F" w:rsidP="00AA7F6F">
            <w:pPr>
              <w:pStyle w:val="TableBody"/>
              <w:jc w:val="both"/>
              <w:cnfStyle w:val="000000100000" w:firstRow="0" w:lastRow="0" w:firstColumn="0" w:lastColumn="0" w:oddVBand="0" w:evenVBand="0" w:oddHBand="1" w:evenHBand="0" w:firstRowFirstColumn="0" w:firstRowLastColumn="0" w:lastRowFirstColumn="0" w:lastRowLastColumn="0"/>
              <w:rPr>
                <w:color w:val="44546A" w:themeColor="text2"/>
                <w:sz w:val="24"/>
                <w:szCs w:val="24"/>
              </w:rPr>
            </w:pPr>
            <w:r w:rsidRPr="00AA7F6F">
              <w:rPr>
                <w:color w:val="44546A" w:themeColor="text2"/>
                <w:sz w:val="24"/>
                <w:szCs w:val="24"/>
              </w:rPr>
              <w:t>Viabilité et capacité à tenir les engagements.</w:t>
            </w:r>
          </w:p>
        </w:tc>
        <w:tc>
          <w:tcPr>
            <w:tcW w:w="2551" w:type="dxa"/>
          </w:tcPr>
          <w:p w:rsidR="00AA7F6F" w:rsidRPr="00AA7F6F" w:rsidRDefault="00AA7F6F" w:rsidP="00AA7F6F">
            <w:pPr>
              <w:pStyle w:val="TableBody"/>
              <w:jc w:val="both"/>
              <w:cnfStyle w:val="000000100000" w:firstRow="0" w:lastRow="0" w:firstColumn="0" w:lastColumn="0" w:oddVBand="0" w:evenVBand="0" w:oddHBand="1" w:evenHBand="0" w:firstRowFirstColumn="0" w:firstRowLastColumn="0" w:lastRowFirstColumn="0" w:lastRowLastColumn="0"/>
              <w:rPr>
                <w:color w:val="44546A" w:themeColor="text2"/>
                <w:sz w:val="24"/>
                <w:szCs w:val="24"/>
              </w:rPr>
            </w:pPr>
            <w:r w:rsidRPr="00AA7F6F">
              <w:rPr>
                <w:color w:val="44546A" w:themeColor="text2"/>
                <w:sz w:val="24"/>
                <w:szCs w:val="24"/>
              </w:rPr>
              <w:t>Prévisions, encaissements, coûts, arbitrages d’allocation.</w:t>
            </w:r>
          </w:p>
        </w:tc>
        <w:tc>
          <w:tcPr>
            <w:tcW w:w="2409" w:type="dxa"/>
          </w:tcPr>
          <w:p w:rsidR="00AA7F6F" w:rsidRPr="00AA7F6F" w:rsidRDefault="00AA7F6F" w:rsidP="00AA7F6F">
            <w:pPr>
              <w:pStyle w:val="TableBody"/>
              <w:jc w:val="both"/>
              <w:cnfStyle w:val="000000100000" w:firstRow="0" w:lastRow="0" w:firstColumn="0" w:lastColumn="0" w:oddVBand="0" w:evenVBand="0" w:oddHBand="1" w:evenHBand="0" w:firstRowFirstColumn="0" w:firstRowLastColumn="0" w:lastRowFirstColumn="0" w:lastRowLastColumn="0"/>
              <w:rPr>
                <w:color w:val="44546A" w:themeColor="text2"/>
                <w:sz w:val="24"/>
                <w:szCs w:val="24"/>
              </w:rPr>
            </w:pPr>
            <w:r w:rsidRPr="00AA7F6F">
              <w:rPr>
                <w:color w:val="44546A" w:themeColor="text2"/>
                <w:sz w:val="24"/>
                <w:szCs w:val="24"/>
              </w:rPr>
              <w:t>Ne pas assimiler croissance et solidité financière.</w:t>
            </w:r>
          </w:p>
        </w:tc>
      </w:tr>
      <w:tr w:rsidR="00AA7F6F" w:rsidRPr="00AA7F6F" w:rsidTr="00AA7F6F">
        <w:tc>
          <w:tcPr>
            <w:cnfStyle w:val="001000000000" w:firstRow="0" w:lastRow="0" w:firstColumn="1" w:lastColumn="0" w:oddVBand="0" w:evenVBand="0" w:oddHBand="0" w:evenHBand="0" w:firstRowFirstColumn="0" w:firstRowLastColumn="0" w:lastRowFirstColumn="0" w:lastRowLastColumn="0"/>
            <w:tcW w:w="2122" w:type="dxa"/>
          </w:tcPr>
          <w:p w:rsidR="00AA7F6F" w:rsidRPr="00AA7F6F" w:rsidRDefault="00AA7F6F" w:rsidP="00AA7F6F">
            <w:pPr>
              <w:pStyle w:val="TableBody"/>
              <w:jc w:val="both"/>
              <w:rPr>
                <w:color w:val="44546A" w:themeColor="text2"/>
                <w:sz w:val="24"/>
                <w:szCs w:val="24"/>
              </w:rPr>
            </w:pPr>
            <w:r w:rsidRPr="00AA7F6F">
              <w:rPr>
                <w:color w:val="44546A" w:themeColor="text2"/>
                <w:sz w:val="24"/>
                <w:szCs w:val="24"/>
              </w:rPr>
              <w:t>Académique</w:t>
            </w:r>
          </w:p>
        </w:tc>
        <w:tc>
          <w:tcPr>
            <w:tcW w:w="2102" w:type="dxa"/>
          </w:tcPr>
          <w:p w:rsidR="00AA7F6F" w:rsidRPr="00AA7F6F" w:rsidRDefault="00AA7F6F" w:rsidP="00AA7F6F">
            <w:pPr>
              <w:pStyle w:val="TableBody"/>
              <w:jc w:val="both"/>
              <w:cnfStyle w:val="000000000000" w:firstRow="0" w:lastRow="0" w:firstColumn="0" w:lastColumn="0" w:oddVBand="0" w:evenVBand="0" w:oddHBand="0" w:evenHBand="0" w:firstRowFirstColumn="0" w:firstRowLastColumn="0" w:lastRowFirstColumn="0" w:lastRowLastColumn="0"/>
              <w:rPr>
                <w:color w:val="44546A" w:themeColor="text2"/>
                <w:sz w:val="24"/>
                <w:szCs w:val="24"/>
              </w:rPr>
            </w:pPr>
            <w:r w:rsidRPr="00AA7F6F">
              <w:rPr>
                <w:color w:val="44546A" w:themeColor="text2"/>
                <w:sz w:val="24"/>
                <w:szCs w:val="24"/>
              </w:rPr>
              <w:t>Apprentissages, qualité des formations et intégrité.</w:t>
            </w:r>
          </w:p>
        </w:tc>
        <w:tc>
          <w:tcPr>
            <w:tcW w:w="2551" w:type="dxa"/>
          </w:tcPr>
          <w:p w:rsidR="00AA7F6F" w:rsidRPr="00AA7F6F" w:rsidRDefault="00AA7F6F" w:rsidP="00AA7F6F">
            <w:pPr>
              <w:pStyle w:val="TableBody"/>
              <w:jc w:val="both"/>
              <w:cnfStyle w:val="000000000000" w:firstRow="0" w:lastRow="0" w:firstColumn="0" w:lastColumn="0" w:oddVBand="0" w:evenVBand="0" w:oddHBand="0" w:evenHBand="0" w:firstRowFirstColumn="0" w:firstRowLastColumn="0" w:lastRowFirstColumn="0" w:lastRowLastColumn="0"/>
              <w:rPr>
                <w:color w:val="44546A" w:themeColor="text2"/>
                <w:sz w:val="24"/>
                <w:szCs w:val="24"/>
              </w:rPr>
            </w:pPr>
            <w:r w:rsidRPr="00AA7F6F">
              <w:rPr>
                <w:color w:val="44546A" w:themeColor="text2"/>
                <w:sz w:val="24"/>
                <w:szCs w:val="24"/>
              </w:rPr>
              <w:t>Évaluations, parcours, suivi pédagogique, retours documentés.</w:t>
            </w:r>
          </w:p>
        </w:tc>
        <w:tc>
          <w:tcPr>
            <w:tcW w:w="2409" w:type="dxa"/>
          </w:tcPr>
          <w:p w:rsidR="00AA7F6F" w:rsidRPr="00AA7F6F" w:rsidRDefault="00AA7F6F" w:rsidP="00AA7F6F">
            <w:pPr>
              <w:pStyle w:val="TableBody"/>
              <w:jc w:val="both"/>
              <w:cnfStyle w:val="000000000000" w:firstRow="0" w:lastRow="0" w:firstColumn="0" w:lastColumn="0" w:oddVBand="0" w:evenVBand="0" w:oddHBand="0" w:evenHBand="0" w:firstRowFirstColumn="0" w:firstRowLastColumn="0" w:lastRowFirstColumn="0" w:lastRowLastColumn="0"/>
              <w:rPr>
                <w:color w:val="44546A" w:themeColor="text2"/>
                <w:sz w:val="24"/>
                <w:szCs w:val="24"/>
              </w:rPr>
            </w:pPr>
            <w:r w:rsidRPr="00AA7F6F">
              <w:rPr>
                <w:color w:val="44546A" w:themeColor="text2"/>
                <w:sz w:val="24"/>
                <w:szCs w:val="24"/>
              </w:rPr>
              <w:t>Examiner les populations, les critères et les missions.</w:t>
            </w:r>
          </w:p>
        </w:tc>
      </w:tr>
      <w:tr w:rsidR="00AA7F6F" w:rsidRPr="00AA7F6F" w:rsidTr="00AA7F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00AA7F6F" w:rsidRPr="00AA7F6F" w:rsidRDefault="00AA7F6F" w:rsidP="00AA7F6F">
            <w:pPr>
              <w:pStyle w:val="TableBody"/>
              <w:jc w:val="both"/>
              <w:rPr>
                <w:color w:val="44546A" w:themeColor="text2"/>
                <w:sz w:val="24"/>
                <w:szCs w:val="24"/>
              </w:rPr>
            </w:pPr>
            <w:r w:rsidRPr="00AA7F6F">
              <w:rPr>
                <w:color w:val="44546A" w:themeColor="text2"/>
                <w:sz w:val="24"/>
                <w:szCs w:val="24"/>
              </w:rPr>
              <w:t>Humaine</w:t>
            </w:r>
          </w:p>
        </w:tc>
        <w:tc>
          <w:tcPr>
            <w:tcW w:w="2102" w:type="dxa"/>
          </w:tcPr>
          <w:p w:rsidR="00AA7F6F" w:rsidRPr="00AA7F6F" w:rsidRDefault="00AA7F6F" w:rsidP="00AA7F6F">
            <w:pPr>
              <w:pStyle w:val="TableBody"/>
              <w:jc w:val="both"/>
              <w:cnfStyle w:val="000000100000" w:firstRow="0" w:lastRow="0" w:firstColumn="0" w:lastColumn="0" w:oddVBand="0" w:evenVBand="0" w:oddHBand="1" w:evenHBand="0" w:firstRowFirstColumn="0" w:firstRowLastColumn="0" w:lastRowFirstColumn="0" w:lastRowLastColumn="0"/>
              <w:rPr>
                <w:color w:val="44546A" w:themeColor="text2"/>
                <w:sz w:val="24"/>
                <w:szCs w:val="24"/>
              </w:rPr>
            </w:pPr>
            <w:r w:rsidRPr="00AA7F6F">
              <w:rPr>
                <w:color w:val="44546A" w:themeColor="text2"/>
                <w:sz w:val="24"/>
                <w:szCs w:val="24"/>
              </w:rPr>
              <w:t>Conditions de travail et capacités collectives.</w:t>
            </w:r>
          </w:p>
        </w:tc>
        <w:tc>
          <w:tcPr>
            <w:tcW w:w="2551" w:type="dxa"/>
          </w:tcPr>
          <w:p w:rsidR="00AA7F6F" w:rsidRPr="00AA7F6F" w:rsidRDefault="00AA7F6F" w:rsidP="00AA7F6F">
            <w:pPr>
              <w:pStyle w:val="TableBody"/>
              <w:jc w:val="both"/>
              <w:cnfStyle w:val="000000100000" w:firstRow="0" w:lastRow="0" w:firstColumn="0" w:lastColumn="0" w:oddVBand="0" w:evenVBand="0" w:oddHBand="1" w:evenHBand="0" w:firstRowFirstColumn="0" w:firstRowLastColumn="0" w:lastRowFirstColumn="0" w:lastRowLastColumn="0"/>
              <w:rPr>
                <w:color w:val="44546A" w:themeColor="text2"/>
                <w:sz w:val="24"/>
                <w:szCs w:val="24"/>
              </w:rPr>
            </w:pPr>
            <w:r w:rsidRPr="00AA7F6F">
              <w:rPr>
                <w:color w:val="44546A" w:themeColor="text2"/>
                <w:sz w:val="24"/>
                <w:szCs w:val="24"/>
              </w:rPr>
              <w:t>Répartition des tâches, formation, expression des difficultés.</w:t>
            </w:r>
          </w:p>
        </w:tc>
        <w:tc>
          <w:tcPr>
            <w:tcW w:w="2409" w:type="dxa"/>
          </w:tcPr>
          <w:p w:rsidR="00AA7F6F" w:rsidRPr="00AA7F6F" w:rsidRDefault="00AA7F6F" w:rsidP="00AA7F6F">
            <w:pPr>
              <w:pStyle w:val="TableBody"/>
              <w:jc w:val="both"/>
              <w:cnfStyle w:val="000000100000" w:firstRow="0" w:lastRow="0" w:firstColumn="0" w:lastColumn="0" w:oddVBand="0" w:evenVBand="0" w:oddHBand="1" w:evenHBand="0" w:firstRowFirstColumn="0" w:firstRowLastColumn="0" w:lastRowFirstColumn="0" w:lastRowLastColumn="0"/>
              <w:rPr>
                <w:color w:val="44546A" w:themeColor="text2"/>
                <w:sz w:val="24"/>
                <w:szCs w:val="24"/>
              </w:rPr>
            </w:pPr>
            <w:r w:rsidRPr="00AA7F6F">
              <w:rPr>
                <w:color w:val="44546A" w:themeColor="text2"/>
                <w:sz w:val="24"/>
                <w:szCs w:val="24"/>
              </w:rPr>
              <w:t>Croiser discours de direction et expériences des équipes.</w:t>
            </w:r>
          </w:p>
        </w:tc>
      </w:tr>
      <w:tr w:rsidR="00AA7F6F" w:rsidRPr="00AA7F6F" w:rsidTr="00AA7F6F">
        <w:tc>
          <w:tcPr>
            <w:cnfStyle w:val="001000000000" w:firstRow="0" w:lastRow="0" w:firstColumn="1" w:lastColumn="0" w:oddVBand="0" w:evenVBand="0" w:oddHBand="0" w:evenHBand="0" w:firstRowFirstColumn="0" w:firstRowLastColumn="0" w:lastRowFirstColumn="0" w:lastRowLastColumn="0"/>
            <w:tcW w:w="2122" w:type="dxa"/>
          </w:tcPr>
          <w:p w:rsidR="00AA7F6F" w:rsidRPr="00AA7F6F" w:rsidRDefault="00AA7F6F" w:rsidP="00AA7F6F">
            <w:pPr>
              <w:pStyle w:val="TableBody"/>
              <w:jc w:val="both"/>
              <w:rPr>
                <w:color w:val="44546A" w:themeColor="text2"/>
                <w:sz w:val="24"/>
                <w:szCs w:val="24"/>
              </w:rPr>
            </w:pPr>
            <w:r w:rsidRPr="00AA7F6F">
              <w:rPr>
                <w:color w:val="44546A" w:themeColor="text2"/>
                <w:sz w:val="24"/>
                <w:szCs w:val="24"/>
              </w:rPr>
              <w:t>Sociale</w:t>
            </w:r>
          </w:p>
        </w:tc>
        <w:tc>
          <w:tcPr>
            <w:tcW w:w="2102" w:type="dxa"/>
          </w:tcPr>
          <w:p w:rsidR="00AA7F6F" w:rsidRPr="00AA7F6F" w:rsidRDefault="00AA7F6F" w:rsidP="00AA7F6F">
            <w:pPr>
              <w:pStyle w:val="TableBody"/>
              <w:jc w:val="both"/>
              <w:cnfStyle w:val="000000000000" w:firstRow="0" w:lastRow="0" w:firstColumn="0" w:lastColumn="0" w:oddVBand="0" w:evenVBand="0" w:oddHBand="0" w:evenHBand="0" w:firstRowFirstColumn="0" w:firstRowLastColumn="0" w:lastRowFirstColumn="0" w:lastRowLastColumn="0"/>
              <w:rPr>
                <w:color w:val="44546A" w:themeColor="text2"/>
                <w:sz w:val="24"/>
                <w:szCs w:val="24"/>
              </w:rPr>
            </w:pPr>
            <w:r w:rsidRPr="00AA7F6F">
              <w:rPr>
                <w:color w:val="44546A" w:themeColor="text2"/>
                <w:sz w:val="24"/>
                <w:szCs w:val="24"/>
              </w:rPr>
              <w:t>Accès, équité et contribution aux parties prenantes.</w:t>
            </w:r>
          </w:p>
        </w:tc>
        <w:tc>
          <w:tcPr>
            <w:tcW w:w="2551" w:type="dxa"/>
          </w:tcPr>
          <w:p w:rsidR="00AA7F6F" w:rsidRPr="00AA7F6F" w:rsidRDefault="00AA7F6F" w:rsidP="00AA7F6F">
            <w:pPr>
              <w:pStyle w:val="TableBody"/>
              <w:jc w:val="both"/>
              <w:cnfStyle w:val="000000000000" w:firstRow="0" w:lastRow="0" w:firstColumn="0" w:lastColumn="0" w:oddVBand="0" w:evenVBand="0" w:oddHBand="0" w:evenHBand="0" w:firstRowFirstColumn="0" w:firstRowLastColumn="0" w:lastRowFirstColumn="0" w:lastRowLastColumn="0"/>
              <w:rPr>
                <w:color w:val="44546A" w:themeColor="text2"/>
                <w:sz w:val="24"/>
                <w:szCs w:val="24"/>
              </w:rPr>
            </w:pPr>
            <w:r w:rsidRPr="00AA7F6F">
              <w:rPr>
                <w:color w:val="44546A" w:themeColor="text2"/>
                <w:sz w:val="24"/>
                <w:szCs w:val="24"/>
              </w:rPr>
              <w:t>Accompagnement, réclamations, partenariats, suivi des parcours.</w:t>
            </w:r>
          </w:p>
        </w:tc>
        <w:tc>
          <w:tcPr>
            <w:tcW w:w="2409" w:type="dxa"/>
          </w:tcPr>
          <w:p w:rsidR="00AA7F6F" w:rsidRPr="00AA7F6F" w:rsidRDefault="00AA7F6F" w:rsidP="00AA7F6F">
            <w:pPr>
              <w:pStyle w:val="TableBody"/>
              <w:jc w:val="both"/>
              <w:cnfStyle w:val="000000000000" w:firstRow="0" w:lastRow="0" w:firstColumn="0" w:lastColumn="0" w:oddVBand="0" w:evenVBand="0" w:oddHBand="0" w:evenHBand="0" w:firstRowFirstColumn="0" w:firstRowLastColumn="0" w:lastRowFirstColumn="0" w:lastRowLastColumn="0"/>
              <w:rPr>
                <w:color w:val="44546A" w:themeColor="text2"/>
                <w:sz w:val="24"/>
                <w:szCs w:val="24"/>
              </w:rPr>
            </w:pPr>
            <w:r w:rsidRPr="00AA7F6F">
              <w:rPr>
                <w:color w:val="44546A" w:themeColor="text2"/>
                <w:sz w:val="24"/>
                <w:szCs w:val="24"/>
              </w:rPr>
              <w:t>Distinguer activité réalisée et effet pour les bénéficiaires.</w:t>
            </w:r>
          </w:p>
        </w:tc>
      </w:tr>
      <w:tr w:rsidR="00AA7F6F" w:rsidRPr="00AA7F6F" w:rsidTr="00AA7F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00AA7F6F" w:rsidRPr="00AA7F6F" w:rsidRDefault="00AA7F6F" w:rsidP="00AA7F6F">
            <w:pPr>
              <w:pStyle w:val="TableBody"/>
              <w:jc w:val="both"/>
              <w:rPr>
                <w:color w:val="44546A" w:themeColor="text2"/>
                <w:sz w:val="24"/>
                <w:szCs w:val="24"/>
              </w:rPr>
            </w:pPr>
            <w:r w:rsidRPr="00AA7F6F">
              <w:rPr>
                <w:color w:val="44546A" w:themeColor="text2"/>
                <w:sz w:val="24"/>
                <w:szCs w:val="24"/>
              </w:rPr>
              <w:t>Environnementale</w:t>
            </w:r>
          </w:p>
        </w:tc>
        <w:tc>
          <w:tcPr>
            <w:tcW w:w="2102" w:type="dxa"/>
          </w:tcPr>
          <w:p w:rsidR="00AA7F6F" w:rsidRPr="00AA7F6F" w:rsidRDefault="00AA7F6F" w:rsidP="00AA7F6F">
            <w:pPr>
              <w:pStyle w:val="TableBody"/>
              <w:jc w:val="both"/>
              <w:cnfStyle w:val="000000100000" w:firstRow="0" w:lastRow="0" w:firstColumn="0" w:lastColumn="0" w:oddVBand="0" w:evenVBand="0" w:oddHBand="1" w:evenHBand="0" w:firstRowFirstColumn="0" w:firstRowLastColumn="0" w:lastRowFirstColumn="0" w:lastRowLastColumn="0"/>
              <w:rPr>
                <w:color w:val="44546A" w:themeColor="text2"/>
                <w:sz w:val="24"/>
                <w:szCs w:val="24"/>
              </w:rPr>
            </w:pPr>
            <w:r w:rsidRPr="00AA7F6F">
              <w:rPr>
                <w:color w:val="44546A" w:themeColor="text2"/>
                <w:sz w:val="24"/>
                <w:szCs w:val="24"/>
              </w:rPr>
              <w:t>Usage des ressources et pressions générées.</w:t>
            </w:r>
          </w:p>
        </w:tc>
        <w:tc>
          <w:tcPr>
            <w:tcW w:w="2551" w:type="dxa"/>
          </w:tcPr>
          <w:p w:rsidR="00AA7F6F" w:rsidRPr="00AA7F6F" w:rsidRDefault="00AA7F6F" w:rsidP="00AA7F6F">
            <w:pPr>
              <w:pStyle w:val="TableBody"/>
              <w:jc w:val="both"/>
              <w:cnfStyle w:val="000000100000" w:firstRow="0" w:lastRow="0" w:firstColumn="0" w:lastColumn="0" w:oddVBand="0" w:evenVBand="0" w:oddHBand="1" w:evenHBand="0" w:firstRowFirstColumn="0" w:firstRowLastColumn="0" w:lastRowFirstColumn="0" w:lastRowLastColumn="0"/>
              <w:rPr>
                <w:color w:val="44546A" w:themeColor="text2"/>
                <w:sz w:val="24"/>
                <w:szCs w:val="24"/>
              </w:rPr>
            </w:pPr>
            <w:r w:rsidRPr="00AA7F6F">
              <w:rPr>
                <w:color w:val="44546A" w:themeColor="text2"/>
                <w:sz w:val="24"/>
                <w:szCs w:val="24"/>
              </w:rPr>
              <w:t>Consommations, achats, mobilité, gestion des équipements.</w:t>
            </w:r>
          </w:p>
        </w:tc>
        <w:tc>
          <w:tcPr>
            <w:tcW w:w="2409" w:type="dxa"/>
          </w:tcPr>
          <w:p w:rsidR="00AA7F6F" w:rsidRPr="00AA7F6F" w:rsidRDefault="00AA7F6F" w:rsidP="00AA7F6F">
            <w:pPr>
              <w:pStyle w:val="TableBody"/>
              <w:jc w:val="both"/>
              <w:cnfStyle w:val="000000100000" w:firstRow="0" w:lastRow="0" w:firstColumn="0" w:lastColumn="0" w:oddVBand="0" w:evenVBand="0" w:oddHBand="1" w:evenHBand="0" w:firstRowFirstColumn="0" w:firstRowLastColumn="0" w:lastRowFirstColumn="0" w:lastRowLastColumn="0"/>
              <w:rPr>
                <w:color w:val="44546A" w:themeColor="text2"/>
                <w:sz w:val="24"/>
                <w:szCs w:val="24"/>
              </w:rPr>
            </w:pPr>
            <w:r w:rsidRPr="00AA7F6F">
              <w:rPr>
                <w:color w:val="44546A" w:themeColor="text2"/>
                <w:sz w:val="24"/>
                <w:szCs w:val="24"/>
              </w:rPr>
              <w:t>Préciser périmètre, données manquantes et effets absolus.</w:t>
            </w:r>
          </w:p>
        </w:tc>
      </w:tr>
    </w:tbl>
    <w:p w:rsidR="003A77D7" w:rsidRDefault="00AA7F6F" w:rsidP="00AA7F6F">
      <w:pPr>
        <w:pStyle w:val="Source"/>
        <w:jc w:val="both"/>
        <w:rPr>
          <w:color w:val="44546A" w:themeColor="text2"/>
          <w:sz w:val="24"/>
          <w:szCs w:val="24"/>
        </w:rPr>
      </w:pPr>
      <w:r>
        <w:rPr>
          <w:color w:val="44546A" w:themeColor="text2"/>
          <w:sz w:val="24"/>
          <w:szCs w:val="24"/>
        </w:rPr>
        <w:t>Source : auteur.</w:t>
      </w:r>
    </w:p>
    <w:p w:rsidR="00CC7FAC" w:rsidRPr="00CC7FAC" w:rsidRDefault="00CC7FAC" w:rsidP="00CC7FAC">
      <w:pPr>
        <w:pStyle w:val="Source"/>
        <w:jc w:val="both"/>
        <w:rPr>
          <w:color w:val="auto"/>
          <w:sz w:val="24"/>
          <w:szCs w:val="24"/>
        </w:rPr>
      </w:pPr>
      <w:r w:rsidRPr="00CC7FAC">
        <w:rPr>
          <w:b/>
          <w:color w:val="auto"/>
          <w:sz w:val="24"/>
          <w:szCs w:val="24"/>
        </w:rPr>
        <w:t>Le Tableau 2.8</w:t>
      </w:r>
      <w:r w:rsidRPr="00CC7FAC">
        <w:rPr>
          <w:color w:val="auto"/>
          <w:sz w:val="24"/>
          <w:szCs w:val="24"/>
        </w:rPr>
        <w:t xml:space="preserve"> démontre que la performance d'une école ne se résume pas à son bilan financier, en la découpant en cinq dimensions (</w:t>
      </w:r>
      <w:r w:rsidRPr="00CC7FAC">
        <w:rPr>
          <w:b/>
          <w:color w:val="auto"/>
          <w:sz w:val="24"/>
          <w:szCs w:val="24"/>
        </w:rPr>
        <w:t>économique, académique, humaine, sociale, environnementale</w:t>
      </w:r>
      <w:r w:rsidRPr="00CC7FAC">
        <w:rPr>
          <w:color w:val="auto"/>
          <w:sz w:val="24"/>
          <w:szCs w:val="24"/>
        </w:rPr>
        <w:t>). Il fixe pour chaque dimension une précaution d'interprétation pour éviter les biais, comme confondre la croissance des effectifs avec la solidité de l'institution.</w:t>
      </w:r>
    </w:p>
    <w:p w:rsidR="003A77D7" w:rsidRPr="00AA7F6F" w:rsidRDefault="003A77D7" w:rsidP="003A77D7">
      <w:pPr>
        <w:pStyle w:val="Titre1"/>
        <w:jc w:val="both"/>
        <w:rPr>
          <w:sz w:val="24"/>
          <w:szCs w:val="24"/>
        </w:rPr>
      </w:pPr>
      <w:r w:rsidRPr="00AA7F6F">
        <w:rPr>
          <w:sz w:val="24"/>
          <w:szCs w:val="24"/>
        </w:rPr>
        <w:t>2.8.4. Mesurer sans réduire : indicateurs,</w:t>
      </w:r>
      <w:r w:rsidR="00AA7F6F">
        <w:rPr>
          <w:sz w:val="24"/>
          <w:szCs w:val="24"/>
        </w:rPr>
        <w:t xml:space="preserve"> temporalités et comparabilité</w:t>
      </w:r>
    </w:p>
    <w:p w:rsidR="003A77D7" w:rsidRPr="003A77D7" w:rsidRDefault="003A77D7" w:rsidP="003A77D7">
      <w:pPr>
        <w:pStyle w:val="Titre1"/>
        <w:jc w:val="both"/>
        <w:rPr>
          <w:b w:val="0"/>
          <w:sz w:val="24"/>
          <w:szCs w:val="24"/>
        </w:rPr>
      </w:pPr>
      <w:r w:rsidRPr="003A77D7">
        <w:rPr>
          <w:b w:val="0"/>
          <w:sz w:val="24"/>
          <w:szCs w:val="24"/>
        </w:rPr>
        <w:t xml:space="preserve">Les indicateurs de performance sont des instruments de gouvernance, pas des miroirs neutres. </w:t>
      </w:r>
      <w:r w:rsidRPr="00AA7F6F">
        <w:rPr>
          <w:sz w:val="24"/>
          <w:szCs w:val="24"/>
        </w:rPr>
        <w:t>Espeland et Sauder (2007)</w:t>
      </w:r>
      <w:r w:rsidRPr="003A77D7">
        <w:rPr>
          <w:b w:val="0"/>
          <w:sz w:val="24"/>
          <w:szCs w:val="24"/>
        </w:rPr>
        <w:t xml:space="preserve"> ont magistralement démontré que les dispositifs d'évaluation modifient en profondeur les comportements des organisations évaluées. Ce qui est chiffré capte l'attention ; ce qui est invisible (le bien-être, le temps d'écoute) est délaissé. Notre recherche intègrera par ailleurs le décalage temporel : le coût d'une innovation (IA) est immédiat, mais ses bénéfices sociaux ou académiques sont différés.</w:t>
      </w:r>
    </w:p>
    <w:p w:rsidR="003A77D7" w:rsidRPr="00AA7F6F" w:rsidRDefault="003A77D7" w:rsidP="003A77D7">
      <w:pPr>
        <w:pStyle w:val="Titre1"/>
        <w:jc w:val="both"/>
        <w:rPr>
          <w:sz w:val="24"/>
          <w:szCs w:val="24"/>
        </w:rPr>
      </w:pPr>
      <w:r w:rsidRPr="00AA7F6F">
        <w:rPr>
          <w:sz w:val="24"/>
          <w:szCs w:val="24"/>
        </w:rPr>
        <w:t>2.8.5. Arbitrages, seuils et absen</w:t>
      </w:r>
      <w:r w:rsidR="00AA7F6F">
        <w:rPr>
          <w:sz w:val="24"/>
          <w:szCs w:val="24"/>
        </w:rPr>
        <w:t>ce de compensation automatique</w:t>
      </w:r>
    </w:p>
    <w:p w:rsidR="003A77D7" w:rsidRPr="003A77D7" w:rsidRDefault="003A77D7" w:rsidP="003A77D7">
      <w:pPr>
        <w:pStyle w:val="Titre1"/>
        <w:jc w:val="both"/>
        <w:rPr>
          <w:b w:val="0"/>
          <w:sz w:val="24"/>
          <w:szCs w:val="24"/>
        </w:rPr>
      </w:pPr>
      <w:r w:rsidRPr="003A77D7">
        <w:rPr>
          <w:b w:val="0"/>
          <w:sz w:val="24"/>
          <w:szCs w:val="24"/>
        </w:rPr>
        <w:lastRenderedPageBreak/>
        <w:t xml:space="preserve">Nous refusons le principe de compensation mécanique : un excellent résultat financier ne lavera jamais l'affront d'une décision algorithmique inéquitable. En nous appuyant sur les travaux de </w:t>
      </w:r>
      <w:r w:rsidRPr="00AA7F6F">
        <w:rPr>
          <w:sz w:val="24"/>
          <w:szCs w:val="24"/>
        </w:rPr>
        <w:t>Smith et Lewis (2011)</w:t>
      </w:r>
      <w:r w:rsidRPr="003A77D7">
        <w:rPr>
          <w:b w:val="0"/>
          <w:sz w:val="24"/>
          <w:szCs w:val="24"/>
        </w:rPr>
        <w:t xml:space="preserve"> relatifs aux tensions organisationnelles, nous n'étudierons pas comment les dirigeants "suppriment" ces paradoxes (ce qui est impossible), mais comment ils les assument, les discutent et en portent la responsabilité. C'est ici que la performance croise la Responsabilité Sociétale.</w:t>
      </w:r>
    </w:p>
    <w:p w:rsidR="003A77D7" w:rsidRPr="00AA7F6F" w:rsidRDefault="003A77D7" w:rsidP="003A77D7">
      <w:pPr>
        <w:pStyle w:val="Titre1"/>
        <w:jc w:val="both"/>
        <w:rPr>
          <w:sz w:val="24"/>
          <w:szCs w:val="24"/>
        </w:rPr>
      </w:pPr>
      <w:r w:rsidRPr="00AA7F6F">
        <w:rPr>
          <w:sz w:val="24"/>
          <w:szCs w:val="24"/>
        </w:rPr>
        <w:t xml:space="preserve"> 2.9. Responsabilité sociétale et développement durable</w:t>
      </w:r>
    </w:p>
    <w:p w:rsidR="003A77D7" w:rsidRPr="003A77D7" w:rsidRDefault="003A77D7" w:rsidP="003A77D7">
      <w:pPr>
        <w:pStyle w:val="Titre1"/>
        <w:jc w:val="both"/>
        <w:rPr>
          <w:b w:val="0"/>
          <w:sz w:val="24"/>
          <w:szCs w:val="24"/>
        </w:rPr>
      </w:pPr>
      <w:r w:rsidRPr="003A77D7">
        <w:rPr>
          <w:b w:val="0"/>
          <w:sz w:val="24"/>
          <w:szCs w:val="24"/>
        </w:rPr>
        <w:t xml:space="preserve">La Responsabilité Sociétale </w:t>
      </w:r>
      <w:r w:rsidRPr="00AA7F6F">
        <w:rPr>
          <w:sz w:val="24"/>
          <w:szCs w:val="24"/>
        </w:rPr>
        <w:t>(RSE)</w:t>
      </w:r>
      <w:r w:rsidRPr="003A77D7">
        <w:rPr>
          <w:b w:val="0"/>
          <w:sz w:val="24"/>
          <w:szCs w:val="24"/>
        </w:rPr>
        <w:t xml:space="preserve"> gère les impacts immédiats ; le Développement Durable </w:t>
      </w:r>
      <w:r w:rsidRPr="00AA7F6F">
        <w:rPr>
          <w:sz w:val="24"/>
          <w:szCs w:val="24"/>
        </w:rPr>
        <w:t xml:space="preserve">(DD) </w:t>
      </w:r>
      <w:r w:rsidRPr="003A77D7">
        <w:rPr>
          <w:b w:val="0"/>
          <w:sz w:val="24"/>
          <w:szCs w:val="24"/>
        </w:rPr>
        <w:t>fixe l'horizon intergénérationnel. Bien qu'étroitement liés, ces deux concepts ne sont pas synonymes. Notre recherche mobilisera ces cadres normatifs comme des grilles de lecture clinique de l'action managériale, et non comme des labels de complaisance.</w:t>
      </w:r>
    </w:p>
    <w:p w:rsidR="003A77D7" w:rsidRPr="00AA7F6F" w:rsidRDefault="003A77D7" w:rsidP="003A77D7">
      <w:pPr>
        <w:pStyle w:val="Titre1"/>
        <w:jc w:val="both"/>
        <w:rPr>
          <w:sz w:val="24"/>
          <w:szCs w:val="24"/>
        </w:rPr>
      </w:pPr>
      <w:r w:rsidRPr="00AA7F6F">
        <w:rPr>
          <w:sz w:val="24"/>
          <w:szCs w:val="24"/>
        </w:rPr>
        <w:t>2.9.1. La responsabilité sociéta</w:t>
      </w:r>
      <w:r w:rsidR="00AA7F6F">
        <w:rPr>
          <w:sz w:val="24"/>
          <w:szCs w:val="24"/>
        </w:rPr>
        <w:t>le au-delà de la philanthropie</w:t>
      </w:r>
    </w:p>
    <w:p w:rsidR="003A77D7" w:rsidRPr="003A77D7" w:rsidRDefault="003A77D7" w:rsidP="003A77D7">
      <w:pPr>
        <w:pStyle w:val="Titre1"/>
        <w:jc w:val="both"/>
        <w:rPr>
          <w:b w:val="0"/>
          <w:sz w:val="24"/>
          <w:szCs w:val="24"/>
        </w:rPr>
      </w:pPr>
      <w:r w:rsidRPr="003A77D7">
        <w:rPr>
          <w:b w:val="0"/>
          <w:sz w:val="24"/>
          <w:szCs w:val="24"/>
        </w:rPr>
        <w:t xml:space="preserve">La responsabilité d'une organisation dépasse largement la charité </w:t>
      </w:r>
      <w:r w:rsidRPr="00AA7F6F">
        <w:rPr>
          <w:sz w:val="24"/>
          <w:szCs w:val="24"/>
        </w:rPr>
        <w:t>(Carroll, 1991).</w:t>
      </w:r>
      <w:r w:rsidRPr="003A77D7">
        <w:rPr>
          <w:b w:val="0"/>
          <w:sz w:val="24"/>
          <w:szCs w:val="24"/>
        </w:rPr>
        <w:t xml:space="preserve"> Dans l'enseignement supérieur, l'autonomie académique et la pluralité des parties prenantes interdisent de réduire la RSE à une simple relation commerciale. </w:t>
      </w:r>
      <w:r w:rsidRPr="00AA7F6F">
        <w:rPr>
          <w:sz w:val="24"/>
          <w:szCs w:val="24"/>
        </w:rPr>
        <w:t>Wood (1991)</w:t>
      </w:r>
      <w:r w:rsidRPr="003A77D7">
        <w:rPr>
          <w:b w:val="0"/>
          <w:sz w:val="24"/>
          <w:szCs w:val="24"/>
        </w:rPr>
        <w:t xml:space="preserve"> invite à distinguer formellement les discours des actes réels. La norme </w:t>
      </w:r>
      <w:r w:rsidRPr="00AA7F6F">
        <w:rPr>
          <w:sz w:val="24"/>
          <w:szCs w:val="24"/>
        </w:rPr>
        <w:t>ISO 26000 (2010)</w:t>
      </w:r>
      <w:r w:rsidRPr="003A77D7">
        <w:rPr>
          <w:b w:val="0"/>
          <w:sz w:val="24"/>
          <w:szCs w:val="24"/>
        </w:rPr>
        <w:t xml:space="preserve"> nous servira de boussole pour traquer la responsabilité en acte : un établissement peut être responsable sans avoir de "charte RSE", et inversement, une charte affichée peut dissimuler de graves failles d'équité interne.</w:t>
      </w:r>
    </w:p>
    <w:p w:rsidR="003A77D7" w:rsidRPr="00AA7F6F" w:rsidRDefault="003A77D7" w:rsidP="003A77D7">
      <w:pPr>
        <w:pStyle w:val="Titre1"/>
        <w:jc w:val="both"/>
        <w:rPr>
          <w:sz w:val="24"/>
          <w:szCs w:val="24"/>
        </w:rPr>
      </w:pPr>
      <w:r w:rsidRPr="00AA7F6F">
        <w:rPr>
          <w:sz w:val="24"/>
          <w:szCs w:val="24"/>
        </w:rPr>
        <w:t>2.9.2. Les spécificités de la responsa</w:t>
      </w:r>
      <w:r w:rsidR="00AA7F6F" w:rsidRPr="00AA7F6F">
        <w:rPr>
          <w:sz w:val="24"/>
          <w:szCs w:val="24"/>
        </w:rPr>
        <w:t>bilité sociétale universitaire</w:t>
      </w:r>
    </w:p>
    <w:p w:rsidR="003A77D7" w:rsidRPr="003A77D7" w:rsidRDefault="003A77D7" w:rsidP="003A77D7">
      <w:pPr>
        <w:pStyle w:val="Titre1"/>
        <w:jc w:val="both"/>
        <w:rPr>
          <w:b w:val="0"/>
          <w:sz w:val="24"/>
          <w:szCs w:val="24"/>
        </w:rPr>
      </w:pPr>
      <w:r w:rsidRPr="003A77D7">
        <w:rPr>
          <w:b w:val="0"/>
          <w:sz w:val="24"/>
          <w:szCs w:val="24"/>
        </w:rPr>
        <w:t xml:space="preserve">La Responsabilité Sociale Universitaire </w:t>
      </w:r>
      <w:r w:rsidRPr="00AA7F6F">
        <w:rPr>
          <w:sz w:val="24"/>
          <w:szCs w:val="24"/>
        </w:rPr>
        <w:t>(RSU)</w:t>
      </w:r>
      <w:r w:rsidRPr="003A77D7">
        <w:rPr>
          <w:b w:val="0"/>
          <w:sz w:val="24"/>
          <w:szCs w:val="24"/>
        </w:rPr>
        <w:t xml:space="preserve"> théorisée par </w:t>
      </w:r>
      <w:r w:rsidRPr="00AA7F6F">
        <w:rPr>
          <w:sz w:val="24"/>
          <w:szCs w:val="24"/>
        </w:rPr>
        <w:t xml:space="preserve">Vallaeys (2014) </w:t>
      </w:r>
      <w:r w:rsidRPr="003A77D7">
        <w:rPr>
          <w:b w:val="0"/>
          <w:sz w:val="24"/>
          <w:szCs w:val="24"/>
        </w:rPr>
        <w:t xml:space="preserve">englobe l'impact cognitif, éducatif et épistémologique de l'université. La responsabilité d'un EPES se mesure à la cohérence entre ses promesses et sa gouvernance. Comme le démontrent </w:t>
      </w:r>
      <w:r w:rsidRPr="00AA7F6F">
        <w:rPr>
          <w:sz w:val="24"/>
          <w:szCs w:val="24"/>
        </w:rPr>
        <w:t>Lozano et al. (2015),</w:t>
      </w:r>
      <w:r w:rsidRPr="003A77D7">
        <w:rPr>
          <w:b w:val="0"/>
          <w:sz w:val="24"/>
          <w:szCs w:val="24"/>
        </w:rPr>
        <w:t xml:space="preserve"> s'engager en faveur du développement durable ne garantit pas sa réalisation. La feuille de route de </w:t>
      </w:r>
      <w:r w:rsidRPr="00AA7F6F">
        <w:rPr>
          <w:sz w:val="24"/>
          <w:szCs w:val="24"/>
        </w:rPr>
        <w:t>l'UNESCO (2020)</w:t>
      </w:r>
      <w:r w:rsidRPr="003A77D7">
        <w:rPr>
          <w:b w:val="0"/>
          <w:sz w:val="24"/>
          <w:szCs w:val="24"/>
        </w:rPr>
        <w:t xml:space="preserve"> exige une transformation en profondeur des environnements éducatifs, pas seulement un vernis de communication.</w:t>
      </w:r>
    </w:p>
    <w:p w:rsidR="003A77D7" w:rsidRPr="00AA7F6F" w:rsidRDefault="003A77D7" w:rsidP="003A77D7">
      <w:pPr>
        <w:pStyle w:val="Titre1"/>
        <w:jc w:val="both"/>
        <w:rPr>
          <w:sz w:val="24"/>
          <w:szCs w:val="24"/>
        </w:rPr>
      </w:pPr>
      <w:r w:rsidRPr="00AA7F6F">
        <w:rPr>
          <w:sz w:val="24"/>
          <w:szCs w:val="24"/>
        </w:rPr>
        <w:t>2.9.3. Le développement durable comme h</w:t>
      </w:r>
      <w:r w:rsidR="00AA7F6F" w:rsidRPr="00AA7F6F">
        <w:rPr>
          <w:sz w:val="24"/>
          <w:szCs w:val="24"/>
        </w:rPr>
        <w:t>orizon collectif de long terme</w:t>
      </w:r>
    </w:p>
    <w:p w:rsidR="003A77D7" w:rsidRPr="003A77D7" w:rsidRDefault="003A77D7" w:rsidP="003A77D7">
      <w:pPr>
        <w:pStyle w:val="Titre1"/>
        <w:jc w:val="both"/>
        <w:rPr>
          <w:b w:val="0"/>
          <w:sz w:val="24"/>
          <w:szCs w:val="24"/>
        </w:rPr>
      </w:pPr>
      <w:r w:rsidRPr="003A77D7">
        <w:rPr>
          <w:b w:val="0"/>
          <w:sz w:val="24"/>
          <w:szCs w:val="24"/>
        </w:rPr>
        <w:t xml:space="preserve">Le Programme de développement durable des Nations Unies (2015) associe indissociablement l'économique, le social et l'écologique. Dyllick et Hockerts (2002) avertissent avec justesse : la pérennité financière d'une organisation ne garantit pas sa durabilité sociétale. Un EPES peut survivre économiquement pendant des décennies en sacrifiant la qualité de l'enseignement, reportant ainsi le coût de ses défaillances sur le Gabon de demain. </w:t>
      </w:r>
    </w:p>
    <w:p w:rsidR="003A77D7" w:rsidRPr="00C6389C" w:rsidRDefault="003A77D7" w:rsidP="003A77D7">
      <w:pPr>
        <w:pStyle w:val="Titre1"/>
        <w:jc w:val="both"/>
        <w:rPr>
          <w:sz w:val="24"/>
          <w:szCs w:val="24"/>
        </w:rPr>
      </w:pPr>
      <w:r w:rsidRPr="00C6389C">
        <w:rPr>
          <w:sz w:val="24"/>
          <w:szCs w:val="24"/>
        </w:rPr>
        <w:t xml:space="preserve">2.9.4. De l’engagement à l’effet : construire </w:t>
      </w:r>
      <w:r w:rsidR="00C6389C">
        <w:rPr>
          <w:sz w:val="24"/>
          <w:szCs w:val="24"/>
        </w:rPr>
        <w:t>une lecture traçable</w:t>
      </w:r>
    </w:p>
    <w:p w:rsidR="003A77D7" w:rsidRPr="003A77D7" w:rsidRDefault="003A77D7" w:rsidP="003A77D7">
      <w:pPr>
        <w:pStyle w:val="Titre1"/>
        <w:jc w:val="both"/>
        <w:rPr>
          <w:b w:val="0"/>
          <w:sz w:val="24"/>
          <w:szCs w:val="24"/>
        </w:rPr>
      </w:pPr>
      <w:r w:rsidRPr="003A77D7">
        <w:rPr>
          <w:b w:val="0"/>
          <w:sz w:val="24"/>
          <w:szCs w:val="24"/>
        </w:rPr>
        <w:t xml:space="preserve">Pour éviter la confusion, notre analyse séparera rigoureusement quatre niveaux : l'engagement (le discours), la pratique (l'action organisée), le résultat (l'impact mesurable) et la contribution (la finalité sociétale). Une simple consultation des parties prenantes sans retour ni pouvoir d'influence n'a aucune valeur démocratique. </w:t>
      </w:r>
    </w:p>
    <w:p w:rsidR="00C6389C" w:rsidRPr="00C6389C" w:rsidRDefault="00C6389C" w:rsidP="00C6389C">
      <w:pPr>
        <w:pStyle w:val="Lgende"/>
        <w:rPr>
          <w:rFonts w:cs="Times New Roman"/>
          <w:color w:val="44546A" w:themeColor="text2"/>
          <w:sz w:val="24"/>
          <w:szCs w:val="24"/>
        </w:rPr>
      </w:pPr>
      <w:r w:rsidRPr="00C6389C">
        <w:rPr>
          <w:rFonts w:cs="Times New Roman"/>
          <w:color w:val="44546A" w:themeColor="text2"/>
          <w:sz w:val="24"/>
          <w:szCs w:val="24"/>
        </w:rPr>
        <w:lastRenderedPageBreak/>
        <w:t>Tableau 2.9 — Dimensions de la RSE et du développement durable dans les EPES</w:t>
      </w:r>
    </w:p>
    <w:tbl>
      <w:tblPr>
        <w:tblW w:w="0" w:type="auto"/>
        <w:jc w:val="center"/>
        <w:tblBorders>
          <w:top w:val="single" w:sz="4" w:space="0" w:color="CDD2D7"/>
          <w:left w:val="single" w:sz="4" w:space="0" w:color="CDD2D7"/>
          <w:bottom w:val="single" w:sz="4" w:space="0" w:color="CDD2D7"/>
          <w:right w:val="single" w:sz="4" w:space="0" w:color="CDD2D7"/>
          <w:insideH w:val="single" w:sz="4" w:space="0" w:color="CDD2D7"/>
          <w:insideV w:val="single" w:sz="4" w:space="0" w:color="CDD2D7"/>
        </w:tblBorders>
        <w:tblLayout w:type="fixed"/>
        <w:tblLook w:val="04A0" w:firstRow="1" w:lastRow="0" w:firstColumn="1" w:lastColumn="0" w:noHBand="0" w:noVBand="1"/>
      </w:tblPr>
      <w:tblGrid>
        <w:gridCol w:w="1843"/>
        <w:gridCol w:w="2381"/>
        <w:gridCol w:w="2551"/>
        <w:gridCol w:w="2409"/>
      </w:tblGrid>
      <w:tr w:rsidR="00C6389C" w:rsidRPr="00C6389C" w:rsidTr="00C96E80">
        <w:trPr>
          <w:cantSplit/>
          <w:tblHeader/>
          <w:jc w:val="center"/>
        </w:trPr>
        <w:tc>
          <w:tcPr>
            <w:tcW w:w="1843" w:type="dxa"/>
            <w:shd w:val="clear" w:color="auto" w:fill="E4EBF0"/>
            <w:tcMar>
              <w:top w:w="70" w:type="dxa"/>
              <w:left w:w="70" w:type="dxa"/>
              <w:bottom w:w="70" w:type="dxa"/>
              <w:right w:w="70" w:type="dxa"/>
            </w:tcMar>
            <w:vAlign w:val="center"/>
          </w:tcPr>
          <w:p w:rsidR="00C6389C" w:rsidRPr="00C6389C" w:rsidRDefault="00C6389C" w:rsidP="00C96E80">
            <w:pPr>
              <w:pStyle w:val="TableBody"/>
              <w:jc w:val="both"/>
              <w:rPr>
                <w:color w:val="44546A" w:themeColor="text2"/>
                <w:sz w:val="24"/>
                <w:szCs w:val="24"/>
              </w:rPr>
            </w:pPr>
            <w:r w:rsidRPr="00C6389C">
              <w:rPr>
                <w:b/>
                <w:color w:val="44546A" w:themeColor="text2"/>
                <w:sz w:val="24"/>
                <w:szCs w:val="24"/>
              </w:rPr>
              <w:t>Domaine</w:t>
            </w:r>
          </w:p>
        </w:tc>
        <w:tc>
          <w:tcPr>
            <w:tcW w:w="2381" w:type="dxa"/>
            <w:shd w:val="clear" w:color="auto" w:fill="E4EBF0"/>
            <w:tcMar>
              <w:top w:w="70" w:type="dxa"/>
              <w:left w:w="70" w:type="dxa"/>
              <w:bottom w:w="70" w:type="dxa"/>
              <w:right w:w="70" w:type="dxa"/>
            </w:tcMar>
            <w:vAlign w:val="center"/>
          </w:tcPr>
          <w:p w:rsidR="00C6389C" w:rsidRPr="00C6389C" w:rsidRDefault="00C6389C" w:rsidP="00C96E80">
            <w:pPr>
              <w:pStyle w:val="TableBody"/>
              <w:jc w:val="both"/>
              <w:rPr>
                <w:color w:val="44546A" w:themeColor="text2"/>
                <w:sz w:val="24"/>
                <w:szCs w:val="24"/>
              </w:rPr>
            </w:pPr>
            <w:r w:rsidRPr="00C6389C">
              <w:rPr>
                <w:b/>
                <w:color w:val="44546A" w:themeColor="text2"/>
                <w:sz w:val="24"/>
                <w:szCs w:val="24"/>
              </w:rPr>
              <w:t>Engagement ou pratique à examiner</w:t>
            </w:r>
          </w:p>
        </w:tc>
        <w:tc>
          <w:tcPr>
            <w:tcW w:w="2551" w:type="dxa"/>
            <w:shd w:val="clear" w:color="auto" w:fill="E4EBF0"/>
            <w:tcMar>
              <w:top w:w="70" w:type="dxa"/>
              <w:left w:w="70" w:type="dxa"/>
              <w:bottom w:w="70" w:type="dxa"/>
              <w:right w:w="70" w:type="dxa"/>
            </w:tcMar>
            <w:vAlign w:val="center"/>
          </w:tcPr>
          <w:p w:rsidR="00C6389C" w:rsidRPr="00C6389C" w:rsidRDefault="00C6389C" w:rsidP="00C96E80">
            <w:pPr>
              <w:pStyle w:val="TableBody"/>
              <w:jc w:val="both"/>
              <w:rPr>
                <w:color w:val="44546A" w:themeColor="text2"/>
                <w:sz w:val="24"/>
                <w:szCs w:val="24"/>
              </w:rPr>
            </w:pPr>
            <w:r w:rsidRPr="00C6389C">
              <w:rPr>
                <w:b/>
                <w:color w:val="44546A" w:themeColor="text2"/>
                <w:sz w:val="24"/>
                <w:szCs w:val="24"/>
              </w:rPr>
              <w:t>Effet à documenter</w:t>
            </w:r>
          </w:p>
        </w:tc>
        <w:tc>
          <w:tcPr>
            <w:tcW w:w="2409" w:type="dxa"/>
            <w:shd w:val="clear" w:color="auto" w:fill="E4EBF0"/>
            <w:tcMar>
              <w:top w:w="70" w:type="dxa"/>
              <w:left w:w="70" w:type="dxa"/>
              <w:bottom w:w="70" w:type="dxa"/>
              <w:right w:w="70" w:type="dxa"/>
            </w:tcMar>
            <w:vAlign w:val="center"/>
          </w:tcPr>
          <w:p w:rsidR="00C6389C" w:rsidRPr="00C6389C" w:rsidRDefault="00C6389C" w:rsidP="00C96E80">
            <w:pPr>
              <w:pStyle w:val="TableBody"/>
              <w:jc w:val="both"/>
              <w:rPr>
                <w:color w:val="44546A" w:themeColor="text2"/>
                <w:sz w:val="24"/>
                <w:szCs w:val="24"/>
              </w:rPr>
            </w:pPr>
            <w:r w:rsidRPr="00C6389C">
              <w:rPr>
                <w:b/>
                <w:color w:val="44546A" w:themeColor="text2"/>
                <w:sz w:val="24"/>
                <w:szCs w:val="24"/>
              </w:rPr>
              <w:t>Distinction nécessaire</w:t>
            </w:r>
          </w:p>
        </w:tc>
      </w:tr>
      <w:tr w:rsidR="00C6389C" w:rsidRPr="00C6389C" w:rsidTr="00C96E80">
        <w:trPr>
          <w:cantSplit/>
          <w:jc w:val="center"/>
        </w:trPr>
        <w:tc>
          <w:tcPr>
            <w:tcW w:w="1843" w:type="dxa"/>
            <w:tcMar>
              <w:top w:w="70" w:type="dxa"/>
              <w:left w:w="70" w:type="dxa"/>
              <w:bottom w:w="70" w:type="dxa"/>
              <w:right w:w="70" w:type="dxa"/>
            </w:tcMar>
            <w:vAlign w:val="center"/>
          </w:tcPr>
          <w:p w:rsidR="00C6389C" w:rsidRPr="00C6389C" w:rsidRDefault="00C6389C" w:rsidP="00C96E80">
            <w:pPr>
              <w:pStyle w:val="TableBody"/>
              <w:jc w:val="both"/>
              <w:rPr>
                <w:color w:val="44546A" w:themeColor="text2"/>
                <w:sz w:val="24"/>
                <w:szCs w:val="24"/>
              </w:rPr>
            </w:pPr>
            <w:r w:rsidRPr="00C6389C">
              <w:rPr>
                <w:color w:val="44546A" w:themeColor="text2"/>
                <w:sz w:val="24"/>
                <w:szCs w:val="24"/>
              </w:rPr>
              <w:t>Gouvernance responsable</w:t>
            </w:r>
          </w:p>
        </w:tc>
        <w:tc>
          <w:tcPr>
            <w:tcW w:w="2381" w:type="dxa"/>
            <w:tcMar>
              <w:top w:w="70" w:type="dxa"/>
              <w:left w:w="70" w:type="dxa"/>
              <w:bottom w:w="70" w:type="dxa"/>
              <w:right w:w="70" w:type="dxa"/>
            </w:tcMar>
            <w:vAlign w:val="center"/>
          </w:tcPr>
          <w:p w:rsidR="00C6389C" w:rsidRPr="00C6389C" w:rsidRDefault="00C6389C" w:rsidP="00C96E80">
            <w:pPr>
              <w:pStyle w:val="TableBody"/>
              <w:jc w:val="both"/>
              <w:rPr>
                <w:color w:val="44546A" w:themeColor="text2"/>
                <w:sz w:val="24"/>
                <w:szCs w:val="24"/>
              </w:rPr>
            </w:pPr>
            <w:r w:rsidRPr="00C6389C">
              <w:rPr>
                <w:color w:val="44546A" w:themeColor="text2"/>
                <w:sz w:val="24"/>
                <w:szCs w:val="24"/>
              </w:rPr>
              <w:t>Responsabilités, information et possibilités de recours.</w:t>
            </w:r>
          </w:p>
        </w:tc>
        <w:tc>
          <w:tcPr>
            <w:tcW w:w="2551" w:type="dxa"/>
            <w:tcMar>
              <w:top w:w="70" w:type="dxa"/>
              <w:left w:w="70" w:type="dxa"/>
              <w:bottom w:w="70" w:type="dxa"/>
              <w:right w:w="70" w:type="dxa"/>
            </w:tcMar>
            <w:vAlign w:val="center"/>
          </w:tcPr>
          <w:p w:rsidR="00C6389C" w:rsidRPr="00C6389C" w:rsidRDefault="00C6389C" w:rsidP="00C96E80">
            <w:pPr>
              <w:pStyle w:val="TableBody"/>
              <w:jc w:val="both"/>
              <w:rPr>
                <w:color w:val="44546A" w:themeColor="text2"/>
                <w:sz w:val="24"/>
                <w:szCs w:val="24"/>
              </w:rPr>
            </w:pPr>
            <w:r w:rsidRPr="00C6389C">
              <w:rPr>
                <w:color w:val="44546A" w:themeColor="text2"/>
                <w:sz w:val="24"/>
                <w:szCs w:val="24"/>
              </w:rPr>
              <w:t>Décisions expliquées et écarts effectivement traités.</w:t>
            </w:r>
          </w:p>
        </w:tc>
        <w:tc>
          <w:tcPr>
            <w:tcW w:w="2409" w:type="dxa"/>
            <w:tcMar>
              <w:top w:w="70" w:type="dxa"/>
              <w:left w:w="70" w:type="dxa"/>
              <w:bottom w:w="70" w:type="dxa"/>
              <w:right w:w="70" w:type="dxa"/>
            </w:tcMar>
            <w:vAlign w:val="center"/>
          </w:tcPr>
          <w:p w:rsidR="00C6389C" w:rsidRPr="00C6389C" w:rsidRDefault="00C6389C" w:rsidP="00C96E80">
            <w:pPr>
              <w:pStyle w:val="TableBody"/>
              <w:jc w:val="both"/>
              <w:rPr>
                <w:color w:val="44546A" w:themeColor="text2"/>
                <w:sz w:val="24"/>
                <w:szCs w:val="24"/>
              </w:rPr>
            </w:pPr>
            <w:r w:rsidRPr="00C6389C">
              <w:rPr>
                <w:color w:val="44546A" w:themeColor="text2"/>
                <w:sz w:val="24"/>
                <w:szCs w:val="24"/>
              </w:rPr>
              <w:t>Une charte n’équivaut pas à une reddition de comptes.</w:t>
            </w:r>
          </w:p>
        </w:tc>
      </w:tr>
      <w:tr w:rsidR="00C6389C" w:rsidRPr="00C6389C" w:rsidTr="00C96E80">
        <w:trPr>
          <w:cantSplit/>
          <w:jc w:val="center"/>
        </w:trPr>
        <w:tc>
          <w:tcPr>
            <w:tcW w:w="1843" w:type="dxa"/>
            <w:tcMar>
              <w:top w:w="70" w:type="dxa"/>
              <w:left w:w="70" w:type="dxa"/>
              <w:bottom w:w="70" w:type="dxa"/>
              <w:right w:w="70" w:type="dxa"/>
            </w:tcMar>
            <w:vAlign w:val="center"/>
          </w:tcPr>
          <w:p w:rsidR="00C6389C" w:rsidRPr="00C6389C" w:rsidRDefault="00C6389C" w:rsidP="00C96E80">
            <w:pPr>
              <w:pStyle w:val="TableBody"/>
              <w:jc w:val="both"/>
              <w:rPr>
                <w:color w:val="44546A" w:themeColor="text2"/>
                <w:sz w:val="24"/>
                <w:szCs w:val="24"/>
              </w:rPr>
            </w:pPr>
            <w:r w:rsidRPr="00C6389C">
              <w:rPr>
                <w:color w:val="44546A" w:themeColor="text2"/>
                <w:sz w:val="24"/>
                <w:szCs w:val="24"/>
              </w:rPr>
              <w:t>Relations  et équité</w:t>
            </w:r>
          </w:p>
        </w:tc>
        <w:tc>
          <w:tcPr>
            <w:tcW w:w="2381" w:type="dxa"/>
            <w:tcMar>
              <w:top w:w="70" w:type="dxa"/>
              <w:left w:w="70" w:type="dxa"/>
              <w:bottom w:w="70" w:type="dxa"/>
              <w:right w:w="70" w:type="dxa"/>
            </w:tcMar>
            <w:vAlign w:val="center"/>
          </w:tcPr>
          <w:p w:rsidR="00C6389C" w:rsidRPr="00C6389C" w:rsidRDefault="00C6389C" w:rsidP="00C96E80">
            <w:pPr>
              <w:pStyle w:val="TableBody"/>
              <w:jc w:val="both"/>
              <w:rPr>
                <w:color w:val="44546A" w:themeColor="text2"/>
                <w:sz w:val="24"/>
                <w:szCs w:val="24"/>
              </w:rPr>
            </w:pPr>
            <w:r w:rsidRPr="00C6389C">
              <w:rPr>
                <w:color w:val="44546A" w:themeColor="text2"/>
                <w:sz w:val="24"/>
                <w:szCs w:val="24"/>
              </w:rPr>
              <w:t>Accès, accompagnement et conditions de travail.</w:t>
            </w:r>
          </w:p>
        </w:tc>
        <w:tc>
          <w:tcPr>
            <w:tcW w:w="2551" w:type="dxa"/>
            <w:tcMar>
              <w:top w:w="70" w:type="dxa"/>
              <w:left w:w="70" w:type="dxa"/>
              <w:bottom w:w="70" w:type="dxa"/>
              <w:right w:w="70" w:type="dxa"/>
            </w:tcMar>
            <w:vAlign w:val="center"/>
          </w:tcPr>
          <w:p w:rsidR="00C6389C" w:rsidRPr="00C6389C" w:rsidRDefault="00C6389C" w:rsidP="00C96E80">
            <w:pPr>
              <w:pStyle w:val="TableBody"/>
              <w:jc w:val="both"/>
              <w:rPr>
                <w:color w:val="44546A" w:themeColor="text2"/>
                <w:sz w:val="24"/>
                <w:szCs w:val="24"/>
              </w:rPr>
            </w:pPr>
            <w:r w:rsidRPr="00C6389C">
              <w:rPr>
                <w:color w:val="44546A" w:themeColor="text2"/>
                <w:sz w:val="24"/>
                <w:szCs w:val="24"/>
              </w:rPr>
              <w:t>Répartition des bénéfices, charges et difficultés.</w:t>
            </w:r>
          </w:p>
        </w:tc>
        <w:tc>
          <w:tcPr>
            <w:tcW w:w="2409" w:type="dxa"/>
            <w:tcMar>
              <w:top w:w="70" w:type="dxa"/>
              <w:left w:w="70" w:type="dxa"/>
              <w:bottom w:w="70" w:type="dxa"/>
              <w:right w:w="70" w:type="dxa"/>
            </w:tcMar>
            <w:vAlign w:val="center"/>
          </w:tcPr>
          <w:p w:rsidR="00C6389C" w:rsidRPr="00C6389C" w:rsidRDefault="00C6389C" w:rsidP="00C96E80">
            <w:pPr>
              <w:pStyle w:val="TableBody"/>
              <w:jc w:val="both"/>
              <w:rPr>
                <w:color w:val="44546A" w:themeColor="text2"/>
                <w:sz w:val="24"/>
                <w:szCs w:val="24"/>
              </w:rPr>
            </w:pPr>
            <w:r w:rsidRPr="00C6389C">
              <w:rPr>
                <w:color w:val="44546A" w:themeColor="text2"/>
                <w:sz w:val="24"/>
                <w:szCs w:val="24"/>
              </w:rPr>
              <w:t>Une aide ponctuelle ne résume pas l’équité institutionnelle.</w:t>
            </w:r>
          </w:p>
        </w:tc>
      </w:tr>
      <w:tr w:rsidR="00C6389C" w:rsidRPr="00C6389C" w:rsidTr="00C96E80">
        <w:trPr>
          <w:cantSplit/>
          <w:jc w:val="center"/>
        </w:trPr>
        <w:tc>
          <w:tcPr>
            <w:tcW w:w="1843" w:type="dxa"/>
            <w:tcMar>
              <w:top w:w="70" w:type="dxa"/>
              <w:left w:w="70" w:type="dxa"/>
              <w:bottom w:w="70" w:type="dxa"/>
              <w:right w:w="70" w:type="dxa"/>
            </w:tcMar>
            <w:vAlign w:val="center"/>
          </w:tcPr>
          <w:p w:rsidR="00C6389C" w:rsidRPr="00C6389C" w:rsidRDefault="00C6389C" w:rsidP="00C96E80">
            <w:pPr>
              <w:pStyle w:val="TableBody"/>
              <w:jc w:val="both"/>
              <w:rPr>
                <w:color w:val="44546A" w:themeColor="text2"/>
                <w:sz w:val="24"/>
                <w:szCs w:val="24"/>
              </w:rPr>
            </w:pPr>
            <w:r w:rsidRPr="00C6389C">
              <w:rPr>
                <w:color w:val="44546A" w:themeColor="text2"/>
                <w:sz w:val="24"/>
                <w:szCs w:val="24"/>
              </w:rPr>
              <w:t>Formation et connaissances</w:t>
            </w:r>
          </w:p>
        </w:tc>
        <w:tc>
          <w:tcPr>
            <w:tcW w:w="2381" w:type="dxa"/>
            <w:tcMar>
              <w:top w:w="70" w:type="dxa"/>
              <w:left w:w="70" w:type="dxa"/>
              <w:bottom w:w="70" w:type="dxa"/>
              <w:right w:w="70" w:type="dxa"/>
            </w:tcMar>
            <w:vAlign w:val="center"/>
          </w:tcPr>
          <w:p w:rsidR="00C6389C" w:rsidRPr="00C6389C" w:rsidRDefault="00C6389C" w:rsidP="00C96E80">
            <w:pPr>
              <w:pStyle w:val="TableBody"/>
              <w:jc w:val="both"/>
              <w:rPr>
                <w:color w:val="44546A" w:themeColor="text2"/>
                <w:sz w:val="24"/>
                <w:szCs w:val="24"/>
              </w:rPr>
            </w:pPr>
            <w:r w:rsidRPr="00C6389C">
              <w:rPr>
                <w:color w:val="44546A" w:themeColor="text2"/>
                <w:sz w:val="24"/>
                <w:szCs w:val="24"/>
              </w:rPr>
              <w:t>Contenus, pratiques pédagogiques, intégrité et recherche.</w:t>
            </w:r>
          </w:p>
        </w:tc>
        <w:tc>
          <w:tcPr>
            <w:tcW w:w="2551" w:type="dxa"/>
            <w:tcMar>
              <w:top w:w="70" w:type="dxa"/>
              <w:left w:w="70" w:type="dxa"/>
              <w:bottom w:w="70" w:type="dxa"/>
              <w:right w:w="70" w:type="dxa"/>
            </w:tcMar>
            <w:vAlign w:val="center"/>
          </w:tcPr>
          <w:p w:rsidR="00C6389C" w:rsidRPr="00C6389C" w:rsidRDefault="00C6389C" w:rsidP="00C96E80">
            <w:pPr>
              <w:pStyle w:val="TableBody"/>
              <w:jc w:val="both"/>
              <w:rPr>
                <w:color w:val="44546A" w:themeColor="text2"/>
                <w:sz w:val="24"/>
                <w:szCs w:val="24"/>
              </w:rPr>
            </w:pPr>
            <w:r w:rsidRPr="00C6389C">
              <w:rPr>
                <w:color w:val="44546A" w:themeColor="text2"/>
                <w:sz w:val="24"/>
                <w:szCs w:val="24"/>
              </w:rPr>
              <w:t>Apprentissages et usages identifiables des connaissances.</w:t>
            </w:r>
          </w:p>
        </w:tc>
        <w:tc>
          <w:tcPr>
            <w:tcW w:w="2409" w:type="dxa"/>
            <w:tcMar>
              <w:top w:w="70" w:type="dxa"/>
              <w:left w:w="70" w:type="dxa"/>
              <w:bottom w:w="70" w:type="dxa"/>
              <w:right w:w="70" w:type="dxa"/>
            </w:tcMar>
            <w:vAlign w:val="center"/>
          </w:tcPr>
          <w:p w:rsidR="00C6389C" w:rsidRPr="00C6389C" w:rsidRDefault="00C6389C" w:rsidP="00C96E80">
            <w:pPr>
              <w:pStyle w:val="TableBody"/>
              <w:jc w:val="both"/>
              <w:rPr>
                <w:color w:val="44546A" w:themeColor="text2"/>
                <w:sz w:val="24"/>
                <w:szCs w:val="24"/>
              </w:rPr>
            </w:pPr>
            <w:r w:rsidRPr="00C6389C">
              <w:rPr>
                <w:color w:val="44546A" w:themeColor="text2"/>
                <w:sz w:val="24"/>
                <w:szCs w:val="24"/>
              </w:rPr>
              <w:t>Un cours proposé ne prouve pas un changement durable.</w:t>
            </w:r>
          </w:p>
        </w:tc>
      </w:tr>
      <w:tr w:rsidR="00C6389C" w:rsidRPr="00C6389C" w:rsidTr="00C96E80">
        <w:trPr>
          <w:cantSplit/>
          <w:jc w:val="center"/>
        </w:trPr>
        <w:tc>
          <w:tcPr>
            <w:tcW w:w="1843" w:type="dxa"/>
            <w:tcMar>
              <w:top w:w="70" w:type="dxa"/>
              <w:left w:w="70" w:type="dxa"/>
              <w:bottom w:w="70" w:type="dxa"/>
              <w:right w:w="70" w:type="dxa"/>
            </w:tcMar>
            <w:vAlign w:val="center"/>
          </w:tcPr>
          <w:p w:rsidR="00C6389C" w:rsidRPr="00C6389C" w:rsidRDefault="00C6389C" w:rsidP="00C96E80">
            <w:pPr>
              <w:pStyle w:val="TableBody"/>
              <w:jc w:val="both"/>
              <w:rPr>
                <w:color w:val="44546A" w:themeColor="text2"/>
                <w:sz w:val="24"/>
                <w:szCs w:val="24"/>
              </w:rPr>
            </w:pPr>
            <w:r w:rsidRPr="00C6389C">
              <w:rPr>
                <w:color w:val="44546A" w:themeColor="text2"/>
                <w:sz w:val="24"/>
                <w:szCs w:val="24"/>
              </w:rPr>
              <w:t>Environnement</w:t>
            </w:r>
          </w:p>
        </w:tc>
        <w:tc>
          <w:tcPr>
            <w:tcW w:w="2381" w:type="dxa"/>
            <w:tcMar>
              <w:top w:w="70" w:type="dxa"/>
              <w:left w:w="70" w:type="dxa"/>
              <w:bottom w:w="70" w:type="dxa"/>
              <w:right w:w="70" w:type="dxa"/>
            </w:tcMar>
            <w:vAlign w:val="center"/>
          </w:tcPr>
          <w:p w:rsidR="00C6389C" w:rsidRPr="00C6389C" w:rsidRDefault="00C6389C" w:rsidP="00C96E80">
            <w:pPr>
              <w:pStyle w:val="TableBody"/>
              <w:jc w:val="both"/>
              <w:rPr>
                <w:color w:val="44546A" w:themeColor="text2"/>
                <w:sz w:val="24"/>
                <w:szCs w:val="24"/>
              </w:rPr>
            </w:pPr>
            <w:r w:rsidRPr="00C6389C">
              <w:rPr>
                <w:color w:val="44546A" w:themeColor="text2"/>
                <w:sz w:val="24"/>
                <w:szCs w:val="24"/>
              </w:rPr>
              <w:t>Achats, équipements, consommation et mobilité.</w:t>
            </w:r>
          </w:p>
        </w:tc>
        <w:tc>
          <w:tcPr>
            <w:tcW w:w="2551" w:type="dxa"/>
            <w:tcMar>
              <w:top w:w="70" w:type="dxa"/>
              <w:left w:w="70" w:type="dxa"/>
              <w:bottom w:w="70" w:type="dxa"/>
              <w:right w:w="70" w:type="dxa"/>
            </w:tcMar>
            <w:vAlign w:val="center"/>
          </w:tcPr>
          <w:p w:rsidR="00C6389C" w:rsidRPr="00C6389C" w:rsidRDefault="00C6389C" w:rsidP="00C96E80">
            <w:pPr>
              <w:pStyle w:val="TableBody"/>
              <w:jc w:val="both"/>
              <w:rPr>
                <w:color w:val="44546A" w:themeColor="text2"/>
                <w:sz w:val="24"/>
                <w:szCs w:val="24"/>
              </w:rPr>
            </w:pPr>
            <w:r w:rsidRPr="00C6389C">
              <w:rPr>
                <w:color w:val="44546A" w:themeColor="text2"/>
                <w:sz w:val="24"/>
                <w:szCs w:val="24"/>
              </w:rPr>
              <w:t>Évolution des pressions dans un périmètre défini.</w:t>
            </w:r>
          </w:p>
        </w:tc>
        <w:tc>
          <w:tcPr>
            <w:tcW w:w="2409" w:type="dxa"/>
            <w:tcMar>
              <w:top w:w="70" w:type="dxa"/>
              <w:left w:w="70" w:type="dxa"/>
              <w:bottom w:w="70" w:type="dxa"/>
              <w:right w:w="70" w:type="dxa"/>
            </w:tcMar>
            <w:vAlign w:val="center"/>
          </w:tcPr>
          <w:p w:rsidR="00C6389C" w:rsidRPr="00C6389C" w:rsidRDefault="00C6389C" w:rsidP="00C96E80">
            <w:pPr>
              <w:pStyle w:val="TableBody"/>
              <w:jc w:val="both"/>
              <w:rPr>
                <w:color w:val="44546A" w:themeColor="text2"/>
                <w:sz w:val="24"/>
                <w:szCs w:val="24"/>
              </w:rPr>
            </w:pPr>
            <w:r w:rsidRPr="00C6389C">
              <w:rPr>
                <w:color w:val="44546A" w:themeColor="text2"/>
                <w:sz w:val="24"/>
                <w:szCs w:val="24"/>
              </w:rPr>
              <w:t>Une efficacité relative ne garantit pas une baisse totale.</w:t>
            </w:r>
          </w:p>
        </w:tc>
      </w:tr>
      <w:tr w:rsidR="00C6389C" w:rsidRPr="00C6389C" w:rsidTr="00C96E80">
        <w:trPr>
          <w:cantSplit/>
          <w:jc w:val="center"/>
        </w:trPr>
        <w:tc>
          <w:tcPr>
            <w:tcW w:w="1843" w:type="dxa"/>
            <w:tcMar>
              <w:top w:w="70" w:type="dxa"/>
              <w:left w:w="70" w:type="dxa"/>
              <w:bottom w:w="70" w:type="dxa"/>
              <w:right w:w="70" w:type="dxa"/>
            </w:tcMar>
            <w:vAlign w:val="center"/>
          </w:tcPr>
          <w:p w:rsidR="00C6389C" w:rsidRPr="00C6389C" w:rsidRDefault="00C6389C" w:rsidP="00C96E80">
            <w:pPr>
              <w:pStyle w:val="TableBody"/>
              <w:jc w:val="both"/>
              <w:rPr>
                <w:color w:val="44546A" w:themeColor="text2"/>
                <w:sz w:val="24"/>
                <w:szCs w:val="24"/>
              </w:rPr>
            </w:pPr>
            <w:r w:rsidRPr="00C6389C">
              <w:rPr>
                <w:color w:val="44546A" w:themeColor="text2"/>
                <w:sz w:val="24"/>
                <w:szCs w:val="24"/>
              </w:rPr>
              <w:t>Territoire et partenariats</w:t>
            </w:r>
          </w:p>
        </w:tc>
        <w:tc>
          <w:tcPr>
            <w:tcW w:w="2381" w:type="dxa"/>
            <w:tcMar>
              <w:top w:w="70" w:type="dxa"/>
              <w:left w:w="70" w:type="dxa"/>
              <w:bottom w:w="70" w:type="dxa"/>
              <w:right w:w="70" w:type="dxa"/>
            </w:tcMar>
            <w:vAlign w:val="center"/>
          </w:tcPr>
          <w:p w:rsidR="00C6389C" w:rsidRPr="00C6389C" w:rsidRDefault="00C6389C" w:rsidP="00C96E80">
            <w:pPr>
              <w:pStyle w:val="TableBody"/>
              <w:jc w:val="both"/>
              <w:rPr>
                <w:color w:val="44546A" w:themeColor="text2"/>
                <w:sz w:val="24"/>
                <w:szCs w:val="24"/>
              </w:rPr>
            </w:pPr>
            <w:r w:rsidRPr="00C6389C">
              <w:rPr>
                <w:color w:val="44546A" w:themeColor="text2"/>
                <w:sz w:val="24"/>
                <w:szCs w:val="24"/>
              </w:rPr>
              <w:t>Actions construites avec des parties prenantes.</w:t>
            </w:r>
          </w:p>
        </w:tc>
        <w:tc>
          <w:tcPr>
            <w:tcW w:w="2551" w:type="dxa"/>
            <w:tcMar>
              <w:top w:w="70" w:type="dxa"/>
              <w:left w:w="70" w:type="dxa"/>
              <w:bottom w:w="70" w:type="dxa"/>
              <w:right w:w="70" w:type="dxa"/>
            </w:tcMar>
            <w:vAlign w:val="center"/>
          </w:tcPr>
          <w:p w:rsidR="00C6389C" w:rsidRPr="00C6389C" w:rsidRDefault="00C6389C" w:rsidP="00C96E80">
            <w:pPr>
              <w:pStyle w:val="TableBody"/>
              <w:jc w:val="both"/>
              <w:rPr>
                <w:color w:val="44546A" w:themeColor="text2"/>
                <w:sz w:val="24"/>
                <w:szCs w:val="24"/>
              </w:rPr>
            </w:pPr>
            <w:r w:rsidRPr="00C6389C">
              <w:rPr>
                <w:color w:val="44546A" w:themeColor="text2"/>
                <w:sz w:val="24"/>
                <w:szCs w:val="24"/>
              </w:rPr>
              <w:t>Réponses apportées à des besoins explicités.</w:t>
            </w:r>
          </w:p>
        </w:tc>
        <w:tc>
          <w:tcPr>
            <w:tcW w:w="2409" w:type="dxa"/>
            <w:tcMar>
              <w:top w:w="70" w:type="dxa"/>
              <w:left w:w="70" w:type="dxa"/>
              <w:bottom w:w="70" w:type="dxa"/>
              <w:right w:w="70" w:type="dxa"/>
            </w:tcMar>
            <w:vAlign w:val="center"/>
          </w:tcPr>
          <w:p w:rsidR="00C6389C" w:rsidRPr="00C6389C" w:rsidRDefault="00C6389C" w:rsidP="00C96E80">
            <w:pPr>
              <w:pStyle w:val="TableBody"/>
              <w:jc w:val="both"/>
              <w:rPr>
                <w:color w:val="44546A" w:themeColor="text2"/>
                <w:sz w:val="24"/>
                <w:szCs w:val="24"/>
              </w:rPr>
            </w:pPr>
            <w:r w:rsidRPr="00C6389C">
              <w:rPr>
                <w:color w:val="44546A" w:themeColor="text2"/>
                <w:sz w:val="24"/>
                <w:szCs w:val="24"/>
              </w:rPr>
              <w:t>Une contribution ne vaut pas attribution exclusive.</w:t>
            </w:r>
          </w:p>
        </w:tc>
      </w:tr>
    </w:tbl>
    <w:p w:rsidR="00C6389C" w:rsidRPr="00C6389C" w:rsidRDefault="00C6389C" w:rsidP="00C6389C">
      <w:pPr>
        <w:pStyle w:val="Source"/>
        <w:jc w:val="both"/>
        <w:rPr>
          <w:color w:val="44546A" w:themeColor="text2"/>
          <w:sz w:val="24"/>
          <w:szCs w:val="24"/>
        </w:rPr>
      </w:pPr>
      <w:r w:rsidRPr="00C6389C">
        <w:rPr>
          <w:color w:val="44546A" w:themeColor="text2"/>
          <w:sz w:val="24"/>
          <w:szCs w:val="24"/>
        </w:rPr>
        <w:t>Source : auteur.</w:t>
      </w:r>
    </w:p>
    <w:p w:rsidR="003A77D7" w:rsidRPr="00C6389C" w:rsidRDefault="00C6389C" w:rsidP="00C6389C">
      <w:pPr>
        <w:pStyle w:val="pdq2pgselectionanchorcontainer"/>
      </w:pPr>
      <w:r>
        <w:t>La participation des parties prenantes doit être évaluée à travers leur influence réelle sur la définition des besoins et les décisions, au-delà de la simple consultation. Toutefois, elle ne garantit pas l’équité, car les capacités d’expression et de négociation demeurent inégales.</w:t>
      </w:r>
    </w:p>
    <w:p w:rsidR="003A77D7" w:rsidRPr="00C6389C" w:rsidRDefault="003A77D7" w:rsidP="003A77D7">
      <w:pPr>
        <w:pStyle w:val="Titre1"/>
        <w:jc w:val="both"/>
        <w:rPr>
          <w:sz w:val="24"/>
          <w:szCs w:val="24"/>
        </w:rPr>
      </w:pPr>
      <w:r w:rsidRPr="00C6389C">
        <w:rPr>
          <w:sz w:val="24"/>
          <w:szCs w:val="24"/>
        </w:rPr>
        <w:t>2.9.5. Tensions de mise en œuvre et responsabilité d</w:t>
      </w:r>
      <w:r w:rsidR="00C6389C">
        <w:rPr>
          <w:sz w:val="24"/>
          <w:szCs w:val="24"/>
        </w:rPr>
        <w:t>es usages numériques</w:t>
      </w:r>
    </w:p>
    <w:p w:rsidR="00287E6F" w:rsidRDefault="003A77D7" w:rsidP="003A77D7">
      <w:pPr>
        <w:pStyle w:val="Titre1"/>
        <w:jc w:val="both"/>
        <w:rPr>
          <w:b w:val="0"/>
          <w:sz w:val="24"/>
          <w:szCs w:val="24"/>
        </w:rPr>
      </w:pPr>
      <w:r w:rsidRPr="003A77D7">
        <w:rPr>
          <w:b w:val="0"/>
          <w:sz w:val="24"/>
          <w:szCs w:val="24"/>
        </w:rPr>
        <w:t xml:space="preserve">La durabilité génère des tensions intrinsèques </w:t>
      </w:r>
      <w:r w:rsidRPr="00C6389C">
        <w:rPr>
          <w:sz w:val="24"/>
          <w:szCs w:val="24"/>
        </w:rPr>
        <w:t>(Hahn et al., 2015)</w:t>
      </w:r>
      <w:r w:rsidRPr="003A77D7">
        <w:rPr>
          <w:b w:val="0"/>
          <w:sz w:val="24"/>
          <w:szCs w:val="24"/>
        </w:rPr>
        <w:t xml:space="preserve">. Le déploiement de l'Intelligence Artificielle en est l'illustration parfaite. La responsabilité numérique </w:t>
      </w:r>
      <w:r w:rsidRPr="00C6389C">
        <w:rPr>
          <w:sz w:val="24"/>
          <w:szCs w:val="24"/>
        </w:rPr>
        <w:t>(NIST, 2023 ; Miao &amp; Holmes, 2023)</w:t>
      </w:r>
      <w:r w:rsidRPr="003A77D7">
        <w:rPr>
          <w:b w:val="0"/>
          <w:sz w:val="24"/>
          <w:szCs w:val="24"/>
        </w:rPr>
        <w:t xml:space="preserve"> exige de questionner la protection des données, les biais algorithmiques et les conséquences sur le travail. </w:t>
      </w:r>
    </w:p>
    <w:p w:rsidR="003A77D7" w:rsidRPr="003A77D7" w:rsidRDefault="003A77D7" w:rsidP="003A77D7">
      <w:pPr>
        <w:pStyle w:val="Titre1"/>
        <w:jc w:val="both"/>
        <w:rPr>
          <w:b w:val="0"/>
          <w:sz w:val="24"/>
          <w:szCs w:val="24"/>
        </w:rPr>
      </w:pPr>
      <w:r w:rsidRPr="003A77D7">
        <w:rPr>
          <w:b w:val="0"/>
          <w:sz w:val="24"/>
          <w:szCs w:val="24"/>
        </w:rPr>
        <w:t>Un usage limité, voire l'abandon d'un outil technologique, pourra ainsi être analysé comme une décision de gouvernance hautement responsable et assumée.</w:t>
      </w:r>
    </w:p>
    <w:p w:rsidR="003A77D7" w:rsidRPr="00C6389C" w:rsidRDefault="003A77D7" w:rsidP="003A77D7">
      <w:pPr>
        <w:pStyle w:val="Titre1"/>
        <w:jc w:val="both"/>
        <w:rPr>
          <w:sz w:val="24"/>
          <w:szCs w:val="24"/>
        </w:rPr>
      </w:pPr>
      <w:r w:rsidRPr="00C6389C">
        <w:rPr>
          <w:sz w:val="24"/>
          <w:szCs w:val="24"/>
        </w:rPr>
        <w:t>2.10. Synthèse critique et lacunes de la littérature</w:t>
      </w:r>
    </w:p>
    <w:p w:rsidR="003A77D7" w:rsidRDefault="003A77D7" w:rsidP="003A77D7">
      <w:pPr>
        <w:pStyle w:val="Titre1"/>
        <w:jc w:val="both"/>
        <w:rPr>
          <w:b w:val="0"/>
          <w:sz w:val="24"/>
          <w:szCs w:val="24"/>
        </w:rPr>
      </w:pPr>
      <w:r w:rsidRPr="003A77D7">
        <w:rPr>
          <w:b w:val="0"/>
          <w:sz w:val="24"/>
          <w:szCs w:val="24"/>
        </w:rPr>
        <w:t>La littérature offre de solides ancrages théoriques (Gouvernance, Polycrise, IA, IE). Mais juxtaposées, ces théorie</w:t>
      </w:r>
      <w:r w:rsidR="00C6389C">
        <w:rPr>
          <w:b w:val="0"/>
          <w:sz w:val="24"/>
          <w:szCs w:val="24"/>
        </w:rPr>
        <w:t xml:space="preserve">s ne suffisent pas à expliquer </w:t>
      </w:r>
      <w:r w:rsidRPr="00C6389C">
        <w:rPr>
          <w:sz w:val="24"/>
          <w:szCs w:val="24"/>
        </w:rPr>
        <w:t>comment</w:t>
      </w:r>
      <w:r w:rsidR="00C6389C">
        <w:rPr>
          <w:b w:val="0"/>
          <w:sz w:val="24"/>
          <w:szCs w:val="24"/>
        </w:rPr>
        <w:t xml:space="preserve"> </w:t>
      </w:r>
      <w:r w:rsidRPr="003A77D7">
        <w:rPr>
          <w:b w:val="0"/>
          <w:sz w:val="24"/>
          <w:szCs w:val="24"/>
        </w:rPr>
        <w:t>se prend une décision dans un EPES gabonais. Il manque le liant opérationnel.</w:t>
      </w:r>
    </w:p>
    <w:p w:rsidR="00287E6F" w:rsidRDefault="00287E6F" w:rsidP="003A77D7">
      <w:pPr>
        <w:pStyle w:val="Titre1"/>
        <w:jc w:val="both"/>
        <w:rPr>
          <w:b w:val="0"/>
          <w:sz w:val="24"/>
          <w:szCs w:val="24"/>
        </w:rPr>
      </w:pPr>
    </w:p>
    <w:p w:rsidR="00287E6F" w:rsidRPr="003A77D7" w:rsidRDefault="00287E6F" w:rsidP="003A77D7">
      <w:pPr>
        <w:pStyle w:val="Titre1"/>
        <w:jc w:val="both"/>
        <w:rPr>
          <w:b w:val="0"/>
          <w:sz w:val="24"/>
          <w:szCs w:val="24"/>
        </w:rPr>
      </w:pPr>
    </w:p>
    <w:p w:rsidR="003A77D7" w:rsidRPr="00C6389C" w:rsidRDefault="003A77D7" w:rsidP="003A77D7">
      <w:pPr>
        <w:pStyle w:val="Titre1"/>
        <w:jc w:val="both"/>
        <w:rPr>
          <w:sz w:val="24"/>
          <w:szCs w:val="24"/>
        </w:rPr>
      </w:pPr>
      <w:r w:rsidRPr="00C6389C">
        <w:rPr>
          <w:sz w:val="24"/>
          <w:szCs w:val="24"/>
        </w:rPr>
        <w:lastRenderedPageBreak/>
        <w:t>2.10.1. Une synthèse critique sa</w:t>
      </w:r>
      <w:r w:rsidR="00C6389C">
        <w:rPr>
          <w:sz w:val="24"/>
          <w:szCs w:val="24"/>
        </w:rPr>
        <w:t>ns prétention à l’exhaustivité</w:t>
      </w:r>
    </w:p>
    <w:p w:rsidR="003A77D7" w:rsidRPr="003A77D7" w:rsidRDefault="003A77D7" w:rsidP="003A77D7">
      <w:pPr>
        <w:pStyle w:val="Titre1"/>
        <w:jc w:val="both"/>
        <w:rPr>
          <w:b w:val="0"/>
          <w:sz w:val="24"/>
          <w:szCs w:val="24"/>
        </w:rPr>
      </w:pPr>
      <w:r w:rsidRPr="003A77D7">
        <w:rPr>
          <w:b w:val="0"/>
          <w:sz w:val="24"/>
          <w:szCs w:val="24"/>
        </w:rPr>
        <w:t xml:space="preserve">Conformément à </w:t>
      </w:r>
      <w:r w:rsidRPr="00C6389C">
        <w:rPr>
          <w:sz w:val="24"/>
          <w:szCs w:val="24"/>
        </w:rPr>
        <w:t>Snyder (2019),</w:t>
      </w:r>
      <w:r w:rsidRPr="003A77D7">
        <w:rPr>
          <w:b w:val="0"/>
          <w:sz w:val="24"/>
          <w:szCs w:val="24"/>
        </w:rPr>
        <w:t xml:space="preserve"> cette revue de littérature se veut critique et ciblée, non exhaustive. Le constat est clair : le pluralisme théorique est indispensable. Aucun modèle classique (contrôle, parties prenantes, cognitif) ne suffit isolément à expliquer l'hybridation des décisions en temps de crise.</w:t>
      </w:r>
    </w:p>
    <w:p w:rsidR="003A77D7" w:rsidRPr="00C6389C" w:rsidRDefault="003A77D7" w:rsidP="003A77D7">
      <w:pPr>
        <w:pStyle w:val="Titre1"/>
        <w:jc w:val="both"/>
        <w:rPr>
          <w:sz w:val="24"/>
          <w:szCs w:val="24"/>
        </w:rPr>
      </w:pPr>
      <w:r w:rsidRPr="00C6389C">
        <w:rPr>
          <w:sz w:val="24"/>
          <w:szCs w:val="24"/>
        </w:rPr>
        <w:t xml:space="preserve">2.10.2. Lacunes théoriques : relier les capacités </w:t>
      </w:r>
      <w:r w:rsidR="00C6389C">
        <w:rPr>
          <w:sz w:val="24"/>
          <w:szCs w:val="24"/>
        </w:rPr>
        <w:t>aux processus sans circularité</w:t>
      </w:r>
    </w:p>
    <w:p w:rsidR="00287E6F" w:rsidRDefault="003A77D7" w:rsidP="003A77D7">
      <w:pPr>
        <w:pStyle w:val="Titre1"/>
        <w:jc w:val="both"/>
        <w:rPr>
          <w:b w:val="0"/>
          <w:sz w:val="24"/>
          <w:szCs w:val="24"/>
        </w:rPr>
      </w:pPr>
      <w:r w:rsidRPr="003A77D7">
        <w:rPr>
          <w:b w:val="0"/>
          <w:sz w:val="24"/>
          <w:szCs w:val="24"/>
        </w:rPr>
        <w:t xml:space="preserve">La littérature peine souvent à franchir l'obstacle multiniveaux : l'IE d'un dirigeant ne garantit pas la résilience de toute son organisation. </w:t>
      </w:r>
    </w:p>
    <w:p w:rsidR="00D4388F" w:rsidRDefault="003A77D7" w:rsidP="003A77D7">
      <w:pPr>
        <w:pStyle w:val="Titre1"/>
        <w:jc w:val="both"/>
        <w:rPr>
          <w:b w:val="0"/>
          <w:sz w:val="24"/>
          <w:szCs w:val="24"/>
        </w:rPr>
      </w:pPr>
      <w:r w:rsidRPr="003A77D7">
        <w:rPr>
          <w:b w:val="0"/>
          <w:sz w:val="24"/>
          <w:szCs w:val="24"/>
        </w:rPr>
        <w:t xml:space="preserve">Si </w:t>
      </w:r>
      <w:r w:rsidRPr="00C6389C">
        <w:rPr>
          <w:sz w:val="24"/>
          <w:szCs w:val="24"/>
        </w:rPr>
        <w:t>Raisch et Krakowski (2021)</w:t>
      </w:r>
      <w:r w:rsidRPr="003A77D7">
        <w:rPr>
          <w:b w:val="0"/>
          <w:sz w:val="24"/>
          <w:szCs w:val="24"/>
        </w:rPr>
        <w:t xml:space="preserve"> soulignent l'interdépendance entre automatisation et augmentation, et si </w:t>
      </w:r>
      <w:r w:rsidRPr="00C6389C">
        <w:rPr>
          <w:sz w:val="24"/>
          <w:szCs w:val="24"/>
        </w:rPr>
        <w:t>Vaccaro et al. (2024)</w:t>
      </w:r>
      <w:r w:rsidRPr="003A77D7">
        <w:rPr>
          <w:b w:val="0"/>
          <w:sz w:val="24"/>
          <w:szCs w:val="24"/>
        </w:rPr>
        <w:t xml:space="preserve"> démontrent l'hétérogénéité des résultats de la collaboration humain-machine, l'orchestration IA/IE reste une </w:t>
      </w:r>
      <w:r w:rsidRPr="00C6389C">
        <w:rPr>
          <w:sz w:val="24"/>
          <w:szCs w:val="24"/>
        </w:rPr>
        <w:t>"boîte noire"</w:t>
      </w:r>
      <w:r w:rsidRPr="003A77D7">
        <w:rPr>
          <w:b w:val="0"/>
          <w:sz w:val="24"/>
          <w:szCs w:val="24"/>
        </w:rPr>
        <w:t xml:space="preserve"> en milieu universitaire. </w:t>
      </w:r>
    </w:p>
    <w:p w:rsidR="003A77D7" w:rsidRDefault="003A77D7" w:rsidP="003A77D7">
      <w:pPr>
        <w:pStyle w:val="Titre1"/>
        <w:jc w:val="both"/>
        <w:rPr>
          <w:b w:val="0"/>
          <w:sz w:val="24"/>
          <w:szCs w:val="24"/>
        </w:rPr>
      </w:pPr>
      <w:r w:rsidRPr="003A77D7">
        <w:rPr>
          <w:b w:val="0"/>
          <w:sz w:val="24"/>
          <w:szCs w:val="24"/>
        </w:rPr>
        <w:t>Surtout, notre recherche s'interdira de définir la gouvernance augmentée par ses succès. Les échecs de l'hybridation doivent pouvoir être documentés.</w:t>
      </w:r>
    </w:p>
    <w:p w:rsidR="003A77D7" w:rsidRPr="00C6389C" w:rsidRDefault="003A77D7" w:rsidP="003A77D7">
      <w:pPr>
        <w:pStyle w:val="Titre1"/>
        <w:jc w:val="both"/>
        <w:rPr>
          <w:sz w:val="24"/>
          <w:szCs w:val="24"/>
        </w:rPr>
      </w:pPr>
      <w:r w:rsidRPr="00C6389C">
        <w:rPr>
          <w:sz w:val="24"/>
          <w:szCs w:val="24"/>
        </w:rPr>
        <w:t>2.10.3. Lacunes contextuelles : une transposit</w:t>
      </w:r>
      <w:r w:rsidR="00C6389C" w:rsidRPr="00C6389C">
        <w:rPr>
          <w:sz w:val="24"/>
          <w:szCs w:val="24"/>
        </w:rPr>
        <w:t>ion à construire pour le Gabon</w:t>
      </w:r>
    </w:p>
    <w:p w:rsidR="00D4388F" w:rsidRDefault="003A77D7" w:rsidP="003A77D7">
      <w:pPr>
        <w:pStyle w:val="Titre1"/>
        <w:jc w:val="both"/>
        <w:rPr>
          <w:b w:val="0"/>
          <w:sz w:val="24"/>
          <w:szCs w:val="24"/>
        </w:rPr>
      </w:pPr>
      <w:r w:rsidRPr="003A77D7">
        <w:rPr>
          <w:b w:val="0"/>
          <w:sz w:val="24"/>
          <w:szCs w:val="24"/>
        </w:rPr>
        <w:t xml:space="preserve">La diversité internationale de l'enseignement supérieur </w:t>
      </w:r>
      <w:r w:rsidRPr="00C6389C">
        <w:rPr>
          <w:sz w:val="24"/>
          <w:szCs w:val="24"/>
        </w:rPr>
        <w:t>(Levy, 2018)</w:t>
      </w:r>
      <w:r w:rsidRPr="003A77D7">
        <w:rPr>
          <w:b w:val="0"/>
          <w:sz w:val="24"/>
          <w:szCs w:val="24"/>
        </w:rPr>
        <w:t xml:space="preserve"> interdit de plaquer un modèle occidental sur les EPES gabonais. </w:t>
      </w:r>
    </w:p>
    <w:p w:rsidR="003A77D7" w:rsidRPr="003A77D7" w:rsidRDefault="003A77D7" w:rsidP="003A77D7">
      <w:pPr>
        <w:pStyle w:val="Titre1"/>
        <w:jc w:val="both"/>
        <w:rPr>
          <w:b w:val="0"/>
          <w:sz w:val="24"/>
          <w:szCs w:val="24"/>
        </w:rPr>
      </w:pPr>
      <w:r w:rsidRPr="003A77D7">
        <w:rPr>
          <w:b w:val="0"/>
          <w:sz w:val="24"/>
          <w:szCs w:val="24"/>
        </w:rPr>
        <w:t xml:space="preserve">Par ailleurs, la Polycrise </w:t>
      </w:r>
      <w:r w:rsidRPr="00C6389C">
        <w:rPr>
          <w:sz w:val="24"/>
          <w:szCs w:val="24"/>
        </w:rPr>
        <w:t xml:space="preserve">(Lawrence et al., 2024) </w:t>
      </w:r>
      <w:r w:rsidRPr="003A77D7">
        <w:rPr>
          <w:b w:val="0"/>
          <w:sz w:val="24"/>
          <w:szCs w:val="24"/>
        </w:rPr>
        <w:t>ne doit pas être un mot-valise, mais être documentée cliniquement sur le terrain en observant les effets de propagation entre les chocs. Notre contribution comblera ce vide contextuel africain.</w:t>
      </w:r>
    </w:p>
    <w:p w:rsidR="003A77D7" w:rsidRPr="00C6389C" w:rsidRDefault="003A77D7" w:rsidP="003A77D7">
      <w:pPr>
        <w:pStyle w:val="Titre1"/>
        <w:jc w:val="both"/>
        <w:rPr>
          <w:sz w:val="24"/>
          <w:szCs w:val="24"/>
        </w:rPr>
      </w:pPr>
      <w:r w:rsidRPr="00C6389C">
        <w:rPr>
          <w:sz w:val="24"/>
          <w:szCs w:val="24"/>
        </w:rPr>
        <w:t>2.10.4. Lacunes méthodologiques : documenter des séquenc</w:t>
      </w:r>
      <w:r w:rsidR="00C6389C">
        <w:rPr>
          <w:sz w:val="24"/>
          <w:szCs w:val="24"/>
        </w:rPr>
        <w:t>es et des explications rivales</w:t>
      </w:r>
    </w:p>
    <w:p w:rsidR="00D4388F" w:rsidRDefault="003A77D7" w:rsidP="003A77D7">
      <w:pPr>
        <w:pStyle w:val="Titre1"/>
        <w:jc w:val="both"/>
        <w:rPr>
          <w:b w:val="0"/>
          <w:sz w:val="24"/>
          <w:szCs w:val="24"/>
        </w:rPr>
      </w:pPr>
      <w:r w:rsidRPr="003A77D7">
        <w:rPr>
          <w:b w:val="0"/>
          <w:sz w:val="24"/>
          <w:szCs w:val="24"/>
        </w:rPr>
        <w:t xml:space="preserve">Les déclarations d'un dirigeant ne valent pas preuve absolue </w:t>
      </w:r>
      <w:r w:rsidRPr="00C6389C">
        <w:rPr>
          <w:sz w:val="24"/>
          <w:szCs w:val="24"/>
        </w:rPr>
        <w:t>(Joseph et al., 2015 ; Harms &amp; Credé, 2010)</w:t>
      </w:r>
      <w:r w:rsidRPr="003A77D7">
        <w:rPr>
          <w:b w:val="0"/>
          <w:sz w:val="24"/>
          <w:szCs w:val="24"/>
        </w:rPr>
        <w:t xml:space="preserve">. </w:t>
      </w:r>
    </w:p>
    <w:p w:rsidR="00D4388F" w:rsidRDefault="003A77D7" w:rsidP="003A77D7">
      <w:pPr>
        <w:pStyle w:val="Titre1"/>
        <w:jc w:val="both"/>
        <w:rPr>
          <w:b w:val="0"/>
          <w:sz w:val="24"/>
          <w:szCs w:val="24"/>
        </w:rPr>
      </w:pPr>
      <w:r w:rsidRPr="003A77D7">
        <w:rPr>
          <w:b w:val="0"/>
          <w:sz w:val="24"/>
          <w:szCs w:val="24"/>
        </w:rPr>
        <w:t xml:space="preserve">Pour contrer le risque de biais déclaratif, notre approche abductive </w:t>
      </w:r>
      <w:r w:rsidRPr="00C6389C">
        <w:rPr>
          <w:sz w:val="24"/>
          <w:szCs w:val="24"/>
        </w:rPr>
        <w:t xml:space="preserve">(Dubois &amp; Gadde, 2002) </w:t>
      </w:r>
      <w:r w:rsidRPr="003A77D7">
        <w:rPr>
          <w:b w:val="0"/>
          <w:sz w:val="24"/>
          <w:szCs w:val="24"/>
        </w:rPr>
        <w:t xml:space="preserve">et notre volonté de documenter des explications concurrentes </w:t>
      </w:r>
      <w:r w:rsidRPr="00C6389C">
        <w:rPr>
          <w:sz w:val="24"/>
          <w:szCs w:val="24"/>
        </w:rPr>
        <w:t>(Maxwell, 2004)</w:t>
      </w:r>
      <w:r w:rsidRPr="003A77D7">
        <w:rPr>
          <w:b w:val="0"/>
          <w:sz w:val="24"/>
          <w:szCs w:val="24"/>
        </w:rPr>
        <w:t xml:space="preserve"> nous obligeront à trianguler les récits. </w:t>
      </w:r>
    </w:p>
    <w:p w:rsidR="003A77D7" w:rsidRDefault="003A77D7" w:rsidP="003A77D7">
      <w:pPr>
        <w:pStyle w:val="Titre1"/>
        <w:jc w:val="both"/>
        <w:rPr>
          <w:b w:val="0"/>
          <w:sz w:val="24"/>
          <w:szCs w:val="24"/>
        </w:rPr>
      </w:pPr>
      <w:r w:rsidRPr="003A77D7">
        <w:rPr>
          <w:b w:val="0"/>
          <w:sz w:val="24"/>
          <w:szCs w:val="24"/>
        </w:rPr>
        <w:t>Les cas contrastés (refus d'IA, résistance justifiée, coopération sans outil) seront activement recherchés.</w:t>
      </w:r>
    </w:p>
    <w:p w:rsidR="00287E6F" w:rsidRDefault="00287E6F" w:rsidP="003A77D7">
      <w:pPr>
        <w:pStyle w:val="Titre1"/>
        <w:jc w:val="both"/>
        <w:rPr>
          <w:b w:val="0"/>
          <w:sz w:val="24"/>
          <w:szCs w:val="24"/>
        </w:rPr>
      </w:pPr>
    </w:p>
    <w:p w:rsidR="00287E6F" w:rsidRDefault="00287E6F" w:rsidP="003A77D7">
      <w:pPr>
        <w:pStyle w:val="Titre1"/>
        <w:jc w:val="both"/>
        <w:rPr>
          <w:b w:val="0"/>
          <w:sz w:val="24"/>
          <w:szCs w:val="24"/>
        </w:rPr>
      </w:pPr>
    </w:p>
    <w:p w:rsidR="00287E6F" w:rsidRDefault="00287E6F" w:rsidP="003A77D7">
      <w:pPr>
        <w:pStyle w:val="Titre1"/>
        <w:jc w:val="both"/>
        <w:rPr>
          <w:b w:val="0"/>
          <w:sz w:val="24"/>
          <w:szCs w:val="24"/>
        </w:rPr>
      </w:pPr>
    </w:p>
    <w:p w:rsidR="00D4388F" w:rsidRPr="003A77D7" w:rsidRDefault="00D4388F" w:rsidP="003A77D7">
      <w:pPr>
        <w:pStyle w:val="Titre1"/>
        <w:jc w:val="both"/>
        <w:rPr>
          <w:b w:val="0"/>
          <w:sz w:val="24"/>
          <w:szCs w:val="24"/>
        </w:rPr>
      </w:pPr>
    </w:p>
    <w:p w:rsidR="00380DD4" w:rsidRPr="00380DD4" w:rsidRDefault="00D4388F" w:rsidP="00380DD4">
      <w:pPr>
        <w:pStyle w:val="Lgende"/>
        <w:rPr>
          <w:rFonts w:cs="Times New Roman"/>
          <w:color w:val="44546A" w:themeColor="text2"/>
          <w:sz w:val="24"/>
          <w:szCs w:val="24"/>
        </w:rPr>
      </w:pPr>
      <w:r>
        <w:rPr>
          <w:rFonts w:cs="Times New Roman"/>
          <w:color w:val="44546A" w:themeColor="text2"/>
          <w:sz w:val="24"/>
          <w:szCs w:val="24"/>
        </w:rPr>
        <w:lastRenderedPageBreak/>
        <w:t>Tableau 2.10 -</w:t>
      </w:r>
      <w:r w:rsidR="00380DD4" w:rsidRPr="00380DD4">
        <w:rPr>
          <w:rFonts w:cs="Times New Roman"/>
          <w:color w:val="44546A" w:themeColor="text2"/>
          <w:sz w:val="24"/>
          <w:szCs w:val="24"/>
        </w:rPr>
        <w:t>Lacunes de la littérature et réponse proposée par la recherche</w:t>
      </w:r>
    </w:p>
    <w:tbl>
      <w:tblPr>
        <w:tblStyle w:val="TableauGrille4-Accentuation5"/>
        <w:tblW w:w="9473" w:type="dxa"/>
        <w:tblInd w:w="-289" w:type="dxa"/>
        <w:tblLayout w:type="fixed"/>
        <w:tblLook w:val="04A0" w:firstRow="1" w:lastRow="0" w:firstColumn="1" w:lastColumn="0" w:noHBand="0" w:noVBand="1"/>
      </w:tblPr>
      <w:tblGrid>
        <w:gridCol w:w="2132"/>
        <w:gridCol w:w="2381"/>
        <w:gridCol w:w="2551"/>
        <w:gridCol w:w="2409"/>
      </w:tblGrid>
      <w:tr w:rsidR="00380DD4" w:rsidRPr="00380DD4" w:rsidTr="00C96E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2" w:type="dxa"/>
          </w:tcPr>
          <w:p w:rsidR="00380DD4" w:rsidRPr="00380DD4" w:rsidRDefault="00380DD4" w:rsidP="00C96E80">
            <w:pPr>
              <w:pStyle w:val="TableBody"/>
              <w:jc w:val="both"/>
              <w:rPr>
                <w:color w:val="44546A" w:themeColor="text2"/>
                <w:sz w:val="24"/>
                <w:szCs w:val="24"/>
              </w:rPr>
            </w:pPr>
            <w:r w:rsidRPr="00380DD4">
              <w:rPr>
                <w:b w:val="0"/>
                <w:color w:val="44546A" w:themeColor="text2"/>
                <w:sz w:val="24"/>
                <w:szCs w:val="24"/>
              </w:rPr>
              <w:t>Lacune dans le corpus mobilisé</w:t>
            </w:r>
          </w:p>
        </w:tc>
        <w:tc>
          <w:tcPr>
            <w:tcW w:w="2381" w:type="dxa"/>
          </w:tcPr>
          <w:p w:rsidR="00380DD4" w:rsidRPr="00380DD4" w:rsidRDefault="00380DD4" w:rsidP="00C96E80">
            <w:pPr>
              <w:pStyle w:val="TableBody"/>
              <w:jc w:val="both"/>
              <w:cnfStyle w:val="100000000000" w:firstRow="1" w:lastRow="0" w:firstColumn="0" w:lastColumn="0" w:oddVBand="0" w:evenVBand="0" w:oddHBand="0" w:evenHBand="0" w:firstRowFirstColumn="0" w:firstRowLastColumn="0" w:lastRowFirstColumn="0" w:lastRowLastColumn="0"/>
              <w:rPr>
                <w:color w:val="44546A" w:themeColor="text2"/>
                <w:sz w:val="24"/>
                <w:szCs w:val="24"/>
              </w:rPr>
            </w:pPr>
            <w:r w:rsidRPr="00380DD4">
              <w:rPr>
                <w:b w:val="0"/>
                <w:color w:val="44546A" w:themeColor="text2"/>
                <w:sz w:val="24"/>
                <w:szCs w:val="24"/>
              </w:rPr>
              <w:t>Question laissée ouverte</w:t>
            </w:r>
          </w:p>
        </w:tc>
        <w:tc>
          <w:tcPr>
            <w:tcW w:w="2551" w:type="dxa"/>
          </w:tcPr>
          <w:p w:rsidR="00380DD4" w:rsidRPr="00380DD4" w:rsidRDefault="00380DD4" w:rsidP="00C96E80">
            <w:pPr>
              <w:pStyle w:val="TableBody"/>
              <w:jc w:val="both"/>
              <w:cnfStyle w:val="100000000000" w:firstRow="1" w:lastRow="0" w:firstColumn="0" w:lastColumn="0" w:oddVBand="0" w:evenVBand="0" w:oddHBand="0" w:evenHBand="0" w:firstRowFirstColumn="0" w:firstRowLastColumn="0" w:lastRowFirstColumn="0" w:lastRowLastColumn="0"/>
              <w:rPr>
                <w:color w:val="44546A" w:themeColor="text2"/>
                <w:sz w:val="24"/>
                <w:szCs w:val="24"/>
              </w:rPr>
            </w:pPr>
            <w:r w:rsidRPr="00380DD4">
              <w:rPr>
                <w:b w:val="0"/>
                <w:color w:val="44546A" w:themeColor="text2"/>
                <w:sz w:val="24"/>
                <w:szCs w:val="24"/>
              </w:rPr>
              <w:t>Réponse de recherche envisagée</w:t>
            </w:r>
          </w:p>
        </w:tc>
        <w:tc>
          <w:tcPr>
            <w:tcW w:w="2409" w:type="dxa"/>
          </w:tcPr>
          <w:p w:rsidR="00380DD4" w:rsidRPr="00380DD4" w:rsidRDefault="00380DD4" w:rsidP="00C96E80">
            <w:pPr>
              <w:pStyle w:val="TableBody"/>
              <w:jc w:val="both"/>
              <w:cnfStyle w:val="100000000000" w:firstRow="1" w:lastRow="0" w:firstColumn="0" w:lastColumn="0" w:oddVBand="0" w:evenVBand="0" w:oddHBand="0" w:evenHBand="0" w:firstRowFirstColumn="0" w:firstRowLastColumn="0" w:lastRowFirstColumn="0" w:lastRowLastColumn="0"/>
              <w:rPr>
                <w:color w:val="44546A" w:themeColor="text2"/>
                <w:sz w:val="24"/>
                <w:szCs w:val="24"/>
              </w:rPr>
            </w:pPr>
            <w:r w:rsidRPr="00380DD4">
              <w:rPr>
                <w:b w:val="0"/>
                <w:color w:val="44546A" w:themeColor="text2"/>
                <w:sz w:val="24"/>
                <w:szCs w:val="24"/>
              </w:rPr>
              <w:t>Limite à préserver</w:t>
            </w:r>
          </w:p>
        </w:tc>
      </w:tr>
      <w:tr w:rsidR="00380DD4" w:rsidRPr="00380DD4" w:rsidTr="00C96E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2" w:type="dxa"/>
          </w:tcPr>
          <w:p w:rsidR="00380DD4" w:rsidRPr="00380DD4" w:rsidRDefault="00380DD4" w:rsidP="00C96E80">
            <w:pPr>
              <w:pStyle w:val="TableBody"/>
              <w:jc w:val="both"/>
              <w:rPr>
                <w:color w:val="44546A" w:themeColor="text2"/>
                <w:sz w:val="24"/>
                <w:szCs w:val="24"/>
              </w:rPr>
            </w:pPr>
            <w:r w:rsidRPr="00380DD4">
              <w:rPr>
                <w:color w:val="44546A" w:themeColor="text2"/>
                <w:sz w:val="24"/>
                <w:szCs w:val="24"/>
              </w:rPr>
              <w:t>Articulation des niveaux</w:t>
            </w:r>
          </w:p>
        </w:tc>
        <w:tc>
          <w:tcPr>
            <w:tcW w:w="2381" w:type="dxa"/>
          </w:tcPr>
          <w:p w:rsidR="00380DD4" w:rsidRPr="00380DD4" w:rsidRDefault="00380DD4" w:rsidP="00C96E80">
            <w:pPr>
              <w:pStyle w:val="TableBody"/>
              <w:jc w:val="both"/>
              <w:cnfStyle w:val="000000100000" w:firstRow="0" w:lastRow="0" w:firstColumn="0" w:lastColumn="0" w:oddVBand="0" w:evenVBand="0" w:oddHBand="1" w:evenHBand="0" w:firstRowFirstColumn="0" w:firstRowLastColumn="0" w:lastRowFirstColumn="0" w:lastRowLastColumn="0"/>
              <w:rPr>
                <w:color w:val="44546A" w:themeColor="text2"/>
                <w:sz w:val="24"/>
                <w:szCs w:val="24"/>
              </w:rPr>
            </w:pPr>
            <w:r w:rsidRPr="00380DD4">
              <w:rPr>
                <w:color w:val="44546A" w:themeColor="text2"/>
                <w:sz w:val="24"/>
                <w:szCs w:val="24"/>
              </w:rPr>
              <w:t>Comment une capacité intervient-elle dans une décision collective ?</w:t>
            </w:r>
          </w:p>
        </w:tc>
        <w:tc>
          <w:tcPr>
            <w:tcW w:w="2551" w:type="dxa"/>
          </w:tcPr>
          <w:p w:rsidR="00380DD4" w:rsidRPr="00380DD4" w:rsidRDefault="00380DD4" w:rsidP="00C96E80">
            <w:pPr>
              <w:pStyle w:val="TableBody"/>
              <w:jc w:val="both"/>
              <w:cnfStyle w:val="000000100000" w:firstRow="0" w:lastRow="0" w:firstColumn="0" w:lastColumn="0" w:oddVBand="0" w:evenVBand="0" w:oddHBand="1" w:evenHBand="0" w:firstRowFirstColumn="0" w:firstRowLastColumn="0" w:lastRowFirstColumn="0" w:lastRowLastColumn="0"/>
              <w:rPr>
                <w:color w:val="44546A" w:themeColor="text2"/>
                <w:sz w:val="24"/>
                <w:szCs w:val="24"/>
              </w:rPr>
            </w:pPr>
            <w:r w:rsidRPr="00380DD4">
              <w:rPr>
                <w:color w:val="44546A" w:themeColor="text2"/>
                <w:sz w:val="24"/>
                <w:szCs w:val="24"/>
              </w:rPr>
              <w:t>Suivre les pratiques, les règles et les responsabilités.</w:t>
            </w:r>
          </w:p>
        </w:tc>
        <w:tc>
          <w:tcPr>
            <w:tcW w:w="2409" w:type="dxa"/>
          </w:tcPr>
          <w:p w:rsidR="00380DD4" w:rsidRPr="00380DD4" w:rsidRDefault="00380DD4" w:rsidP="00C96E80">
            <w:pPr>
              <w:pStyle w:val="TableBody"/>
              <w:jc w:val="both"/>
              <w:cnfStyle w:val="000000100000" w:firstRow="0" w:lastRow="0" w:firstColumn="0" w:lastColumn="0" w:oddVBand="0" w:evenVBand="0" w:oddHBand="1" w:evenHBand="0" w:firstRowFirstColumn="0" w:firstRowLastColumn="0" w:lastRowFirstColumn="0" w:lastRowLastColumn="0"/>
              <w:rPr>
                <w:color w:val="44546A" w:themeColor="text2"/>
                <w:sz w:val="24"/>
                <w:szCs w:val="24"/>
              </w:rPr>
            </w:pPr>
            <w:r w:rsidRPr="00380DD4">
              <w:rPr>
                <w:color w:val="44546A" w:themeColor="text2"/>
                <w:sz w:val="24"/>
                <w:szCs w:val="24"/>
              </w:rPr>
              <w:t>Ne pas déduire l’organisation d’un profil individuel.</w:t>
            </w:r>
          </w:p>
        </w:tc>
      </w:tr>
      <w:tr w:rsidR="00380DD4" w:rsidRPr="00380DD4" w:rsidTr="00C96E80">
        <w:tc>
          <w:tcPr>
            <w:cnfStyle w:val="001000000000" w:firstRow="0" w:lastRow="0" w:firstColumn="1" w:lastColumn="0" w:oddVBand="0" w:evenVBand="0" w:oddHBand="0" w:evenHBand="0" w:firstRowFirstColumn="0" w:firstRowLastColumn="0" w:lastRowFirstColumn="0" w:lastRowLastColumn="0"/>
            <w:tcW w:w="2132" w:type="dxa"/>
          </w:tcPr>
          <w:p w:rsidR="00380DD4" w:rsidRPr="00380DD4" w:rsidRDefault="00380DD4" w:rsidP="00C96E80">
            <w:pPr>
              <w:pStyle w:val="TableBody"/>
              <w:jc w:val="both"/>
              <w:rPr>
                <w:color w:val="44546A" w:themeColor="text2"/>
                <w:sz w:val="24"/>
                <w:szCs w:val="24"/>
              </w:rPr>
            </w:pPr>
            <w:r w:rsidRPr="00380DD4">
              <w:rPr>
                <w:color w:val="44546A" w:themeColor="text2"/>
                <w:sz w:val="24"/>
                <w:szCs w:val="24"/>
              </w:rPr>
              <w:t>Complémentarité IA–IE</w:t>
            </w:r>
          </w:p>
        </w:tc>
        <w:tc>
          <w:tcPr>
            <w:tcW w:w="2381" w:type="dxa"/>
          </w:tcPr>
          <w:p w:rsidR="00380DD4" w:rsidRPr="00380DD4" w:rsidRDefault="00380DD4" w:rsidP="00C96E80">
            <w:pPr>
              <w:pStyle w:val="TableBody"/>
              <w:jc w:val="both"/>
              <w:cnfStyle w:val="000000000000" w:firstRow="0" w:lastRow="0" w:firstColumn="0" w:lastColumn="0" w:oddVBand="0" w:evenVBand="0" w:oddHBand="0" w:evenHBand="0" w:firstRowFirstColumn="0" w:firstRowLastColumn="0" w:lastRowFirstColumn="0" w:lastRowLastColumn="0"/>
              <w:rPr>
                <w:color w:val="44546A" w:themeColor="text2"/>
                <w:sz w:val="24"/>
                <w:szCs w:val="24"/>
              </w:rPr>
            </w:pPr>
            <w:r w:rsidRPr="00380DD4">
              <w:rPr>
                <w:color w:val="44546A" w:themeColor="text2"/>
                <w:sz w:val="24"/>
                <w:szCs w:val="24"/>
              </w:rPr>
              <w:t>Quand l’interaction modifie-t-elle réellement le processus ?</w:t>
            </w:r>
          </w:p>
        </w:tc>
        <w:tc>
          <w:tcPr>
            <w:tcW w:w="2551" w:type="dxa"/>
          </w:tcPr>
          <w:p w:rsidR="00380DD4" w:rsidRPr="00380DD4" w:rsidRDefault="00380DD4" w:rsidP="00C96E80">
            <w:pPr>
              <w:pStyle w:val="TableBody"/>
              <w:jc w:val="both"/>
              <w:cnfStyle w:val="000000000000" w:firstRow="0" w:lastRow="0" w:firstColumn="0" w:lastColumn="0" w:oddVBand="0" w:evenVBand="0" w:oddHBand="0" w:evenHBand="0" w:firstRowFirstColumn="0" w:firstRowLastColumn="0" w:lastRowFirstColumn="0" w:lastRowLastColumn="0"/>
              <w:rPr>
                <w:color w:val="44546A" w:themeColor="text2"/>
                <w:sz w:val="24"/>
                <w:szCs w:val="24"/>
              </w:rPr>
            </w:pPr>
            <w:r w:rsidRPr="00380DD4">
              <w:rPr>
                <w:color w:val="44546A" w:themeColor="text2"/>
                <w:sz w:val="24"/>
                <w:szCs w:val="24"/>
              </w:rPr>
              <w:t>Comparer des séquences et des configurations contrastées.</w:t>
            </w:r>
          </w:p>
        </w:tc>
        <w:tc>
          <w:tcPr>
            <w:tcW w:w="2409" w:type="dxa"/>
          </w:tcPr>
          <w:p w:rsidR="00380DD4" w:rsidRPr="00380DD4" w:rsidRDefault="00380DD4" w:rsidP="00C96E80">
            <w:pPr>
              <w:pStyle w:val="TableBody"/>
              <w:jc w:val="both"/>
              <w:cnfStyle w:val="000000000000" w:firstRow="0" w:lastRow="0" w:firstColumn="0" w:lastColumn="0" w:oddVBand="0" w:evenVBand="0" w:oddHBand="0" w:evenHBand="0" w:firstRowFirstColumn="0" w:firstRowLastColumn="0" w:lastRowFirstColumn="0" w:lastRowLastColumn="0"/>
              <w:rPr>
                <w:color w:val="44546A" w:themeColor="text2"/>
                <w:sz w:val="24"/>
                <w:szCs w:val="24"/>
              </w:rPr>
            </w:pPr>
            <w:r w:rsidRPr="00380DD4">
              <w:rPr>
                <w:color w:val="44546A" w:themeColor="text2"/>
                <w:sz w:val="24"/>
                <w:szCs w:val="24"/>
              </w:rPr>
              <w:t>Ne pas présumer une synergie favorable.</w:t>
            </w:r>
          </w:p>
        </w:tc>
      </w:tr>
      <w:tr w:rsidR="00380DD4" w:rsidRPr="00380DD4" w:rsidTr="00C96E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2" w:type="dxa"/>
          </w:tcPr>
          <w:p w:rsidR="00380DD4" w:rsidRPr="00380DD4" w:rsidRDefault="00380DD4" w:rsidP="00C96E80">
            <w:pPr>
              <w:pStyle w:val="TableBody"/>
              <w:jc w:val="both"/>
              <w:rPr>
                <w:color w:val="44546A" w:themeColor="text2"/>
                <w:sz w:val="24"/>
                <w:szCs w:val="24"/>
              </w:rPr>
            </w:pPr>
            <w:r w:rsidRPr="00380DD4">
              <w:rPr>
                <w:color w:val="44546A" w:themeColor="text2"/>
                <w:sz w:val="24"/>
                <w:szCs w:val="24"/>
              </w:rPr>
              <w:t>Transposition contextuelle</w:t>
            </w:r>
          </w:p>
        </w:tc>
        <w:tc>
          <w:tcPr>
            <w:tcW w:w="2381" w:type="dxa"/>
          </w:tcPr>
          <w:p w:rsidR="00380DD4" w:rsidRPr="00380DD4" w:rsidRDefault="00380DD4" w:rsidP="00C96E80">
            <w:pPr>
              <w:pStyle w:val="TableBody"/>
              <w:jc w:val="both"/>
              <w:cnfStyle w:val="000000100000" w:firstRow="0" w:lastRow="0" w:firstColumn="0" w:lastColumn="0" w:oddVBand="0" w:evenVBand="0" w:oddHBand="1" w:evenHBand="0" w:firstRowFirstColumn="0" w:firstRowLastColumn="0" w:lastRowFirstColumn="0" w:lastRowLastColumn="0"/>
              <w:rPr>
                <w:color w:val="44546A" w:themeColor="text2"/>
                <w:sz w:val="24"/>
                <w:szCs w:val="24"/>
              </w:rPr>
            </w:pPr>
            <w:r w:rsidRPr="00380DD4">
              <w:rPr>
                <w:color w:val="44546A" w:themeColor="text2"/>
                <w:sz w:val="24"/>
                <w:szCs w:val="24"/>
              </w:rPr>
              <w:t>Quels mécanismes sont pertinents dans les cas gabonais ?</w:t>
            </w:r>
          </w:p>
        </w:tc>
        <w:tc>
          <w:tcPr>
            <w:tcW w:w="2551" w:type="dxa"/>
          </w:tcPr>
          <w:p w:rsidR="00380DD4" w:rsidRPr="00380DD4" w:rsidRDefault="00380DD4" w:rsidP="00C96E80">
            <w:pPr>
              <w:pStyle w:val="TableBody"/>
              <w:jc w:val="both"/>
              <w:cnfStyle w:val="000000100000" w:firstRow="0" w:lastRow="0" w:firstColumn="0" w:lastColumn="0" w:oddVBand="0" w:evenVBand="0" w:oddHBand="1" w:evenHBand="0" w:firstRowFirstColumn="0" w:firstRowLastColumn="0" w:lastRowFirstColumn="0" w:lastRowLastColumn="0"/>
              <w:rPr>
                <w:color w:val="44546A" w:themeColor="text2"/>
                <w:sz w:val="24"/>
                <w:szCs w:val="24"/>
              </w:rPr>
            </w:pPr>
            <w:r w:rsidRPr="00380DD4">
              <w:rPr>
                <w:color w:val="44546A" w:themeColor="text2"/>
                <w:sz w:val="24"/>
                <w:szCs w:val="24"/>
              </w:rPr>
              <w:t>Situer les usages dans les ressources et contraintes des cas.</w:t>
            </w:r>
          </w:p>
        </w:tc>
        <w:tc>
          <w:tcPr>
            <w:tcW w:w="2409" w:type="dxa"/>
          </w:tcPr>
          <w:p w:rsidR="00380DD4" w:rsidRPr="00380DD4" w:rsidRDefault="00380DD4" w:rsidP="00C96E80">
            <w:pPr>
              <w:pStyle w:val="TableBody"/>
              <w:jc w:val="both"/>
              <w:cnfStyle w:val="000000100000" w:firstRow="0" w:lastRow="0" w:firstColumn="0" w:lastColumn="0" w:oddVBand="0" w:evenVBand="0" w:oddHBand="1" w:evenHBand="0" w:firstRowFirstColumn="0" w:firstRowLastColumn="0" w:lastRowFirstColumn="0" w:lastRowLastColumn="0"/>
              <w:rPr>
                <w:color w:val="44546A" w:themeColor="text2"/>
                <w:sz w:val="24"/>
                <w:szCs w:val="24"/>
              </w:rPr>
            </w:pPr>
            <w:r w:rsidRPr="00380DD4">
              <w:rPr>
                <w:color w:val="44546A" w:themeColor="text2"/>
                <w:sz w:val="24"/>
                <w:szCs w:val="24"/>
              </w:rPr>
              <w:t>Ne pas généraliser à tout le secteur.</w:t>
            </w:r>
          </w:p>
        </w:tc>
      </w:tr>
      <w:tr w:rsidR="00380DD4" w:rsidRPr="00380DD4" w:rsidTr="00C96E80">
        <w:tc>
          <w:tcPr>
            <w:cnfStyle w:val="001000000000" w:firstRow="0" w:lastRow="0" w:firstColumn="1" w:lastColumn="0" w:oddVBand="0" w:evenVBand="0" w:oddHBand="0" w:evenHBand="0" w:firstRowFirstColumn="0" w:firstRowLastColumn="0" w:lastRowFirstColumn="0" w:lastRowLastColumn="0"/>
            <w:tcW w:w="2132" w:type="dxa"/>
          </w:tcPr>
          <w:p w:rsidR="00380DD4" w:rsidRPr="00380DD4" w:rsidRDefault="00380DD4" w:rsidP="00C96E80">
            <w:pPr>
              <w:pStyle w:val="TableBody"/>
              <w:jc w:val="both"/>
              <w:rPr>
                <w:color w:val="44546A" w:themeColor="text2"/>
                <w:sz w:val="24"/>
                <w:szCs w:val="24"/>
              </w:rPr>
            </w:pPr>
            <w:r w:rsidRPr="00380DD4">
              <w:rPr>
                <w:color w:val="44546A" w:themeColor="text2"/>
                <w:sz w:val="24"/>
                <w:szCs w:val="24"/>
              </w:rPr>
              <w:t>Robustesse interprétative</w:t>
            </w:r>
          </w:p>
        </w:tc>
        <w:tc>
          <w:tcPr>
            <w:tcW w:w="2381" w:type="dxa"/>
          </w:tcPr>
          <w:p w:rsidR="00380DD4" w:rsidRPr="00380DD4" w:rsidRDefault="00380DD4" w:rsidP="00C96E80">
            <w:pPr>
              <w:pStyle w:val="TableBody"/>
              <w:jc w:val="both"/>
              <w:cnfStyle w:val="000000000000" w:firstRow="0" w:lastRow="0" w:firstColumn="0" w:lastColumn="0" w:oddVBand="0" w:evenVBand="0" w:oddHBand="0" w:evenHBand="0" w:firstRowFirstColumn="0" w:firstRowLastColumn="0" w:lastRowFirstColumn="0" w:lastRowLastColumn="0"/>
              <w:rPr>
                <w:color w:val="44546A" w:themeColor="text2"/>
                <w:sz w:val="24"/>
                <w:szCs w:val="24"/>
              </w:rPr>
            </w:pPr>
            <w:r w:rsidRPr="00380DD4">
              <w:rPr>
                <w:color w:val="44546A" w:themeColor="text2"/>
                <w:sz w:val="24"/>
                <w:szCs w:val="24"/>
              </w:rPr>
              <w:t>Quelles autres explications rendent compte des effets ?</w:t>
            </w:r>
          </w:p>
        </w:tc>
        <w:tc>
          <w:tcPr>
            <w:tcW w:w="2551" w:type="dxa"/>
          </w:tcPr>
          <w:p w:rsidR="00380DD4" w:rsidRPr="00380DD4" w:rsidRDefault="00380DD4" w:rsidP="00C96E80">
            <w:pPr>
              <w:pStyle w:val="TableBody"/>
              <w:jc w:val="both"/>
              <w:cnfStyle w:val="000000000000" w:firstRow="0" w:lastRow="0" w:firstColumn="0" w:lastColumn="0" w:oddVBand="0" w:evenVBand="0" w:oddHBand="0" w:evenHBand="0" w:firstRowFirstColumn="0" w:firstRowLastColumn="0" w:lastRowFirstColumn="0" w:lastRowLastColumn="0"/>
              <w:rPr>
                <w:color w:val="44546A" w:themeColor="text2"/>
                <w:sz w:val="24"/>
                <w:szCs w:val="24"/>
              </w:rPr>
            </w:pPr>
            <w:r w:rsidRPr="00380DD4">
              <w:rPr>
                <w:color w:val="44546A" w:themeColor="text2"/>
                <w:sz w:val="24"/>
                <w:szCs w:val="24"/>
              </w:rPr>
              <w:t>Croiser récits, documents et observations accessibles.</w:t>
            </w:r>
          </w:p>
        </w:tc>
        <w:tc>
          <w:tcPr>
            <w:tcW w:w="2409" w:type="dxa"/>
          </w:tcPr>
          <w:p w:rsidR="00380DD4" w:rsidRPr="00380DD4" w:rsidRDefault="00380DD4" w:rsidP="00C96E80">
            <w:pPr>
              <w:pStyle w:val="TableBody"/>
              <w:jc w:val="both"/>
              <w:cnfStyle w:val="000000000000" w:firstRow="0" w:lastRow="0" w:firstColumn="0" w:lastColumn="0" w:oddVBand="0" w:evenVBand="0" w:oddHBand="0" w:evenHBand="0" w:firstRowFirstColumn="0" w:firstRowLastColumn="0" w:lastRowFirstColumn="0" w:lastRowLastColumn="0"/>
              <w:rPr>
                <w:color w:val="44546A" w:themeColor="text2"/>
                <w:sz w:val="24"/>
                <w:szCs w:val="24"/>
              </w:rPr>
            </w:pPr>
            <w:r w:rsidRPr="00380DD4">
              <w:rPr>
                <w:color w:val="44546A" w:themeColor="text2"/>
                <w:sz w:val="24"/>
                <w:szCs w:val="24"/>
              </w:rPr>
              <w:t>Ne pas annoncer une attribution causale nette.</w:t>
            </w:r>
          </w:p>
        </w:tc>
      </w:tr>
      <w:tr w:rsidR="00380DD4" w:rsidRPr="00380DD4" w:rsidTr="00C96E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2" w:type="dxa"/>
          </w:tcPr>
          <w:p w:rsidR="00380DD4" w:rsidRPr="00380DD4" w:rsidRDefault="00380DD4" w:rsidP="00C96E80">
            <w:pPr>
              <w:pStyle w:val="TableBody"/>
              <w:jc w:val="both"/>
              <w:rPr>
                <w:color w:val="44546A" w:themeColor="text2"/>
                <w:sz w:val="24"/>
                <w:szCs w:val="24"/>
              </w:rPr>
            </w:pPr>
            <w:r w:rsidRPr="00380DD4">
              <w:rPr>
                <w:color w:val="44546A" w:themeColor="text2"/>
                <w:sz w:val="24"/>
                <w:szCs w:val="24"/>
              </w:rPr>
              <w:t>Évaluation des conséquences</w:t>
            </w:r>
          </w:p>
        </w:tc>
        <w:tc>
          <w:tcPr>
            <w:tcW w:w="2381" w:type="dxa"/>
          </w:tcPr>
          <w:p w:rsidR="00380DD4" w:rsidRPr="00380DD4" w:rsidRDefault="00380DD4" w:rsidP="00C96E80">
            <w:pPr>
              <w:pStyle w:val="TableBody"/>
              <w:jc w:val="both"/>
              <w:cnfStyle w:val="000000100000" w:firstRow="0" w:lastRow="0" w:firstColumn="0" w:lastColumn="0" w:oddVBand="0" w:evenVBand="0" w:oddHBand="1" w:evenHBand="0" w:firstRowFirstColumn="0" w:firstRowLastColumn="0" w:lastRowFirstColumn="0" w:lastRowLastColumn="0"/>
              <w:rPr>
                <w:color w:val="44546A" w:themeColor="text2"/>
                <w:sz w:val="24"/>
                <w:szCs w:val="24"/>
              </w:rPr>
            </w:pPr>
            <w:r w:rsidRPr="00380DD4">
              <w:rPr>
                <w:color w:val="44546A" w:themeColor="text2"/>
                <w:sz w:val="24"/>
                <w:szCs w:val="24"/>
              </w:rPr>
              <w:t>Pour qui, sur quoi et à quel horizon les effets comptent-ils ?</w:t>
            </w:r>
          </w:p>
        </w:tc>
        <w:tc>
          <w:tcPr>
            <w:tcW w:w="2551" w:type="dxa"/>
          </w:tcPr>
          <w:p w:rsidR="00380DD4" w:rsidRPr="00380DD4" w:rsidRDefault="00380DD4" w:rsidP="00C96E80">
            <w:pPr>
              <w:pStyle w:val="TableBody"/>
              <w:jc w:val="both"/>
              <w:cnfStyle w:val="000000100000" w:firstRow="0" w:lastRow="0" w:firstColumn="0" w:lastColumn="0" w:oddVBand="0" w:evenVBand="0" w:oddHBand="1" w:evenHBand="0" w:firstRowFirstColumn="0" w:firstRowLastColumn="0" w:lastRowFirstColumn="0" w:lastRowLastColumn="0"/>
              <w:rPr>
                <w:color w:val="44546A" w:themeColor="text2"/>
                <w:sz w:val="24"/>
                <w:szCs w:val="24"/>
              </w:rPr>
            </w:pPr>
            <w:r w:rsidRPr="00380DD4">
              <w:rPr>
                <w:color w:val="44546A" w:themeColor="text2"/>
                <w:sz w:val="24"/>
                <w:szCs w:val="24"/>
              </w:rPr>
              <w:t>Distinguer performance, responsabilité et contribution durable.</w:t>
            </w:r>
          </w:p>
        </w:tc>
        <w:tc>
          <w:tcPr>
            <w:tcW w:w="2409" w:type="dxa"/>
          </w:tcPr>
          <w:p w:rsidR="00380DD4" w:rsidRPr="00380DD4" w:rsidRDefault="00380DD4" w:rsidP="00C96E80">
            <w:pPr>
              <w:pStyle w:val="TableBody"/>
              <w:jc w:val="both"/>
              <w:cnfStyle w:val="000000100000" w:firstRow="0" w:lastRow="0" w:firstColumn="0" w:lastColumn="0" w:oddVBand="0" w:evenVBand="0" w:oddHBand="1" w:evenHBand="0" w:firstRowFirstColumn="0" w:firstRowLastColumn="0" w:lastRowFirstColumn="0" w:lastRowLastColumn="0"/>
              <w:rPr>
                <w:color w:val="44546A" w:themeColor="text2"/>
                <w:sz w:val="24"/>
                <w:szCs w:val="24"/>
              </w:rPr>
            </w:pPr>
            <w:r w:rsidRPr="00380DD4">
              <w:rPr>
                <w:color w:val="44546A" w:themeColor="text2"/>
                <w:sz w:val="24"/>
                <w:szCs w:val="24"/>
              </w:rPr>
              <w:t>Ne pas agréger des effets incommensurables sans justification.</w:t>
            </w:r>
          </w:p>
        </w:tc>
      </w:tr>
    </w:tbl>
    <w:p w:rsidR="003A77D7" w:rsidRDefault="00380DD4" w:rsidP="00380DD4">
      <w:pPr>
        <w:pStyle w:val="Source"/>
        <w:jc w:val="both"/>
        <w:rPr>
          <w:color w:val="44546A" w:themeColor="text2"/>
          <w:sz w:val="24"/>
          <w:szCs w:val="24"/>
        </w:rPr>
      </w:pPr>
      <w:r>
        <w:rPr>
          <w:color w:val="44546A" w:themeColor="text2"/>
          <w:sz w:val="24"/>
          <w:szCs w:val="24"/>
        </w:rPr>
        <w:t>Source : auteur.</w:t>
      </w:r>
    </w:p>
    <w:p w:rsidR="00D4388F" w:rsidRPr="00D4388F" w:rsidRDefault="00D4388F" w:rsidP="00D4388F">
      <w:pPr>
        <w:pStyle w:val="Source"/>
        <w:jc w:val="both"/>
        <w:rPr>
          <w:color w:val="auto"/>
          <w:sz w:val="24"/>
          <w:szCs w:val="24"/>
        </w:rPr>
      </w:pPr>
      <w:r w:rsidRPr="00D4388F">
        <w:rPr>
          <w:b/>
          <w:color w:val="auto"/>
          <w:sz w:val="24"/>
          <w:szCs w:val="24"/>
        </w:rPr>
        <w:t>Le Tableau 2.10</w:t>
      </w:r>
      <w:r w:rsidRPr="00D4388F">
        <w:rPr>
          <w:color w:val="auto"/>
          <w:sz w:val="24"/>
          <w:szCs w:val="24"/>
        </w:rPr>
        <w:t xml:space="preserve"> identifie cinq grands vides théoriques (lacunes) dans la littérature actuelle sur l'IA et la gouvernance.</w:t>
      </w:r>
      <w:r>
        <w:rPr>
          <w:color w:val="auto"/>
          <w:sz w:val="24"/>
          <w:szCs w:val="24"/>
        </w:rPr>
        <w:t xml:space="preserve"> </w:t>
      </w:r>
      <w:r w:rsidRPr="00D4388F">
        <w:rPr>
          <w:color w:val="auto"/>
          <w:sz w:val="24"/>
          <w:szCs w:val="24"/>
        </w:rPr>
        <w:t>Il explique comment notre recherche va précisément combler ces vides, tout en fixant des limites strictes pour ne pas surinterp</w:t>
      </w:r>
      <w:r>
        <w:rPr>
          <w:color w:val="auto"/>
          <w:sz w:val="24"/>
          <w:szCs w:val="24"/>
        </w:rPr>
        <w:t>réter nos futurs résultats.</w:t>
      </w:r>
    </w:p>
    <w:p w:rsidR="003A77D7" w:rsidRPr="00380DD4" w:rsidRDefault="003A77D7" w:rsidP="003A77D7">
      <w:pPr>
        <w:pStyle w:val="Titre1"/>
        <w:jc w:val="both"/>
        <w:rPr>
          <w:sz w:val="24"/>
          <w:szCs w:val="24"/>
        </w:rPr>
      </w:pPr>
      <w:r w:rsidRPr="00380DD4">
        <w:rPr>
          <w:sz w:val="24"/>
          <w:szCs w:val="24"/>
        </w:rPr>
        <w:t>2.10.5. Justification et statut du</w:t>
      </w:r>
      <w:r w:rsidR="00380DD4">
        <w:rPr>
          <w:sz w:val="24"/>
          <w:szCs w:val="24"/>
        </w:rPr>
        <w:t xml:space="preserve"> cadre conceptuel exploratoire</w:t>
      </w:r>
    </w:p>
    <w:p w:rsidR="003A77D7" w:rsidRPr="003A77D7" w:rsidRDefault="003A77D7" w:rsidP="003A77D7">
      <w:pPr>
        <w:pStyle w:val="Titre1"/>
        <w:jc w:val="both"/>
        <w:rPr>
          <w:b w:val="0"/>
          <w:sz w:val="24"/>
          <w:szCs w:val="24"/>
        </w:rPr>
      </w:pPr>
      <w:r w:rsidRPr="003A77D7">
        <w:rPr>
          <w:b w:val="0"/>
          <w:sz w:val="24"/>
          <w:szCs w:val="24"/>
        </w:rPr>
        <w:t>Le cadre conceptuel qui clôture cette revue de littérature a un statut strictement exploratoire. Conformément à notre posture interprétativiste, il n'est pas un dogme, mais une boussole pour interroger le terrain. La réflexivité du praticien-chercheur sera mobilisée sans être présentée comme une garantie magique d'impartialité.</w:t>
      </w:r>
    </w:p>
    <w:p w:rsidR="00380DD4" w:rsidRPr="003E1FA4" w:rsidRDefault="003A77D7" w:rsidP="003E1FA4">
      <w:pPr>
        <w:pStyle w:val="Titre1"/>
        <w:jc w:val="both"/>
        <w:rPr>
          <w:sz w:val="24"/>
          <w:szCs w:val="24"/>
        </w:rPr>
      </w:pPr>
      <w:r w:rsidRPr="003E1FA4">
        <w:rPr>
          <w:sz w:val="24"/>
          <w:szCs w:val="24"/>
        </w:rPr>
        <w:t>Tableau 2.11 — Synthèse des principaux développ</w:t>
      </w:r>
      <w:r w:rsidR="003E1FA4">
        <w:rPr>
          <w:sz w:val="24"/>
          <w:szCs w:val="24"/>
        </w:rPr>
        <w:t>ements de la fin du Chapitre 2</w:t>
      </w:r>
    </w:p>
    <w:tbl>
      <w:tblPr>
        <w:tblStyle w:val="TableauGrille4-Accentuation5"/>
        <w:tblW w:w="0" w:type="auto"/>
        <w:tblLook w:val="04A0" w:firstRow="1" w:lastRow="0" w:firstColumn="1" w:lastColumn="0" w:noHBand="0" w:noVBand="1"/>
      </w:tblPr>
      <w:tblGrid>
        <w:gridCol w:w="2959"/>
        <w:gridCol w:w="6103"/>
      </w:tblGrid>
      <w:tr w:rsidR="00380DD4" w:rsidRPr="003E1FA4" w:rsidTr="00C96E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80DD4" w:rsidRPr="003E1FA4" w:rsidRDefault="00380DD4" w:rsidP="00C96E80">
            <w:pPr>
              <w:jc w:val="both"/>
              <w:rPr>
                <w:rFonts w:eastAsia="Times New Roman" w:cs="Times New Roman"/>
                <w:color w:val="auto"/>
                <w:sz w:val="24"/>
                <w:szCs w:val="24"/>
                <w:lang w:eastAsia="fr-FR"/>
              </w:rPr>
            </w:pPr>
            <w:r w:rsidRPr="003E1FA4">
              <w:rPr>
                <w:rFonts w:eastAsia="Times New Roman" w:cs="Times New Roman"/>
                <w:color w:val="auto"/>
                <w:sz w:val="24"/>
                <w:szCs w:val="24"/>
                <w:lang w:eastAsia="fr-FR"/>
              </w:rPr>
              <w:t>Partie</w:t>
            </w:r>
          </w:p>
        </w:tc>
        <w:tc>
          <w:tcPr>
            <w:tcW w:w="0" w:type="auto"/>
            <w:hideMark/>
          </w:tcPr>
          <w:p w:rsidR="00380DD4" w:rsidRPr="003E1FA4" w:rsidRDefault="00380DD4" w:rsidP="00C96E80">
            <w:pPr>
              <w:jc w:val="both"/>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 w:val="24"/>
                <w:szCs w:val="24"/>
                <w:lang w:eastAsia="fr-FR"/>
              </w:rPr>
            </w:pPr>
            <w:r w:rsidRPr="003E1FA4">
              <w:rPr>
                <w:rFonts w:eastAsia="Times New Roman" w:cs="Times New Roman"/>
                <w:color w:val="auto"/>
                <w:sz w:val="24"/>
                <w:szCs w:val="24"/>
                <w:lang w:eastAsia="fr-FR"/>
              </w:rPr>
              <w:t>Principaux développements</w:t>
            </w:r>
          </w:p>
        </w:tc>
      </w:tr>
      <w:tr w:rsidR="00380DD4" w:rsidRPr="003E1FA4" w:rsidTr="00C96E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80DD4" w:rsidRPr="003E1FA4" w:rsidRDefault="00380DD4" w:rsidP="003E1FA4">
            <w:pPr>
              <w:jc w:val="center"/>
              <w:rPr>
                <w:rFonts w:eastAsia="Times New Roman" w:cs="Times New Roman"/>
                <w:sz w:val="24"/>
                <w:szCs w:val="24"/>
                <w:lang w:eastAsia="fr-FR"/>
              </w:rPr>
            </w:pPr>
            <w:r w:rsidRPr="003E1FA4">
              <w:rPr>
                <w:rFonts w:eastAsia="Times New Roman" w:cs="Times New Roman"/>
                <w:sz w:val="24"/>
                <w:szCs w:val="24"/>
                <w:lang w:eastAsia="fr-FR"/>
              </w:rPr>
              <w:t>2.6. Intelligence émotionnelle et leadership</w:t>
            </w:r>
          </w:p>
        </w:tc>
        <w:tc>
          <w:tcPr>
            <w:tcW w:w="0" w:type="auto"/>
            <w:hideMark/>
          </w:tcPr>
          <w:p w:rsidR="00380DD4" w:rsidRPr="003E1FA4" w:rsidRDefault="00380DD4" w:rsidP="00380DD4">
            <w:pPr>
              <w:pStyle w:val="Titre1"/>
              <w:jc w:val="both"/>
              <w:outlineLvl w:val="0"/>
              <w:cnfStyle w:val="000000100000" w:firstRow="0" w:lastRow="0" w:firstColumn="0" w:lastColumn="0" w:oddVBand="0" w:evenVBand="0" w:oddHBand="1" w:evenHBand="0" w:firstRowFirstColumn="0" w:firstRowLastColumn="0" w:lastRowFirstColumn="0" w:lastRowLastColumn="0"/>
              <w:rPr>
                <w:b w:val="0"/>
                <w:sz w:val="24"/>
                <w:szCs w:val="24"/>
              </w:rPr>
            </w:pPr>
            <w:r w:rsidRPr="003E1FA4">
              <w:rPr>
                <w:b w:val="0"/>
                <w:sz w:val="24"/>
                <w:szCs w:val="24"/>
              </w:rPr>
              <w:t xml:space="preserve">Comparaison des modèles d’habiletés, de trait et de compétences ; limites de mesure ; jugement professionnel, régulation émotionnelle, action collective et ambivalences éthiques. </w:t>
            </w:r>
          </w:p>
        </w:tc>
      </w:tr>
      <w:tr w:rsidR="00380DD4" w:rsidRPr="003E1FA4" w:rsidTr="00C96E80">
        <w:tc>
          <w:tcPr>
            <w:cnfStyle w:val="001000000000" w:firstRow="0" w:lastRow="0" w:firstColumn="1" w:lastColumn="0" w:oddVBand="0" w:evenVBand="0" w:oddHBand="0" w:evenHBand="0" w:firstRowFirstColumn="0" w:firstRowLastColumn="0" w:lastRowFirstColumn="0" w:lastRowLastColumn="0"/>
            <w:tcW w:w="0" w:type="auto"/>
            <w:hideMark/>
          </w:tcPr>
          <w:p w:rsidR="00380DD4" w:rsidRPr="003E1FA4" w:rsidRDefault="00380DD4" w:rsidP="003E1FA4">
            <w:pPr>
              <w:jc w:val="center"/>
              <w:rPr>
                <w:rFonts w:eastAsia="Times New Roman" w:cs="Times New Roman"/>
                <w:sz w:val="24"/>
                <w:szCs w:val="24"/>
                <w:lang w:eastAsia="fr-FR"/>
              </w:rPr>
            </w:pPr>
            <w:r w:rsidRPr="003E1FA4">
              <w:rPr>
                <w:rFonts w:eastAsia="Times New Roman" w:cs="Times New Roman"/>
                <w:sz w:val="24"/>
                <w:szCs w:val="24"/>
                <w:lang w:eastAsia="fr-FR"/>
              </w:rPr>
              <w:t>2.7. Articulation entre intelligence artificielle et intelligence émotionnelle</w:t>
            </w:r>
          </w:p>
        </w:tc>
        <w:tc>
          <w:tcPr>
            <w:tcW w:w="0" w:type="auto"/>
            <w:hideMark/>
          </w:tcPr>
          <w:p w:rsidR="00380DD4" w:rsidRPr="003E1FA4" w:rsidRDefault="00380DD4" w:rsidP="003E1FA4">
            <w:pPr>
              <w:pStyle w:val="Titre1"/>
              <w:outlineLvl w:val="0"/>
              <w:cnfStyle w:val="000000000000" w:firstRow="0" w:lastRow="0" w:firstColumn="0" w:lastColumn="0" w:oddVBand="0" w:evenVBand="0" w:oddHBand="0" w:evenHBand="0" w:firstRowFirstColumn="0" w:firstRowLastColumn="0" w:lastRowFirstColumn="0" w:lastRowLastColumn="0"/>
              <w:rPr>
                <w:b w:val="0"/>
                <w:sz w:val="24"/>
                <w:szCs w:val="24"/>
              </w:rPr>
            </w:pPr>
            <w:r w:rsidRPr="003E1FA4">
              <w:rPr>
                <w:b w:val="0"/>
                <w:sz w:val="24"/>
                <w:szCs w:val="24"/>
              </w:rPr>
              <w:t>Complémentarités décisionnelles ; distinction entre assistance et synergie ; conditions d’intégration ; risques d’instrumentalisation, de surveillance et de confiance aveugle.</w:t>
            </w:r>
          </w:p>
        </w:tc>
      </w:tr>
      <w:tr w:rsidR="00380DD4" w:rsidRPr="003E1FA4" w:rsidTr="00C96E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80DD4" w:rsidRPr="003E1FA4" w:rsidRDefault="00380DD4" w:rsidP="003E1FA4">
            <w:pPr>
              <w:jc w:val="center"/>
              <w:rPr>
                <w:rFonts w:eastAsia="Times New Roman" w:cs="Times New Roman"/>
                <w:sz w:val="24"/>
                <w:szCs w:val="24"/>
                <w:lang w:eastAsia="fr-FR"/>
              </w:rPr>
            </w:pPr>
            <w:r w:rsidRPr="003E1FA4">
              <w:rPr>
                <w:rFonts w:eastAsia="Times New Roman" w:cs="Times New Roman"/>
                <w:sz w:val="24"/>
                <w:szCs w:val="24"/>
                <w:lang w:eastAsia="fr-FR"/>
              </w:rPr>
              <w:lastRenderedPageBreak/>
              <w:t>2.8. Performance globale des EPES</w:t>
            </w:r>
          </w:p>
        </w:tc>
        <w:tc>
          <w:tcPr>
            <w:tcW w:w="0" w:type="auto"/>
            <w:hideMark/>
          </w:tcPr>
          <w:p w:rsidR="00380DD4" w:rsidRPr="003E1FA4" w:rsidRDefault="00380DD4" w:rsidP="00380DD4">
            <w:pPr>
              <w:pStyle w:val="Titre1"/>
              <w:jc w:val="both"/>
              <w:outlineLvl w:val="0"/>
              <w:cnfStyle w:val="000000100000" w:firstRow="0" w:lastRow="0" w:firstColumn="0" w:lastColumn="0" w:oddVBand="0" w:evenVBand="0" w:oddHBand="1" w:evenHBand="0" w:firstRowFirstColumn="0" w:firstRowLastColumn="0" w:lastRowFirstColumn="0" w:lastRowLastColumn="0"/>
              <w:rPr>
                <w:b w:val="0"/>
                <w:sz w:val="24"/>
                <w:szCs w:val="24"/>
              </w:rPr>
            </w:pPr>
            <w:r w:rsidRPr="003E1FA4">
              <w:rPr>
                <w:b w:val="0"/>
                <w:sz w:val="24"/>
                <w:szCs w:val="24"/>
              </w:rPr>
              <w:t>Dimensions (éco, académique, humaine, sociale, environnementale) ; articulation viabilité/qualité ; choix des indicateurs, temporalités et arbitrages.</w:t>
            </w:r>
          </w:p>
        </w:tc>
      </w:tr>
      <w:tr w:rsidR="00380DD4" w:rsidRPr="003E1FA4" w:rsidTr="00C96E80">
        <w:tc>
          <w:tcPr>
            <w:cnfStyle w:val="001000000000" w:firstRow="0" w:lastRow="0" w:firstColumn="1" w:lastColumn="0" w:oddVBand="0" w:evenVBand="0" w:oddHBand="0" w:evenHBand="0" w:firstRowFirstColumn="0" w:firstRowLastColumn="0" w:lastRowFirstColumn="0" w:lastRowLastColumn="0"/>
            <w:tcW w:w="0" w:type="auto"/>
            <w:hideMark/>
          </w:tcPr>
          <w:p w:rsidR="00380DD4" w:rsidRPr="003E1FA4" w:rsidRDefault="00380DD4" w:rsidP="003E1FA4">
            <w:pPr>
              <w:jc w:val="center"/>
              <w:rPr>
                <w:rFonts w:eastAsia="Times New Roman" w:cs="Times New Roman"/>
                <w:sz w:val="24"/>
                <w:szCs w:val="24"/>
                <w:lang w:eastAsia="fr-FR"/>
              </w:rPr>
            </w:pPr>
            <w:r w:rsidRPr="003E1FA4">
              <w:rPr>
                <w:rFonts w:eastAsia="Times New Roman" w:cs="Times New Roman"/>
                <w:sz w:val="24"/>
                <w:szCs w:val="24"/>
                <w:lang w:eastAsia="fr-FR"/>
              </w:rPr>
              <w:t>2.9. Responsabilité sociétale et développement durable</w:t>
            </w:r>
          </w:p>
        </w:tc>
        <w:tc>
          <w:tcPr>
            <w:tcW w:w="0" w:type="auto"/>
            <w:hideMark/>
          </w:tcPr>
          <w:p w:rsidR="00380DD4" w:rsidRPr="003E1FA4" w:rsidRDefault="00380DD4" w:rsidP="00380DD4">
            <w:pPr>
              <w:pStyle w:val="Titre1"/>
              <w:jc w:val="both"/>
              <w:outlineLvl w:val="0"/>
              <w:cnfStyle w:val="000000000000" w:firstRow="0" w:lastRow="0" w:firstColumn="0" w:lastColumn="0" w:oddVBand="0" w:evenVBand="0" w:oddHBand="0" w:evenHBand="0" w:firstRowFirstColumn="0" w:firstRowLastColumn="0" w:lastRowFirstColumn="0" w:lastRowLastColumn="0"/>
              <w:rPr>
                <w:b w:val="0"/>
                <w:sz w:val="24"/>
                <w:szCs w:val="24"/>
              </w:rPr>
            </w:pPr>
            <w:r w:rsidRPr="003E1FA4">
              <w:rPr>
                <w:b w:val="0"/>
                <w:sz w:val="24"/>
                <w:szCs w:val="24"/>
              </w:rPr>
              <w:t xml:space="preserve">Responsabilité au-delà de la philanthropie ; spécificités universitaires ; distinction engagement/pratique/résultat ; tensions et responsabilité numérique. </w:t>
            </w:r>
          </w:p>
        </w:tc>
      </w:tr>
      <w:tr w:rsidR="00380DD4" w:rsidRPr="003E1FA4" w:rsidTr="00C96E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80DD4" w:rsidRPr="003E1FA4" w:rsidRDefault="00380DD4" w:rsidP="003E1FA4">
            <w:pPr>
              <w:jc w:val="center"/>
              <w:rPr>
                <w:rFonts w:eastAsia="Times New Roman" w:cs="Times New Roman"/>
                <w:sz w:val="24"/>
                <w:szCs w:val="24"/>
                <w:lang w:eastAsia="fr-FR"/>
              </w:rPr>
            </w:pPr>
            <w:r w:rsidRPr="003E1FA4">
              <w:rPr>
                <w:rFonts w:eastAsia="Times New Roman" w:cs="Times New Roman"/>
                <w:sz w:val="24"/>
                <w:szCs w:val="24"/>
                <w:lang w:eastAsia="fr-FR"/>
              </w:rPr>
              <w:t>2.10. Synthèse critique et lacunes de la littérature</w:t>
            </w:r>
          </w:p>
        </w:tc>
        <w:tc>
          <w:tcPr>
            <w:tcW w:w="0" w:type="auto"/>
            <w:hideMark/>
          </w:tcPr>
          <w:p w:rsidR="00380DD4" w:rsidRPr="003E1FA4" w:rsidRDefault="006E7A9E" w:rsidP="006E7A9E">
            <w:pPr>
              <w:pStyle w:val="Titre1"/>
              <w:jc w:val="both"/>
              <w:outlineLvl w:val="0"/>
              <w:cnfStyle w:val="000000100000" w:firstRow="0" w:lastRow="0" w:firstColumn="0" w:lastColumn="0" w:oddVBand="0" w:evenVBand="0" w:oddHBand="1" w:evenHBand="0" w:firstRowFirstColumn="0" w:firstRowLastColumn="0" w:lastRowFirstColumn="0" w:lastRowLastColumn="0"/>
              <w:rPr>
                <w:b w:val="0"/>
                <w:sz w:val="24"/>
                <w:szCs w:val="24"/>
              </w:rPr>
            </w:pPr>
            <w:r w:rsidRPr="003E1FA4">
              <w:rPr>
                <w:b w:val="0"/>
                <w:sz w:val="24"/>
                <w:szCs w:val="24"/>
              </w:rPr>
              <w:t xml:space="preserve">Lacunes théoriques, contextuelles et méthodologiques ; précautions de transposition au Gabon ; examen des explications concurrentes et justification du modèle exploratoire. </w:t>
            </w:r>
          </w:p>
        </w:tc>
      </w:tr>
      <w:tr w:rsidR="00380DD4" w:rsidRPr="003E1FA4" w:rsidTr="00C96E80">
        <w:tc>
          <w:tcPr>
            <w:cnfStyle w:val="001000000000" w:firstRow="0" w:lastRow="0" w:firstColumn="1" w:lastColumn="0" w:oddVBand="0" w:evenVBand="0" w:oddHBand="0" w:evenHBand="0" w:firstRowFirstColumn="0" w:firstRowLastColumn="0" w:lastRowFirstColumn="0" w:lastRowLastColumn="0"/>
            <w:tcW w:w="0" w:type="auto"/>
            <w:hideMark/>
          </w:tcPr>
          <w:p w:rsidR="00380DD4" w:rsidRPr="003E1FA4" w:rsidRDefault="00380DD4" w:rsidP="003E1FA4">
            <w:pPr>
              <w:jc w:val="center"/>
              <w:rPr>
                <w:rFonts w:eastAsia="Times New Roman" w:cs="Times New Roman"/>
                <w:sz w:val="24"/>
                <w:szCs w:val="24"/>
                <w:lang w:eastAsia="fr-FR"/>
              </w:rPr>
            </w:pPr>
            <w:r w:rsidRPr="003E1FA4">
              <w:rPr>
                <w:rFonts w:eastAsia="Times New Roman" w:cs="Times New Roman"/>
                <w:sz w:val="24"/>
                <w:szCs w:val="24"/>
                <w:lang w:eastAsia="fr-FR"/>
              </w:rPr>
              <w:t>Conclusion du chapitre et de la première partie</w:t>
            </w:r>
          </w:p>
        </w:tc>
        <w:tc>
          <w:tcPr>
            <w:tcW w:w="0" w:type="auto"/>
            <w:hideMark/>
          </w:tcPr>
          <w:p w:rsidR="00380DD4" w:rsidRPr="003E1FA4" w:rsidRDefault="00380DD4" w:rsidP="00C96E80">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eastAsia="fr-FR"/>
              </w:rPr>
            </w:pPr>
            <w:r w:rsidRPr="003E1FA4">
              <w:rPr>
                <w:rFonts w:eastAsia="Times New Roman" w:cs="Times New Roman"/>
                <w:sz w:val="24"/>
                <w:szCs w:val="24"/>
                <w:lang w:eastAsia="fr-FR"/>
              </w:rPr>
              <w:t>Rapprochement entre contextualisation et revue critique ; synthèse des enseignements ; formulation de la question structurante ; transition vers le cadre conceptuel et la méthodologie.</w:t>
            </w:r>
          </w:p>
        </w:tc>
      </w:tr>
    </w:tbl>
    <w:p w:rsidR="003A77D7" w:rsidRPr="006E7A9E" w:rsidRDefault="003A77D7" w:rsidP="003A77D7">
      <w:pPr>
        <w:pStyle w:val="Titre1"/>
        <w:jc w:val="both"/>
        <w:rPr>
          <w:sz w:val="24"/>
          <w:szCs w:val="24"/>
        </w:rPr>
      </w:pPr>
      <w:r w:rsidRPr="006E7A9E">
        <w:rPr>
          <w:sz w:val="24"/>
          <w:szCs w:val="24"/>
        </w:rPr>
        <w:t>Conclusion du chapitre et de la première partie</w:t>
      </w:r>
    </w:p>
    <w:p w:rsidR="003A77D7" w:rsidRPr="003A77D7" w:rsidRDefault="003A77D7" w:rsidP="003A77D7">
      <w:pPr>
        <w:pStyle w:val="Titre1"/>
        <w:jc w:val="both"/>
        <w:rPr>
          <w:b w:val="0"/>
          <w:sz w:val="24"/>
          <w:szCs w:val="24"/>
        </w:rPr>
      </w:pPr>
      <w:r w:rsidRPr="003A77D7">
        <w:rPr>
          <w:b w:val="0"/>
          <w:sz w:val="24"/>
          <w:szCs w:val="24"/>
        </w:rPr>
        <w:t xml:space="preserve">Cette première partie a posé les fondations de notre objet de recherche. </w:t>
      </w:r>
      <w:r w:rsidRPr="006E7A9E">
        <w:rPr>
          <w:sz w:val="24"/>
          <w:szCs w:val="24"/>
        </w:rPr>
        <w:t>Le Chapitre 1</w:t>
      </w:r>
      <w:r w:rsidRPr="003A77D7">
        <w:rPr>
          <w:b w:val="0"/>
          <w:sz w:val="24"/>
          <w:szCs w:val="24"/>
        </w:rPr>
        <w:t xml:space="preserve"> a ancré les Établissements Privés d'Enseignement Supérieur (EPES) dans la matérialité de l'environnement gabonais, tandis que le </w:t>
      </w:r>
      <w:r w:rsidRPr="006E7A9E">
        <w:rPr>
          <w:sz w:val="24"/>
          <w:szCs w:val="24"/>
        </w:rPr>
        <w:t>Chapitre 2</w:t>
      </w:r>
      <w:r w:rsidRPr="003A77D7">
        <w:rPr>
          <w:b w:val="0"/>
          <w:sz w:val="24"/>
          <w:szCs w:val="24"/>
        </w:rPr>
        <w:t xml:space="preserve"> a interrogé les ressources théoriques capables d'éclairer leur gouvernance.</w:t>
      </w:r>
    </w:p>
    <w:p w:rsidR="003A77D7" w:rsidRPr="003A77D7" w:rsidRDefault="003A77D7" w:rsidP="003A77D7">
      <w:pPr>
        <w:pStyle w:val="Titre1"/>
        <w:jc w:val="both"/>
        <w:rPr>
          <w:b w:val="0"/>
          <w:sz w:val="24"/>
          <w:szCs w:val="24"/>
        </w:rPr>
      </w:pPr>
      <w:r w:rsidRPr="003A77D7">
        <w:rPr>
          <w:b w:val="0"/>
          <w:sz w:val="24"/>
          <w:szCs w:val="24"/>
        </w:rPr>
        <w:t>Le constat théorique est formel : la gouvernance traditionnelle ne résiste plus aux effets de propagation de la Polycrise. Face à cette complexité, l'Intelligence Artificielle offre une puissance de traitement et de prévision indispensable. Cependant, la rationalité algorithmique seule ne peut délibérer de l'éthique ni garantir l'acceptabilité d'un arbitrage douloureux. La prise de décision exige la mobilisation conjointe des capacités émotionnelles et relationnelles (l'IE) pour percevoir, réguler et coordonner l'action humaine.</w:t>
      </w:r>
    </w:p>
    <w:p w:rsidR="003A77D7" w:rsidRPr="003A77D7" w:rsidRDefault="003A77D7" w:rsidP="003A77D7">
      <w:pPr>
        <w:pStyle w:val="Titre1"/>
        <w:jc w:val="both"/>
        <w:rPr>
          <w:b w:val="0"/>
          <w:sz w:val="24"/>
          <w:szCs w:val="24"/>
        </w:rPr>
      </w:pPr>
      <w:r w:rsidRPr="003A77D7">
        <w:rPr>
          <w:b w:val="0"/>
          <w:sz w:val="24"/>
          <w:szCs w:val="24"/>
        </w:rPr>
        <w:t>L’articulation de ces capacités n'est pas une promesse magique. Elle doit être interrogée sur ses actes : comment l'IA et l'IE modifient-elles réellement la formulation d'un problème et la délibération ? L'évaluation finale appelle une séparation stricte des registres. Un gain de temps administratif (Performance) n'équivaut ni à la création de voies de recours (RSE), ni à l'assurance de la pérennité de l'école (Développement Durable)</w:t>
      </w:r>
    </w:p>
    <w:p w:rsidR="003A77D7" w:rsidRPr="006E7A9E" w:rsidRDefault="003A77D7" w:rsidP="003A77D7">
      <w:pPr>
        <w:pStyle w:val="Titre1"/>
        <w:jc w:val="both"/>
        <w:rPr>
          <w:sz w:val="24"/>
          <w:szCs w:val="24"/>
        </w:rPr>
      </w:pPr>
      <w:r w:rsidRPr="006E7A9E">
        <w:rPr>
          <w:sz w:val="24"/>
          <w:szCs w:val="24"/>
        </w:rPr>
        <w:t xml:space="preserve">La question structurante de cette thèse se formule ainsi : </w:t>
      </w:r>
    </w:p>
    <w:p w:rsidR="003A77D7" w:rsidRPr="006E7A9E" w:rsidRDefault="003A77D7" w:rsidP="003A77D7">
      <w:pPr>
        <w:pStyle w:val="Titre1"/>
        <w:jc w:val="both"/>
        <w:rPr>
          <w:b w:val="0"/>
          <w:i/>
          <w:sz w:val="24"/>
          <w:szCs w:val="24"/>
        </w:rPr>
      </w:pPr>
      <w:r w:rsidRPr="006E7A9E">
        <w:rPr>
          <w:b w:val="0"/>
          <w:i/>
          <w:sz w:val="24"/>
          <w:szCs w:val="24"/>
        </w:rPr>
        <w:t>« Comment, et sous quelles conditions organisationnelles et institutionnelles, l’articulation éventuelle de l’IA et de l’IE intervient-elle dans les pratiques de gouvernance des EPES gabonais confrontés à la polycrise, et quels effets les acteurs lui attribuent-ils sur la performance globale, la responsabilité sociétale e</w:t>
      </w:r>
      <w:r w:rsidR="006E7A9E" w:rsidRPr="006E7A9E">
        <w:rPr>
          <w:b w:val="0"/>
          <w:i/>
          <w:sz w:val="24"/>
          <w:szCs w:val="24"/>
        </w:rPr>
        <w:t>t le développement durable ? »</w:t>
      </w:r>
    </w:p>
    <w:p w:rsidR="003A77D7" w:rsidRPr="003A77D7" w:rsidRDefault="003A77D7" w:rsidP="003A77D7">
      <w:pPr>
        <w:pStyle w:val="Titre1"/>
        <w:jc w:val="both"/>
        <w:rPr>
          <w:b w:val="0"/>
          <w:sz w:val="24"/>
          <w:szCs w:val="24"/>
        </w:rPr>
      </w:pPr>
      <w:r w:rsidRPr="003A77D7">
        <w:rPr>
          <w:b w:val="0"/>
          <w:sz w:val="24"/>
          <w:szCs w:val="24"/>
        </w:rPr>
        <w:t>La deuxième partie de ce manuscrit traduira cette question en dispositif d'enquête rigoureux. Le Chapitre 3 précisera notre Modèle Conceptuel Exploratoire (et ses 7 propositions), et le Chapitre 4 détaillera la méthodologie qualitative qui encadrera notre descente sur le terrain. L'objectif est clair : la théorie a posé les questions, c'est désormais au terrain d'y répondre.</w:t>
      </w:r>
    </w:p>
    <w:p w:rsidR="006E7A9E" w:rsidRDefault="006E7A9E" w:rsidP="00151DE4">
      <w:pPr>
        <w:jc w:val="both"/>
        <w:rPr>
          <w:rFonts w:ascii="Times New Roman" w:hAnsi="Times New Roman" w:cs="Times New Roman"/>
          <w:b/>
          <w:color w:val="526575"/>
          <w:sz w:val="24"/>
          <w:szCs w:val="24"/>
        </w:rPr>
      </w:pPr>
    </w:p>
    <w:p w:rsidR="006E7A9E" w:rsidRDefault="006E7A9E" w:rsidP="00151DE4">
      <w:pPr>
        <w:jc w:val="both"/>
        <w:rPr>
          <w:rFonts w:ascii="Times New Roman" w:hAnsi="Times New Roman" w:cs="Times New Roman"/>
          <w:b/>
          <w:color w:val="526575"/>
          <w:sz w:val="24"/>
          <w:szCs w:val="24"/>
        </w:rPr>
      </w:pPr>
    </w:p>
    <w:p w:rsidR="006E7A9E" w:rsidRDefault="006E7A9E" w:rsidP="00151DE4">
      <w:pPr>
        <w:jc w:val="both"/>
        <w:rPr>
          <w:rFonts w:ascii="Times New Roman" w:hAnsi="Times New Roman" w:cs="Times New Roman"/>
          <w:b/>
          <w:color w:val="526575"/>
          <w:sz w:val="24"/>
          <w:szCs w:val="24"/>
        </w:rPr>
      </w:pPr>
    </w:p>
    <w:p w:rsidR="006E7A9E" w:rsidRDefault="006E7A9E" w:rsidP="00151DE4">
      <w:pPr>
        <w:jc w:val="both"/>
        <w:rPr>
          <w:rFonts w:ascii="Times New Roman" w:hAnsi="Times New Roman" w:cs="Times New Roman"/>
          <w:b/>
          <w:color w:val="526575"/>
          <w:sz w:val="24"/>
          <w:szCs w:val="24"/>
        </w:rPr>
      </w:pPr>
    </w:p>
    <w:p w:rsidR="00875FFF" w:rsidRDefault="00875FFF" w:rsidP="00151DE4">
      <w:pPr>
        <w:jc w:val="both"/>
        <w:rPr>
          <w:rFonts w:ascii="Times New Roman" w:hAnsi="Times New Roman" w:cs="Times New Roman"/>
          <w:b/>
          <w:color w:val="526575"/>
          <w:sz w:val="24"/>
          <w:szCs w:val="24"/>
        </w:rPr>
      </w:pPr>
      <w:r w:rsidRPr="00880CDA">
        <w:rPr>
          <w:rFonts w:ascii="Times New Roman" w:hAnsi="Times New Roman" w:cs="Times New Roman"/>
          <w:b/>
          <w:color w:val="526575"/>
          <w:sz w:val="24"/>
          <w:szCs w:val="24"/>
        </w:rPr>
        <w:t>DEUXIÈME PARTIE</w:t>
      </w:r>
    </w:p>
    <w:p w:rsidR="0033109B" w:rsidRPr="006E7A9E" w:rsidRDefault="0033109B" w:rsidP="0033109B">
      <w:pPr>
        <w:jc w:val="both"/>
        <w:rPr>
          <w:rFonts w:ascii="Times New Roman" w:hAnsi="Times New Roman" w:cs="Times New Roman"/>
          <w:b/>
          <w:sz w:val="24"/>
          <w:szCs w:val="24"/>
        </w:rPr>
      </w:pPr>
      <w:r w:rsidRPr="006E7A9E">
        <w:rPr>
          <w:rFonts w:ascii="Times New Roman" w:hAnsi="Times New Roman" w:cs="Times New Roman"/>
          <w:b/>
          <w:sz w:val="24"/>
          <w:szCs w:val="24"/>
        </w:rPr>
        <w:t>CADRE CONCEPTUEL ET DÉMARCHE MÉTHODOLOGIQUE</w:t>
      </w:r>
    </w:p>
    <w:p w:rsidR="0033109B" w:rsidRPr="006E7A9E" w:rsidRDefault="003E1FA4" w:rsidP="0033109B">
      <w:pPr>
        <w:jc w:val="both"/>
        <w:rPr>
          <w:rFonts w:ascii="Times New Roman" w:hAnsi="Times New Roman" w:cs="Times New Roman"/>
          <w:b/>
          <w:sz w:val="24"/>
          <w:szCs w:val="24"/>
        </w:rPr>
      </w:pPr>
      <w:r>
        <w:rPr>
          <w:rFonts w:ascii="Times New Roman" w:hAnsi="Times New Roman" w:cs="Times New Roman"/>
          <w:b/>
          <w:sz w:val="24"/>
          <w:szCs w:val="24"/>
        </w:rPr>
        <w:t xml:space="preserve">Chapitre 3. </w:t>
      </w:r>
      <w:r w:rsidR="0033109B" w:rsidRPr="006E7A9E">
        <w:rPr>
          <w:rFonts w:ascii="Times New Roman" w:hAnsi="Times New Roman" w:cs="Times New Roman"/>
          <w:b/>
          <w:sz w:val="24"/>
          <w:szCs w:val="24"/>
        </w:rPr>
        <w:t>Cadre conceptuel et propositions de recherche</w:t>
      </w:r>
    </w:p>
    <w:p w:rsidR="0033109B" w:rsidRPr="0033109B" w:rsidRDefault="006E7A9E" w:rsidP="0033109B">
      <w:pPr>
        <w:jc w:val="both"/>
        <w:rPr>
          <w:rFonts w:ascii="Times New Roman" w:hAnsi="Times New Roman" w:cs="Times New Roman"/>
          <w:sz w:val="24"/>
          <w:szCs w:val="24"/>
        </w:rPr>
      </w:pPr>
      <w:r>
        <w:rPr>
          <w:rFonts w:ascii="Times New Roman" w:hAnsi="Times New Roman" w:cs="Times New Roman"/>
          <w:sz w:val="24"/>
          <w:szCs w:val="24"/>
        </w:rPr>
        <w:t>« </w:t>
      </w:r>
      <w:r w:rsidR="0033109B" w:rsidRPr="0033109B">
        <w:rPr>
          <w:rFonts w:ascii="Times New Roman" w:hAnsi="Times New Roman" w:cs="Times New Roman"/>
          <w:sz w:val="24"/>
          <w:szCs w:val="24"/>
        </w:rPr>
        <w:t>Gouvernance augmentée des EPES gabo</w:t>
      </w:r>
      <w:r>
        <w:rPr>
          <w:rFonts w:ascii="Times New Roman" w:hAnsi="Times New Roman" w:cs="Times New Roman"/>
          <w:sz w:val="24"/>
          <w:szCs w:val="24"/>
        </w:rPr>
        <w:t>nais en situation de Polycrise »</w:t>
      </w:r>
    </w:p>
    <w:p w:rsidR="0033109B" w:rsidRPr="006E7A9E" w:rsidRDefault="006E7A9E" w:rsidP="0033109B">
      <w:pPr>
        <w:jc w:val="both"/>
        <w:rPr>
          <w:rFonts w:ascii="Times New Roman" w:hAnsi="Times New Roman" w:cs="Times New Roman"/>
          <w:b/>
          <w:sz w:val="24"/>
          <w:szCs w:val="24"/>
        </w:rPr>
      </w:pPr>
      <w:r>
        <w:rPr>
          <w:rFonts w:ascii="Times New Roman" w:hAnsi="Times New Roman" w:cs="Times New Roman"/>
          <w:b/>
          <w:sz w:val="24"/>
          <w:szCs w:val="24"/>
        </w:rPr>
        <w:t>Introduction du chapitre</w:t>
      </w:r>
    </w:p>
    <w:p w:rsidR="0033109B" w:rsidRPr="0033109B" w:rsidRDefault="0033109B" w:rsidP="0033109B">
      <w:pPr>
        <w:jc w:val="both"/>
        <w:rPr>
          <w:rFonts w:ascii="Times New Roman" w:hAnsi="Times New Roman" w:cs="Times New Roman"/>
          <w:sz w:val="24"/>
          <w:szCs w:val="24"/>
        </w:rPr>
      </w:pPr>
      <w:r w:rsidRPr="0033109B">
        <w:rPr>
          <w:rFonts w:ascii="Times New Roman" w:hAnsi="Times New Roman" w:cs="Times New Roman"/>
          <w:sz w:val="24"/>
          <w:szCs w:val="24"/>
        </w:rPr>
        <w:t xml:space="preserve">La première partie de cette recherche a planté le décor : </w:t>
      </w:r>
      <w:r w:rsidRPr="006E7A9E">
        <w:rPr>
          <w:rFonts w:ascii="Times New Roman" w:hAnsi="Times New Roman" w:cs="Times New Roman"/>
          <w:b/>
          <w:sz w:val="24"/>
          <w:szCs w:val="24"/>
        </w:rPr>
        <w:t>la violence de la polycrise gabonaise</w:t>
      </w:r>
      <w:r w:rsidRPr="0033109B">
        <w:rPr>
          <w:rFonts w:ascii="Times New Roman" w:hAnsi="Times New Roman" w:cs="Times New Roman"/>
          <w:sz w:val="24"/>
          <w:szCs w:val="24"/>
        </w:rPr>
        <w:t xml:space="preserve"> d'une part, et </w:t>
      </w:r>
      <w:r w:rsidRPr="006E7A9E">
        <w:rPr>
          <w:rFonts w:ascii="Times New Roman" w:hAnsi="Times New Roman" w:cs="Times New Roman"/>
          <w:b/>
          <w:sz w:val="24"/>
          <w:szCs w:val="24"/>
        </w:rPr>
        <w:t xml:space="preserve">l'examen critique des théories de la gouvernance </w:t>
      </w:r>
      <w:r w:rsidRPr="006E7A9E">
        <w:rPr>
          <w:rFonts w:ascii="Times New Roman" w:hAnsi="Times New Roman" w:cs="Times New Roman"/>
          <w:sz w:val="24"/>
          <w:szCs w:val="24"/>
        </w:rPr>
        <w:t>d'autre part.</w:t>
      </w:r>
      <w:r w:rsidRPr="0033109B">
        <w:rPr>
          <w:rFonts w:ascii="Times New Roman" w:hAnsi="Times New Roman" w:cs="Times New Roman"/>
          <w:sz w:val="24"/>
          <w:szCs w:val="24"/>
        </w:rPr>
        <w:t xml:space="preserve"> Il nous faut désormais passer de la théorie à l'architecture. Affirmer qu’un dirigeant est "</w:t>
      </w:r>
      <w:r w:rsidRPr="006E7A9E">
        <w:rPr>
          <w:rFonts w:ascii="Times New Roman" w:hAnsi="Times New Roman" w:cs="Times New Roman"/>
          <w:b/>
          <w:sz w:val="24"/>
          <w:szCs w:val="24"/>
        </w:rPr>
        <w:t>bienveillant"</w:t>
      </w:r>
      <w:r w:rsidRPr="0033109B">
        <w:rPr>
          <w:rFonts w:ascii="Times New Roman" w:hAnsi="Times New Roman" w:cs="Times New Roman"/>
          <w:sz w:val="24"/>
          <w:szCs w:val="24"/>
        </w:rPr>
        <w:t xml:space="preserve"> ou qu’une école possède "</w:t>
      </w:r>
      <w:r w:rsidRPr="006E7A9E">
        <w:rPr>
          <w:rFonts w:ascii="Times New Roman" w:hAnsi="Times New Roman" w:cs="Times New Roman"/>
          <w:b/>
          <w:sz w:val="24"/>
          <w:szCs w:val="24"/>
        </w:rPr>
        <w:t>des outils numériques</w:t>
      </w:r>
      <w:r w:rsidRPr="0033109B">
        <w:rPr>
          <w:rFonts w:ascii="Times New Roman" w:hAnsi="Times New Roman" w:cs="Times New Roman"/>
          <w:sz w:val="24"/>
          <w:szCs w:val="24"/>
        </w:rPr>
        <w:t xml:space="preserve">" ne suffit pas à comprendre comment se prend une décision </w:t>
      </w:r>
      <w:r w:rsidR="006E7A9E">
        <w:rPr>
          <w:rFonts w:ascii="Times New Roman" w:hAnsi="Times New Roman" w:cs="Times New Roman"/>
          <w:sz w:val="24"/>
          <w:szCs w:val="24"/>
        </w:rPr>
        <w:t xml:space="preserve">sous pression. </w:t>
      </w:r>
    </w:p>
    <w:p w:rsidR="0033109B" w:rsidRPr="0033109B" w:rsidRDefault="0033109B" w:rsidP="0033109B">
      <w:pPr>
        <w:jc w:val="both"/>
        <w:rPr>
          <w:rFonts w:ascii="Times New Roman" w:hAnsi="Times New Roman" w:cs="Times New Roman"/>
          <w:sz w:val="24"/>
          <w:szCs w:val="24"/>
        </w:rPr>
      </w:pPr>
      <w:r w:rsidRPr="0033109B">
        <w:rPr>
          <w:rFonts w:ascii="Times New Roman" w:hAnsi="Times New Roman" w:cs="Times New Roman"/>
          <w:sz w:val="24"/>
          <w:szCs w:val="24"/>
        </w:rPr>
        <w:t xml:space="preserve">Ce troisième chapitre a pour fonction de transformer notre revue de littérature en un </w:t>
      </w:r>
      <w:r w:rsidR="006E7A9E">
        <w:rPr>
          <w:rFonts w:ascii="Times New Roman" w:hAnsi="Times New Roman" w:cs="Times New Roman"/>
          <w:b/>
          <w:sz w:val="24"/>
          <w:szCs w:val="24"/>
        </w:rPr>
        <w:t>cadre conceptuel exploratoire</w:t>
      </w:r>
      <w:r w:rsidRPr="0033109B">
        <w:rPr>
          <w:rFonts w:ascii="Times New Roman" w:hAnsi="Times New Roman" w:cs="Times New Roman"/>
          <w:sz w:val="24"/>
          <w:szCs w:val="24"/>
        </w:rPr>
        <w:t xml:space="preserve">. Comme le rappelle </w:t>
      </w:r>
      <w:r w:rsidRPr="006E7A9E">
        <w:rPr>
          <w:rFonts w:ascii="Times New Roman" w:hAnsi="Times New Roman" w:cs="Times New Roman"/>
          <w:b/>
          <w:sz w:val="24"/>
          <w:szCs w:val="24"/>
        </w:rPr>
        <w:t>Jabareen (2009),</w:t>
      </w:r>
      <w:r w:rsidRPr="0033109B">
        <w:rPr>
          <w:rFonts w:ascii="Times New Roman" w:hAnsi="Times New Roman" w:cs="Times New Roman"/>
          <w:sz w:val="24"/>
          <w:szCs w:val="24"/>
        </w:rPr>
        <w:t xml:space="preserve"> un cadre conceptuel n’est pas un catalogue d'idées mortes, mais un réseau dynamique q</w:t>
      </w:r>
      <w:r w:rsidR="006E7A9E">
        <w:rPr>
          <w:rFonts w:ascii="Times New Roman" w:hAnsi="Times New Roman" w:cs="Times New Roman"/>
          <w:sz w:val="24"/>
          <w:szCs w:val="24"/>
        </w:rPr>
        <w:t xml:space="preserve">ui rend le chaos intelligible. </w:t>
      </w:r>
    </w:p>
    <w:p w:rsidR="0033109B" w:rsidRPr="00067252" w:rsidRDefault="0033109B" w:rsidP="0033109B">
      <w:pPr>
        <w:jc w:val="both"/>
        <w:rPr>
          <w:rFonts w:ascii="Times New Roman" w:hAnsi="Times New Roman" w:cs="Times New Roman"/>
          <w:i/>
          <w:sz w:val="24"/>
          <w:szCs w:val="24"/>
        </w:rPr>
      </w:pPr>
      <w:r w:rsidRPr="0033109B">
        <w:rPr>
          <w:rFonts w:ascii="Times New Roman" w:hAnsi="Times New Roman" w:cs="Times New Roman"/>
          <w:sz w:val="24"/>
          <w:szCs w:val="24"/>
        </w:rPr>
        <w:t>Notre question stru</w:t>
      </w:r>
      <w:r w:rsidR="006E7A9E">
        <w:rPr>
          <w:rFonts w:ascii="Times New Roman" w:hAnsi="Times New Roman" w:cs="Times New Roman"/>
          <w:sz w:val="24"/>
          <w:szCs w:val="24"/>
        </w:rPr>
        <w:t xml:space="preserve">cturante est sans équivoque : </w:t>
      </w:r>
      <w:r w:rsidRPr="00067252">
        <w:rPr>
          <w:rFonts w:ascii="Times New Roman" w:hAnsi="Times New Roman" w:cs="Times New Roman"/>
          <w:i/>
          <w:sz w:val="24"/>
          <w:szCs w:val="24"/>
        </w:rPr>
        <w:t>Comment, et sous quelles conditions, l’articulation entre l’Intelligence Artificielle (IA) et l’Intelligence Émotionnelle (IE) intervient-elle dans les pratiques de gouvernance des EPES gabonais face à la polycrise, et quels sont ses effets réels sur la performance globale, la responsabilité sociétale</w:t>
      </w:r>
      <w:r w:rsidR="00067252">
        <w:rPr>
          <w:rFonts w:ascii="Times New Roman" w:hAnsi="Times New Roman" w:cs="Times New Roman"/>
          <w:i/>
          <w:sz w:val="24"/>
          <w:szCs w:val="24"/>
        </w:rPr>
        <w:t xml:space="preserve"> et le développement durable ?</w:t>
      </w:r>
    </w:p>
    <w:p w:rsidR="0033109B" w:rsidRPr="0033109B" w:rsidRDefault="0033109B" w:rsidP="0033109B">
      <w:pPr>
        <w:jc w:val="both"/>
        <w:rPr>
          <w:rFonts w:ascii="Times New Roman" w:hAnsi="Times New Roman" w:cs="Times New Roman"/>
          <w:sz w:val="24"/>
          <w:szCs w:val="24"/>
        </w:rPr>
      </w:pPr>
      <w:r w:rsidRPr="0033109B">
        <w:rPr>
          <w:rFonts w:ascii="Times New Roman" w:hAnsi="Times New Roman" w:cs="Times New Roman"/>
          <w:sz w:val="24"/>
          <w:szCs w:val="24"/>
        </w:rPr>
        <w:t xml:space="preserve">Ce chapitre détaille l'architecture de notre modèle, précise nos définitions opérationnelles, et formule les sept propositions de recherche (P1 à P7) </w:t>
      </w:r>
      <w:r w:rsidR="00067252">
        <w:rPr>
          <w:rFonts w:ascii="Times New Roman" w:hAnsi="Times New Roman" w:cs="Times New Roman"/>
          <w:sz w:val="24"/>
          <w:szCs w:val="24"/>
        </w:rPr>
        <w:t xml:space="preserve">qui orienteront notre enquête. </w:t>
      </w:r>
    </w:p>
    <w:p w:rsidR="0033109B" w:rsidRPr="00067252" w:rsidRDefault="0033109B" w:rsidP="0033109B">
      <w:pPr>
        <w:jc w:val="both"/>
        <w:rPr>
          <w:rFonts w:ascii="Times New Roman" w:hAnsi="Times New Roman" w:cs="Times New Roman"/>
          <w:b/>
          <w:sz w:val="24"/>
          <w:szCs w:val="24"/>
        </w:rPr>
      </w:pPr>
      <w:r w:rsidRPr="00067252">
        <w:rPr>
          <w:rFonts w:ascii="Times New Roman" w:hAnsi="Times New Roman" w:cs="Times New Roman"/>
          <w:b/>
          <w:sz w:val="24"/>
          <w:szCs w:val="24"/>
        </w:rPr>
        <w:t xml:space="preserve">3.1. Positionnement </w:t>
      </w:r>
      <w:r w:rsidR="00067252">
        <w:rPr>
          <w:rFonts w:ascii="Times New Roman" w:hAnsi="Times New Roman" w:cs="Times New Roman"/>
          <w:b/>
          <w:sz w:val="24"/>
          <w:szCs w:val="24"/>
        </w:rPr>
        <w:t>et fonction du cadre conceptuel</w:t>
      </w:r>
    </w:p>
    <w:p w:rsidR="0033109B" w:rsidRPr="0033109B" w:rsidRDefault="0033109B" w:rsidP="0033109B">
      <w:pPr>
        <w:jc w:val="both"/>
        <w:rPr>
          <w:rFonts w:ascii="Times New Roman" w:hAnsi="Times New Roman" w:cs="Times New Roman"/>
          <w:sz w:val="24"/>
          <w:szCs w:val="24"/>
        </w:rPr>
      </w:pPr>
      <w:r w:rsidRPr="00067252">
        <w:rPr>
          <w:rFonts w:ascii="Times New Roman" w:hAnsi="Times New Roman" w:cs="Times New Roman"/>
          <w:b/>
          <w:sz w:val="24"/>
          <w:szCs w:val="24"/>
        </w:rPr>
        <w:t>3.1.1. Un instru</w:t>
      </w:r>
      <w:r w:rsidR="00067252">
        <w:rPr>
          <w:rFonts w:ascii="Times New Roman" w:hAnsi="Times New Roman" w:cs="Times New Roman"/>
          <w:b/>
          <w:sz w:val="24"/>
          <w:szCs w:val="24"/>
        </w:rPr>
        <w:t>ment de compréhension clinique</w:t>
      </w:r>
    </w:p>
    <w:p w:rsidR="00067252" w:rsidRDefault="0033109B" w:rsidP="0033109B">
      <w:pPr>
        <w:jc w:val="both"/>
        <w:rPr>
          <w:rFonts w:ascii="Times New Roman" w:hAnsi="Times New Roman" w:cs="Times New Roman"/>
          <w:sz w:val="24"/>
          <w:szCs w:val="24"/>
        </w:rPr>
      </w:pPr>
      <w:r w:rsidRPr="0033109B">
        <w:rPr>
          <w:rFonts w:ascii="Times New Roman" w:hAnsi="Times New Roman" w:cs="Times New Roman"/>
          <w:sz w:val="24"/>
          <w:szCs w:val="24"/>
        </w:rPr>
        <w:t xml:space="preserve">Le cadre conceptuel est </w:t>
      </w:r>
      <w:r w:rsidRPr="00067252">
        <w:rPr>
          <w:rFonts w:ascii="Times New Roman" w:hAnsi="Times New Roman" w:cs="Times New Roman"/>
          <w:b/>
          <w:sz w:val="24"/>
          <w:szCs w:val="24"/>
        </w:rPr>
        <w:t xml:space="preserve">le pont </w:t>
      </w:r>
      <w:r w:rsidRPr="0033109B">
        <w:rPr>
          <w:rFonts w:ascii="Times New Roman" w:hAnsi="Times New Roman" w:cs="Times New Roman"/>
          <w:sz w:val="24"/>
          <w:szCs w:val="24"/>
        </w:rPr>
        <w:t xml:space="preserve">entre </w:t>
      </w:r>
      <w:r w:rsidRPr="00067252">
        <w:rPr>
          <w:rFonts w:ascii="Times New Roman" w:hAnsi="Times New Roman" w:cs="Times New Roman"/>
          <w:b/>
          <w:sz w:val="24"/>
          <w:szCs w:val="24"/>
        </w:rPr>
        <w:t>la théorie pure et le "feu" du terrain</w:t>
      </w:r>
      <w:r w:rsidRPr="0033109B">
        <w:rPr>
          <w:rFonts w:ascii="Times New Roman" w:hAnsi="Times New Roman" w:cs="Times New Roman"/>
          <w:sz w:val="24"/>
          <w:szCs w:val="24"/>
        </w:rPr>
        <w:t xml:space="preserve">. Son rôle est de rendre nos </w:t>
      </w:r>
      <w:r w:rsidR="00067252">
        <w:rPr>
          <w:rFonts w:ascii="Times New Roman" w:hAnsi="Times New Roman" w:cs="Times New Roman"/>
          <w:sz w:val="24"/>
          <w:szCs w:val="24"/>
        </w:rPr>
        <w:t xml:space="preserve">choix réfutables. L’expression </w:t>
      </w:r>
      <w:r w:rsidR="00067252" w:rsidRPr="00067252">
        <w:rPr>
          <w:rFonts w:ascii="Times New Roman" w:hAnsi="Times New Roman" w:cs="Times New Roman"/>
          <w:b/>
          <w:sz w:val="24"/>
          <w:szCs w:val="24"/>
        </w:rPr>
        <w:t>« Gouvernance Augmentée »</w:t>
      </w:r>
      <w:r w:rsidRPr="0033109B">
        <w:rPr>
          <w:rFonts w:ascii="Times New Roman" w:hAnsi="Times New Roman" w:cs="Times New Roman"/>
          <w:sz w:val="24"/>
          <w:szCs w:val="24"/>
        </w:rPr>
        <w:t xml:space="preserve"> n’est en aucun cas utilisée ici comme </w:t>
      </w:r>
      <w:r w:rsidRPr="00067252">
        <w:rPr>
          <w:rFonts w:ascii="Times New Roman" w:hAnsi="Times New Roman" w:cs="Times New Roman"/>
          <w:b/>
          <w:sz w:val="24"/>
          <w:szCs w:val="24"/>
        </w:rPr>
        <w:t>un label marketing</w:t>
      </w:r>
      <w:r w:rsidRPr="0033109B">
        <w:rPr>
          <w:rFonts w:ascii="Times New Roman" w:hAnsi="Times New Roman" w:cs="Times New Roman"/>
          <w:sz w:val="24"/>
          <w:szCs w:val="24"/>
        </w:rPr>
        <w:t xml:space="preserve"> ou </w:t>
      </w:r>
      <w:r w:rsidRPr="00067252">
        <w:rPr>
          <w:rFonts w:ascii="Times New Roman" w:hAnsi="Times New Roman" w:cs="Times New Roman"/>
          <w:b/>
          <w:sz w:val="24"/>
          <w:szCs w:val="24"/>
        </w:rPr>
        <w:t>une injonction à s'équiper en IA</w:t>
      </w:r>
      <w:r w:rsidRPr="0033109B">
        <w:rPr>
          <w:rFonts w:ascii="Times New Roman" w:hAnsi="Times New Roman" w:cs="Times New Roman"/>
          <w:sz w:val="24"/>
          <w:szCs w:val="24"/>
        </w:rPr>
        <w:t xml:space="preserve">. </w:t>
      </w:r>
    </w:p>
    <w:p w:rsidR="0033109B" w:rsidRPr="0033109B" w:rsidRDefault="0033109B" w:rsidP="0033109B">
      <w:pPr>
        <w:jc w:val="both"/>
        <w:rPr>
          <w:rFonts w:ascii="Times New Roman" w:hAnsi="Times New Roman" w:cs="Times New Roman"/>
          <w:sz w:val="24"/>
          <w:szCs w:val="24"/>
        </w:rPr>
      </w:pPr>
      <w:r w:rsidRPr="0033109B">
        <w:rPr>
          <w:rFonts w:ascii="Times New Roman" w:hAnsi="Times New Roman" w:cs="Times New Roman"/>
          <w:sz w:val="24"/>
          <w:szCs w:val="24"/>
        </w:rPr>
        <w:t xml:space="preserve">C’est un construit de travail. Notre modèle autorise et valorise même </w:t>
      </w:r>
      <w:r w:rsidRPr="00067252">
        <w:rPr>
          <w:rFonts w:ascii="Times New Roman" w:hAnsi="Times New Roman" w:cs="Times New Roman"/>
          <w:b/>
          <w:sz w:val="24"/>
          <w:szCs w:val="24"/>
        </w:rPr>
        <w:t>le "non-usage"</w:t>
      </w:r>
      <w:r w:rsidRPr="0033109B">
        <w:rPr>
          <w:rFonts w:ascii="Times New Roman" w:hAnsi="Times New Roman" w:cs="Times New Roman"/>
          <w:sz w:val="24"/>
          <w:szCs w:val="24"/>
        </w:rPr>
        <w:t xml:space="preserve"> de la technologie. Une gouvernance excellente sans IA reste un résultat de recherche fondamental, car elle prouve que la résilience relève d'abord d'une organisation du travail, avant de relever d'un algorithme.</w:t>
      </w:r>
    </w:p>
    <w:p w:rsidR="0033109B" w:rsidRPr="00067252" w:rsidRDefault="0033109B" w:rsidP="0033109B">
      <w:pPr>
        <w:jc w:val="both"/>
        <w:rPr>
          <w:rFonts w:ascii="Times New Roman" w:hAnsi="Times New Roman" w:cs="Times New Roman"/>
          <w:b/>
          <w:sz w:val="24"/>
          <w:szCs w:val="24"/>
        </w:rPr>
      </w:pPr>
      <w:r w:rsidRPr="00067252">
        <w:rPr>
          <w:rFonts w:ascii="Times New Roman" w:hAnsi="Times New Roman" w:cs="Times New Roman"/>
          <w:b/>
          <w:sz w:val="24"/>
          <w:szCs w:val="24"/>
        </w:rPr>
        <w:t>3.1.2. Cohérence épisté</w:t>
      </w:r>
      <w:r w:rsidR="00067252" w:rsidRPr="00067252">
        <w:rPr>
          <w:rFonts w:ascii="Times New Roman" w:hAnsi="Times New Roman" w:cs="Times New Roman"/>
          <w:b/>
          <w:sz w:val="24"/>
          <w:szCs w:val="24"/>
        </w:rPr>
        <w:t>mologique et logique abductive</w:t>
      </w:r>
    </w:p>
    <w:p w:rsidR="0033109B" w:rsidRPr="0033109B" w:rsidRDefault="0033109B" w:rsidP="0033109B">
      <w:pPr>
        <w:jc w:val="both"/>
        <w:rPr>
          <w:rFonts w:ascii="Times New Roman" w:hAnsi="Times New Roman" w:cs="Times New Roman"/>
          <w:sz w:val="24"/>
          <w:szCs w:val="24"/>
        </w:rPr>
      </w:pPr>
      <w:r w:rsidRPr="0033109B">
        <w:rPr>
          <w:rFonts w:ascii="Times New Roman" w:hAnsi="Times New Roman" w:cs="Times New Roman"/>
          <w:sz w:val="24"/>
          <w:szCs w:val="24"/>
        </w:rPr>
        <w:t xml:space="preserve">Notre ancrage est </w:t>
      </w:r>
      <w:r w:rsidRPr="003002E3">
        <w:rPr>
          <w:rFonts w:ascii="Times New Roman" w:hAnsi="Times New Roman" w:cs="Times New Roman"/>
          <w:b/>
          <w:sz w:val="24"/>
          <w:szCs w:val="24"/>
        </w:rPr>
        <w:t>interprétativiste à sensibilité constructiviste</w:t>
      </w:r>
      <w:r w:rsidRPr="0033109B">
        <w:rPr>
          <w:rFonts w:ascii="Times New Roman" w:hAnsi="Times New Roman" w:cs="Times New Roman"/>
          <w:sz w:val="24"/>
          <w:szCs w:val="24"/>
        </w:rPr>
        <w:t xml:space="preserve"> </w:t>
      </w:r>
      <w:r w:rsidRPr="00067252">
        <w:rPr>
          <w:rFonts w:ascii="Times New Roman" w:hAnsi="Times New Roman" w:cs="Times New Roman"/>
          <w:b/>
          <w:sz w:val="24"/>
          <w:szCs w:val="24"/>
        </w:rPr>
        <w:t>(Lincoln &amp; Guba, 1985).</w:t>
      </w:r>
      <w:r w:rsidRPr="0033109B">
        <w:rPr>
          <w:rFonts w:ascii="Times New Roman" w:hAnsi="Times New Roman" w:cs="Times New Roman"/>
          <w:sz w:val="24"/>
          <w:szCs w:val="24"/>
        </w:rPr>
        <w:t xml:space="preserve"> Les faits n'existent pas sans le sens que les acteurs leur donnent. </w:t>
      </w:r>
      <w:r w:rsidR="003002E3">
        <w:rPr>
          <w:rFonts w:ascii="Times New Roman" w:hAnsi="Times New Roman" w:cs="Times New Roman"/>
          <w:sz w:val="24"/>
          <w:szCs w:val="24"/>
        </w:rPr>
        <w:t xml:space="preserve"> </w:t>
      </w:r>
      <w:r w:rsidRPr="0033109B">
        <w:rPr>
          <w:rFonts w:ascii="Times New Roman" w:hAnsi="Times New Roman" w:cs="Times New Roman"/>
          <w:sz w:val="24"/>
          <w:szCs w:val="24"/>
        </w:rPr>
        <w:t xml:space="preserve">En assumant </w:t>
      </w:r>
      <w:r w:rsidRPr="00067252">
        <w:rPr>
          <w:rFonts w:ascii="Times New Roman" w:hAnsi="Times New Roman" w:cs="Times New Roman"/>
          <w:b/>
          <w:sz w:val="24"/>
          <w:szCs w:val="24"/>
        </w:rPr>
        <w:t>la logique abductive</w:t>
      </w:r>
      <w:r w:rsidRPr="0033109B">
        <w:rPr>
          <w:rFonts w:ascii="Times New Roman" w:hAnsi="Times New Roman" w:cs="Times New Roman"/>
          <w:sz w:val="24"/>
          <w:szCs w:val="24"/>
        </w:rPr>
        <w:t xml:space="preserve"> </w:t>
      </w:r>
      <w:r w:rsidRPr="00067252">
        <w:rPr>
          <w:rFonts w:ascii="Times New Roman" w:hAnsi="Times New Roman" w:cs="Times New Roman"/>
          <w:b/>
          <w:sz w:val="24"/>
          <w:szCs w:val="24"/>
        </w:rPr>
        <w:t>(Dubois &amp; Gadde, 2002)</w:t>
      </w:r>
      <w:r w:rsidRPr="0033109B">
        <w:rPr>
          <w:rFonts w:ascii="Times New Roman" w:hAnsi="Times New Roman" w:cs="Times New Roman"/>
          <w:sz w:val="24"/>
          <w:szCs w:val="24"/>
        </w:rPr>
        <w:t xml:space="preserve">, nous nous interdisons de forcer le terrain pour qu'il rentre dans notre modèle. Une surprise empirique (ex: l'abandon volontaire d'un outil) modifiera nos frontières conceptuelles. L'abduction est la garantie de </w:t>
      </w:r>
      <w:r w:rsidR="003002E3">
        <w:rPr>
          <w:rFonts w:ascii="Times New Roman" w:hAnsi="Times New Roman" w:cs="Times New Roman"/>
          <w:sz w:val="24"/>
          <w:szCs w:val="24"/>
        </w:rPr>
        <w:t>notre honnêteté intellectuelle.</w:t>
      </w:r>
    </w:p>
    <w:p w:rsidR="0033109B" w:rsidRPr="00067252" w:rsidRDefault="00067252" w:rsidP="0033109B">
      <w:pPr>
        <w:jc w:val="both"/>
        <w:rPr>
          <w:rFonts w:ascii="Times New Roman" w:hAnsi="Times New Roman" w:cs="Times New Roman"/>
          <w:b/>
          <w:sz w:val="24"/>
          <w:szCs w:val="24"/>
        </w:rPr>
      </w:pPr>
      <w:r w:rsidRPr="00067252">
        <w:rPr>
          <w:rFonts w:ascii="Times New Roman" w:hAnsi="Times New Roman" w:cs="Times New Roman"/>
          <w:b/>
          <w:sz w:val="24"/>
          <w:szCs w:val="24"/>
        </w:rPr>
        <w:lastRenderedPageBreak/>
        <w:t>3.1.3. L'unité d’analyse</w:t>
      </w:r>
    </w:p>
    <w:p w:rsidR="0033109B" w:rsidRPr="0033109B" w:rsidRDefault="0033109B" w:rsidP="0033109B">
      <w:pPr>
        <w:jc w:val="both"/>
        <w:rPr>
          <w:rFonts w:ascii="Times New Roman" w:hAnsi="Times New Roman" w:cs="Times New Roman"/>
          <w:sz w:val="24"/>
          <w:szCs w:val="24"/>
        </w:rPr>
      </w:pPr>
      <w:r w:rsidRPr="0033109B">
        <w:rPr>
          <w:rFonts w:ascii="Times New Roman" w:hAnsi="Times New Roman" w:cs="Times New Roman"/>
          <w:sz w:val="24"/>
          <w:szCs w:val="24"/>
        </w:rPr>
        <w:t xml:space="preserve">Notre unité d’analyse est stricte : c'est la configuration de gouvernance de l'EPES. L'école est le </w:t>
      </w:r>
      <w:r w:rsidR="00914428">
        <w:rPr>
          <w:rFonts w:ascii="Times New Roman" w:hAnsi="Times New Roman" w:cs="Times New Roman"/>
          <w:b/>
          <w:sz w:val="24"/>
          <w:szCs w:val="24"/>
        </w:rPr>
        <w:t>cas</w:t>
      </w:r>
      <w:r w:rsidRPr="00067252">
        <w:rPr>
          <w:rFonts w:ascii="Times New Roman" w:hAnsi="Times New Roman" w:cs="Times New Roman"/>
          <w:b/>
          <w:sz w:val="24"/>
          <w:szCs w:val="24"/>
        </w:rPr>
        <w:t xml:space="preserve"> (Yin, 2018).</w:t>
      </w:r>
      <w:r w:rsidRPr="0033109B">
        <w:rPr>
          <w:rFonts w:ascii="Times New Roman" w:hAnsi="Times New Roman" w:cs="Times New Roman"/>
          <w:sz w:val="24"/>
          <w:szCs w:val="24"/>
        </w:rPr>
        <w:t xml:space="preserve"> Les individus interrogés et les épisodes décisionnels sont nos sources d'observation, mais ils ne sont que les fragments d'un organisme plus vaste. Nous refuserons donc de réduire la gouvernance d'une école à la seule personnalité de son Directeur Général.</w:t>
      </w:r>
    </w:p>
    <w:p w:rsidR="00067252" w:rsidRPr="00067252" w:rsidRDefault="00067252" w:rsidP="00067252">
      <w:pPr>
        <w:pStyle w:val="Lgende"/>
        <w:rPr>
          <w:rFonts w:cs="Times New Roman"/>
          <w:color w:val="44546A" w:themeColor="text2"/>
          <w:sz w:val="24"/>
          <w:szCs w:val="24"/>
        </w:rPr>
      </w:pPr>
      <w:r w:rsidRPr="00067252">
        <w:rPr>
          <w:rFonts w:cs="Times New Roman"/>
          <w:color w:val="44546A" w:themeColor="text2"/>
          <w:sz w:val="24"/>
          <w:szCs w:val="24"/>
        </w:rPr>
        <w:t>Tableau 3.1 — Niveaux d’analyse retenus dans la recherche</w:t>
      </w:r>
    </w:p>
    <w:tbl>
      <w:tblPr>
        <w:tblStyle w:val="TableauGrille4-Accentuation5"/>
        <w:tblW w:w="9331" w:type="dxa"/>
        <w:tblLayout w:type="fixed"/>
        <w:tblLook w:val="04A0" w:firstRow="1" w:lastRow="0" w:firstColumn="1" w:lastColumn="0" w:noHBand="0" w:noVBand="1"/>
      </w:tblPr>
      <w:tblGrid>
        <w:gridCol w:w="1848"/>
        <w:gridCol w:w="2324"/>
        <w:gridCol w:w="2381"/>
        <w:gridCol w:w="2778"/>
      </w:tblGrid>
      <w:tr w:rsidR="00067252" w:rsidRPr="00067252" w:rsidTr="00C96E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8" w:type="dxa"/>
          </w:tcPr>
          <w:p w:rsidR="00067252" w:rsidRPr="00067252" w:rsidRDefault="00067252" w:rsidP="00C96E80">
            <w:pPr>
              <w:jc w:val="both"/>
              <w:rPr>
                <w:rFonts w:ascii="Times New Roman" w:hAnsi="Times New Roman" w:cs="Times New Roman"/>
                <w:color w:val="44546A" w:themeColor="text2"/>
                <w:sz w:val="24"/>
                <w:szCs w:val="24"/>
              </w:rPr>
            </w:pPr>
            <w:r w:rsidRPr="00067252">
              <w:rPr>
                <w:rFonts w:ascii="Times New Roman" w:hAnsi="Times New Roman" w:cs="Times New Roman"/>
                <w:b w:val="0"/>
                <w:color w:val="44546A" w:themeColor="text2"/>
                <w:sz w:val="24"/>
                <w:szCs w:val="24"/>
              </w:rPr>
              <w:t>Niveau</w:t>
            </w:r>
          </w:p>
        </w:tc>
        <w:tc>
          <w:tcPr>
            <w:tcW w:w="2324" w:type="dxa"/>
          </w:tcPr>
          <w:p w:rsidR="00067252" w:rsidRPr="00067252" w:rsidRDefault="00067252" w:rsidP="00C96E8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44546A" w:themeColor="text2"/>
                <w:sz w:val="24"/>
                <w:szCs w:val="24"/>
              </w:rPr>
            </w:pPr>
            <w:r w:rsidRPr="00067252">
              <w:rPr>
                <w:rFonts w:ascii="Times New Roman" w:hAnsi="Times New Roman" w:cs="Times New Roman"/>
                <w:b w:val="0"/>
                <w:color w:val="44546A" w:themeColor="text2"/>
                <w:sz w:val="24"/>
                <w:szCs w:val="24"/>
              </w:rPr>
              <w:t>Objet étudié</w:t>
            </w:r>
          </w:p>
        </w:tc>
        <w:tc>
          <w:tcPr>
            <w:tcW w:w="2381" w:type="dxa"/>
          </w:tcPr>
          <w:p w:rsidR="00067252" w:rsidRPr="00067252" w:rsidRDefault="00067252" w:rsidP="00C96E8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44546A" w:themeColor="text2"/>
                <w:sz w:val="24"/>
                <w:szCs w:val="24"/>
              </w:rPr>
            </w:pPr>
            <w:r w:rsidRPr="00067252">
              <w:rPr>
                <w:rFonts w:ascii="Times New Roman" w:hAnsi="Times New Roman" w:cs="Times New Roman"/>
                <w:b w:val="0"/>
                <w:color w:val="44546A" w:themeColor="text2"/>
                <w:sz w:val="24"/>
                <w:szCs w:val="24"/>
              </w:rPr>
              <w:t>Matériaux recherchés</w:t>
            </w:r>
          </w:p>
        </w:tc>
        <w:tc>
          <w:tcPr>
            <w:tcW w:w="2778" w:type="dxa"/>
          </w:tcPr>
          <w:p w:rsidR="00067252" w:rsidRPr="00067252" w:rsidRDefault="00067252" w:rsidP="00C96E8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44546A" w:themeColor="text2"/>
                <w:sz w:val="24"/>
                <w:szCs w:val="24"/>
              </w:rPr>
            </w:pPr>
            <w:r w:rsidRPr="00067252">
              <w:rPr>
                <w:rFonts w:ascii="Times New Roman" w:hAnsi="Times New Roman" w:cs="Times New Roman"/>
                <w:b w:val="0"/>
                <w:color w:val="44546A" w:themeColor="text2"/>
                <w:sz w:val="24"/>
                <w:szCs w:val="24"/>
              </w:rPr>
              <w:t>Précaution d’interprétation</w:t>
            </w:r>
          </w:p>
        </w:tc>
      </w:tr>
      <w:tr w:rsidR="00067252" w:rsidRPr="00067252" w:rsidTr="00C96E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8" w:type="dxa"/>
          </w:tcPr>
          <w:p w:rsidR="00067252" w:rsidRPr="00067252" w:rsidRDefault="00067252" w:rsidP="00C96E80">
            <w:pPr>
              <w:jc w:val="both"/>
              <w:rPr>
                <w:rFonts w:ascii="Times New Roman" w:hAnsi="Times New Roman" w:cs="Times New Roman"/>
                <w:color w:val="44546A" w:themeColor="text2"/>
                <w:sz w:val="24"/>
                <w:szCs w:val="24"/>
              </w:rPr>
            </w:pPr>
            <w:r w:rsidRPr="00067252">
              <w:rPr>
                <w:rFonts w:ascii="Times New Roman" w:hAnsi="Times New Roman" w:cs="Times New Roman"/>
                <w:b w:val="0"/>
                <w:color w:val="44546A" w:themeColor="text2"/>
                <w:sz w:val="24"/>
                <w:szCs w:val="24"/>
              </w:rPr>
              <w:t>Institutionnel et contextuel</w:t>
            </w:r>
          </w:p>
        </w:tc>
        <w:tc>
          <w:tcPr>
            <w:tcW w:w="2324" w:type="dxa"/>
          </w:tcPr>
          <w:p w:rsidR="00067252" w:rsidRPr="00067252" w:rsidRDefault="00067252" w:rsidP="00C96E8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44546A" w:themeColor="text2"/>
                <w:sz w:val="24"/>
                <w:szCs w:val="24"/>
              </w:rPr>
            </w:pPr>
            <w:r w:rsidRPr="00067252">
              <w:rPr>
                <w:rFonts w:ascii="Times New Roman" w:hAnsi="Times New Roman" w:cs="Times New Roman"/>
                <w:color w:val="44546A" w:themeColor="text2"/>
                <w:sz w:val="24"/>
                <w:szCs w:val="24"/>
              </w:rPr>
              <w:t>Contraintes, règles, attentes et interdépendances des crises</w:t>
            </w:r>
          </w:p>
        </w:tc>
        <w:tc>
          <w:tcPr>
            <w:tcW w:w="2381" w:type="dxa"/>
          </w:tcPr>
          <w:p w:rsidR="00067252" w:rsidRPr="00067252" w:rsidRDefault="00067252" w:rsidP="00C96E8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44546A" w:themeColor="text2"/>
                <w:sz w:val="24"/>
                <w:szCs w:val="24"/>
              </w:rPr>
            </w:pPr>
            <w:r w:rsidRPr="00067252">
              <w:rPr>
                <w:rFonts w:ascii="Times New Roman" w:hAnsi="Times New Roman" w:cs="Times New Roman"/>
                <w:color w:val="44546A" w:themeColor="text2"/>
                <w:sz w:val="24"/>
                <w:szCs w:val="24"/>
              </w:rPr>
              <w:t>Textes mobilisés dans les décisions, échanges avec les partenaires, chronologies</w:t>
            </w:r>
          </w:p>
        </w:tc>
        <w:tc>
          <w:tcPr>
            <w:tcW w:w="2778" w:type="dxa"/>
          </w:tcPr>
          <w:p w:rsidR="00067252" w:rsidRPr="00067252" w:rsidRDefault="00067252" w:rsidP="00C96E8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44546A" w:themeColor="text2"/>
                <w:sz w:val="24"/>
                <w:szCs w:val="24"/>
              </w:rPr>
            </w:pPr>
            <w:r w:rsidRPr="00067252">
              <w:rPr>
                <w:rFonts w:ascii="Times New Roman" w:hAnsi="Times New Roman" w:cs="Times New Roman"/>
                <w:color w:val="44546A" w:themeColor="text2"/>
                <w:sz w:val="24"/>
                <w:szCs w:val="24"/>
              </w:rPr>
              <w:t>Ne pas attribuer un contexte identique à tous les EPES.</w:t>
            </w:r>
          </w:p>
        </w:tc>
      </w:tr>
      <w:tr w:rsidR="00067252" w:rsidRPr="00067252" w:rsidTr="00C96E80">
        <w:tc>
          <w:tcPr>
            <w:cnfStyle w:val="001000000000" w:firstRow="0" w:lastRow="0" w:firstColumn="1" w:lastColumn="0" w:oddVBand="0" w:evenVBand="0" w:oddHBand="0" w:evenHBand="0" w:firstRowFirstColumn="0" w:firstRowLastColumn="0" w:lastRowFirstColumn="0" w:lastRowLastColumn="0"/>
            <w:tcW w:w="1848" w:type="dxa"/>
          </w:tcPr>
          <w:p w:rsidR="00067252" w:rsidRPr="00067252" w:rsidRDefault="00067252" w:rsidP="00C96E80">
            <w:pPr>
              <w:jc w:val="both"/>
              <w:rPr>
                <w:rFonts w:ascii="Times New Roman" w:hAnsi="Times New Roman" w:cs="Times New Roman"/>
                <w:color w:val="44546A" w:themeColor="text2"/>
                <w:sz w:val="24"/>
                <w:szCs w:val="24"/>
              </w:rPr>
            </w:pPr>
            <w:r w:rsidRPr="00067252">
              <w:rPr>
                <w:rFonts w:ascii="Times New Roman" w:hAnsi="Times New Roman" w:cs="Times New Roman"/>
                <w:b w:val="0"/>
                <w:color w:val="44546A" w:themeColor="text2"/>
                <w:sz w:val="24"/>
                <w:szCs w:val="24"/>
              </w:rPr>
              <w:t>Organisationnel</w:t>
            </w:r>
          </w:p>
        </w:tc>
        <w:tc>
          <w:tcPr>
            <w:tcW w:w="2324" w:type="dxa"/>
          </w:tcPr>
          <w:p w:rsidR="00067252" w:rsidRPr="00067252" w:rsidRDefault="00067252" w:rsidP="00C96E8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44546A" w:themeColor="text2"/>
                <w:sz w:val="24"/>
                <w:szCs w:val="24"/>
              </w:rPr>
            </w:pPr>
            <w:r w:rsidRPr="00067252">
              <w:rPr>
                <w:rFonts w:ascii="Times New Roman" w:hAnsi="Times New Roman" w:cs="Times New Roman"/>
                <w:color w:val="44546A" w:themeColor="text2"/>
                <w:sz w:val="24"/>
                <w:szCs w:val="24"/>
              </w:rPr>
              <w:t>Répartition des responsabilités et configuration de gouvernance</w:t>
            </w:r>
          </w:p>
        </w:tc>
        <w:tc>
          <w:tcPr>
            <w:tcW w:w="2381" w:type="dxa"/>
          </w:tcPr>
          <w:p w:rsidR="00067252" w:rsidRPr="00067252" w:rsidRDefault="00067252" w:rsidP="00C96E8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44546A" w:themeColor="text2"/>
                <w:sz w:val="24"/>
                <w:szCs w:val="24"/>
              </w:rPr>
            </w:pPr>
            <w:r w:rsidRPr="00067252">
              <w:rPr>
                <w:rFonts w:ascii="Times New Roman" w:hAnsi="Times New Roman" w:cs="Times New Roman"/>
                <w:color w:val="44546A" w:themeColor="text2"/>
                <w:sz w:val="24"/>
                <w:szCs w:val="24"/>
              </w:rPr>
              <w:t>Instances, procédures, arbitrages, ressources, documents de suivi</w:t>
            </w:r>
          </w:p>
        </w:tc>
        <w:tc>
          <w:tcPr>
            <w:tcW w:w="2778" w:type="dxa"/>
          </w:tcPr>
          <w:p w:rsidR="00067252" w:rsidRPr="00067252" w:rsidRDefault="00067252" w:rsidP="00C96E8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44546A" w:themeColor="text2"/>
                <w:sz w:val="24"/>
                <w:szCs w:val="24"/>
              </w:rPr>
            </w:pPr>
            <w:r w:rsidRPr="00067252">
              <w:rPr>
                <w:rFonts w:ascii="Times New Roman" w:hAnsi="Times New Roman" w:cs="Times New Roman"/>
                <w:color w:val="44546A" w:themeColor="text2"/>
                <w:sz w:val="24"/>
                <w:szCs w:val="24"/>
              </w:rPr>
              <w:t>Ne pas confondre structure formelle et fonctionnement effectif.</w:t>
            </w:r>
          </w:p>
        </w:tc>
      </w:tr>
      <w:tr w:rsidR="00067252" w:rsidRPr="00067252" w:rsidTr="00C96E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8" w:type="dxa"/>
          </w:tcPr>
          <w:p w:rsidR="00067252" w:rsidRPr="00067252" w:rsidRDefault="00067252" w:rsidP="00C96E80">
            <w:pPr>
              <w:jc w:val="both"/>
              <w:rPr>
                <w:rFonts w:ascii="Times New Roman" w:hAnsi="Times New Roman" w:cs="Times New Roman"/>
                <w:color w:val="44546A" w:themeColor="text2"/>
                <w:sz w:val="24"/>
                <w:szCs w:val="24"/>
              </w:rPr>
            </w:pPr>
            <w:r w:rsidRPr="00067252">
              <w:rPr>
                <w:rFonts w:ascii="Times New Roman" w:hAnsi="Times New Roman" w:cs="Times New Roman"/>
                <w:b w:val="0"/>
                <w:color w:val="44546A" w:themeColor="text2"/>
                <w:sz w:val="24"/>
                <w:szCs w:val="24"/>
              </w:rPr>
              <w:t>Collectif et processuel</w:t>
            </w:r>
          </w:p>
        </w:tc>
        <w:tc>
          <w:tcPr>
            <w:tcW w:w="2324" w:type="dxa"/>
          </w:tcPr>
          <w:p w:rsidR="00067252" w:rsidRPr="00067252" w:rsidRDefault="00067252" w:rsidP="00C96E8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44546A" w:themeColor="text2"/>
                <w:sz w:val="24"/>
                <w:szCs w:val="24"/>
              </w:rPr>
            </w:pPr>
            <w:r w:rsidRPr="00067252">
              <w:rPr>
                <w:rFonts w:ascii="Times New Roman" w:hAnsi="Times New Roman" w:cs="Times New Roman"/>
                <w:color w:val="44546A" w:themeColor="text2"/>
                <w:sz w:val="24"/>
                <w:szCs w:val="24"/>
              </w:rPr>
              <w:t>Déroulement d’un épisode décisionnel</w:t>
            </w:r>
          </w:p>
        </w:tc>
        <w:tc>
          <w:tcPr>
            <w:tcW w:w="2381" w:type="dxa"/>
          </w:tcPr>
          <w:p w:rsidR="00067252" w:rsidRPr="00067252" w:rsidRDefault="00067252" w:rsidP="00C96E8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44546A" w:themeColor="text2"/>
                <w:sz w:val="24"/>
                <w:szCs w:val="24"/>
              </w:rPr>
            </w:pPr>
            <w:r w:rsidRPr="00067252">
              <w:rPr>
                <w:rFonts w:ascii="Times New Roman" w:hAnsi="Times New Roman" w:cs="Times New Roman"/>
                <w:color w:val="44546A" w:themeColor="text2"/>
                <w:sz w:val="24"/>
                <w:szCs w:val="24"/>
              </w:rPr>
              <w:t>Réunions, échanges, versions de décisions, incidents critiques</w:t>
            </w:r>
          </w:p>
        </w:tc>
        <w:tc>
          <w:tcPr>
            <w:tcW w:w="2778" w:type="dxa"/>
          </w:tcPr>
          <w:p w:rsidR="00067252" w:rsidRPr="00067252" w:rsidRDefault="00067252" w:rsidP="00C96E8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44546A" w:themeColor="text2"/>
                <w:sz w:val="24"/>
                <w:szCs w:val="24"/>
              </w:rPr>
            </w:pPr>
            <w:r w:rsidRPr="00067252">
              <w:rPr>
                <w:rFonts w:ascii="Times New Roman" w:hAnsi="Times New Roman" w:cs="Times New Roman"/>
                <w:color w:val="44546A" w:themeColor="text2"/>
                <w:sz w:val="24"/>
                <w:szCs w:val="24"/>
              </w:rPr>
              <w:t>Ne pas déduire un mécanisme de la seule cooccurrence de thèmes.</w:t>
            </w:r>
          </w:p>
        </w:tc>
      </w:tr>
      <w:tr w:rsidR="00067252" w:rsidRPr="00067252" w:rsidTr="00C96E80">
        <w:tc>
          <w:tcPr>
            <w:cnfStyle w:val="001000000000" w:firstRow="0" w:lastRow="0" w:firstColumn="1" w:lastColumn="0" w:oddVBand="0" w:evenVBand="0" w:oddHBand="0" w:evenHBand="0" w:firstRowFirstColumn="0" w:firstRowLastColumn="0" w:lastRowFirstColumn="0" w:lastRowLastColumn="0"/>
            <w:tcW w:w="1848" w:type="dxa"/>
          </w:tcPr>
          <w:p w:rsidR="00067252" w:rsidRPr="00067252" w:rsidRDefault="00067252" w:rsidP="00C96E80">
            <w:pPr>
              <w:jc w:val="both"/>
              <w:rPr>
                <w:rFonts w:ascii="Times New Roman" w:hAnsi="Times New Roman" w:cs="Times New Roman"/>
                <w:color w:val="44546A" w:themeColor="text2"/>
                <w:sz w:val="24"/>
                <w:szCs w:val="24"/>
              </w:rPr>
            </w:pPr>
            <w:r w:rsidRPr="00067252">
              <w:rPr>
                <w:rFonts w:ascii="Times New Roman" w:hAnsi="Times New Roman" w:cs="Times New Roman"/>
                <w:b w:val="0"/>
                <w:color w:val="44546A" w:themeColor="text2"/>
                <w:sz w:val="24"/>
                <w:szCs w:val="24"/>
              </w:rPr>
              <w:t>Individuel et relationnel</w:t>
            </w:r>
          </w:p>
        </w:tc>
        <w:tc>
          <w:tcPr>
            <w:tcW w:w="2324" w:type="dxa"/>
          </w:tcPr>
          <w:p w:rsidR="00067252" w:rsidRPr="00067252" w:rsidRDefault="00067252" w:rsidP="00C96E8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44546A" w:themeColor="text2"/>
                <w:sz w:val="24"/>
                <w:szCs w:val="24"/>
              </w:rPr>
            </w:pPr>
            <w:r w:rsidRPr="00067252">
              <w:rPr>
                <w:rFonts w:ascii="Times New Roman" w:hAnsi="Times New Roman" w:cs="Times New Roman"/>
                <w:color w:val="44546A" w:themeColor="text2"/>
                <w:sz w:val="24"/>
                <w:szCs w:val="24"/>
              </w:rPr>
              <w:t>Raisonnements, pratiques émotionnelles et interactions</w:t>
            </w:r>
          </w:p>
        </w:tc>
        <w:tc>
          <w:tcPr>
            <w:tcW w:w="2381" w:type="dxa"/>
          </w:tcPr>
          <w:p w:rsidR="00067252" w:rsidRPr="00067252" w:rsidRDefault="00067252" w:rsidP="00C96E8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44546A" w:themeColor="text2"/>
                <w:sz w:val="24"/>
                <w:szCs w:val="24"/>
              </w:rPr>
            </w:pPr>
            <w:r w:rsidRPr="00067252">
              <w:rPr>
                <w:rFonts w:ascii="Times New Roman" w:hAnsi="Times New Roman" w:cs="Times New Roman"/>
                <w:color w:val="44546A" w:themeColor="text2"/>
                <w:sz w:val="24"/>
                <w:szCs w:val="24"/>
              </w:rPr>
              <w:t>Entretiens situés, comportements observables, récits croisés</w:t>
            </w:r>
          </w:p>
        </w:tc>
        <w:tc>
          <w:tcPr>
            <w:tcW w:w="2778" w:type="dxa"/>
          </w:tcPr>
          <w:p w:rsidR="00067252" w:rsidRPr="00067252" w:rsidRDefault="00067252" w:rsidP="00C96E8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44546A" w:themeColor="text2"/>
                <w:sz w:val="24"/>
                <w:szCs w:val="24"/>
              </w:rPr>
            </w:pPr>
            <w:r w:rsidRPr="00067252">
              <w:rPr>
                <w:rFonts w:ascii="Times New Roman" w:hAnsi="Times New Roman" w:cs="Times New Roman"/>
                <w:color w:val="44546A" w:themeColor="text2"/>
                <w:sz w:val="24"/>
                <w:szCs w:val="24"/>
              </w:rPr>
              <w:t>Ne pas transformer une déclaration en score psychométrique.</w:t>
            </w:r>
          </w:p>
        </w:tc>
      </w:tr>
    </w:tbl>
    <w:p w:rsidR="00067252" w:rsidRDefault="00067252" w:rsidP="00067252">
      <w:pPr>
        <w:pStyle w:val="Source"/>
        <w:jc w:val="both"/>
        <w:rPr>
          <w:color w:val="44546A" w:themeColor="text2"/>
          <w:sz w:val="24"/>
          <w:szCs w:val="24"/>
        </w:rPr>
      </w:pPr>
      <w:r w:rsidRPr="00067252">
        <w:rPr>
          <w:color w:val="44546A" w:themeColor="text2"/>
          <w:sz w:val="24"/>
          <w:szCs w:val="24"/>
        </w:rPr>
        <w:t>Source : auteur.</w:t>
      </w:r>
    </w:p>
    <w:p w:rsidR="00203435" w:rsidRPr="00203435" w:rsidRDefault="00203435" w:rsidP="0033109B">
      <w:pPr>
        <w:jc w:val="both"/>
        <w:rPr>
          <w:rFonts w:ascii="Times New Roman" w:hAnsi="Times New Roman" w:cs="Times New Roman"/>
          <w:sz w:val="24"/>
        </w:rPr>
      </w:pPr>
      <w:r w:rsidRPr="00203435">
        <w:rPr>
          <w:rFonts w:ascii="Times New Roman" w:hAnsi="Times New Roman" w:cs="Times New Roman"/>
          <w:b/>
          <w:sz w:val="24"/>
        </w:rPr>
        <w:t>Le Tableau 3.1</w:t>
      </w:r>
      <w:r w:rsidRPr="00203435">
        <w:rPr>
          <w:rFonts w:ascii="Times New Roman" w:hAnsi="Times New Roman" w:cs="Times New Roman"/>
          <w:sz w:val="24"/>
        </w:rPr>
        <w:t xml:space="preserve"> structure l’analyse de l’écosystème jusqu’au niveau individuel, permettant d’examiner les décisions avec précision et de distinguer les règles formelles des pratiques effectives du terrain.</w:t>
      </w:r>
    </w:p>
    <w:p w:rsidR="0033109B" w:rsidRPr="00203435" w:rsidRDefault="0033109B" w:rsidP="0033109B">
      <w:pPr>
        <w:jc w:val="both"/>
        <w:rPr>
          <w:rFonts w:ascii="Times New Roman" w:hAnsi="Times New Roman" w:cs="Times New Roman"/>
          <w:b/>
          <w:sz w:val="24"/>
          <w:szCs w:val="24"/>
        </w:rPr>
      </w:pPr>
      <w:r w:rsidRPr="00203435">
        <w:rPr>
          <w:rFonts w:ascii="Times New Roman" w:hAnsi="Times New Roman" w:cs="Times New Roman"/>
          <w:b/>
          <w:sz w:val="24"/>
          <w:szCs w:val="24"/>
        </w:rPr>
        <w:t>3.2. Définitions opérationnelles</w:t>
      </w:r>
      <w:r w:rsidR="00203435">
        <w:rPr>
          <w:rFonts w:ascii="Times New Roman" w:hAnsi="Times New Roman" w:cs="Times New Roman"/>
          <w:b/>
          <w:sz w:val="24"/>
          <w:szCs w:val="24"/>
        </w:rPr>
        <w:t xml:space="preserve"> des concepts centraux</w:t>
      </w:r>
    </w:p>
    <w:p w:rsidR="0033109B" w:rsidRPr="0033109B" w:rsidRDefault="0033109B" w:rsidP="0033109B">
      <w:pPr>
        <w:jc w:val="both"/>
        <w:rPr>
          <w:rFonts w:ascii="Times New Roman" w:hAnsi="Times New Roman" w:cs="Times New Roman"/>
          <w:sz w:val="24"/>
          <w:szCs w:val="24"/>
        </w:rPr>
      </w:pPr>
      <w:r w:rsidRPr="0033109B">
        <w:rPr>
          <w:rFonts w:ascii="Times New Roman" w:hAnsi="Times New Roman" w:cs="Times New Roman"/>
          <w:sz w:val="24"/>
          <w:szCs w:val="24"/>
        </w:rPr>
        <w:t>Pour éviter toute ambiguïté sémantique, nous fixons les définiti</w:t>
      </w:r>
      <w:r w:rsidR="00203435">
        <w:rPr>
          <w:rFonts w:ascii="Times New Roman" w:hAnsi="Times New Roman" w:cs="Times New Roman"/>
          <w:sz w:val="24"/>
          <w:szCs w:val="24"/>
        </w:rPr>
        <w:t>ons opérationnelles suivantes :</w:t>
      </w:r>
    </w:p>
    <w:p w:rsidR="0033109B" w:rsidRPr="00203435" w:rsidRDefault="0033109B" w:rsidP="0033109B">
      <w:pPr>
        <w:jc w:val="both"/>
        <w:rPr>
          <w:rFonts w:ascii="Times New Roman" w:hAnsi="Times New Roman" w:cs="Times New Roman"/>
          <w:b/>
          <w:sz w:val="24"/>
          <w:szCs w:val="24"/>
        </w:rPr>
      </w:pPr>
      <w:r w:rsidRPr="00203435">
        <w:rPr>
          <w:rFonts w:ascii="Times New Roman" w:hAnsi="Times New Roman" w:cs="Times New Roman"/>
          <w:b/>
          <w:sz w:val="24"/>
          <w:szCs w:val="24"/>
        </w:rPr>
        <w:t>3.2.1. La Polycr</w:t>
      </w:r>
      <w:r w:rsidR="00203435" w:rsidRPr="00203435">
        <w:rPr>
          <w:rFonts w:ascii="Times New Roman" w:hAnsi="Times New Roman" w:cs="Times New Roman"/>
          <w:b/>
          <w:sz w:val="24"/>
          <w:szCs w:val="24"/>
        </w:rPr>
        <w:t>ise : l'effet domino documenté</w:t>
      </w:r>
    </w:p>
    <w:p w:rsidR="0033109B" w:rsidRPr="0033109B" w:rsidRDefault="0033109B" w:rsidP="0033109B">
      <w:pPr>
        <w:jc w:val="both"/>
        <w:rPr>
          <w:rFonts w:ascii="Times New Roman" w:hAnsi="Times New Roman" w:cs="Times New Roman"/>
          <w:sz w:val="24"/>
          <w:szCs w:val="24"/>
        </w:rPr>
      </w:pPr>
      <w:r w:rsidRPr="0033109B">
        <w:rPr>
          <w:rFonts w:ascii="Times New Roman" w:hAnsi="Times New Roman" w:cs="Times New Roman"/>
          <w:sz w:val="24"/>
          <w:szCs w:val="24"/>
        </w:rPr>
        <w:t xml:space="preserve">La Polycrise </w:t>
      </w:r>
      <w:r w:rsidRPr="00203435">
        <w:rPr>
          <w:rFonts w:ascii="Times New Roman" w:hAnsi="Times New Roman" w:cs="Times New Roman"/>
          <w:b/>
          <w:sz w:val="24"/>
          <w:szCs w:val="24"/>
        </w:rPr>
        <w:t>(Lawrence et al., 2024)</w:t>
      </w:r>
      <w:r w:rsidRPr="0033109B">
        <w:rPr>
          <w:rFonts w:ascii="Times New Roman" w:hAnsi="Times New Roman" w:cs="Times New Roman"/>
          <w:sz w:val="24"/>
          <w:szCs w:val="24"/>
        </w:rPr>
        <w:t xml:space="preserve"> n'est pas une simple accumulation de problèmes, mais un enchevêtrement de causes et de conséquences. Nous traquerons la contagion : comment un retard d'encaissement (crise financière) paralyse les recrutements (crise académique) et provoque une grève (crise sociale). Sans interdépendance prouvée, il n'</w:t>
      </w:r>
      <w:r w:rsidR="00203435">
        <w:rPr>
          <w:rFonts w:ascii="Times New Roman" w:hAnsi="Times New Roman" w:cs="Times New Roman"/>
          <w:sz w:val="24"/>
          <w:szCs w:val="24"/>
        </w:rPr>
        <w:t>y a pas de polycrise.</w:t>
      </w:r>
    </w:p>
    <w:p w:rsidR="0033109B" w:rsidRPr="00203435" w:rsidRDefault="0033109B" w:rsidP="0033109B">
      <w:pPr>
        <w:jc w:val="both"/>
        <w:rPr>
          <w:rFonts w:ascii="Times New Roman" w:hAnsi="Times New Roman" w:cs="Times New Roman"/>
          <w:b/>
          <w:sz w:val="24"/>
          <w:szCs w:val="24"/>
        </w:rPr>
      </w:pPr>
      <w:r w:rsidRPr="00203435">
        <w:rPr>
          <w:rFonts w:ascii="Times New Roman" w:hAnsi="Times New Roman" w:cs="Times New Roman"/>
          <w:b/>
          <w:sz w:val="24"/>
          <w:szCs w:val="24"/>
        </w:rPr>
        <w:t>3.2.2. L’Intelligence Artificielle : u</w:t>
      </w:r>
      <w:r w:rsidR="00203435" w:rsidRPr="00203435">
        <w:rPr>
          <w:rFonts w:ascii="Times New Roman" w:hAnsi="Times New Roman" w:cs="Times New Roman"/>
          <w:b/>
          <w:sz w:val="24"/>
          <w:szCs w:val="24"/>
        </w:rPr>
        <w:t>ne capacité d'inférence située</w:t>
      </w:r>
    </w:p>
    <w:p w:rsidR="0033109B" w:rsidRDefault="0033109B" w:rsidP="0033109B">
      <w:pPr>
        <w:jc w:val="both"/>
        <w:rPr>
          <w:rFonts w:ascii="Times New Roman" w:hAnsi="Times New Roman" w:cs="Times New Roman"/>
          <w:sz w:val="24"/>
          <w:szCs w:val="24"/>
        </w:rPr>
      </w:pPr>
      <w:r w:rsidRPr="0033109B">
        <w:rPr>
          <w:rFonts w:ascii="Times New Roman" w:hAnsi="Times New Roman" w:cs="Times New Roman"/>
          <w:sz w:val="24"/>
          <w:szCs w:val="24"/>
        </w:rPr>
        <w:t>Conformément à l'OCDE (2024), l'IA se définit par sa capacité d'inférence (prédire, classer, générer). Nous ne nous laisserons pas aveugler par les discours commerciaux : un simple tableur Excel ou un logiciel d'inscription administratif ne sera jamais qua</w:t>
      </w:r>
      <w:r w:rsidR="00203435">
        <w:rPr>
          <w:rFonts w:ascii="Times New Roman" w:hAnsi="Times New Roman" w:cs="Times New Roman"/>
          <w:sz w:val="24"/>
          <w:szCs w:val="24"/>
        </w:rPr>
        <w:t xml:space="preserve">lifié d'IA dans notre enquête. </w:t>
      </w:r>
    </w:p>
    <w:p w:rsidR="00203435" w:rsidRDefault="00203435" w:rsidP="0033109B">
      <w:pPr>
        <w:jc w:val="both"/>
        <w:rPr>
          <w:rFonts w:ascii="Times New Roman" w:hAnsi="Times New Roman" w:cs="Times New Roman"/>
          <w:sz w:val="24"/>
          <w:szCs w:val="24"/>
        </w:rPr>
      </w:pPr>
    </w:p>
    <w:p w:rsidR="00203435" w:rsidRPr="0033109B" w:rsidRDefault="00203435" w:rsidP="0033109B">
      <w:pPr>
        <w:jc w:val="both"/>
        <w:rPr>
          <w:rFonts w:ascii="Times New Roman" w:hAnsi="Times New Roman" w:cs="Times New Roman"/>
          <w:sz w:val="24"/>
          <w:szCs w:val="24"/>
        </w:rPr>
      </w:pPr>
    </w:p>
    <w:p w:rsidR="0033109B" w:rsidRPr="00203435" w:rsidRDefault="0033109B" w:rsidP="00203435">
      <w:pPr>
        <w:tabs>
          <w:tab w:val="left" w:pos="6358"/>
        </w:tabs>
        <w:jc w:val="both"/>
        <w:rPr>
          <w:rFonts w:ascii="Times New Roman" w:hAnsi="Times New Roman" w:cs="Times New Roman"/>
          <w:b/>
          <w:sz w:val="24"/>
          <w:szCs w:val="24"/>
        </w:rPr>
      </w:pPr>
      <w:r w:rsidRPr="00203435">
        <w:rPr>
          <w:rFonts w:ascii="Times New Roman" w:hAnsi="Times New Roman" w:cs="Times New Roman"/>
          <w:b/>
          <w:sz w:val="24"/>
          <w:szCs w:val="24"/>
        </w:rPr>
        <w:lastRenderedPageBreak/>
        <w:t>3.2.3. L’Intelligence Émotio</w:t>
      </w:r>
      <w:r w:rsidR="00203435" w:rsidRPr="00203435">
        <w:rPr>
          <w:rFonts w:ascii="Times New Roman" w:hAnsi="Times New Roman" w:cs="Times New Roman"/>
          <w:b/>
          <w:sz w:val="24"/>
          <w:szCs w:val="24"/>
        </w:rPr>
        <w:t>nnelle : la régulation en acte</w:t>
      </w:r>
      <w:r w:rsidR="00203435">
        <w:rPr>
          <w:rFonts w:ascii="Times New Roman" w:hAnsi="Times New Roman" w:cs="Times New Roman"/>
          <w:b/>
          <w:sz w:val="24"/>
          <w:szCs w:val="24"/>
        </w:rPr>
        <w:tab/>
      </w:r>
    </w:p>
    <w:p w:rsidR="0033109B" w:rsidRPr="0033109B" w:rsidRDefault="0033109B" w:rsidP="0033109B">
      <w:pPr>
        <w:jc w:val="both"/>
        <w:rPr>
          <w:rFonts w:ascii="Times New Roman" w:hAnsi="Times New Roman" w:cs="Times New Roman"/>
          <w:sz w:val="24"/>
          <w:szCs w:val="24"/>
        </w:rPr>
      </w:pPr>
      <w:r w:rsidRPr="0033109B">
        <w:rPr>
          <w:rFonts w:ascii="Times New Roman" w:hAnsi="Times New Roman" w:cs="Times New Roman"/>
          <w:sz w:val="24"/>
          <w:szCs w:val="24"/>
        </w:rPr>
        <w:t xml:space="preserve">L’IE </w:t>
      </w:r>
      <w:r w:rsidRPr="00203435">
        <w:rPr>
          <w:rFonts w:ascii="Times New Roman" w:hAnsi="Times New Roman" w:cs="Times New Roman"/>
          <w:b/>
          <w:sz w:val="24"/>
          <w:szCs w:val="24"/>
        </w:rPr>
        <w:t>(Mayer, Salovey &amp; Caruso, 2004)</w:t>
      </w:r>
      <w:r w:rsidRPr="0033109B">
        <w:rPr>
          <w:rFonts w:ascii="Times New Roman" w:hAnsi="Times New Roman" w:cs="Times New Roman"/>
          <w:sz w:val="24"/>
          <w:szCs w:val="24"/>
        </w:rPr>
        <w:t xml:space="preserve"> ne sera pas mesurée par un diagnostic psychologique, mais traquée à travers des "pratiques" </w:t>
      </w:r>
      <w:r w:rsidRPr="00203435">
        <w:rPr>
          <w:rFonts w:ascii="Times New Roman" w:hAnsi="Times New Roman" w:cs="Times New Roman"/>
          <w:b/>
          <w:sz w:val="24"/>
          <w:szCs w:val="24"/>
        </w:rPr>
        <w:t>(Côté, 2014)</w:t>
      </w:r>
      <w:r w:rsidRPr="0033109B">
        <w:rPr>
          <w:rFonts w:ascii="Times New Roman" w:hAnsi="Times New Roman" w:cs="Times New Roman"/>
          <w:sz w:val="24"/>
          <w:szCs w:val="24"/>
        </w:rPr>
        <w:t xml:space="preserve"> : comment un leader perçoit une tension, reformule un désaccord et régule un conflit pour sauver une</w:t>
      </w:r>
      <w:r w:rsidR="00203435">
        <w:rPr>
          <w:rFonts w:ascii="Times New Roman" w:hAnsi="Times New Roman" w:cs="Times New Roman"/>
          <w:sz w:val="24"/>
          <w:szCs w:val="24"/>
        </w:rPr>
        <w:t xml:space="preserve"> prise de décision collective. </w:t>
      </w:r>
    </w:p>
    <w:p w:rsidR="0033109B" w:rsidRPr="00203435" w:rsidRDefault="0033109B" w:rsidP="0033109B">
      <w:pPr>
        <w:jc w:val="both"/>
        <w:rPr>
          <w:rFonts w:ascii="Times New Roman" w:hAnsi="Times New Roman" w:cs="Times New Roman"/>
          <w:b/>
          <w:sz w:val="24"/>
          <w:szCs w:val="24"/>
        </w:rPr>
      </w:pPr>
      <w:r w:rsidRPr="00203435">
        <w:rPr>
          <w:rFonts w:ascii="Times New Roman" w:hAnsi="Times New Roman" w:cs="Times New Roman"/>
          <w:b/>
          <w:sz w:val="24"/>
          <w:szCs w:val="24"/>
        </w:rPr>
        <w:t>3.2.4. La Gouvernance Augmentée : l'orchest</w:t>
      </w:r>
      <w:r w:rsidR="00203435" w:rsidRPr="00203435">
        <w:rPr>
          <w:rFonts w:ascii="Times New Roman" w:hAnsi="Times New Roman" w:cs="Times New Roman"/>
          <w:b/>
          <w:sz w:val="24"/>
          <w:szCs w:val="24"/>
        </w:rPr>
        <w:t>ration sous contrôle</w:t>
      </w:r>
    </w:p>
    <w:p w:rsidR="0033109B" w:rsidRPr="0033109B" w:rsidRDefault="0033109B" w:rsidP="0033109B">
      <w:pPr>
        <w:jc w:val="both"/>
        <w:rPr>
          <w:rFonts w:ascii="Times New Roman" w:hAnsi="Times New Roman" w:cs="Times New Roman"/>
          <w:sz w:val="24"/>
          <w:szCs w:val="24"/>
        </w:rPr>
      </w:pPr>
      <w:r w:rsidRPr="0033109B">
        <w:rPr>
          <w:rFonts w:ascii="Times New Roman" w:hAnsi="Times New Roman" w:cs="Times New Roman"/>
          <w:sz w:val="24"/>
          <w:szCs w:val="24"/>
        </w:rPr>
        <w:t>La</w:t>
      </w:r>
      <w:r w:rsidR="00203435">
        <w:rPr>
          <w:rFonts w:ascii="Times New Roman" w:hAnsi="Times New Roman" w:cs="Times New Roman"/>
          <w:sz w:val="24"/>
          <w:szCs w:val="24"/>
        </w:rPr>
        <w:t xml:space="preserve"> Gouvernance Augmentée désigne </w:t>
      </w:r>
      <w:r w:rsidR="00203435" w:rsidRPr="00203435">
        <w:rPr>
          <w:rFonts w:ascii="Times New Roman" w:hAnsi="Times New Roman" w:cs="Times New Roman"/>
          <w:b/>
          <w:sz w:val="24"/>
          <w:szCs w:val="24"/>
        </w:rPr>
        <w:t>l’orchestration repérable</w:t>
      </w:r>
      <w:r w:rsidRPr="0033109B">
        <w:rPr>
          <w:rFonts w:ascii="Times New Roman" w:hAnsi="Times New Roman" w:cs="Times New Roman"/>
          <w:sz w:val="24"/>
          <w:szCs w:val="24"/>
        </w:rPr>
        <w:t xml:space="preserve"> entre les capacités de la machine (IA) et l'empathie/éthique de l'humain (IE). En nous appuyant sur Raisch et Krakowski (2021), nous insisterons sur la friction : si la machine dicte le choix, c'est de l'automatisation. L'augmentation n'existe que si la responsabilité humaine conserve le dernier mot et le pouv</w:t>
      </w:r>
      <w:r w:rsidR="00203435">
        <w:rPr>
          <w:rFonts w:ascii="Times New Roman" w:hAnsi="Times New Roman" w:cs="Times New Roman"/>
          <w:sz w:val="24"/>
          <w:szCs w:val="24"/>
        </w:rPr>
        <w:t>oir de contredire l'algorithme.</w:t>
      </w:r>
    </w:p>
    <w:p w:rsidR="0033109B" w:rsidRPr="00203435" w:rsidRDefault="0033109B" w:rsidP="0033109B">
      <w:pPr>
        <w:jc w:val="both"/>
        <w:rPr>
          <w:rFonts w:ascii="Times New Roman" w:hAnsi="Times New Roman" w:cs="Times New Roman"/>
          <w:b/>
          <w:sz w:val="24"/>
          <w:szCs w:val="24"/>
        </w:rPr>
      </w:pPr>
      <w:r w:rsidRPr="00203435">
        <w:rPr>
          <w:rFonts w:ascii="Times New Roman" w:hAnsi="Times New Roman" w:cs="Times New Roman"/>
          <w:b/>
          <w:sz w:val="24"/>
          <w:szCs w:val="24"/>
        </w:rPr>
        <w:t>3.2.5. La Performance Globale :</w:t>
      </w:r>
      <w:r w:rsidR="00203435" w:rsidRPr="00203435">
        <w:rPr>
          <w:rFonts w:ascii="Times New Roman" w:hAnsi="Times New Roman" w:cs="Times New Roman"/>
          <w:b/>
          <w:sz w:val="24"/>
          <w:szCs w:val="24"/>
        </w:rPr>
        <w:t xml:space="preserve"> un arbitrage, pas une moyenne</w:t>
      </w:r>
    </w:p>
    <w:p w:rsidR="0033109B" w:rsidRPr="0033109B" w:rsidRDefault="0033109B" w:rsidP="0033109B">
      <w:pPr>
        <w:jc w:val="both"/>
        <w:rPr>
          <w:rFonts w:ascii="Times New Roman" w:hAnsi="Times New Roman" w:cs="Times New Roman"/>
          <w:sz w:val="24"/>
          <w:szCs w:val="24"/>
        </w:rPr>
      </w:pPr>
      <w:r w:rsidRPr="0033109B">
        <w:rPr>
          <w:rFonts w:ascii="Times New Roman" w:hAnsi="Times New Roman" w:cs="Times New Roman"/>
          <w:sz w:val="24"/>
          <w:szCs w:val="24"/>
        </w:rPr>
        <w:t xml:space="preserve">Inspirée </w:t>
      </w:r>
      <w:r w:rsidRPr="00203435">
        <w:rPr>
          <w:rFonts w:ascii="Times New Roman" w:hAnsi="Times New Roman" w:cs="Times New Roman"/>
          <w:b/>
          <w:sz w:val="24"/>
          <w:szCs w:val="24"/>
        </w:rPr>
        <w:t>par Dohou &amp; Berland (2007)</w:t>
      </w:r>
      <w:r w:rsidRPr="0033109B">
        <w:rPr>
          <w:rFonts w:ascii="Times New Roman" w:hAnsi="Times New Roman" w:cs="Times New Roman"/>
          <w:sz w:val="24"/>
          <w:szCs w:val="24"/>
        </w:rPr>
        <w:t xml:space="preserve"> et </w:t>
      </w:r>
      <w:r w:rsidRPr="00203435">
        <w:rPr>
          <w:rFonts w:ascii="Times New Roman" w:hAnsi="Times New Roman" w:cs="Times New Roman"/>
          <w:b/>
          <w:sz w:val="24"/>
          <w:szCs w:val="24"/>
        </w:rPr>
        <w:t>Sarrico et al. (2010),</w:t>
      </w:r>
      <w:r w:rsidRPr="0033109B">
        <w:rPr>
          <w:rFonts w:ascii="Times New Roman" w:hAnsi="Times New Roman" w:cs="Times New Roman"/>
          <w:sz w:val="24"/>
          <w:szCs w:val="24"/>
        </w:rPr>
        <w:t xml:space="preserve"> la performance globale refuse le réductionnisme financier. Un gain de rentabilité immédiat ne compense pas l'effondrement de la santé mentale du personnel. Ces dimensions sont incommensurables et doivent être éva</w:t>
      </w:r>
      <w:r w:rsidR="00203435">
        <w:rPr>
          <w:rFonts w:ascii="Times New Roman" w:hAnsi="Times New Roman" w:cs="Times New Roman"/>
          <w:sz w:val="24"/>
          <w:szCs w:val="24"/>
        </w:rPr>
        <w:t>luées séparément.</w:t>
      </w:r>
    </w:p>
    <w:p w:rsidR="0033109B" w:rsidRPr="00203435" w:rsidRDefault="0033109B" w:rsidP="0033109B">
      <w:pPr>
        <w:jc w:val="both"/>
        <w:rPr>
          <w:rFonts w:ascii="Times New Roman" w:hAnsi="Times New Roman" w:cs="Times New Roman"/>
          <w:b/>
          <w:sz w:val="24"/>
          <w:szCs w:val="24"/>
        </w:rPr>
      </w:pPr>
      <w:r w:rsidRPr="00203435">
        <w:rPr>
          <w:rFonts w:ascii="Times New Roman" w:hAnsi="Times New Roman" w:cs="Times New Roman"/>
          <w:b/>
          <w:sz w:val="24"/>
          <w:szCs w:val="24"/>
        </w:rPr>
        <w:t>3.2.6. La RSE et le Développement Dur</w:t>
      </w:r>
      <w:r w:rsidR="00203435" w:rsidRPr="00203435">
        <w:rPr>
          <w:rFonts w:ascii="Times New Roman" w:hAnsi="Times New Roman" w:cs="Times New Roman"/>
          <w:b/>
          <w:sz w:val="24"/>
          <w:szCs w:val="24"/>
        </w:rPr>
        <w:t>able : de l'impact à l'horizon</w:t>
      </w:r>
    </w:p>
    <w:p w:rsidR="0033109B" w:rsidRDefault="0033109B" w:rsidP="0033109B">
      <w:pPr>
        <w:jc w:val="both"/>
        <w:rPr>
          <w:rFonts w:ascii="Times New Roman" w:hAnsi="Times New Roman" w:cs="Times New Roman"/>
          <w:sz w:val="24"/>
          <w:szCs w:val="24"/>
        </w:rPr>
      </w:pPr>
      <w:r w:rsidRPr="0033109B">
        <w:rPr>
          <w:rFonts w:ascii="Times New Roman" w:hAnsi="Times New Roman" w:cs="Times New Roman"/>
          <w:sz w:val="24"/>
          <w:szCs w:val="24"/>
        </w:rPr>
        <w:t xml:space="preserve">La RSE </w:t>
      </w:r>
      <w:r w:rsidRPr="00203435">
        <w:rPr>
          <w:rFonts w:ascii="Times New Roman" w:hAnsi="Times New Roman" w:cs="Times New Roman"/>
          <w:b/>
          <w:sz w:val="24"/>
          <w:szCs w:val="24"/>
        </w:rPr>
        <w:t>(ISO 26000 ; Vallaeys, 2014)</w:t>
      </w:r>
      <w:r w:rsidRPr="0033109B">
        <w:rPr>
          <w:rFonts w:ascii="Times New Roman" w:hAnsi="Times New Roman" w:cs="Times New Roman"/>
          <w:sz w:val="24"/>
          <w:szCs w:val="24"/>
        </w:rPr>
        <w:t xml:space="preserve"> mesure la façon dont l'école gère ses impacts immédiats (ex: l'équité de traitement d'un dossier étudiant). Le Développement Durable (Nations Unies, 2015 ; </w:t>
      </w:r>
      <w:r w:rsidRPr="00BF5636">
        <w:rPr>
          <w:rFonts w:ascii="Times New Roman" w:hAnsi="Times New Roman" w:cs="Times New Roman"/>
          <w:b/>
          <w:sz w:val="24"/>
          <w:szCs w:val="24"/>
        </w:rPr>
        <w:t>Dyllick &amp; Hockerts, 2002)</w:t>
      </w:r>
      <w:r w:rsidRPr="0033109B">
        <w:rPr>
          <w:rFonts w:ascii="Times New Roman" w:hAnsi="Times New Roman" w:cs="Times New Roman"/>
          <w:sz w:val="24"/>
          <w:szCs w:val="24"/>
        </w:rPr>
        <w:t xml:space="preserve"> évalue la contribution intergénérationnelle. Survivre financièrement aujourd'hui (pérennité) n'est pas synonyme de former utilement les c</w:t>
      </w:r>
      <w:r w:rsidR="00BF5636">
        <w:rPr>
          <w:rFonts w:ascii="Times New Roman" w:hAnsi="Times New Roman" w:cs="Times New Roman"/>
          <w:sz w:val="24"/>
          <w:szCs w:val="24"/>
        </w:rPr>
        <w:t>itoyens de demain (durabilité).</w:t>
      </w:r>
    </w:p>
    <w:p w:rsidR="00BF5636" w:rsidRPr="0039224E" w:rsidRDefault="00BF5636" w:rsidP="00BF5636">
      <w:pPr>
        <w:rPr>
          <w:rFonts w:ascii="Times New Roman" w:hAnsi="Times New Roman" w:cs="Times New Roman"/>
          <w:sz w:val="24"/>
          <w:szCs w:val="24"/>
        </w:rPr>
      </w:pPr>
      <w:r w:rsidRPr="0039224E">
        <w:rPr>
          <w:rFonts w:ascii="Times New Roman" w:hAnsi="Times New Roman" w:cs="Times New Roman"/>
          <w:b/>
          <w:sz w:val="24"/>
          <w:szCs w:val="24"/>
        </w:rPr>
        <w:t>Tableau 3.2</w:t>
      </w:r>
      <w:r w:rsidRPr="0039224E">
        <w:rPr>
          <w:rFonts w:ascii="Times New Roman" w:hAnsi="Times New Roman" w:cs="Times New Roman"/>
          <w:sz w:val="24"/>
          <w:szCs w:val="24"/>
        </w:rPr>
        <w:t xml:space="preserve"> — Définitions opérationnelles et statut des concepts</w:t>
      </w:r>
    </w:p>
    <w:tbl>
      <w:tblPr>
        <w:tblW w:w="9331" w:type="dxa"/>
        <w:jc w:val="center"/>
        <w:tblBorders>
          <w:top w:val="single" w:sz="4" w:space="0" w:color="D7E0E5"/>
          <w:left w:val="single" w:sz="4" w:space="0" w:color="D7E0E5"/>
          <w:bottom w:val="single" w:sz="4" w:space="0" w:color="D7E0E5"/>
          <w:right w:val="single" w:sz="4" w:space="0" w:color="D7E0E5"/>
          <w:insideH w:val="single" w:sz="4" w:space="0" w:color="D7E0E5"/>
          <w:insideV w:val="single" w:sz="4" w:space="0" w:color="D7E0E5"/>
        </w:tblBorders>
        <w:tblLayout w:type="fixed"/>
        <w:tblCellMar>
          <w:top w:w="60" w:type="dxa"/>
          <w:left w:w="85" w:type="dxa"/>
          <w:bottom w:w="60" w:type="dxa"/>
          <w:right w:w="85" w:type="dxa"/>
        </w:tblCellMar>
        <w:tblLook w:val="04A0" w:firstRow="1" w:lastRow="0" w:firstColumn="1" w:lastColumn="0" w:noHBand="0" w:noVBand="1"/>
      </w:tblPr>
      <w:tblGrid>
        <w:gridCol w:w="1791"/>
        <w:gridCol w:w="4535"/>
        <w:gridCol w:w="3005"/>
      </w:tblGrid>
      <w:tr w:rsidR="00BF5636" w:rsidRPr="0039224E" w:rsidTr="00BF5636">
        <w:trPr>
          <w:cantSplit/>
          <w:tblHeader/>
          <w:jc w:val="center"/>
        </w:trPr>
        <w:tc>
          <w:tcPr>
            <w:tcW w:w="1791" w:type="dxa"/>
            <w:shd w:val="clear" w:color="auto" w:fill="213F55"/>
          </w:tcPr>
          <w:p w:rsidR="00BF5636" w:rsidRPr="0039224E" w:rsidRDefault="00BF5636" w:rsidP="00BF5636">
            <w:pPr>
              <w:rPr>
                <w:rFonts w:ascii="Times New Roman" w:hAnsi="Times New Roman" w:cs="Times New Roman"/>
                <w:color w:val="5B9BD5" w:themeColor="accent1"/>
                <w:sz w:val="24"/>
                <w:szCs w:val="24"/>
              </w:rPr>
            </w:pPr>
            <w:r w:rsidRPr="0039224E">
              <w:rPr>
                <w:rFonts w:ascii="Times New Roman" w:hAnsi="Times New Roman" w:cs="Times New Roman"/>
                <w:b/>
                <w:color w:val="5B9BD5" w:themeColor="accent1"/>
                <w:sz w:val="24"/>
                <w:szCs w:val="24"/>
              </w:rPr>
              <w:t>Concept</w:t>
            </w:r>
          </w:p>
        </w:tc>
        <w:tc>
          <w:tcPr>
            <w:tcW w:w="4535" w:type="dxa"/>
            <w:shd w:val="clear" w:color="auto" w:fill="213F55"/>
          </w:tcPr>
          <w:p w:rsidR="00BF5636" w:rsidRPr="0039224E" w:rsidRDefault="00BF5636" w:rsidP="00BF5636">
            <w:pPr>
              <w:rPr>
                <w:rFonts w:ascii="Times New Roman" w:hAnsi="Times New Roman" w:cs="Times New Roman"/>
                <w:color w:val="5B9BD5" w:themeColor="accent1"/>
                <w:sz w:val="24"/>
                <w:szCs w:val="24"/>
              </w:rPr>
            </w:pPr>
            <w:r w:rsidRPr="0039224E">
              <w:rPr>
                <w:rFonts w:ascii="Times New Roman" w:hAnsi="Times New Roman" w:cs="Times New Roman"/>
                <w:b/>
                <w:color w:val="5B9BD5" w:themeColor="accent1"/>
                <w:sz w:val="24"/>
                <w:szCs w:val="24"/>
              </w:rPr>
              <w:t>Définition retenue pour l’enquête</w:t>
            </w:r>
          </w:p>
        </w:tc>
        <w:tc>
          <w:tcPr>
            <w:tcW w:w="3005" w:type="dxa"/>
            <w:shd w:val="clear" w:color="auto" w:fill="213F55"/>
          </w:tcPr>
          <w:p w:rsidR="00BF5636" w:rsidRPr="0039224E" w:rsidRDefault="00BF5636" w:rsidP="00BF5636">
            <w:pPr>
              <w:rPr>
                <w:rFonts w:ascii="Times New Roman" w:hAnsi="Times New Roman" w:cs="Times New Roman"/>
                <w:color w:val="5B9BD5" w:themeColor="accent1"/>
                <w:sz w:val="24"/>
                <w:szCs w:val="24"/>
              </w:rPr>
            </w:pPr>
            <w:r w:rsidRPr="0039224E">
              <w:rPr>
                <w:rFonts w:ascii="Times New Roman" w:hAnsi="Times New Roman" w:cs="Times New Roman"/>
                <w:b/>
                <w:color w:val="5B9BD5" w:themeColor="accent1"/>
                <w:sz w:val="24"/>
                <w:szCs w:val="24"/>
              </w:rPr>
              <w:t>Statut analytique</w:t>
            </w:r>
          </w:p>
        </w:tc>
      </w:tr>
      <w:tr w:rsidR="00BF5636" w:rsidRPr="0039224E" w:rsidTr="00BF5636">
        <w:trPr>
          <w:cantSplit/>
          <w:jc w:val="center"/>
        </w:trPr>
        <w:tc>
          <w:tcPr>
            <w:tcW w:w="1791" w:type="dxa"/>
            <w:shd w:val="clear" w:color="auto" w:fill="F1F5F7"/>
          </w:tcPr>
          <w:p w:rsidR="00BF5636" w:rsidRPr="0039224E" w:rsidRDefault="00BF5636" w:rsidP="00BF5636">
            <w:pPr>
              <w:rPr>
                <w:rFonts w:ascii="Times New Roman" w:hAnsi="Times New Roman" w:cs="Times New Roman"/>
                <w:sz w:val="24"/>
                <w:szCs w:val="24"/>
              </w:rPr>
            </w:pPr>
            <w:r w:rsidRPr="0039224E">
              <w:rPr>
                <w:rFonts w:ascii="Times New Roman" w:hAnsi="Times New Roman" w:cs="Times New Roman"/>
                <w:b/>
                <w:sz w:val="24"/>
                <w:szCs w:val="24"/>
              </w:rPr>
              <w:t>Polycrise</w:t>
            </w:r>
          </w:p>
        </w:tc>
        <w:tc>
          <w:tcPr>
            <w:tcW w:w="4535" w:type="dxa"/>
            <w:shd w:val="clear" w:color="auto" w:fill="F1F5F7"/>
          </w:tcPr>
          <w:p w:rsidR="00BF5636" w:rsidRPr="0039224E" w:rsidRDefault="00BF5636" w:rsidP="00BF5636">
            <w:pPr>
              <w:rPr>
                <w:rFonts w:ascii="Times New Roman" w:hAnsi="Times New Roman" w:cs="Times New Roman"/>
                <w:sz w:val="24"/>
                <w:szCs w:val="24"/>
              </w:rPr>
            </w:pPr>
            <w:r w:rsidRPr="0039224E">
              <w:rPr>
                <w:rFonts w:ascii="Times New Roman" w:hAnsi="Times New Roman" w:cs="Times New Roman"/>
                <w:sz w:val="24"/>
                <w:szCs w:val="24"/>
              </w:rPr>
              <w:t>Interdépendances documentables entre crises ou tensions graves affectant les réponses de l’EPES</w:t>
            </w:r>
          </w:p>
        </w:tc>
        <w:tc>
          <w:tcPr>
            <w:tcW w:w="3005" w:type="dxa"/>
            <w:shd w:val="clear" w:color="auto" w:fill="F1F5F7"/>
          </w:tcPr>
          <w:p w:rsidR="00BF5636" w:rsidRPr="0039224E" w:rsidRDefault="00BF5636" w:rsidP="00BF5636">
            <w:pPr>
              <w:rPr>
                <w:rFonts w:ascii="Times New Roman" w:hAnsi="Times New Roman" w:cs="Times New Roman"/>
                <w:sz w:val="24"/>
                <w:szCs w:val="24"/>
              </w:rPr>
            </w:pPr>
            <w:r w:rsidRPr="0039224E">
              <w:rPr>
                <w:rFonts w:ascii="Times New Roman" w:hAnsi="Times New Roman" w:cs="Times New Roman"/>
                <w:sz w:val="24"/>
                <w:szCs w:val="24"/>
              </w:rPr>
              <w:t>Configuration contextuelle, à caractériser pour chaque cas.</w:t>
            </w:r>
          </w:p>
        </w:tc>
      </w:tr>
      <w:tr w:rsidR="00BF5636" w:rsidRPr="0039224E" w:rsidTr="00BF5636">
        <w:trPr>
          <w:cantSplit/>
          <w:jc w:val="center"/>
        </w:trPr>
        <w:tc>
          <w:tcPr>
            <w:tcW w:w="1791" w:type="dxa"/>
            <w:shd w:val="clear" w:color="auto" w:fill="FFFFFF"/>
          </w:tcPr>
          <w:p w:rsidR="00BF5636" w:rsidRPr="0039224E" w:rsidRDefault="00BF5636" w:rsidP="00BF5636">
            <w:pPr>
              <w:rPr>
                <w:rFonts w:ascii="Times New Roman" w:hAnsi="Times New Roman" w:cs="Times New Roman"/>
                <w:sz w:val="24"/>
                <w:szCs w:val="24"/>
              </w:rPr>
            </w:pPr>
            <w:r w:rsidRPr="0039224E">
              <w:rPr>
                <w:rFonts w:ascii="Times New Roman" w:hAnsi="Times New Roman" w:cs="Times New Roman"/>
                <w:b/>
                <w:sz w:val="24"/>
                <w:szCs w:val="24"/>
              </w:rPr>
              <w:t>IA</w:t>
            </w:r>
          </w:p>
        </w:tc>
        <w:tc>
          <w:tcPr>
            <w:tcW w:w="4535" w:type="dxa"/>
            <w:shd w:val="clear" w:color="auto" w:fill="FFFFFF"/>
          </w:tcPr>
          <w:p w:rsidR="00BF5636" w:rsidRPr="0039224E" w:rsidRDefault="00BF5636" w:rsidP="00BF5636">
            <w:pPr>
              <w:rPr>
                <w:rFonts w:ascii="Times New Roman" w:hAnsi="Times New Roman" w:cs="Times New Roman"/>
                <w:sz w:val="24"/>
                <w:szCs w:val="24"/>
              </w:rPr>
            </w:pPr>
            <w:r w:rsidRPr="0039224E">
              <w:rPr>
                <w:rFonts w:ascii="Times New Roman" w:hAnsi="Times New Roman" w:cs="Times New Roman"/>
                <w:sz w:val="24"/>
                <w:szCs w:val="24"/>
              </w:rPr>
              <w:t>Fonction technique d’inférence effectivement mobilisée pour produire une sortie utile à une activité de décision</w:t>
            </w:r>
          </w:p>
        </w:tc>
        <w:tc>
          <w:tcPr>
            <w:tcW w:w="3005" w:type="dxa"/>
            <w:shd w:val="clear" w:color="auto" w:fill="FFFFFF"/>
          </w:tcPr>
          <w:p w:rsidR="00BF5636" w:rsidRPr="0039224E" w:rsidRDefault="00BF5636" w:rsidP="00BF5636">
            <w:pPr>
              <w:rPr>
                <w:rFonts w:ascii="Times New Roman" w:hAnsi="Times New Roman" w:cs="Times New Roman"/>
                <w:sz w:val="24"/>
                <w:szCs w:val="24"/>
              </w:rPr>
            </w:pPr>
            <w:r w:rsidRPr="0039224E">
              <w:rPr>
                <w:rFonts w:ascii="Times New Roman" w:hAnsi="Times New Roman" w:cs="Times New Roman"/>
                <w:sz w:val="24"/>
                <w:szCs w:val="24"/>
              </w:rPr>
              <w:t>Capacité technique et usage situé.</w:t>
            </w:r>
          </w:p>
        </w:tc>
      </w:tr>
      <w:tr w:rsidR="00BF5636" w:rsidRPr="0039224E" w:rsidTr="00BF5636">
        <w:trPr>
          <w:cantSplit/>
          <w:jc w:val="center"/>
        </w:trPr>
        <w:tc>
          <w:tcPr>
            <w:tcW w:w="1791" w:type="dxa"/>
            <w:shd w:val="clear" w:color="auto" w:fill="F1F5F7"/>
          </w:tcPr>
          <w:p w:rsidR="00BF5636" w:rsidRPr="0039224E" w:rsidRDefault="00BF5636" w:rsidP="00BF5636">
            <w:pPr>
              <w:rPr>
                <w:rFonts w:ascii="Times New Roman" w:hAnsi="Times New Roman" w:cs="Times New Roman"/>
                <w:sz w:val="24"/>
                <w:szCs w:val="24"/>
              </w:rPr>
            </w:pPr>
            <w:r w:rsidRPr="0039224E">
              <w:rPr>
                <w:rFonts w:ascii="Times New Roman" w:hAnsi="Times New Roman" w:cs="Times New Roman"/>
                <w:b/>
                <w:sz w:val="24"/>
                <w:szCs w:val="24"/>
              </w:rPr>
              <w:t>IE</w:t>
            </w:r>
          </w:p>
        </w:tc>
        <w:tc>
          <w:tcPr>
            <w:tcW w:w="4535" w:type="dxa"/>
            <w:shd w:val="clear" w:color="auto" w:fill="F1F5F7"/>
          </w:tcPr>
          <w:p w:rsidR="00BF5636" w:rsidRPr="0039224E" w:rsidRDefault="00BF5636" w:rsidP="00BF5636">
            <w:pPr>
              <w:rPr>
                <w:rFonts w:ascii="Times New Roman" w:hAnsi="Times New Roman" w:cs="Times New Roman"/>
                <w:sz w:val="24"/>
                <w:szCs w:val="24"/>
              </w:rPr>
            </w:pPr>
            <w:r w:rsidRPr="0039224E">
              <w:rPr>
                <w:rFonts w:ascii="Times New Roman" w:hAnsi="Times New Roman" w:cs="Times New Roman"/>
                <w:sz w:val="24"/>
                <w:szCs w:val="24"/>
              </w:rPr>
              <w:t>Capacités émotionnelles appréhendées indirectement par des pratiques contextualisées et des récits croisés</w:t>
            </w:r>
          </w:p>
        </w:tc>
        <w:tc>
          <w:tcPr>
            <w:tcW w:w="3005" w:type="dxa"/>
            <w:shd w:val="clear" w:color="auto" w:fill="F1F5F7"/>
          </w:tcPr>
          <w:p w:rsidR="00BF5636" w:rsidRPr="0039224E" w:rsidRDefault="00BF5636" w:rsidP="00BF5636">
            <w:pPr>
              <w:rPr>
                <w:rFonts w:ascii="Times New Roman" w:hAnsi="Times New Roman" w:cs="Times New Roman"/>
                <w:sz w:val="24"/>
                <w:szCs w:val="24"/>
              </w:rPr>
            </w:pPr>
            <w:r w:rsidRPr="0039224E">
              <w:rPr>
                <w:rFonts w:ascii="Times New Roman" w:hAnsi="Times New Roman" w:cs="Times New Roman"/>
                <w:sz w:val="24"/>
                <w:szCs w:val="24"/>
              </w:rPr>
              <w:t>Capacité humaine ; aucune mesure psychométrique revendiquée.</w:t>
            </w:r>
          </w:p>
        </w:tc>
      </w:tr>
      <w:tr w:rsidR="00BF5636" w:rsidRPr="0039224E" w:rsidTr="00BF5636">
        <w:trPr>
          <w:cantSplit/>
          <w:jc w:val="center"/>
        </w:trPr>
        <w:tc>
          <w:tcPr>
            <w:tcW w:w="1791" w:type="dxa"/>
            <w:shd w:val="clear" w:color="auto" w:fill="FFFFFF"/>
          </w:tcPr>
          <w:p w:rsidR="00BF5636" w:rsidRPr="0039224E" w:rsidRDefault="00BF5636" w:rsidP="00BF5636">
            <w:pPr>
              <w:rPr>
                <w:rFonts w:ascii="Times New Roman" w:hAnsi="Times New Roman" w:cs="Times New Roman"/>
                <w:sz w:val="24"/>
                <w:szCs w:val="24"/>
              </w:rPr>
            </w:pPr>
            <w:r w:rsidRPr="0039224E">
              <w:rPr>
                <w:rFonts w:ascii="Times New Roman" w:hAnsi="Times New Roman" w:cs="Times New Roman"/>
                <w:b/>
                <w:sz w:val="24"/>
                <w:szCs w:val="24"/>
              </w:rPr>
              <w:t>Gouvernance augmentée</w:t>
            </w:r>
          </w:p>
        </w:tc>
        <w:tc>
          <w:tcPr>
            <w:tcW w:w="4535" w:type="dxa"/>
            <w:shd w:val="clear" w:color="auto" w:fill="FFFFFF"/>
          </w:tcPr>
          <w:p w:rsidR="00BF5636" w:rsidRPr="0039224E" w:rsidRDefault="00BF5636" w:rsidP="00BF5636">
            <w:pPr>
              <w:rPr>
                <w:rFonts w:ascii="Times New Roman" w:hAnsi="Times New Roman" w:cs="Times New Roman"/>
                <w:sz w:val="24"/>
                <w:szCs w:val="24"/>
              </w:rPr>
            </w:pPr>
            <w:r w:rsidRPr="0039224E">
              <w:rPr>
                <w:rFonts w:ascii="Times New Roman" w:hAnsi="Times New Roman" w:cs="Times New Roman"/>
                <w:sz w:val="24"/>
                <w:szCs w:val="24"/>
              </w:rPr>
              <w:t>Articulation repérable de fonctions d’IA et de pratiques relevant de l’IE dans un processus de gouvernance</w:t>
            </w:r>
          </w:p>
        </w:tc>
        <w:tc>
          <w:tcPr>
            <w:tcW w:w="3005" w:type="dxa"/>
            <w:shd w:val="clear" w:color="auto" w:fill="FFFFFF"/>
          </w:tcPr>
          <w:p w:rsidR="00BF5636" w:rsidRPr="0039224E" w:rsidRDefault="00BF5636" w:rsidP="00BF5636">
            <w:pPr>
              <w:rPr>
                <w:rFonts w:ascii="Times New Roman" w:hAnsi="Times New Roman" w:cs="Times New Roman"/>
                <w:sz w:val="24"/>
                <w:szCs w:val="24"/>
              </w:rPr>
            </w:pPr>
            <w:r w:rsidRPr="0039224E">
              <w:rPr>
                <w:rFonts w:ascii="Times New Roman" w:hAnsi="Times New Roman" w:cs="Times New Roman"/>
                <w:sz w:val="24"/>
                <w:szCs w:val="24"/>
              </w:rPr>
              <w:t>Construit processuel ; effets non inclus dans sa définition.</w:t>
            </w:r>
          </w:p>
        </w:tc>
      </w:tr>
      <w:tr w:rsidR="00BF5636" w:rsidRPr="0039224E" w:rsidTr="00BF5636">
        <w:trPr>
          <w:cantSplit/>
          <w:jc w:val="center"/>
        </w:trPr>
        <w:tc>
          <w:tcPr>
            <w:tcW w:w="1791" w:type="dxa"/>
            <w:shd w:val="clear" w:color="auto" w:fill="F1F5F7"/>
          </w:tcPr>
          <w:p w:rsidR="00BF5636" w:rsidRPr="0039224E" w:rsidRDefault="00BF5636" w:rsidP="00BF5636">
            <w:pPr>
              <w:rPr>
                <w:rFonts w:ascii="Times New Roman" w:hAnsi="Times New Roman" w:cs="Times New Roman"/>
                <w:sz w:val="24"/>
                <w:szCs w:val="24"/>
              </w:rPr>
            </w:pPr>
            <w:r w:rsidRPr="0039224E">
              <w:rPr>
                <w:rFonts w:ascii="Times New Roman" w:hAnsi="Times New Roman" w:cs="Times New Roman"/>
                <w:b/>
                <w:sz w:val="24"/>
                <w:szCs w:val="24"/>
              </w:rPr>
              <w:lastRenderedPageBreak/>
              <w:t>Performance globale</w:t>
            </w:r>
          </w:p>
        </w:tc>
        <w:tc>
          <w:tcPr>
            <w:tcW w:w="4535" w:type="dxa"/>
            <w:shd w:val="clear" w:color="auto" w:fill="F1F5F7"/>
          </w:tcPr>
          <w:p w:rsidR="00BF5636" w:rsidRPr="0039224E" w:rsidRDefault="00BF5636" w:rsidP="00BF5636">
            <w:pPr>
              <w:rPr>
                <w:rFonts w:ascii="Times New Roman" w:hAnsi="Times New Roman" w:cs="Times New Roman"/>
                <w:sz w:val="24"/>
                <w:szCs w:val="24"/>
              </w:rPr>
            </w:pPr>
            <w:r w:rsidRPr="0039224E">
              <w:rPr>
                <w:rFonts w:ascii="Times New Roman" w:hAnsi="Times New Roman" w:cs="Times New Roman"/>
                <w:sz w:val="24"/>
                <w:szCs w:val="24"/>
              </w:rPr>
              <w:t>Résultats économiques, académiques, humains, sociaux et environnementaux examinés séparément et conjointement</w:t>
            </w:r>
          </w:p>
        </w:tc>
        <w:tc>
          <w:tcPr>
            <w:tcW w:w="3005" w:type="dxa"/>
            <w:shd w:val="clear" w:color="auto" w:fill="F1F5F7"/>
          </w:tcPr>
          <w:p w:rsidR="00BF5636" w:rsidRPr="0039224E" w:rsidRDefault="00BF5636" w:rsidP="00BF5636">
            <w:pPr>
              <w:rPr>
                <w:rFonts w:ascii="Times New Roman" w:hAnsi="Times New Roman" w:cs="Times New Roman"/>
                <w:sz w:val="24"/>
                <w:szCs w:val="24"/>
              </w:rPr>
            </w:pPr>
            <w:r w:rsidRPr="0039224E">
              <w:rPr>
                <w:rFonts w:ascii="Times New Roman" w:hAnsi="Times New Roman" w:cs="Times New Roman"/>
                <w:sz w:val="24"/>
                <w:szCs w:val="24"/>
              </w:rPr>
              <w:t>Domaine d’effets multidimensionnels.</w:t>
            </w:r>
          </w:p>
        </w:tc>
      </w:tr>
      <w:tr w:rsidR="00BF5636" w:rsidRPr="0039224E" w:rsidTr="00BF5636">
        <w:trPr>
          <w:cantSplit/>
          <w:jc w:val="center"/>
        </w:trPr>
        <w:tc>
          <w:tcPr>
            <w:tcW w:w="1791" w:type="dxa"/>
            <w:shd w:val="clear" w:color="auto" w:fill="FFFFFF"/>
          </w:tcPr>
          <w:p w:rsidR="00BF5636" w:rsidRPr="0039224E" w:rsidRDefault="00BF5636" w:rsidP="00BF5636">
            <w:pPr>
              <w:rPr>
                <w:rFonts w:ascii="Times New Roman" w:hAnsi="Times New Roman" w:cs="Times New Roman"/>
                <w:sz w:val="24"/>
                <w:szCs w:val="24"/>
              </w:rPr>
            </w:pPr>
            <w:r w:rsidRPr="0039224E">
              <w:rPr>
                <w:rFonts w:ascii="Times New Roman" w:hAnsi="Times New Roman" w:cs="Times New Roman"/>
                <w:b/>
                <w:sz w:val="24"/>
                <w:szCs w:val="24"/>
              </w:rPr>
              <w:t>RSE</w:t>
            </w:r>
          </w:p>
        </w:tc>
        <w:tc>
          <w:tcPr>
            <w:tcW w:w="4535" w:type="dxa"/>
            <w:shd w:val="clear" w:color="auto" w:fill="FFFFFF"/>
          </w:tcPr>
          <w:p w:rsidR="00BF5636" w:rsidRPr="0039224E" w:rsidRDefault="00BF5636" w:rsidP="00BF5636">
            <w:pPr>
              <w:rPr>
                <w:rFonts w:ascii="Times New Roman" w:hAnsi="Times New Roman" w:cs="Times New Roman"/>
                <w:sz w:val="24"/>
                <w:szCs w:val="24"/>
              </w:rPr>
            </w:pPr>
            <w:r w:rsidRPr="0039224E">
              <w:rPr>
                <w:rFonts w:ascii="Times New Roman" w:hAnsi="Times New Roman" w:cs="Times New Roman"/>
                <w:sz w:val="24"/>
                <w:szCs w:val="24"/>
              </w:rPr>
              <w:t>Manière de prendre en charge les impacts, d’organiser les responsabilités et d’en rendre compte</w:t>
            </w:r>
          </w:p>
        </w:tc>
        <w:tc>
          <w:tcPr>
            <w:tcW w:w="3005" w:type="dxa"/>
            <w:shd w:val="clear" w:color="auto" w:fill="FFFFFF"/>
          </w:tcPr>
          <w:p w:rsidR="00BF5636" w:rsidRPr="0039224E" w:rsidRDefault="00BF5636" w:rsidP="00BF5636">
            <w:pPr>
              <w:rPr>
                <w:rFonts w:ascii="Times New Roman" w:hAnsi="Times New Roman" w:cs="Times New Roman"/>
                <w:sz w:val="24"/>
                <w:szCs w:val="24"/>
              </w:rPr>
            </w:pPr>
            <w:r w:rsidRPr="0039224E">
              <w:rPr>
                <w:rFonts w:ascii="Times New Roman" w:hAnsi="Times New Roman" w:cs="Times New Roman"/>
                <w:sz w:val="24"/>
                <w:szCs w:val="24"/>
              </w:rPr>
              <w:t>Principes, pratiques et conséquences responsables à apprécier.</w:t>
            </w:r>
          </w:p>
        </w:tc>
      </w:tr>
      <w:tr w:rsidR="00BF5636" w:rsidRPr="0039224E" w:rsidTr="00BF5636">
        <w:trPr>
          <w:cantSplit/>
          <w:jc w:val="center"/>
        </w:trPr>
        <w:tc>
          <w:tcPr>
            <w:tcW w:w="1791" w:type="dxa"/>
            <w:shd w:val="clear" w:color="auto" w:fill="F1F5F7"/>
          </w:tcPr>
          <w:p w:rsidR="00BF5636" w:rsidRPr="0039224E" w:rsidRDefault="00BF5636" w:rsidP="00BF5636">
            <w:pPr>
              <w:rPr>
                <w:rFonts w:ascii="Times New Roman" w:hAnsi="Times New Roman" w:cs="Times New Roman"/>
                <w:sz w:val="24"/>
                <w:szCs w:val="24"/>
              </w:rPr>
            </w:pPr>
            <w:r w:rsidRPr="0039224E">
              <w:rPr>
                <w:rFonts w:ascii="Times New Roman" w:hAnsi="Times New Roman" w:cs="Times New Roman"/>
                <w:b/>
                <w:sz w:val="24"/>
                <w:szCs w:val="24"/>
              </w:rPr>
              <w:t>Développement durable</w:t>
            </w:r>
          </w:p>
        </w:tc>
        <w:tc>
          <w:tcPr>
            <w:tcW w:w="4535" w:type="dxa"/>
            <w:shd w:val="clear" w:color="auto" w:fill="F1F5F7"/>
          </w:tcPr>
          <w:p w:rsidR="00BF5636" w:rsidRPr="0039224E" w:rsidRDefault="00BF5636" w:rsidP="00BF5636">
            <w:pPr>
              <w:rPr>
                <w:rFonts w:ascii="Times New Roman" w:hAnsi="Times New Roman" w:cs="Times New Roman"/>
                <w:sz w:val="24"/>
                <w:szCs w:val="24"/>
              </w:rPr>
            </w:pPr>
            <w:r w:rsidRPr="0039224E">
              <w:rPr>
                <w:rFonts w:ascii="Times New Roman" w:hAnsi="Times New Roman" w:cs="Times New Roman"/>
                <w:sz w:val="24"/>
                <w:szCs w:val="24"/>
              </w:rPr>
              <w:t>Contributions situées à des finalités collectives et intergénérationnelles</w:t>
            </w:r>
          </w:p>
        </w:tc>
        <w:tc>
          <w:tcPr>
            <w:tcW w:w="3005" w:type="dxa"/>
            <w:shd w:val="clear" w:color="auto" w:fill="F1F5F7"/>
          </w:tcPr>
          <w:p w:rsidR="00BF5636" w:rsidRPr="0039224E" w:rsidRDefault="00BF5636" w:rsidP="00BF5636">
            <w:pPr>
              <w:rPr>
                <w:rFonts w:ascii="Times New Roman" w:hAnsi="Times New Roman" w:cs="Times New Roman"/>
                <w:sz w:val="24"/>
                <w:szCs w:val="24"/>
              </w:rPr>
            </w:pPr>
            <w:r w:rsidRPr="0039224E">
              <w:rPr>
                <w:rFonts w:ascii="Times New Roman" w:hAnsi="Times New Roman" w:cs="Times New Roman"/>
                <w:sz w:val="24"/>
                <w:szCs w:val="24"/>
              </w:rPr>
              <w:t>Horizon d’évaluation, non résultat automatiquement établi.</w:t>
            </w:r>
          </w:p>
        </w:tc>
      </w:tr>
      <w:tr w:rsidR="00BF5636" w:rsidRPr="0039224E" w:rsidTr="00BF5636">
        <w:trPr>
          <w:cantSplit/>
          <w:jc w:val="center"/>
        </w:trPr>
        <w:tc>
          <w:tcPr>
            <w:tcW w:w="1791" w:type="dxa"/>
            <w:shd w:val="clear" w:color="auto" w:fill="FFFFFF"/>
          </w:tcPr>
          <w:p w:rsidR="00BF5636" w:rsidRPr="0039224E" w:rsidRDefault="00BF5636" w:rsidP="00BF5636">
            <w:pPr>
              <w:rPr>
                <w:rFonts w:ascii="Times New Roman" w:hAnsi="Times New Roman" w:cs="Times New Roman"/>
                <w:sz w:val="24"/>
                <w:szCs w:val="24"/>
              </w:rPr>
            </w:pPr>
            <w:r w:rsidRPr="0039224E">
              <w:rPr>
                <w:rFonts w:ascii="Times New Roman" w:hAnsi="Times New Roman" w:cs="Times New Roman"/>
                <w:b/>
                <w:sz w:val="24"/>
                <w:szCs w:val="24"/>
              </w:rPr>
              <w:t>Conditions</w:t>
            </w:r>
          </w:p>
        </w:tc>
        <w:tc>
          <w:tcPr>
            <w:tcW w:w="4535" w:type="dxa"/>
            <w:shd w:val="clear" w:color="auto" w:fill="FFFFFF"/>
          </w:tcPr>
          <w:p w:rsidR="00BF5636" w:rsidRPr="0039224E" w:rsidRDefault="00BF5636" w:rsidP="00BF5636">
            <w:pPr>
              <w:rPr>
                <w:rFonts w:ascii="Times New Roman" w:hAnsi="Times New Roman" w:cs="Times New Roman"/>
                <w:sz w:val="24"/>
                <w:szCs w:val="24"/>
              </w:rPr>
            </w:pPr>
            <w:r w:rsidRPr="0039224E">
              <w:rPr>
                <w:rFonts w:ascii="Times New Roman" w:hAnsi="Times New Roman" w:cs="Times New Roman"/>
                <w:sz w:val="24"/>
                <w:szCs w:val="24"/>
              </w:rPr>
              <w:t>Ressources, règles et relations internes ou externes influençant le déroulement des pratiques</w:t>
            </w:r>
          </w:p>
        </w:tc>
        <w:tc>
          <w:tcPr>
            <w:tcW w:w="3005" w:type="dxa"/>
            <w:shd w:val="clear" w:color="auto" w:fill="FFFFFF"/>
          </w:tcPr>
          <w:p w:rsidR="00BF5636" w:rsidRPr="0039224E" w:rsidRDefault="00BF5636" w:rsidP="00BF5636">
            <w:pPr>
              <w:rPr>
                <w:rFonts w:ascii="Times New Roman" w:hAnsi="Times New Roman" w:cs="Times New Roman"/>
                <w:sz w:val="24"/>
                <w:szCs w:val="24"/>
              </w:rPr>
            </w:pPr>
            <w:r w:rsidRPr="0039224E">
              <w:rPr>
                <w:rFonts w:ascii="Times New Roman" w:hAnsi="Times New Roman" w:cs="Times New Roman"/>
                <w:sz w:val="24"/>
                <w:szCs w:val="24"/>
              </w:rPr>
              <w:t>Conditions de possibilité, de limitation ou de transformation.</w:t>
            </w:r>
          </w:p>
        </w:tc>
      </w:tr>
    </w:tbl>
    <w:p w:rsidR="00BF5636" w:rsidRPr="0039224E" w:rsidRDefault="00BF5636" w:rsidP="00BF5636">
      <w:pPr>
        <w:jc w:val="both"/>
        <w:rPr>
          <w:rFonts w:ascii="Times New Roman" w:hAnsi="Times New Roman" w:cs="Times New Roman"/>
          <w:sz w:val="24"/>
          <w:szCs w:val="24"/>
        </w:rPr>
      </w:pPr>
      <w:r w:rsidRPr="0039224E">
        <w:rPr>
          <w:rFonts w:ascii="Times New Roman" w:hAnsi="Times New Roman" w:cs="Times New Roman"/>
          <w:sz w:val="24"/>
          <w:szCs w:val="24"/>
        </w:rPr>
        <w:t xml:space="preserve">Source : auteur </w:t>
      </w:r>
    </w:p>
    <w:p w:rsidR="0033109B" w:rsidRPr="00BF5636" w:rsidRDefault="00BF5636" w:rsidP="00BF5636">
      <w:pPr>
        <w:jc w:val="both"/>
        <w:rPr>
          <w:rFonts w:ascii="Times New Roman" w:hAnsi="Times New Roman" w:cs="Times New Roman"/>
          <w:sz w:val="24"/>
          <w:szCs w:val="24"/>
        </w:rPr>
      </w:pPr>
      <w:r w:rsidRPr="00BF5636">
        <w:rPr>
          <w:rFonts w:ascii="Times New Roman" w:hAnsi="Times New Roman" w:cs="Times New Roman"/>
          <w:sz w:val="24"/>
          <w:szCs w:val="24"/>
        </w:rPr>
        <w:t xml:space="preserve">Le Tableau 3.2 définit les concepts clés de la recherche et précise leur statut analytique afin d’éviter toute confusion entre capacités, processus, conditions et résultats. </w:t>
      </w:r>
      <w:r w:rsidRPr="00BF5636">
        <w:rPr>
          <w:rStyle w:val="lev"/>
          <w:rFonts w:ascii="Times New Roman" w:hAnsi="Times New Roman" w:cs="Times New Roman"/>
          <w:sz w:val="24"/>
          <w:szCs w:val="24"/>
        </w:rPr>
        <w:t>Par exemple, la gouvernance augmentée désigne l’articulation entre l’IA et l’IE, tandis que ses effets sur la performance globale, la RSE et le développement durable restent à établir empiriquement.</w:t>
      </w:r>
    </w:p>
    <w:p w:rsidR="0033109B" w:rsidRPr="00BF5636" w:rsidRDefault="0033109B" w:rsidP="0033109B">
      <w:pPr>
        <w:jc w:val="both"/>
        <w:rPr>
          <w:rFonts w:ascii="Times New Roman" w:hAnsi="Times New Roman" w:cs="Times New Roman"/>
          <w:b/>
          <w:sz w:val="24"/>
          <w:szCs w:val="24"/>
        </w:rPr>
      </w:pPr>
      <w:r w:rsidRPr="00BF5636">
        <w:rPr>
          <w:rFonts w:ascii="Times New Roman" w:hAnsi="Times New Roman" w:cs="Times New Roman"/>
          <w:b/>
          <w:sz w:val="24"/>
          <w:szCs w:val="24"/>
        </w:rPr>
        <w:t>3.3. Préven</w:t>
      </w:r>
      <w:r w:rsidR="00BF5636">
        <w:rPr>
          <w:rFonts w:ascii="Times New Roman" w:hAnsi="Times New Roman" w:cs="Times New Roman"/>
          <w:b/>
          <w:sz w:val="24"/>
          <w:szCs w:val="24"/>
        </w:rPr>
        <w:t>tion des confusions analytiques</w:t>
      </w:r>
    </w:p>
    <w:p w:rsidR="0033109B" w:rsidRPr="0033109B" w:rsidRDefault="0033109B" w:rsidP="0033109B">
      <w:pPr>
        <w:jc w:val="both"/>
        <w:rPr>
          <w:rFonts w:ascii="Times New Roman" w:hAnsi="Times New Roman" w:cs="Times New Roman"/>
          <w:sz w:val="24"/>
          <w:szCs w:val="24"/>
        </w:rPr>
      </w:pPr>
      <w:r w:rsidRPr="0033109B">
        <w:rPr>
          <w:rFonts w:ascii="Times New Roman" w:hAnsi="Times New Roman" w:cs="Times New Roman"/>
          <w:sz w:val="24"/>
          <w:szCs w:val="24"/>
        </w:rPr>
        <w:t>Notre rigueur nous impose de détruire d'emblée trois confusions fréquentes :</w:t>
      </w:r>
    </w:p>
    <w:p w:rsidR="0033109B" w:rsidRPr="0033109B" w:rsidRDefault="00BF5636" w:rsidP="0033109B">
      <w:pPr>
        <w:jc w:val="both"/>
        <w:rPr>
          <w:rFonts w:ascii="Times New Roman" w:hAnsi="Times New Roman" w:cs="Times New Roman"/>
          <w:sz w:val="24"/>
          <w:szCs w:val="24"/>
        </w:rPr>
      </w:pPr>
      <w:r>
        <w:rPr>
          <w:rFonts w:ascii="Times New Roman" w:hAnsi="Times New Roman" w:cs="Times New Roman"/>
          <w:sz w:val="24"/>
          <w:szCs w:val="24"/>
        </w:rPr>
        <w:t xml:space="preserve">1. </w:t>
      </w:r>
      <w:r w:rsidRPr="00BF5636">
        <w:rPr>
          <w:rFonts w:ascii="Times New Roman" w:hAnsi="Times New Roman" w:cs="Times New Roman"/>
          <w:b/>
          <w:sz w:val="24"/>
          <w:szCs w:val="24"/>
        </w:rPr>
        <w:t>Numérisation ≠ IA</w:t>
      </w:r>
      <w:r>
        <w:rPr>
          <w:rFonts w:ascii="Times New Roman" w:hAnsi="Times New Roman" w:cs="Times New Roman"/>
          <w:sz w:val="24"/>
          <w:szCs w:val="24"/>
        </w:rPr>
        <w:t xml:space="preserve"> : </w:t>
      </w:r>
      <w:r w:rsidR="0033109B" w:rsidRPr="0033109B">
        <w:rPr>
          <w:rFonts w:ascii="Times New Roman" w:hAnsi="Times New Roman" w:cs="Times New Roman"/>
          <w:sz w:val="24"/>
          <w:szCs w:val="24"/>
        </w:rPr>
        <w:t>Avoir des ordinateurs ne fait pas de vous une organisation apprenante.</w:t>
      </w:r>
    </w:p>
    <w:p w:rsidR="0033109B" w:rsidRPr="0033109B" w:rsidRDefault="00BF5636" w:rsidP="0033109B">
      <w:pPr>
        <w:jc w:val="both"/>
        <w:rPr>
          <w:rFonts w:ascii="Times New Roman" w:hAnsi="Times New Roman" w:cs="Times New Roman"/>
          <w:sz w:val="24"/>
          <w:szCs w:val="24"/>
        </w:rPr>
      </w:pPr>
      <w:r>
        <w:rPr>
          <w:rFonts w:ascii="Times New Roman" w:hAnsi="Times New Roman" w:cs="Times New Roman"/>
          <w:sz w:val="24"/>
          <w:szCs w:val="24"/>
        </w:rPr>
        <w:t xml:space="preserve">2. </w:t>
      </w:r>
      <w:r w:rsidRPr="00BF5636">
        <w:rPr>
          <w:rFonts w:ascii="Times New Roman" w:hAnsi="Times New Roman" w:cs="Times New Roman"/>
          <w:b/>
          <w:sz w:val="24"/>
          <w:szCs w:val="24"/>
        </w:rPr>
        <w:t>IE ≠ Charisme de façade</w:t>
      </w:r>
      <w:r>
        <w:rPr>
          <w:rFonts w:ascii="Times New Roman" w:hAnsi="Times New Roman" w:cs="Times New Roman"/>
          <w:sz w:val="24"/>
          <w:szCs w:val="24"/>
        </w:rPr>
        <w:t xml:space="preserve"> : </w:t>
      </w:r>
      <w:r w:rsidR="0033109B" w:rsidRPr="0033109B">
        <w:rPr>
          <w:rFonts w:ascii="Times New Roman" w:hAnsi="Times New Roman" w:cs="Times New Roman"/>
          <w:sz w:val="24"/>
          <w:szCs w:val="24"/>
        </w:rPr>
        <w:t>La politesse n'est pas une compétence émotionnelle. Nous chercherons la capacité à absorber un conflit.</w:t>
      </w:r>
    </w:p>
    <w:p w:rsidR="0033109B" w:rsidRPr="0033109B" w:rsidRDefault="00BF5636" w:rsidP="0033109B">
      <w:pPr>
        <w:jc w:val="both"/>
        <w:rPr>
          <w:rFonts w:ascii="Times New Roman" w:hAnsi="Times New Roman" w:cs="Times New Roman"/>
          <w:sz w:val="24"/>
          <w:szCs w:val="24"/>
        </w:rPr>
      </w:pPr>
      <w:r>
        <w:rPr>
          <w:rFonts w:ascii="Times New Roman" w:hAnsi="Times New Roman" w:cs="Times New Roman"/>
          <w:sz w:val="24"/>
          <w:szCs w:val="24"/>
        </w:rPr>
        <w:t xml:space="preserve">3. </w:t>
      </w:r>
      <w:r w:rsidRPr="00BF5636">
        <w:rPr>
          <w:rFonts w:ascii="Times New Roman" w:hAnsi="Times New Roman" w:cs="Times New Roman"/>
          <w:b/>
          <w:sz w:val="24"/>
          <w:szCs w:val="24"/>
        </w:rPr>
        <w:t>Coexistence ≠ Orchestration</w:t>
      </w:r>
      <w:r>
        <w:rPr>
          <w:rFonts w:ascii="Times New Roman" w:hAnsi="Times New Roman" w:cs="Times New Roman"/>
          <w:sz w:val="24"/>
          <w:szCs w:val="24"/>
        </w:rPr>
        <w:t xml:space="preserve"> : </w:t>
      </w:r>
      <w:r w:rsidR="0033109B" w:rsidRPr="0033109B">
        <w:rPr>
          <w:rFonts w:ascii="Times New Roman" w:hAnsi="Times New Roman" w:cs="Times New Roman"/>
          <w:sz w:val="24"/>
          <w:szCs w:val="24"/>
        </w:rPr>
        <w:t>Avoir un logiciel d'un côté et un DRH de l'autre ne sert à rien s'ils ne se parlent pas au moment de trancher un arbitrage.</w:t>
      </w:r>
    </w:p>
    <w:p w:rsidR="00E95EF0" w:rsidRPr="00914428" w:rsidRDefault="00914428" w:rsidP="00E95EF0">
      <w:pPr>
        <w:pStyle w:val="Lgende"/>
        <w:rPr>
          <w:rFonts w:cs="Times New Roman"/>
          <w:color w:val="auto"/>
          <w:sz w:val="24"/>
          <w:szCs w:val="24"/>
        </w:rPr>
      </w:pPr>
      <w:r w:rsidRPr="00914428">
        <w:rPr>
          <w:rFonts w:cs="Times New Roman"/>
          <w:color w:val="auto"/>
          <w:sz w:val="24"/>
          <w:szCs w:val="24"/>
        </w:rPr>
        <w:t>Tableau 3.3.</w:t>
      </w:r>
      <w:r w:rsidR="00E95EF0" w:rsidRPr="00914428">
        <w:rPr>
          <w:rFonts w:cs="Times New Roman"/>
          <w:color w:val="auto"/>
          <w:sz w:val="24"/>
          <w:szCs w:val="24"/>
        </w:rPr>
        <w:t xml:space="preserve"> Frontières conceptuelles à préserver pendant l’enquête</w:t>
      </w:r>
    </w:p>
    <w:tbl>
      <w:tblPr>
        <w:tblW w:w="9184" w:type="dxa"/>
        <w:jc w:val="center"/>
        <w:tblBorders>
          <w:top w:val="single" w:sz="4" w:space="0" w:color="D7E0E5"/>
          <w:left w:val="single" w:sz="4" w:space="0" w:color="D7E0E5"/>
          <w:bottom w:val="single" w:sz="4" w:space="0" w:color="D7E0E5"/>
          <w:right w:val="single" w:sz="4" w:space="0" w:color="D7E0E5"/>
          <w:insideH w:val="single" w:sz="4" w:space="0" w:color="D7E0E5"/>
          <w:insideV w:val="single" w:sz="4" w:space="0" w:color="D7E0E5"/>
        </w:tblBorders>
        <w:tblLayout w:type="fixed"/>
        <w:tblCellMar>
          <w:top w:w="60" w:type="dxa"/>
          <w:left w:w="85" w:type="dxa"/>
          <w:bottom w:w="60" w:type="dxa"/>
          <w:right w:w="85" w:type="dxa"/>
        </w:tblCellMar>
        <w:tblLook w:val="04A0" w:firstRow="1" w:lastRow="0" w:firstColumn="1" w:lastColumn="0" w:noHBand="0" w:noVBand="1"/>
      </w:tblPr>
      <w:tblGrid>
        <w:gridCol w:w="2494"/>
        <w:gridCol w:w="3742"/>
        <w:gridCol w:w="2948"/>
      </w:tblGrid>
      <w:tr w:rsidR="00E95EF0" w:rsidRPr="00E95EF0" w:rsidTr="00C96E80">
        <w:trPr>
          <w:cantSplit/>
          <w:tblHeader/>
          <w:jc w:val="center"/>
        </w:trPr>
        <w:tc>
          <w:tcPr>
            <w:tcW w:w="2494" w:type="dxa"/>
            <w:shd w:val="clear" w:color="auto" w:fill="213F55"/>
          </w:tcPr>
          <w:p w:rsidR="00E95EF0" w:rsidRPr="00E95EF0" w:rsidRDefault="00E95EF0" w:rsidP="00C96E80">
            <w:pPr>
              <w:jc w:val="both"/>
              <w:rPr>
                <w:rFonts w:ascii="Times New Roman" w:hAnsi="Times New Roman" w:cs="Times New Roman"/>
                <w:color w:val="5B9BD5" w:themeColor="accent1"/>
                <w:sz w:val="24"/>
                <w:szCs w:val="24"/>
              </w:rPr>
            </w:pPr>
            <w:r w:rsidRPr="00E95EF0">
              <w:rPr>
                <w:rFonts w:ascii="Times New Roman" w:hAnsi="Times New Roman" w:cs="Times New Roman"/>
                <w:b/>
                <w:color w:val="5B9BD5" w:themeColor="accent1"/>
                <w:sz w:val="24"/>
                <w:szCs w:val="24"/>
              </w:rPr>
              <w:t>Confusion possible</w:t>
            </w:r>
          </w:p>
        </w:tc>
        <w:tc>
          <w:tcPr>
            <w:tcW w:w="3742" w:type="dxa"/>
            <w:shd w:val="clear" w:color="auto" w:fill="213F55"/>
          </w:tcPr>
          <w:p w:rsidR="00E95EF0" w:rsidRPr="00E95EF0" w:rsidRDefault="00E95EF0" w:rsidP="00C96E80">
            <w:pPr>
              <w:jc w:val="both"/>
              <w:rPr>
                <w:rFonts w:ascii="Times New Roman" w:hAnsi="Times New Roman" w:cs="Times New Roman"/>
                <w:color w:val="5B9BD5" w:themeColor="accent1"/>
                <w:sz w:val="24"/>
                <w:szCs w:val="24"/>
              </w:rPr>
            </w:pPr>
            <w:r w:rsidRPr="00E95EF0">
              <w:rPr>
                <w:rFonts w:ascii="Times New Roman" w:hAnsi="Times New Roman" w:cs="Times New Roman"/>
                <w:b/>
                <w:color w:val="5B9BD5" w:themeColor="accent1"/>
                <w:sz w:val="24"/>
                <w:szCs w:val="24"/>
              </w:rPr>
              <w:t>Distinction retenue</w:t>
            </w:r>
          </w:p>
        </w:tc>
        <w:tc>
          <w:tcPr>
            <w:tcW w:w="2948" w:type="dxa"/>
            <w:shd w:val="clear" w:color="auto" w:fill="213F55"/>
          </w:tcPr>
          <w:p w:rsidR="00E95EF0" w:rsidRPr="00E95EF0" w:rsidRDefault="00E95EF0" w:rsidP="00C96E80">
            <w:pPr>
              <w:jc w:val="both"/>
              <w:rPr>
                <w:rFonts w:ascii="Times New Roman" w:hAnsi="Times New Roman" w:cs="Times New Roman"/>
                <w:color w:val="5B9BD5" w:themeColor="accent1"/>
                <w:sz w:val="24"/>
                <w:szCs w:val="24"/>
              </w:rPr>
            </w:pPr>
            <w:r w:rsidRPr="00E95EF0">
              <w:rPr>
                <w:rFonts w:ascii="Times New Roman" w:hAnsi="Times New Roman" w:cs="Times New Roman"/>
                <w:b/>
                <w:color w:val="5B9BD5" w:themeColor="accent1"/>
                <w:sz w:val="24"/>
                <w:szCs w:val="24"/>
              </w:rPr>
              <w:t>Conséquence pour le recueil et le codage</w:t>
            </w:r>
          </w:p>
        </w:tc>
      </w:tr>
      <w:tr w:rsidR="00E95EF0" w:rsidRPr="00E95EF0" w:rsidTr="00C96E80">
        <w:trPr>
          <w:cantSplit/>
          <w:jc w:val="center"/>
        </w:trPr>
        <w:tc>
          <w:tcPr>
            <w:tcW w:w="2494" w:type="dxa"/>
            <w:shd w:val="clear" w:color="auto" w:fill="F1F5F7"/>
          </w:tcPr>
          <w:p w:rsidR="00E95EF0" w:rsidRPr="00E95EF0" w:rsidRDefault="00E95EF0" w:rsidP="00C96E80">
            <w:pPr>
              <w:jc w:val="both"/>
              <w:rPr>
                <w:rFonts w:ascii="Times New Roman" w:hAnsi="Times New Roman" w:cs="Times New Roman"/>
                <w:color w:val="44546A" w:themeColor="text2"/>
                <w:sz w:val="24"/>
                <w:szCs w:val="24"/>
              </w:rPr>
            </w:pPr>
            <w:r w:rsidRPr="00E95EF0">
              <w:rPr>
                <w:rFonts w:ascii="Times New Roman" w:hAnsi="Times New Roman" w:cs="Times New Roman"/>
                <w:b/>
                <w:color w:val="44546A" w:themeColor="text2"/>
                <w:sz w:val="24"/>
                <w:szCs w:val="24"/>
              </w:rPr>
              <w:t>Numérisation = IA</w:t>
            </w:r>
          </w:p>
        </w:tc>
        <w:tc>
          <w:tcPr>
            <w:tcW w:w="3742" w:type="dxa"/>
            <w:shd w:val="clear" w:color="auto" w:fill="F1F5F7"/>
          </w:tcPr>
          <w:p w:rsidR="00E95EF0" w:rsidRPr="00E95EF0" w:rsidRDefault="00E95EF0" w:rsidP="00C96E80">
            <w:pPr>
              <w:jc w:val="both"/>
              <w:rPr>
                <w:rFonts w:ascii="Times New Roman" w:hAnsi="Times New Roman" w:cs="Times New Roman"/>
                <w:color w:val="44546A" w:themeColor="text2"/>
                <w:sz w:val="24"/>
                <w:szCs w:val="24"/>
              </w:rPr>
            </w:pPr>
            <w:r w:rsidRPr="00E95EF0">
              <w:rPr>
                <w:rFonts w:ascii="Times New Roman" w:hAnsi="Times New Roman" w:cs="Times New Roman"/>
                <w:color w:val="44546A" w:themeColor="text2"/>
                <w:sz w:val="24"/>
                <w:szCs w:val="24"/>
              </w:rPr>
              <w:t>Support numérique et fonction d’inférence sont distincts</w:t>
            </w:r>
          </w:p>
        </w:tc>
        <w:tc>
          <w:tcPr>
            <w:tcW w:w="2948" w:type="dxa"/>
            <w:shd w:val="clear" w:color="auto" w:fill="F1F5F7"/>
          </w:tcPr>
          <w:p w:rsidR="00E95EF0" w:rsidRPr="00E95EF0" w:rsidRDefault="00E95EF0" w:rsidP="00C96E80">
            <w:pPr>
              <w:jc w:val="both"/>
              <w:rPr>
                <w:rFonts w:ascii="Times New Roman" w:hAnsi="Times New Roman" w:cs="Times New Roman"/>
                <w:color w:val="44546A" w:themeColor="text2"/>
                <w:sz w:val="24"/>
                <w:szCs w:val="24"/>
              </w:rPr>
            </w:pPr>
            <w:r w:rsidRPr="00E95EF0">
              <w:rPr>
                <w:rFonts w:ascii="Times New Roman" w:hAnsi="Times New Roman" w:cs="Times New Roman"/>
                <w:color w:val="44546A" w:themeColor="text2"/>
                <w:sz w:val="24"/>
                <w:szCs w:val="24"/>
              </w:rPr>
              <w:t>Demander ce que fait précisément l’outil et conserver les cas non qualifiés.</w:t>
            </w:r>
          </w:p>
        </w:tc>
      </w:tr>
      <w:tr w:rsidR="00E95EF0" w:rsidRPr="00E95EF0" w:rsidTr="00C96E80">
        <w:trPr>
          <w:cantSplit/>
          <w:jc w:val="center"/>
        </w:trPr>
        <w:tc>
          <w:tcPr>
            <w:tcW w:w="2494" w:type="dxa"/>
            <w:shd w:val="clear" w:color="auto" w:fill="FFFFFF"/>
          </w:tcPr>
          <w:p w:rsidR="00E95EF0" w:rsidRPr="00E95EF0" w:rsidRDefault="00E95EF0" w:rsidP="00914428">
            <w:pPr>
              <w:jc w:val="center"/>
              <w:rPr>
                <w:rFonts w:ascii="Times New Roman" w:hAnsi="Times New Roman" w:cs="Times New Roman"/>
                <w:color w:val="44546A" w:themeColor="text2"/>
                <w:sz w:val="24"/>
                <w:szCs w:val="24"/>
              </w:rPr>
            </w:pPr>
            <w:r w:rsidRPr="00E95EF0">
              <w:rPr>
                <w:rFonts w:ascii="Times New Roman" w:hAnsi="Times New Roman" w:cs="Times New Roman"/>
                <w:b/>
                <w:color w:val="44546A" w:themeColor="text2"/>
                <w:sz w:val="24"/>
                <w:szCs w:val="24"/>
              </w:rPr>
              <w:lastRenderedPageBreak/>
              <w:t>Automatisation = autonomie décisionnelle</w:t>
            </w:r>
          </w:p>
        </w:tc>
        <w:tc>
          <w:tcPr>
            <w:tcW w:w="3742" w:type="dxa"/>
            <w:shd w:val="clear" w:color="auto" w:fill="FFFFFF"/>
          </w:tcPr>
          <w:p w:rsidR="00E95EF0" w:rsidRPr="00E95EF0" w:rsidRDefault="00E95EF0" w:rsidP="00C96E80">
            <w:pPr>
              <w:jc w:val="both"/>
              <w:rPr>
                <w:rFonts w:ascii="Times New Roman" w:hAnsi="Times New Roman" w:cs="Times New Roman"/>
                <w:color w:val="44546A" w:themeColor="text2"/>
                <w:sz w:val="24"/>
                <w:szCs w:val="24"/>
              </w:rPr>
            </w:pPr>
            <w:r w:rsidRPr="00E95EF0">
              <w:rPr>
                <w:rFonts w:ascii="Times New Roman" w:hAnsi="Times New Roman" w:cs="Times New Roman"/>
                <w:color w:val="44546A" w:themeColor="text2"/>
                <w:sz w:val="24"/>
                <w:szCs w:val="24"/>
              </w:rPr>
              <w:t>Une tâche automatisée n’emporte pas nécessairement délégation de l’arbitrage</w:t>
            </w:r>
          </w:p>
        </w:tc>
        <w:tc>
          <w:tcPr>
            <w:tcW w:w="2948" w:type="dxa"/>
            <w:shd w:val="clear" w:color="auto" w:fill="FFFFFF"/>
          </w:tcPr>
          <w:p w:rsidR="00E95EF0" w:rsidRPr="00E95EF0" w:rsidRDefault="00E95EF0" w:rsidP="00C96E80">
            <w:pPr>
              <w:jc w:val="both"/>
              <w:rPr>
                <w:rFonts w:ascii="Times New Roman" w:hAnsi="Times New Roman" w:cs="Times New Roman"/>
                <w:color w:val="44546A" w:themeColor="text2"/>
                <w:sz w:val="24"/>
                <w:szCs w:val="24"/>
              </w:rPr>
            </w:pPr>
            <w:r w:rsidRPr="00E95EF0">
              <w:rPr>
                <w:rFonts w:ascii="Times New Roman" w:hAnsi="Times New Roman" w:cs="Times New Roman"/>
                <w:color w:val="44546A" w:themeColor="text2"/>
                <w:sz w:val="24"/>
                <w:szCs w:val="24"/>
              </w:rPr>
              <w:t>Identifier qui valide, peut contredire et répond des conséquences.</w:t>
            </w:r>
          </w:p>
        </w:tc>
      </w:tr>
      <w:tr w:rsidR="00E95EF0" w:rsidRPr="00E95EF0" w:rsidTr="00C96E80">
        <w:trPr>
          <w:cantSplit/>
          <w:jc w:val="center"/>
        </w:trPr>
        <w:tc>
          <w:tcPr>
            <w:tcW w:w="2494" w:type="dxa"/>
            <w:shd w:val="clear" w:color="auto" w:fill="F1F5F7"/>
          </w:tcPr>
          <w:p w:rsidR="00E95EF0" w:rsidRPr="00E95EF0" w:rsidRDefault="00E95EF0" w:rsidP="00914428">
            <w:pPr>
              <w:jc w:val="center"/>
              <w:rPr>
                <w:rFonts w:ascii="Times New Roman" w:hAnsi="Times New Roman" w:cs="Times New Roman"/>
                <w:color w:val="44546A" w:themeColor="text2"/>
                <w:sz w:val="24"/>
                <w:szCs w:val="24"/>
              </w:rPr>
            </w:pPr>
            <w:r w:rsidRPr="00E95EF0">
              <w:rPr>
                <w:rFonts w:ascii="Times New Roman" w:hAnsi="Times New Roman" w:cs="Times New Roman"/>
                <w:b/>
                <w:color w:val="44546A" w:themeColor="text2"/>
                <w:sz w:val="24"/>
                <w:szCs w:val="24"/>
              </w:rPr>
              <w:t>IE = gentillesse ou charisme</w:t>
            </w:r>
          </w:p>
        </w:tc>
        <w:tc>
          <w:tcPr>
            <w:tcW w:w="3742" w:type="dxa"/>
            <w:shd w:val="clear" w:color="auto" w:fill="F1F5F7"/>
          </w:tcPr>
          <w:p w:rsidR="00E95EF0" w:rsidRPr="00E95EF0" w:rsidRDefault="00E95EF0" w:rsidP="00C96E80">
            <w:pPr>
              <w:jc w:val="both"/>
              <w:rPr>
                <w:rFonts w:ascii="Times New Roman" w:hAnsi="Times New Roman" w:cs="Times New Roman"/>
                <w:color w:val="44546A" w:themeColor="text2"/>
                <w:sz w:val="24"/>
                <w:szCs w:val="24"/>
              </w:rPr>
            </w:pPr>
            <w:r w:rsidRPr="00E95EF0">
              <w:rPr>
                <w:rFonts w:ascii="Times New Roman" w:hAnsi="Times New Roman" w:cs="Times New Roman"/>
                <w:color w:val="44546A" w:themeColor="text2"/>
                <w:sz w:val="24"/>
                <w:szCs w:val="24"/>
              </w:rPr>
              <w:t>Habiletés émotionnelles, style personnel et finalité morale ne sont pas équivalents</w:t>
            </w:r>
          </w:p>
        </w:tc>
        <w:tc>
          <w:tcPr>
            <w:tcW w:w="2948" w:type="dxa"/>
            <w:shd w:val="clear" w:color="auto" w:fill="F1F5F7"/>
          </w:tcPr>
          <w:p w:rsidR="00E95EF0" w:rsidRPr="00E95EF0" w:rsidRDefault="00E95EF0" w:rsidP="00C96E80">
            <w:pPr>
              <w:jc w:val="both"/>
              <w:rPr>
                <w:rFonts w:ascii="Times New Roman" w:hAnsi="Times New Roman" w:cs="Times New Roman"/>
                <w:color w:val="44546A" w:themeColor="text2"/>
                <w:sz w:val="24"/>
                <w:szCs w:val="24"/>
              </w:rPr>
            </w:pPr>
            <w:r w:rsidRPr="00E95EF0">
              <w:rPr>
                <w:rFonts w:ascii="Times New Roman" w:hAnsi="Times New Roman" w:cs="Times New Roman"/>
                <w:color w:val="44546A" w:themeColor="text2"/>
                <w:sz w:val="24"/>
                <w:szCs w:val="24"/>
              </w:rPr>
              <w:t>Rechercher des situations, pas des portraits valorisants.</w:t>
            </w:r>
          </w:p>
        </w:tc>
      </w:tr>
      <w:tr w:rsidR="00E95EF0" w:rsidRPr="00E95EF0" w:rsidTr="00C96E80">
        <w:trPr>
          <w:cantSplit/>
          <w:jc w:val="center"/>
        </w:trPr>
        <w:tc>
          <w:tcPr>
            <w:tcW w:w="2494" w:type="dxa"/>
            <w:shd w:val="clear" w:color="auto" w:fill="FFFFFF"/>
          </w:tcPr>
          <w:p w:rsidR="00E95EF0" w:rsidRPr="00E95EF0" w:rsidRDefault="00E95EF0" w:rsidP="00914428">
            <w:pPr>
              <w:jc w:val="center"/>
              <w:rPr>
                <w:rFonts w:ascii="Times New Roman" w:hAnsi="Times New Roman" w:cs="Times New Roman"/>
                <w:color w:val="44546A" w:themeColor="text2"/>
                <w:sz w:val="24"/>
                <w:szCs w:val="24"/>
              </w:rPr>
            </w:pPr>
            <w:r w:rsidRPr="00E95EF0">
              <w:rPr>
                <w:rFonts w:ascii="Times New Roman" w:hAnsi="Times New Roman" w:cs="Times New Roman"/>
                <w:b/>
                <w:color w:val="44546A" w:themeColor="text2"/>
                <w:sz w:val="24"/>
                <w:szCs w:val="24"/>
              </w:rPr>
              <w:t>Coexistence IA–IE = orchestration</w:t>
            </w:r>
          </w:p>
        </w:tc>
        <w:tc>
          <w:tcPr>
            <w:tcW w:w="3742" w:type="dxa"/>
            <w:shd w:val="clear" w:color="auto" w:fill="FFFFFF"/>
          </w:tcPr>
          <w:p w:rsidR="00E95EF0" w:rsidRPr="00E95EF0" w:rsidRDefault="00E95EF0" w:rsidP="00C96E80">
            <w:pPr>
              <w:jc w:val="both"/>
              <w:rPr>
                <w:rFonts w:ascii="Times New Roman" w:hAnsi="Times New Roman" w:cs="Times New Roman"/>
                <w:color w:val="44546A" w:themeColor="text2"/>
                <w:sz w:val="24"/>
                <w:szCs w:val="24"/>
              </w:rPr>
            </w:pPr>
            <w:r w:rsidRPr="00E95EF0">
              <w:rPr>
                <w:rFonts w:ascii="Times New Roman" w:hAnsi="Times New Roman" w:cs="Times New Roman"/>
                <w:color w:val="44546A" w:themeColor="text2"/>
                <w:sz w:val="24"/>
                <w:szCs w:val="24"/>
              </w:rPr>
              <w:t>L’orchestration suppose une relation observable dans le processus</w:t>
            </w:r>
          </w:p>
        </w:tc>
        <w:tc>
          <w:tcPr>
            <w:tcW w:w="2948" w:type="dxa"/>
            <w:shd w:val="clear" w:color="auto" w:fill="FFFFFF"/>
          </w:tcPr>
          <w:p w:rsidR="00E95EF0" w:rsidRPr="00E95EF0" w:rsidRDefault="00E95EF0" w:rsidP="00C96E80">
            <w:pPr>
              <w:jc w:val="both"/>
              <w:rPr>
                <w:rFonts w:ascii="Times New Roman" w:hAnsi="Times New Roman" w:cs="Times New Roman"/>
                <w:color w:val="44546A" w:themeColor="text2"/>
                <w:sz w:val="24"/>
                <w:szCs w:val="24"/>
              </w:rPr>
            </w:pPr>
            <w:r w:rsidRPr="00E95EF0">
              <w:rPr>
                <w:rFonts w:ascii="Times New Roman" w:hAnsi="Times New Roman" w:cs="Times New Roman"/>
                <w:color w:val="44546A" w:themeColor="text2"/>
                <w:sz w:val="24"/>
                <w:szCs w:val="24"/>
              </w:rPr>
              <w:t>Reconstituer le passage entre information, interaction et décision.</w:t>
            </w:r>
          </w:p>
        </w:tc>
      </w:tr>
      <w:tr w:rsidR="00E95EF0" w:rsidRPr="00E95EF0" w:rsidTr="00C96E80">
        <w:trPr>
          <w:cantSplit/>
          <w:jc w:val="center"/>
        </w:trPr>
        <w:tc>
          <w:tcPr>
            <w:tcW w:w="2494" w:type="dxa"/>
            <w:shd w:val="clear" w:color="auto" w:fill="FFFFFF"/>
          </w:tcPr>
          <w:p w:rsidR="00E95EF0" w:rsidRPr="00E95EF0" w:rsidRDefault="00E95EF0" w:rsidP="00914428">
            <w:pPr>
              <w:jc w:val="center"/>
              <w:rPr>
                <w:rFonts w:ascii="Times New Roman" w:hAnsi="Times New Roman" w:cs="Times New Roman"/>
                <w:color w:val="44546A" w:themeColor="text2"/>
                <w:sz w:val="24"/>
                <w:szCs w:val="24"/>
              </w:rPr>
            </w:pPr>
            <w:r w:rsidRPr="00E95EF0">
              <w:rPr>
                <w:rFonts w:ascii="Times New Roman" w:hAnsi="Times New Roman" w:cs="Times New Roman"/>
                <w:b/>
                <w:color w:val="44546A" w:themeColor="text2"/>
                <w:sz w:val="24"/>
                <w:szCs w:val="24"/>
              </w:rPr>
              <w:t>Performance = RSE = durabilité</w:t>
            </w:r>
          </w:p>
        </w:tc>
        <w:tc>
          <w:tcPr>
            <w:tcW w:w="3742" w:type="dxa"/>
            <w:shd w:val="clear" w:color="auto" w:fill="FFFFFF"/>
          </w:tcPr>
          <w:p w:rsidR="00E95EF0" w:rsidRPr="00E95EF0" w:rsidRDefault="00E95EF0" w:rsidP="00C96E80">
            <w:pPr>
              <w:jc w:val="both"/>
              <w:rPr>
                <w:rFonts w:ascii="Times New Roman" w:hAnsi="Times New Roman" w:cs="Times New Roman"/>
                <w:color w:val="44546A" w:themeColor="text2"/>
                <w:sz w:val="24"/>
                <w:szCs w:val="24"/>
              </w:rPr>
            </w:pPr>
            <w:r w:rsidRPr="00E95EF0">
              <w:rPr>
                <w:rFonts w:ascii="Times New Roman" w:hAnsi="Times New Roman" w:cs="Times New Roman"/>
                <w:color w:val="44546A" w:themeColor="text2"/>
                <w:sz w:val="24"/>
                <w:szCs w:val="24"/>
              </w:rPr>
              <w:t>Résultats, responsabilité et horizon collectif désignent des registres différents</w:t>
            </w:r>
          </w:p>
        </w:tc>
        <w:tc>
          <w:tcPr>
            <w:tcW w:w="2948" w:type="dxa"/>
            <w:shd w:val="clear" w:color="auto" w:fill="FFFFFF"/>
          </w:tcPr>
          <w:p w:rsidR="00E95EF0" w:rsidRPr="00E95EF0" w:rsidRDefault="00E95EF0" w:rsidP="00C96E80">
            <w:pPr>
              <w:jc w:val="both"/>
              <w:rPr>
                <w:rFonts w:ascii="Times New Roman" w:hAnsi="Times New Roman" w:cs="Times New Roman"/>
                <w:color w:val="44546A" w:themeColor="text2"/>
                <w:sz w:val="24"/>
                <w:szCs w:val="24"/>
              </w:rPr>
            </w:pPr>
            <w:r w:rsidRPr="00E95EF0">
              <w:rPr>
                <w:rFonts w:ascii="Times New Roman" w:hAnsi="Times New Roman" w:cs="Times New Roman"/>
                <w:color w:val="44546A" w:themeColor="text2"/>
                <w:sz w:val="24"/>
                <w:szCs w:val="24"/>
              </w:rPr>
              <w:t>Coder chaque dimension sur la base d’éléments spécifiques.</w:t>
            </w:r>
          </w:p>
        </w:tc>
      </w:tr>
      <w:tr w:rsidR="00E95EF0" w:rsidRPr="00E95EF0" w:rsidTr="00C96E80">
        <w:trPr>
          <w:cantSplit/>
          <w:jc w:val="center"/>
        </w:trPr>
        <w:tc>
          <w:tcPr>
            <w:tcW w:w="2494" w:type="dxa"/>
            <w:shd w:val="clear" w:color="auto" w:fill="F1F5F7"/>
          </w:tcPr>
          <w:p w:rsidR="00E95EF0" w:rsidRPr="00E95EF0" w:rsidRDefault="00E95EF0" w:rsidP="00914428">
            <w:pPr>
              <w:jc w:val="center"/>
              <w:rPr>
                <w:rFonts w:ascii="Times New Roman" w:hAnsi="Times New Roman" w:cs="Times New Roman"/>
                <w:color w:val="44546A" w:themeColor="text2"/>
                <w:sz w:val="24"/>
                <w:szCs w:val="24"/>
              </w:rPr>
            </w:pPr>
            <w:r w:rsidRPr="00E95EF0">
              <w:rPr>
                <w:rFonts w:ascii="Times New Roman" w:hAnsi="Times New Roman" w:cs="Times New Roman"/>
                <w:b/>
                <w:color w:val="44546A" w:themeColor="text2"/>
                <w:sz w:val="24"/>
                <w:szCs w:val="24"/>
              </w:rPr>
              <w:t>Polycrise = accumulation de difficultés</w:t>
            </w:r>
          </w:p>
        </w:tc>
        <w:tc>
          <w:tcPr>
            <w:tcW w:w="3742" w:type="dxa"/>
            <w:shd w:val="clear" w:color="auto" w:fill="F1F5F7"/>
          </w:tcPr>
          <w:p w:rsidR="00E95EF0" w:rsidRPr="00E95EF0" w:rsidRDefault="00E95EF0" w:rsidP="00C96E80">
            <w:pPr>
              <w:jc w:val="both"/>
              <w:rPr>
                <w:rFonts w:ascii="Times New Roman" w:hAnsi="Times New Roman" w:cs="Times New Roman"/>
                <w:color w:val="44546A" w:themeColor="text2"/>
                <w:sz w:val="24"/>
                <w:szCs w:val="24"/>
              </w:rPr>
            </w:pPr>
            <w:r w:rsidRPr="00E95EF0">
              <w:rPr>
                <w:rFonts w:ascii="Times New Roman" w:hAnsi="Times New Roman" w:cs="Times New Roman"/>
                <w:color w:val="44546A" w:themeColor="text2"/>
                <w:sz w:val="24"/>
                <w:szCs w:val="24"/>
              </w:rPr>
              <w:t>L’interdépendance doit être étayée</w:t>
            </w:r>
          </w:p>
        </w:tc>
        <w:tc>
          <w:tcPr>
            <w:tcW w:w="2948" w:type="dxa"/>
            <w:shd w:val="clear" w:color="auto" w:fill="F1F5F7"/>
          </w:tcPr>
          <w:p w:rsidR="00E95EF0" w:rsidRPr="00E95EF0" w:rsidRDefault="00E95EF0" w:rsidP="00C96E80">
            <w:pPr>
              <w:jc w:val="both"/>
              <w:rPr>
                <w:rFonts w:ascii="Times New Roman" w:hAnsi="Times New Roman" w:cs="Times New Roman"/>
                <w:color w:val="44546A" w:themeColor="text2"/>
                <w:sz w:val="24"/>
                <w:szCs w:val="24"/>
              </w:rPr>
            </w:pPr>
            <w:r w:rsidRPr="00E95EF0">
              <w:rPr>
                <w:rFonts w:ascii="Times New Roman" w:hAnsi="Times New Roman" w:cs="Times New Roman"/>
                <w:color w:val="44546A" w:themeColor="text2"/>
                <w:sz w:val="24"/>
                <w:szCs w:val="24"/>
              </w:rPr>
              <w:t>Documenter une chronologie et les liens entre événements.</w:t>
            </w:r>
          </w:p>
        </w:tc>
      </w:tr>
    </w:tbl>
    <w:p w:rsidR="00F9597E" w:rsidRDefault="00F9597E" w:rsidP="00E95EF0">
      <w:pPr>
        <w:pStyle w:val="Source"/>
        <w:jc w:val="both"/>
        <w:rPr>
          <w:color w:val="44546A" w:themeColor="text2"/>
          <w:sz w:val="24"/>
          <w:szCs w:val="24"/>
        </w:rPr>
      </w:pPr>
    </w:p>
    <w:p w:rsidR="00E95EF0" w:rsidRPr="00E95EF0" w:rsidRDefault="00E95EF0" w:rsidP="00E95EF0">
      <w:pPr>
        <w:pStyle w:val="Source"/>
        <w:jc w:val="both"/>
        <w:rPr>
          <w:color w:val="44546A" w:themeColor="text2"/>
          <w:sz w:val="24"/>
          <w:szCs w:val="24"/>
        </w:rPr>
      </w:pPr>
      <w:r w:rsidRPr="00E95EF0">
        <w:rPr>
          <w:color w:val="44546A" w:themeColor="text2"/>
          <w:sz w:val="24"/>
          <w:szCs w:val="24"/>
        </w:rPr>
        <w:t>Source : auteur.</w:t>
      </w:r>
    </w:p>
    <w:p w:rsidR="00F9597E" w:rsidRDefault="00E95EF0" w:rsidP="0033109B">
      <w:pPr>
        <w:jc w:val="both"/>
        <w:rPr>
          <w:rFonts w:ascii="Times New Roman" w:hAnsi="Times New Roman" w:cs="Times New Roman"/>
          <w:sz w:val="24"/>
          <w:szCs w:val="24"/>
        </w:rPr>
      </w:pPr>
      <w:r w:rsidRPr="00E95EF0">
        <w:rPr>
          <w:rFonts w:ascii="Times New Roman" w:hAnsi="Times New Roman" w:cs="Times New Roman"/>
          <w:sz w:val="24"/>
          <w:szCs w:val="24"/>
        </w:rPr>
        <w:t xml:space="preserve">Le Tableau 3.3 précise les distinctions conceptuelles indispensables pour éviter les confusions dans l’analyse des données et garantir la rigueur scientifique de la recherche. </w:t>
      </w:r>
    </w:p>
    <w:p w:rsidR="00F9597E" w:rsidRPr="00914428" w:rsidRDefault="00E95EF0" w:rsidP="0033109B">
      <w:pPr>
        <w:jc w:val="both"/>
        <w:rPr>
          <w:rFonts w:ascii="Times New Roman" w:hAnsi="Times New Roman" w:cs="Times New Roman"/>
          <w:b/>
          <w:bCs/>
          <w:sz w:val="24"/>
          <w:szCs w:val="24"/>
        </w:rPr>
      </w:pPr>
      <w:r w:rsidRPr="00E95EF0">
        <w:rPr>
          <w:rStyle w:val="lev"/>
          <w:rFonts w:ascii="Times New Roman" w:hAnsi="Times New Roman" w:cs="Times New Roman"/>
          <w:sz w:val="24"/>
          <w:szCs w:val="24"/>
        </w:rPr>
        <w:t>Par exemple, la numérisation ne signifie pas nécessairement l’utilisation de l’IA, et la coexistence de l’IA et de l’IE ne suffit pas à démontrer leur articulation effective dans la décision.</w:t>
      </w:r>
    </w:p>
    <w:p w:rsidR="0033109B" w:rsidRPr="00E95EF0" w:rsidRDefault="0033109B" w:rsidP="0033109B">
      <w:pPr>
        <w:jc w:val="both"/>
        <w:rPr>
          <w:rFonts w:ascii="Times New Roman" w:hAnsi="Times New Roman" w:cs="Times New Roman"/>
          <w:b/>
          <w:sz w:val="24"/>
          <w:szCs w:val="24"/>
        </w:rPr>
      </w:pPr>
      <w:r w:rsidRPr="00E95EF0">
        <w:rPr>
          <w:rFonts w:ascii="Times New Roman" w:hAnsi="Times New Roman" w:cs="Times New Roman"/>
          <w:b/>
          <w:sz w:val="24"/>
          <w:szCs w:val="24"/>
        </w:rPr>
        <w:t>3.4. Architecture du</w:t>
      </w:r>
      <w:r w:rsidR="00E95EF0">
        <w:rPr>
          <w:rFonts w:ascii="Times New Roman" w:hAnsi="Times New Roman" w:cs="Times New Roman"/>
          <w:b/>
          <w:sz w:val="24"/>
          <w:szCs w:val="24"/>
        </w:rPr>
        <w:t xml:space="preserve"> Modèle Conceptuel Exploratoire</w:t>
      </w:r>
    </w:p>
    <w:p w:rsidR="0033109B" w:rsidRPr="0033109B" w:rsidRDefault="0033109B" w:rsidP="0033109B">
      <w:pPr>
        <w:jc w:val="both"/>
        <w:rPr>
          <w:rFonts w:ascii="Times New Roman" w:hAnsi="Times New Roman" w:cs="Times New Roman"/>
          <w:sz w:val="24"/>
          <w:szCs w:val="24"/>
        </w:rPr>
      </w:pPr>
      <w:r w:rsidRPr="0033109B">
        <w:rPr>
          <w:rFonts w:ascii="Times New Roman" w:hAnsi="Times New Roman" w:cs="Times New Roman"/>
          <w:sz w:val="24"/>
          <w:szCs w:val="24"/>
        </w:rPr>
        <w:t>Notre modèle (</w:t>
      </w:r>
      <w:r w:rsidRPr="00E95EF0">
        <w:rPr>
          <w:rFonts w:ascii="Times New Roman" w:hAnsi="Times New Roman" w:cs="Times New Roman"/>
          <w:b/>
          <w:sz w:val="24"/>
          <w:szCs w:val="24"/>
        </w:rPr>
        <w:t>Figure 3.1)</w:t>
      </w:r>
      <w:r w:rsidRPr="0033109B">
        <w:rPr>
          <w:rFonts w:ascii="Times New Roman" w:hAnsi="Times New Roman" w:cs="Times New Roman"/>
          <w:sz w:val="24"/>
          <w:szCs w:val="24"/>
        </w:rPr>
        <w:t xml:space="preserve"> propose une lecture implacable, de la cause à l'effet.</w:t>
      </w:r>
    </w:p>
    <w:p w:rsidR="00F9597E" w:rsidRDefault="0033109B" w:rsidP="0033109B">
      <w:pPr>
        <w:jc w:val="both"/>
        <w:rPr>
          <w:rFonts w:ascii="Times New Roman" w:hAnsi="Times New Roman" w:cs="Times New Roman"/>
          <w:sz w:val="24"/>
          <w:szCs w:val="24"/>
        </w:rPr>
      </w:pPr>
      <w:r w:rsidRPr="0033109B">
        <w:rPr>
          <w:rFonts w:ascii="Times New Roman" w:hAnsi="Times New Roman" w:cs="Times New Roman"/>
          <w:sz w:val="24"/>
          <w:szCs w:val="24"/>
        </w:rPr>
        <w:t xml:space="preserve">L'environnement de Polycrise (P1) frappe l'école. </w:t>
      </w:r>
    </w:p>
    <w:p w:rsidR="00F9597E" w:rsidRDefault="0033109B" w:rsidP="0033109B">
      <w:pPr>
        <w:jc w:val="both"/>
        <w:rPr>
          <w:rFonts w:ascii="Times New Roman" w:hAnsi="Times New Roman" w:cs="Times New Roman"/>
          <w:sz w:val="24"/>
          <w:szCs w:val="24"/>
        </w:rPr>
      </w:pPr>
      <w:r w:rsidRPr="0033109B">
        <w:rPr>
          <w:rFonts w:ascii="Times New Roman" w:hAnsi="Times New Roman" w:cs="Times New Roman"/>
          <w:sz w:val="24"/>
          <w:szCs w:val="24"/>
        </w:rPr>
        <w:t xml:space="preserve">En réponse, l'établissement mobilise sa puissance de calcul (IA - P2) et ses capacités humaines (IE - P3). </w:t>
      </w:r>
    </w:p>
    <w:p w:rsidR="00F9597E" w:rsidRDefault="0033109B" w:rsidP="0033109B">
      <w:pPr>
        <w:jc w:val="both"/>
        <w:rPr>
          <w:rFonts w:ascii="Times New Roman" w:hAnsi="Times New Roman" w:cs="Times New Roman"/>
          <w:sz w:val="24"/>
          <w:szCs w:val="24"/>
        </w:rPr>
      </w:pPr>
      <w:r w:rsidRPr="0033109B">
        <w:rPr>
          <w:rFonts w:ascii="Times New Roman" w:hAnsi="Times New Roman" w:cs="Times New Roman"/>
          <w:sz w:val="24"/>
          <w:szCs w:val="24"/>
        </w:rPr>
        <w:t xml:space="preserve">Celles-ci fusionnent dans le réacteur central de notre modèle : l'Orchestration, fondement de la Gouvernance Augmentée (P4). </w:t>
      </w:r>
    </w:p>
    <w:p w:rsidR="0033109B" w:rsidRPr="0033109B" w:rsidRDefault="0033109B" w:rsidP="0033109B">
      <w:pPr>
        <w:jc w:val="both"/>
        <w:rPr>
          <w:rFonts w:ascii="Times New Roman" w:hAnsi="Times New Roman" w:cs="Times New Roman"/>
          <w:sz w:val="24"/>
          <w:szCs w:val="24"/>
        </w:rPr>
      </w:pPr>
      <w:r w:rsidRPr="0033109B">
        <w:rPr>
          <w:rFonts w:ascii="Times New Roman" w:hAnsi="Times New Roman" w:cs="Times New Roman"/>
          <w:sz w:val="24"/>
          <w:szCs w:val="24"/>
        </w:rPr>
        <w:t>Enfin, si cette orchestration est assumée par le jugement professionnel, elle délivre des résultats mesurables (P5, P6), modulés par les contraintes inst</w:t>
      </w:r>
      <w:r w:rsidR="00E95EF0">
        <w:rPr>
          <w:rFonts w:ascii="Times New Roman" w:hAnsi="Times New Roman" w:cs="Times New Roman"/>
          <w:sz w:val="24"/>
          <w:szCs w:val="24"/>
        </w:rPr>
        <w:t xml:space="preserve">itutionnelles gabonaises (P7). </w:t>
      </w:r>
    </w:p>
    <w:p w:rsidR="00F9597E" w:rsidRPr="00F9597E" w:rsidRDefault="00F9597E" w:rsidP="00F9597E"/>
    <w:p w:rsidR="00F9597E" w:rsidRPr="0039224E" w:rsidRDefault="00F9597E" w:rsidP="00F9597E">
      <w:pPr>
        <w:pStyle w:val="Lgende"/>
        <w:rPr>
          <w:rFonts w:cs="Times New Roman"/>
          <w:b w:val="0"/>
          <w:color w:val="auto"/>
          <w:sz w:val="24"/>
          <w:szCs w:val="24"/>
        </w:rPr>
      </w:pPr>
      <w:r w:rsidRPr="0039224E">
        <w:rPr>
          <w:rFonts w:cs="Times New Roman"/>
          <w:color w:val="auto"/>
          <w:sz w:val="24"/>
          <w:szCs w:val="24"/>
        </w:rPr>
        <w:lastRenderedPageBreak/>
        <w:t>Figure 3.1</w:t>
      </w:r>
      <w:r w:rsidR="0039224E">
        <w:rPr>
          <w:rFonts w:cs="Times New Roman"/>
          <w:b w:val="0"/>
          <w:color w:val="auto"/>
          <w:sz w:val="24"/>
          <w:szCs w:val="24"/>
        </w:rPr>
        <w:t xml:space="preserve"> M</w:t>
      </w:r>
      <w:r w:rsidRPr="0039224E">
        <w:rPr>
          <w:rFonts w:cs="Times New Roman"/>
          <w:b w:val="0"/>
          <w:color w:val="auto"/>
          <w:sz w:val="24"/>
          <w:szCs w:val="24"/>
        </w:rPr>
        <w:t>odèle conceptuel exploratoire de la gouvernance augmentée des EPES</w:t>
      </w:r>
    </w:p>
    <w:p w:rsidR="00F9597E" w:rsidRDefault="00F9597E" w:rsidP="00F9597E">
      <w:pPr>
        <w:jc w:val="both"/>
        <w:rPr>
          <w:rStyle w:val="lev"/>
        </w:rPr>
      </w:pPr>
      <w:r>
        <w:t xml:space="preserve">Le Tableau 3.3 précise les distinctions conceptuelles indispensables pour éviter les confusions dans l’analyse des données et garantir la rigueur scientifique de la recherche. </w:t>
      </w:r>
      <w:r>
        <w:rPr>
          <w:rStyle w:val="lev"/>
        </w:rPr>
        <w:t>Par exemple, la numérisation ne signifie pas nécessairement l’utilisation de l’IA, et la coexistence de l’IA et de l’IE ne suffit pas à démontrer leur articulation effective dans la décision.</w:t>
      </w:r>
    </w:p>
    <w:p w:rsidR="00E95EF0" w:rsidRDefault="00E95EF0" w:rsidP="0033109B">
      <w:pPr>
        <w:jc w:val="both"/>
        <w:rPr>
          <w:rFonts w:ascii="Times New Roman" w:hAnsi="Times New Roman" w:cs="Times New Roman"/>
          <w:sz w:val="24"/>
          <w:szCs w:val="24"/>
        </w:rPr>
      </w:pPr>
      <w:r w:rsidRPr="0033109B">
        <w:rPr>
          <w:rFonts w:ascii="Times New Roman" w:hAnsi="Times New Roman" w:cs="Times New Roman"/>
          <w:noProof/>
          <w:color w:val="C00000"/>
          <w:sz w:val="24"/>
          <w:szCs w:val="24"/>
          <w:lang w:eastAsia="fr-FR"/>
        </w:rPr>
        <w:drawing>
          <wp:inline distT="0" distB="0" distL="0" distR="0" wp14:anchorId="0D25390B" wp14:editId="680A1DC1">
            <wp:extent cx="5760000" cy="3517714"/>
            <wp:effectExtent l="0" t="0" r="0" b="0"/>
            <wp:docPr id="4" name="Picture 1" descr="Schéma conceptuel exploratoire : relations proposées et non validé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1.png"/>
                    <pic:cNvPicPr/>
                  </pic:nvPicPr>
                  <pic:blipFill>
                    <a:blip r:embed="rId8"/>
                    <a:stretch>
                      <a:fillRect/>
                    </a:stretch>
                  </pic:blipFill>
                  <pic:spPr>
                    <a:xfrm>
                      <a:off x="0" y="0"/>
                      <a:ext cx="5760000" cy="3517714"/>
                    </a:xfrm>
                    <a:prstGeom prst="rect">
                      <a:avLst/>
                    </a:prstGeom>
                  </pic:spPr>
                </pic:pic>
              </a:graphicData>
            </a:graphic>
          </wp:inline>
        </w:drawing>
      </w:r>
    </w:p>
    <w:p w:rsidR="00E95EF0" w:rsidRDefault="00F9597E" w:rsidP="0033109B">
      <w:pPr>
        <w:jc w:val="both"/>
        <w:rPr>
          <w:rFonts w:ascii="Times New Roman" w:hAnsi="Times New Roman" w:cs="Times New Roman"/>
          <w:sz w:val="24"/>
          <w:szCs w:val="24"/>
        </w:rPr>
      </w:pPr>
      <w:r w:rsidRPr="00F9597E">
        <w:rPr>
          <w:rFonts w:ascii="Times New Roman" w:hAnsi="Times New Roman" w:cs="Times New Roman"/>
          <w:sz w:val="24"/>
          <w:szCs w:val="24"/>
          <w:u w:val="single"/>
        </w:rPr>
        <w:t>Source</w:t>
      </w:r>
      <w:r>
        <w:rPr>
          <w:rFonts w:ascii="Times New Roman" w:hAnsi="Times New Roman" w:cs="Times New Roman"/>
          <w:sz w:val="24"/>
          <w:szCs w:val="24"/>
        </w:rPr>
        <w:t xml:space="preserve"> : auteur </w:t>
      </w:r>
    </w:p>
    <w:p w:rsidR="00F9597E" w:rsidRDefault="00F9597E" w:rsidP="00F9597E">
      <w:pPr>
        <w:pStyle w:val="NormalWeb"/>
        <w:jc w:val="both"/>
      </w:pPr>
      <w:r w:rsidRPr="00F9597E">
        <w:t xml:space="preserve">La Figure 3.1 présente </w:t>
      </w:r>
      <w:r w:rsidRPr="00F9597E">
        <w:rPr>
          <w:b/>
        </w:rPr>
        <w:t>la gouvernance augmentée</w:t>
      </w:r>
      <w:r w:rsidRPr="00F9597E">
        <w:t xml:space="preserve"> comme un </w:t>
      </w:r>
      <w:r w:rsidRPr="00F9597E">
        <w:rPr>
          <w:b/>
        </w:rPr>
        <w:t>processus</w:t>
      </w:r>
      <w:r w:rsidRPr="00F9597E">
        <w:t xml:space="preserve"> dans lequel la </w:t>
      </w:r>
      <w:r w:rsidRPr="00F9597E">
        <w:rPr>
          <w:b/>
        </w:rPr>
        <w:t>polycrise et les contraintes institutionnelles</w:t>
      </w:r>
      <w:r w:rsidRPr="00F9597E">
        <w:t xml:space="preserve"> conduisent à articuler </w:t>
      </w:r>
      <w:r w:rsidRPr="00F9597E">
        <w:rPr>
          <w:b/>
        </w:rPr>
        <w:t>les capacités de l’IA et les pratiques d’IE</w:t>
      </w:r>
      <w:r w:rsidRPr="00F9597E">
        <w:t xml:space="preserve">, sous le contrôle </w:t>
      </w:r>
      <w:r w:rsidRPr="00F9597E">
        <w:rPr>
          <w:b/>
        </w:rPr>
        <w:t>du jugement et de la responsabilité humaine</w:t>
      </w:r>
      <w:r w:rsidRPr="00F9597E">
        <w:t xml:space="preserve">. </w:t>
      </w:r>
    </w:p>
    <w:p w:rsidR="00F9597E" w:rsidRPr="0033109B" w:rsidRDefault="00F9597E" w:rsidP="00F9597E">
      <w:pPr>
        <w:pStyle w:val="NormalWeb"/>
        <w:jc w:val="both"/>
      </w:pPr>
      <w:r w:rsidRPr="00F9597E">
        <w:t xml:space="preserve">Cette articulation, dont les mécanismes restent à </w:t>
      </w:r>
      <w:r w:rsidRPr="00F9597E">
        <w:rPr>
          <w:b/>
        </w:rPr>
        <w:t>vérifier empiriquement</w:t>
      </w:r>
      <w:r w:rsidRPr="00F9597E">
        <w:t xml:space="preserve">, est susceptible d’influencer distinctement la </w:t>
      </w:r>
      <w:r w:rsidRPr="00F9597E">
        <w:rPr>
          <w:b/>
        </w:rPr>
        <w:t>performance globale</w:t>
      </w:r>
      <w:r w:rsidRPr="00F9597E">
        <w:t xml:space="preserve">, </w:t>
      </w:r>
      <w:r w:rsidRPr="00F9597E">
        <w:rPr>
          <w:b/>
        </w:rPr>
        <w:t>la RSE</w:t>
      </w:r>
      <w:r w:rsidRPr="00F9597E">
        <w:t xml:space="preserve"> et le </w:t>
      </w:r>
      <w:r w:rsidRPr="00F9597E">
        <w:rPr>
          <w:b/>
        </w:rPr>
        <w:t>développement durable</w:t>
      </w:r>
      <w:r w:rsidRPr="00F9597E">
        <w:t xml:space="preserve"> des EPES.</w:t>
      </w:r>
    </w:p>
    <w:p w:rsidR="0033109B" w:rsidRPr="00F9597E" w:rsidRDefault="00F9597E" w:rsidP="0033109B">
      <w:pPr>
        <w:jc w:val="both"/>
        <w:rPr>
          <w:rFonts w:ascii="Times New Roman" w:hAnsi="Times New Roman" w:cs="Times New Roman"/>
          <w:b/>
          <w:sz w:val="24"/>
          <w:szCs w:val="24"/>
        </w:rPr>
      </w:pPr>
      <w:r>
        <w:rPr>
          <w:rFonts w:ascii="Times New Roman" w:hAnsi="Times New Roman" w:cs="Times New Roman"/>
          <w:b/>
          <w:sz w:val="24"/>
          <w:szCs w:val="24"/>
        </w:rPr>
        <w:t>3.5. Les mécanismes attendus</w:t>
      </w:r>
    </w:p>
    <w:p w:rsidR="0033109B" w:rsidRPr="0033109B" w:rsidRDefault="0033109B" w:rsidP="0033109B">
      <w:pPr>
        <w:jc w:val="both"/>
        <w:rPr>
          <w:rFonts w:ascii="Times New Roman" w:hAnsi="Times New Roman" w:cs="Times New Roman"/>
          <w:sz w:val="24"/>
          <w:szCs w:val="24"/>
        </w:rPr>
      </w:pPr>
      <w:r w:rsidRPr="0033109B">
        <w:rPr>
          <w:rFonts w:ascii="Times New Roman" w:hAnsi="Times New Roman" w:cs="Times New Roman"/>
          <w:sz w:val="24"/>
          <w:szCs w:val="24"/>
        </w:rPr>
        <w:t>Comment cette hybridation fonctionne-t-elle concrètement ? Nous traquerons des séquences précises :</w:t>
      </w:r>
    </w:p>
    <w:p w:rsidR="0033109B" w:rsidRPr="0033109B" w:rsidRDefault="00D051E8" w:rsidP="0033109B">
      <w:pPr>
        <w:jc w:val="both"/>
        <w:rPr>
          <w:rFonts w:ascii="Times New Roman" w:hAnsi="Times New Roman" w:cs="Times New Roman"/>
          <w:sz w:val="24"/>
          <w:szCs w:val="24"/>
        </w:rPr>
      </w:pPr>
      <w:r>
        <w:rPr>
          <w:rFonts w:ascii="Times New Roman" w:hAnsi="Times New Roman" w:cs="Times New Roman"/>
          <w:sz w:val="24"/>
          <w:szCs w:val="24"/>
        </w:rPr>
        <w:t xml:space="preserve">1.  </w:t>
      </w:r>
      <w:r w:rsidRPr="00D051E8">
        <w:rPr>
          <w:rFonts w:ascii="Times New Roman" w:hAnsi="Times New Roman" w:cs="Times New Roman"/>
          <w:b/>
          <w:sz w:val="24"/>
          <w:szCs w:val="24"/>
        </w:rPr>
        <w:t>Anticipation</w:t>
      </w:r>
      <w:r>
        <w:rPr>
          <w:rFonts w:ascii="Times New Roman" w:hAnsi="Times New Roman" w:cs="Times New Roman"/>
          <w:sz w:val="24"/>
          <w:szCs w:val="24"/>
        </w:rPr>
        <w:t xml:space="preserve"> : </w:t>
      </w:r>
      <w:r w:rsidR="0033109B" w:rsidRPr="0033109B">
        <w:rPr>
          <w:rFonts w:ascii="Times New Roman" w:hAnsi="Times New Roman" w:cs="Times New Roman"/>
          <w:sz w:val="24"/>
          <w:szCs w:val="24"/>
        </w:rPr>
        <w:t>La machine détecte l'anomalie.</w:t>
      </w:r>
    </w:p>
    <w:p w:rsidR="0033109B" w:rsidRPr="0033109B" w:rsidRDefault="00D051E8" w:rsidP="0033109B">
      <w:pPr>
        <w:jc w:val="both"/>
        <w:rPr>
          <w:rFonts w:ascii="Times New Roman" w:hAnsi="Times New Roman" w:cs="Times New Roman"/>
          <w:sz w:val="24"/>
          <w:szCs w:val="24"/>
        </w:rPr>
      </w:pPr>
      <w:r>
        <w:rPr>
          <w:rFonts w:ascii="Times New Roman" w:hAnsi="Times New Roman" w:cs="Times New Roman"/>
          <w:sz w:val="24"/>
          <w:szCs w:val="24"/>
        </w:rPr>
        <w:t xml:space="preserve">2.  </w:t>
      </w:r>
      <w:r w:rsidRPr="00D051E8">
        <w:rPr>
          <w:rFonts w:ascii="Times New Roman" w:hAnsi="Times New Roman" w:cs="Times New Roman"/>
          <w:b/>
          <w:sz w:val="24"/>
          <w:szCs w:val="24"/>
        </w:rPr>
        <w:t>Construction de sens</w:t>
      </w:r>
      <w:r>
        <w:rPr>
          <w:rFonts w:ascii="Times New Roman" w:hAnsi="Times New Roman" w:cs="Times New Roman"/>
          <w:sz w:val="24"/>
          <w:szCs w:val="24"/>
        </w:rPr>
        <w:t xml:space="preserve"> :</w:t>
      </w:r>
      <w:r w:rsidR="0033109B" w:rsidRPr="0033109B">
        <w:rPr>
          <w:rFonts w:ascii="Times New Roman" w:hAnsi="Times New Roman" w:cs="Times New Roman"/>
          <w:sz w:val="24"/>
          <w:szCs w:val="24"/>
        </w:rPr>
        <w:t xml:space="preserve"> L'humain (via l'IE) interprète la donnée et évite la panique (Weick et al., 2005).</w:t>
      </w:r>
    </w:p>
    <w:p w:rsidR="0033109B" w:rsidRPr="0033109B" w:rsidRDefault="00D051E8" w:rsidP="0033109B">
      <w:pPr>
        <w:jc w:val="both"/>
        <w:rPr>
          <w:rFonts w:ascii="Times New Roman" w:hAnsi="Times New Roman" w:cs="Times New Roman"/>
          <w:sz w:val="24"/>
          <w:szCs w:val="24"/>
        </w:rPr>
      </w:pPr>
      <w:r>
        <w:rPr>
          <w:rFonts w:ascii="Times New Roman" w:hAnsi="Times New Roman" w:cs="Times New Roman"/>
          <w:sz w:val="24"/>
          <w:szCs w:val="24"/>
        </w:rPr>
        <w:t xml:space="preserve">3.  </w:t>
      </w:r>
      <w:r w:rsidRPr="00D051E8">
        <w:rPr>
          <w:rFonts w:ascii="Times New Roman" w:hAnsi="Times New Roman" w:cs="Times New Roman"/>
          <w:b/>
          <w:sz w:val="24"/>
          <w:szCs w:val="24"/>
        </w:rPr>
        <w:t>Arbitrage éthique</w:t>
      </w:r>
      <w:r>
        <w:rPr>
          <w:rFonts w:ascii="Times New Roman" w:hAnsi="Times New Roman" w:cs="Times New Roman"/>
          <w:sz w:val="24"/>
          <w:szCs w:val="24"/>
        </w:rPr>
        <w:t xml:space="preserve"> : </w:t>
      </w:r>
      <w:r w:rsidR="0033109B" w:rsidRPr="0033109B">
        <w:rPr>
          <w:rFonts w:ascii="Times New Roman" w:hAnsi="Times New Roman" w:cs="Times New Roman"/>
          <w:sz w:val="24"/>
          <w:szCs w:val="24"/>
        </w:rPr>
        <w:t>Le dirigeant décide en assumant la responsabilité.</w:t>
      </w:r>
    </w:p>
    <w:p w:rsidR="0033109B" w:rsidRPr="0033109B" w:rsidRDefault="00D051E8" w:rsidP="0033109B">
      <w:pPr>
        <w:jc w:val="both"/>
        <w:rPr>
          <w:rFonts w:ascii="Times New Roman" w:hAnsi="Times New Roman" w:cs="Times New Roman"/>
          <w:sz w:val="24"/>
          <w:szCs w:val="24"/>
        </w:rPr>
      </w:pPr>
      <w:r>
        <w:rPr>
          <w:rFonts w:ascii="Times New Roman" w:hAnsi="Times New Roman" w:cs="Times New Roman"/>
          <w:sz w:val="24"/>
          <w:szCs w:val="24"/>
        </w:rPr>
        <w:t xml:space="preserve">4.  </w:t>
      </w:r>
      <w:r w:rsidRPr="00D051E8">
        <w:rPr>
          <w:rFonts w:ascii="Times New Roman" w:hAnsi="Times New Roman" w:cs="Times New Roman"/>
          <w:b/>
          <w:sz w:val="24"/>
          <w:szCs w:val="24"/>
        </w:rPr>
        <w:t>Coordination</w:t>
      </w:r>
      <w:r>
        <w:rPr>
          <w:rFonts w:ascii="Times New Roman" w:hAnsi="Times New Roman" w:cs="Times New Roman"/>
          <w:sz w:val="24"/>
          <w:szCs w:val="24"/>
        </w:rPr>
        <w:t xml:space="preserve"> :</w:t>
      </w:r>
      <w:r w:rsidR="0033109B" w:rsidRPr="0033109B">
        <w:rPr>
          <w:rFonts w:ascii="Times New Roman" w:hAnsi="Times New Roman" w:cs="Times New Roman"/>
          <w:sz w:val="24"/>
          <w:szCs w:val="24"/>
        </w:rPr>
        <w:t xml:space="preserve"> L'action collective s'organise.</w:t>
      </w:r>
    </w:p>
    <w:p w:rsidR="0033109B" w:rsidRPr="0033109B" w:rsidRDefault="00D051E8" w:rsidP="0033109B">
      <w:pPr>
        <w:jc w:val="both"/>
        <w:rPr>
          <w:rFonts w:ascii="Times New Roman" w:hAnsi="Times New Roman" w:cs="Times New Roman"/>
          <w:sz w:val="24"/>
          <w:szCs w:val="24"/>
        </w:rPr>
      </w:pPr>
      <w:r>
        <w:rPr>
          <w:rFonts w:ascii="Times New Roman" w:hAnsi="Times New Roman" w:cs="Times New Roman"/>
          <w:sz w:val="24"/>
          <w:szCs w:val="24"/>
        </w:rPr>
        <w:lastRenderedPageBreak/>
        <w:t>5</w:t>
      </w:r>
      <w:r w:rsidRPr="00D051E8">
        <w:rPr>
          <w:rFonts w:ascii="Times New Roman" w:hAnsi="Times New Roman" w:cs="Times New Roman"/>
          <w:b/>
          <w:sz w:val="24"/>
          <w:szCs w:val="24"/>
        </w:rPr>
        <w:t>.  Apprentissage</w:t>
      </w:r>
      <w:r>
        <w:rPr>
          <w:rFonts w:ascii="Times New Roman" w:hAnsi="Times New Roman" w:cs="Times New Roman"/>
          <w:sz w:val="24"/>
          <w:szCs w:val="24"/>
        </w:rPr>
        <w:t xml:space="preserve"> : </w:t>
      </w:r>
      <w:r w:rsidR="0033109B" w:rsidRPr="0033109B">
        <w:rPr>
          <w:rFonts w:ascii="Times New Roman" w:hAnsi="Times New Roman" w:cs="Times New Roman"/>
          <w:sz w:val="24"/>
          <w:szCs w:val="24"/>
        </w:rPr>
        <w:t>La "sécurité psychologique" (Edmondson, 1999) permet aux équipes de critiquer la décision et de corriger le tir sans crainte des représailles.</w:t>
      </w:r>
    </w:p>
    <w:p w:rsidR="0033109B" w:rsidRPr="0033109B" w:rsidRDefault="00D051E8" w:rsidP="0033109B">
      <w:pPr>
        <w:jc w:val="both"/>
        <w:rPr>
          <w:rFonts w:ascii="Times New Roman" w:hAnsi="Times New Roman" w:cs="Times New Roman"/>
          <w:sz w:val="24"/>
          <w:szCs w:val="24"/>
        </w:rPr>
      </w:pPr>
      <w:r>
        <w:rPr>
          <w:rFonts w:ascii="Times New Roman" w:hAnsi="Times New Roman" w:cs="Times New Roman"/>
          <w:sz w:val="24"/>
          <w:szCs w:val="24"/>
        </w:rPr>
        <w:t xml:space="preserve">6.  </w:t>
      </w:r>
      <w:r w:rsidRPr="00D051E8">
        <w:rPr>
          <w:rFonts w:ascii="Times New Roman" w:hAnsi="Times New Roman" w:cs="Times New Roman"/>
          <w:b/>
          <w:sz w:val="24"/>
          <w:szCs w:val="24"/>
        </w:rPr>
        <w:t>Transparence</w:t>
      </w:r>
      <w:r>
        <w:rPr>
          <w:rFonts w:ascii="Times New Roman" w:hAnsi="Times New Roman" w:cs="Times New Roman"/>
          <w:sz w:val="24"/>
          <w:szCs w:val="24"/>
        </w:rPr>
        <w:t xml:space="preserve"> :</w:t>
      </w:r>
      <w:r w:rsidR="0033109B" w:rsidRPr="0033109B">
        <w:rPr>
          <w:rFonts w:ascii="Times New Roman" w:hAnsi="Times New Roman" w:cs="Times New Roman"/>
          <w:sz w:val="24"/>
          <w:szCs w:val="24"/>
        </w:rPr>
        <w:t xml:space="preserve"> L'instauration de voies de recours face aux dérives technologiques (NIST, 2023).</w:t>
      </w:r>
    </w:p>
    <w:p w:rsidR="00D051E8" w:rsidRPr="00D051E8" w:rsidRDefault="00D051E8" w:rsidP="00D051E8">
      <w:pPr>
        <w:pStyle w:val="Lgende"/>
        <w:rPr>
          <w:rFonts w:cs="Times New Roman"/>
          <w:color w:val="44546A" w:themeColor="text2"/>
          <w:sz w:val="24"/>
          <w:szCs w:val="24"/>
        </w:rPr>
      </w:pPr>
      <w:r w:rsidRPr="00D051E8">
        <w:rPr>
          <w:rFonts w:cs="Times New Roman"/>
          <w:color w:val="44546A" w:themeColor="text2"/>
          <w:sz w:val="24"/>
          <w:szCs w:val="24"/>
        </w:rPr>
        <w:t>Tableau 3.4 — Mécanismes attendus et traces empiriques recherchées</w:t>
      </w:r>
    </w:p>
    <w:p w:rsidR="00D051E8" w:rsidRPr="00D051E8" w:rsidRDefault="00D051E8" w:rsidP="00D051E8">
      <w:pPr>
        <w:jc w:val="both"/>
        <w:rPr>
          <w:color w:val="44546A" w:themeColor="text2"/>
        </w:rPr>
      </w:pPr>
    </w:p>
    <w:tbl>
      <w:tblPr>
        <w:tblW w:w="0" w:type="auto"/>
        <w:jc w:val="center"/>
        <w:tblBorders>
          <w:top w:val="single" w:sz="4" w:space="0" w:color="D7E0E5"/>
          <w:left w:val="single" w:sz="4" w:space="0" w:color="D7E0E5"/>
          <w:bottom w:val="single" w:sz="4" w:space="0" w:color="D7E0E5"/>
          <w:right w:val="single" w:sz="4" w:space="0" w:color="D7E0E5"/>
          <w:insideH w:val="single" w:sz="4" w:space="0" w:color="D7E0E5"/>
          <w:insideV w:val="single" w:sz="4" w:space="0" w:color="D7E0E5"/>
        </w:tblBorders>
        <w:tblLayout w:type="fixed"/>
        <w:tblCellMar>
          <w:top w:w="60" w:type="dxa"/>
          <w:left w:w="85" w:type="dxa"/>
          <w:bottom w:w="60" w:type="dxa"/>
          <w:right w:w="85" w:type="dxa"/>
        </w:tblCellMar>
        <w:tblLook w:val="04A0" w:firstRow="1" w:lastRow="0" w:firstColumn="1" w:lastColumn="0" w:noHBand="0" w:noVBand="1"/>
      </w:tblPr>
      <w:tblGrid>
        <w:gridCol w:w="2041"/>
        <w:gridCol w:w="3572"/>
        <w:gridCol w:w="3572"/>
      </w:tblGrid>
      <w:tr w:rsidR="00D051E8" w:rsidRPr="00D051E8" w:rsidTr="00C96E80">
        <w:trPr>
          <w:cantSplit/>
          <w:tblHeader/>
          <w:jc w:val="center"/>
        </w:trPr>
        <w:tc>
          <w:tcPr>
            <w:tcW w:w="2041" w:type="dxa"/>
            <w:shd w:val="clear" w:color="auto" w:fill="213F55"/>
          </w:tcPr>
          <w:p w:rsidR="00D051E8" w:rsidRPr="00D051E8" w:rsidRDefault="00D051E8" w:rsidP="00C96E80">
            <w:pPr>
              <w:jc w:val="both"/>
              <w:rPr>
                <w:rFonts w:ascii="Times New Roman" w:hAnsi="Times New Roman" w:cs="Times New Roman"/>
                <w:color w:val="5B9BD5" w:themeColor="accent1"/>
                <w:sz w:val="24"/>
                <w:szCs w:val="24"/>
              </w:rPr>
            </w:pPr>
            <w:r w:rsidRPr="00D051E8">
              <w:rPr>
                <w:rFonts w:ascii="Times New Roman" w:hAnsi="Times New Roman" w:cs="Times New Roman"/>
                <w:b/>
                <w:color w:val="5B9BD5" w:themeColor="accent1"/>
                <w:sz w:val="24"/>
                <w:szCs w:val="24"/>
              </w:rPr>
              <w:t>Mécanisme</w:t>
            </w:r>
          </w:p>
        </w:tc>
        <w:tc>
          <w:tcPr>
            <w:tcW w:w="3572" w:type="dxa"/>
            <w:shd w:val="clear" w:color="auto" w:fill="213F55"/>
          </w:tcPr>
          <w:p w:rsidR="00D051E8" w:rsidRPr="00D051E8" w:rsidRDefault="00D051E8" w:rsidP="00C96E80">
            <w:pPr>
              <w:jc w:val="both"/>
              <w:rPr>
                <w:rFonts w:ascii="Times New Roman" w:hAnsi="Times New Roman" w:cs="Times New Roman"/>
                <w:color w:val="5B9BD5" w:themeColor="accent1"/>
                <w:sz w:val="24"/>
                <w:szCs w:val="24"/>
              </w:rPr>
            </w:pPr>
            <w:r w:rsidRPr="00D051E8">
              <w:rPr>
                <w:rFonts w:ascii="Times New Roman" w:hAnsi="Times New Roman" w:cs="Times New Roman"/>
                <w:b/>
                <w:color w:val="5B9BD5" w:themeColor="accent1"/>
                <w:sz w:val="24"/>
                <w:szCs w:val="24"/>
              </w:rPr>
              <w:t>Trace permettant de l’examiner</w:t>
            </w:r>
          </w:p>
        </w:tc>
        <w:tc>
          <w:tcPr>
            <w:tcW w:w="3572" w:type="dxa"/>
            <w:shd w:val="clear" w:color="auto" w:fill="213F55"/>
          </w:tcPr>
          <w:p w:rsidR="00D051E8" w:rsidRPr="00D051E8" w:rsidRDefault="00D051E8" w:rsidP="00C96E80">
            <w:pPr>
              <w:jc w:val="both"/>
              <w:rPr>
                <w:rFonts w:ascii="Times New Roman" w:hAnsi="Times New Roman" w:cs="Times New Roman"/>
                <w:color w:val="5B9BD5" w:themeColor="accent1"/>
                <w:sz w:val="24"/>
                <w:szCs w:val="24"/>
              </w:rPr>
            </w:pPr>
            <w:r w:rsidRPr="00D051E8">
              <w:rPr>
                <w:rFonts w:ascii="Times New Roman" w:hAnsi="Times New Roman" w:cs="Times New Roman"/>
                <w:b/>
                <w:color w:val="5B9BD5" w:themeColor="accent1"/>
                <w:sz w:val="24"/>
                <w:szCs w:val="24"/>
              </w:rPr>
              <w:t>Interprétation concurrente à considérer</w:t>
            </w:r>
          </w:p>
        </w:tc>
      </w:tr>
      <w:tr w:rsidR="00D051E8" w:rsidRPr="00D051E8" w:rsidTr="00C96E80">
        <w:trPr>
          <w:cantSplit/>
          <w:jc w:val="center"/>
        </w:trPr>
        <w:tc>
          <w:tcPr>
            <w:tcW w:w="2041" w:type="dxa"/>
            <w:shd w:val="clear" w:color="auto" w:fill="F1F5F7"/>
          </w:tcPr>
          <w:p w:rsidR="00D051E8" w:rsidRPr="00D051E8" w:rsidRDefault="00D051E8" w:rsidP="00C96E80">
            <w:pPr>
              <w:jc w:val="both"/>
              <w:rPr>
                <w:rFonts w:ascii="Times New Roman" w:hAnsi="Times New Roman" w:cs="Times New Roman"/>
                <w:color w:val="44546A" w:themeColor="text2"/>
                <w:sz w:val="24"/>
                <w:szCs w:val="24"/>
              </w:rPr>
            </w:pPr>
            <w:r w:rsidRPr="00D051E8">
              <w:rPr>
                <w:rFonts w:ascii="Times New Roman" w:hAnsi="Times New Roman" w:cs="Times New Roman"/>
                <w:b/>
                <w:color w:val="44546A" w:themeColor="text2"/>
                <w:sz w:val="24"/>
                <w:szCs w:val="24"/>
              </w:rPr>
              <w:t>Détection et anticipation</w:t>
            </w:r>
          </w:p>
        </w:tc>
        <w:tc>
          <w:tcPr>
            <w:tcW w:w="3572" w:type="dxa"/>
            <w:shd w:val="clear" w:color="auto" w:fill="F1F5F7"/>
          </w:tcPr>
          <w:p w:rsidR="00D051E8" w:rsidRPr="00D051E8" w:rsidRDefault="00D051E8" w:rsidP="00C96E80">
            <w:pPr>
              <w:jc w:val="both"/>
              <w:rPr>
                <w:rFonts w:ascii="Times New Roman" w:hAnsi="Times New Roman" w:cs="Times New Roman"/>
                <w:color w:val="44546A" w:themeColor="text2"/>
                <w:sz w:val="24"/>
                <w:szCs w:val="24"/>
              </w:rPr>
            </w:pPr>
            <w:r w:rsidRPr="00D051E8">
              <w:rPr>
                <w:rFonts w:ascii="Times New Roman" w:hAnsi="Times New Roman" w:cs="Times New Roman"/>
                <w:color w:val="44546A" w:themeColor="text2"/>
                <w:sz w:val="24"/>
                <w:szCs w:val="24"/>
              </w:rPr>
              <w:t>Signal identifié, discussion datée, scénario et action envisagée</w:t>
            </w:r>
          </w:p>
        </w:tc>
        <w:tc>
          <w:tcPr>
            <w:tcW w:w="3572" w:type="dxa"/>
            <w:shd w:val="clear" w:color="auto" w:fill="F1F5F7"/>
          </w:tcPr>
          <w:p w:rsidR="00D051E8" w:rsidRPr="00D051E8" w:rsidRDefault="00D051E8" w:rsidP="00C96E80">
            <w:pPr>
              <w:jc w:val="both"/>
              <w:rPr>
                <w:rFonts w:ascii="Times New Roman" w:hAnsi="Times New Roman" w:cs="Times New Roman"/>
                <w:color w:val="44546A" w:themeColor="text2"/>
                <w:sz w:val="24"/>
                <w:szCs w:val="24"/>
              </w:rPr>
            </w:pPr>
            <w:r w:rsidRPr="00D051E8">
              <w:rPr>
                <w:rFonts w:ascii="Times New Roman" w:hAnsi="Times New Roman" w:cs="Times New Roman"/>
                <w:color w:val="44546A" w:themeColor="text2"/>
                <w:sz w:val="24"/>
                <w:szCs w:val="24"/>
              </w:rPr>
              <w:t>Alerte tardive, signal banal ou information déjà connue.</w:t>
            </w:r>
          </w:p>
        </w:tc>
      </w:tr>
      <w:tr w:rsidR="00D051E8" w:rsidRPr="00D051E8" w:rsidTr="00C96E80">
        <w:trPr>
          <w:cantSplit/>
          <w:jc w:val="center"/>
        </w:trPr>
        <w:tc>
          <w:tcPr>
            <w:tcW w:w="2041" w:type="dxa"/>
            <w:shd w:val="clear" w:color="auto" w:fill="FFFFFF"/>
          </w:tcPr>
          <w:p w:rsidR="00D051E8" w:rsidRPr="00D051E8" w:rsidRDefault="00D051E8" w:rsidP="00C96E80">
            <w:pPr>
              <w:jc w:val="both"/>
              <w:rPr>
                <w:rFonts w:ascii="Times New Roman" w:hAnsi="Times New Roman" w:cs="Times New Roman"/>
                <w:color w:val="44546A" w:themeColor="text2"/>
                <w:sz w:val="24"/>
                <w:szCs w:val="24"/>
              </w:rPr>
            </w:pPr>
            <w:r w:rsidRPr="00D051E8">
              <w:rPr>
                <w:rFonts w:ascii="Times New Roman" w:hAnsi="Times New Roman" w:cs="Times New Roman"/>
                <w:b/>
                <w:color w:val="44546A" w:themeColor="text2"/>
                <w:sz w:val="24"/>
                <w:szCs w:val="24"/>
              </w:rPr>
              <w:t>Construction de sens</w:t>
            </w:r>
          </w:p>
        </w:tc>
        <w:tc>
          <w:tcPr>
            <w:tcW w:w="3572" w:type="dxa"/>
            <w:shd w:val="clear" w:color="auto" w:fill="FFFFFF"/>
          </w:tcPr>
          <w:p w:rsidR="00D051E8" w:rsidRPr="00D051E8" w:rsidRDefault="00D051E8" w:rsidP="00C96E80">
            <w:pPr>
              <w:jc w:val="both"/>
              <w:rPr>
                <w:rFonts w:ascii="Times New Roman" w:hAnsi="Times New Roman" w:cs="Times New Roman"/>
                <w:color w:val="44546A" w:themeColor="text2"/>
                <w:sz w:val="24"/>
                <w:szCs w:val="24"/>
              </w:rPr>
            </w:pPr>
            <w:r w:rsidRPr="00D051E8">
              <w:rPr>
                <w:rFonts w:ascii="Times New Roman" w:hAnsi="Times New Roman" w:cs="Times New Roman"/>
                <w:color w:val="44546A" w:themeColor="text2"/>
                <w:sz w:val="24"/>
                <w:szCs w:val="24"/>
              </w:rPr>
              <w:t>Reformulation du problème à partir d’informations et d’échanges</w:t>
            </w:r>
          </w:p>
        </w:tc>
        <w:tc>
          <w:tcPr>
            <w:tcW w:w="3572" w:type="dxa"/>
            <w:shd w:val="clear" w:color="auto" w:fill="FFFFFF"/>
          </w:tcPr>
          <w:p w:rsidR="00D051E8" w:rsidRPr="00D051E8" w:rsidRDefault="00D051E8" w:rsidP="00C96E80">
            <w:pPr>
              <w:jc w:val="both"/>
              <w:rPr>
                <w:rFonts w:ascii="Times New Roman" w:hAnsi="Times New Roman" w:cs="Times New Roman"/>
                <w:color w:val="44546A" w:themeColor="text2"/>
                <w:sz w:val="24"/>
                <w:szCs w:val="24"/>
              </w:rPr>
            </w:pPr>
            <w:r w:rsidRPr="00D051E8">
              <w:rPr>
                <w:rFonts w:ascii="Times New Roman" w:hAnsi="Times New Roman" w:cs="Times New Roman"/>
                <w:color w:val="44546A" w:themeColor="text2"/>
                <w:sz w:val="24"/>
                <w:szCs w:val="24"/>
              </w:rPr>
              <w:t>Justification reconstruite après la décision.</w:t>
            </w:r>
          </w:p>
        </w:tc>
      </w:tr>
      <w:tr w:rsidR="00D051E8" w:rsidRPr="00D051E8" w:rsidTr="00C96E80">
        <w:trPr>
          <w:cantSplit/>
          <w:jc w:val="center"/>
        </w:trPr>
        <w:tc>
          <w:tcPr>
            <w:tcW w:w="2041" w:type="dxa"/>
            <w:shd w:val="clear" w:color="auto" w:fill="F1F5F7"/>
          </w:tcPr>
          <w:p w:rsidR="00D051E8" w:rsidRPr="00D051E8" w:rsidRDefault="00D051E8" w:rsidP="00C96E80">
            <w:pPr>
              <w:jc w:val="both"/>
              <w:rPr>
                <w:rFonts w:ascii="Times New Roman" w:hAnsi="Times New Roman" w:cs="Times New Roman"/>
                <w:color w:val="44546A" w:themeColor="text2"/>
                <w:sz w:val="24"/>
                <w:szCs w:val="24"/>
              </w:rPr>
            </w:pPr>
            <w:r w:rsidRPr="00D051E8">
              <w:rPr>
                <w:rFonts w:ascii="Times New Roman" w:hAnsi="Times New Roman" w:cs="Times New Roman"/>
                <w:b/>
                <w:color w:val="44546A" w:themeColor="text2"/>
                <w:sz w:val="24"/>
                <w:szCs w:val="24"/>
              </w:rPr>
              <w:t>Délibération et arbitrage</w:t>
            </w:r>
          </w:p>
        </w:tc>
        <w:tc>
          <w:tcPr>
            <w:tcW w:w="3572" w:type="dxa"/>
            <w:shd w:val="clear" w:color="auto" w:fill="F1F5F7"/>
          </w:tcPr>
          <w:p w:rsidR="00D051E8" w:rsidRPr="00D051E8" w:rsidRDefault="00D051E8" w:rsidP="00C96E80">
            <w:pPr>
              <w:jc w:val="both"/>
              <w:rPr>
                <w:rFonts w:ascii="Times New Roman" w:hAnsi="Times New Roman" w:cs="Times New Roman"/>
                <w:color w:val="44546A" w:themeColor="text2"/>
                <w:sz w:val="24"/>
                <w:szCs w:val="24"/>
              </w:rPr>
            </w:pPr>
            <w:r w:rsidRPr="00D051E8">
              <w:rPr>
                <w:rFonts w:ascii="Times New Roman" w:hAnsi="Times New Roman" w:cs="Times New Roman"/>
                <w:color w:val="44546A" w:themeColor="text2"/>
                <w:sz w:val="24"/>
                <w:szCs w:val="24"/>
              </w:rPr>
              <w:t>Options discutées, objections, critères et responsabilité finale</w:t>
            </w:r>
          </w:p>
        </w:tc>
        <w:tc>
          <w:tcPr>
            <w:tcW w:w="3572" w:type="dxa"/>
            <w:shd w:val="clear" w:color="auto" w:fill="F1F5F7"/>
          </w:tcPr>
          <w:p w:rsidR="00D051E8" w:rsidRPr="00D051E8" w:rsidRDefault="00D051E8" w:rsidP="00C96E80">
            <w:pPr>
              <w:jc w:val="both"/>
              <w:rPr>
                <w:rFonts w:ascii="Times New Roman" w:hAnsi="Times New Roman" w:cs="Times New Roman"/>
                <w:color w:val="44546A" w:themeColor="text2"/>
                <w:sz w:val="24"/>
                <w:szCs w:val="24"/>
              </w:rPr>
            </w:pPr>
            <w:r w:rsidRPr="00D051E8">
              <w:rPr>
                <w:rFonts w:ascii="Times New Roman" w:hAnsi="Times New Roman" w:cs="Times New Roman"/>
                <w:color w:val="44546A" w:themeColor="text2"/>
                <w:sz w:val="24"/>
                <w:szCs w:val="24"/>
              </w:rPr>
              <w:t>Consultation symbolique ou choix déjà arrêté.</w:t>
            </w:r>
          </w:p>
        </w:tc>
      </w:tr>
      <w:tr w:rsidR="00D051E8" w:rsidRPr="00D051E8" w:rsidTr="00C96E80">
        <w:trPr>
          <w:cantSplit/>
          <w:jc w:val="center"/>
        </w:trPr>
        <w:tc>
          <w:tcPr>
            <w:tcW w:w="2041" w:type="dxa"/>
            <w:shd w:val="clear" w:color="auto" w:fill="FFFFFF"/>
          </w:tcPr>
          <w:p w:rsidR="00D051E8" w:rsidRPr="00D051E8" w:rsidRDefault="00D051E8" w:rsidP="00C96E80">
            <w:pPr>
              <w:jc w:val="both"/>
              <w:rPr>
                <w:rFonts w:ascii="Times New Roman" w:hAnsi="Times New Roman" w:cs="Times New Roman"/>
                <w:color w:val="44546A" w:themeColor="text2"/>
                <w:sz w:val="24"/>
                <w:szCs w:val="24"/>
              </w:rPr>
            </w:pPr>
            <w:r w:rsidRPr="00D051E8">
              <w:rPr>
                <w:rFonts w:ascii="Times New Roman" w:hAnsi="Times New Roman" w:cs="Times New Roman"/>
                <w:b/>
                <w:color w:val="44546A" w:themeColor="text2"/>
                <w:sz w:val="24"/>
                <w:szCs w:val="24"/>
              </w:rPr>
              <w:t>Coordination et mobilisation</w:t>
            </w:r>
          </w:p>
        </w:tc>
        <w:tc>
          <w:tcPr>
            <w:tcW w:w="3572" w:type="dxa"/>
            <w:shd w:val="clear" w:color="auto" w:fill="FFFFFF"/>
          </w:tcPr>
          <w:p w:rsidR="00D051E8" w:rsidRPr="00D051E8" w:rsidRDefault="00D051E8" w:rsidP="00C96E80">
            <w:pPr>
              <w:jc w:val="both"/>
              <w:rPr>
                <w:rFonts w:ascii="Times New Roman" w:hAnsi="Times New Roman" w:cs="Times New Roman"/>
                <w:color w:val="44546A" w:themeColor="text2"/>
                <w:sz w:val="24"/>
                <w:szCs w:val="24"/>
              </w:rPr>
            </w:pPr>
            <w:r w:rsidRPr="00D051E8">
              <w:rPr>
                <w:rFonts w:ascii="Times New Roman" w:hAnsi="Times New Roman" w:cs="Times New Roman"/>
                <w:color w:val="44546A" w:themeColor="text2"/>
                <w:sz w:val="24"/>
                <w:szCs w:val="24"/>
              </w:rPr>
              <w:t>Tâches comprises, moyens disponibles et ajustements négociés</w:t>
            </w:r>
          </w:p>
        </w:tc>
        <w:tc>
          <w:tcPr>
            <w:tcW w:w="3572" w:type="dxa"/>
            <w:shd w:val="clear" w:color="auto" w:fill="FFFFFF"/>
          </w:tcPr>
          <w:p w:rsidR="00D051E8" w:rsidRPr="00D051E8" w:rsidRDefault="00D051E8" w:rsidP="00C96E80">
            <w:pPr>
              <w:jc w:val="both"/>
              <w:rPr>
                <w:rFonts w:ascii="Times New Roman" w:hAnsi="Times New Roman" w:cs="Times New Roman"/>
                <w:color w:val="44546A" w:themeColor="text2"/>
                <w:sz w:val="24"/>
                <w:szCs w:val="24"/>
              </w:rPr>
            </w:pPr>
            <w:r w:rsidRPr="00D051E8">
              <w:rPr>
                <w:rFonts w:ascii="Times New Roman" w:hAnsi="Times New Roman" w:cs="Times New Roman"/>
                <w:color w:val="44546A" w:themeColor="text2"/>
                <w:sz w:val="24"/>
                <w:szCs w:val="24"/>
              </w:rPr>
              <w:t>Exécution sous contrainte sans adhésion ni capacité d’action.</w:t>
            </w:r>
          </w:p>
        </w:tc>
      </w:tr>
      <w:tr w:rsidR="00D051E8" w:rsidRPr="00D051E8" w:rsidTr="00C96E80">
        <w:trPr>
          <w:cantSplit/>
          <w:jc w:val="center"/>
        </w:trPr>
        <w:tc>
          <w:tcPr>
            <w:tcW w:w="2041" w:type="dxa"/>
            <w:shd w:val="clear" w:color="auto" w:fill="F1F5F7"/>
          </w:tcPr>
          <w:p w:rsidR="00D051E8" w:rsidRPr="00D051E8" w:rsidRDefault="00D051E8" w:rsidP="00C96E80">
            <w:pPr>
              <w:jc w:val="both"/>
              <w:rPr>
                <w:rFonts w:ascii="Times New Roman" w:hAnsi="Times New Roman" w:cs="Times New Roman"/>
                <w:color w:val="44546A" w:themeColor="text2"/>
                <w:sz w:val="24"/>
                <w:szCs w:val="24"/>
              </w:rPr>
            </w:pPr>
            <w:r w:rsidRPr="00D051E8">
              <w:rPr>
                <w:rFonts w:ascii="Times New Roman" w:hAnsi="Times New Roman" w:cs="Times New Roman"/>
                <w:b/>
                <w:color w:val="44546A" w:themeColor="text2"/>
                <w:sz w:val="24"/>
                <w:szCs w:val="24"/>
              </w:rPr>
              <w:t>Suivi et apprentissage</w:t>
            </w:r>
          </w:p>
        </w:tc>
        <w:tc>
          <w:tcPr>
            <w:tcW w:w="3572" w:type="dxa"/>
            <w:shd w:val="clear" w:color="auto" w:fill="F1F5F7"/>
          </w:tcPr>
          <w:p w:rsidR="00D051E8" w:rsidRPr="00D051E8" w:rsidRDefault="00D051E8" w:rsidP="00C96E80">
            <w:pPr>
              <w:jc w:val="both"/>
              <w:rPr>
                <w:rFonts w:ascii="Times New Roman" w:hAnsi="Times New Roman" w:cs="Times New Roman"/>
                <w:color w:val="44546A" w:themeColor="text2"/>
                <w:sz w:val="24"/>
                <w:szCs w:val="24"/>
              </w:rPr>
            </w:pPr>
            <w:r w:rsidRPr="00D051E8">
              <w:rPr>
                <w:rFonts w:ascii="Times New Roman" w:hAnsi="Times New Roman" w:cs="Times New Roman"/>
                <w:color w:val="44546A" w:themeColor="text2"/>
                <w:sz w:val="24"/>
                <w:szCs w:val="24"/>
              </w:rPr>
              <w:t>Retour d’expérience conduisant à une modification identifiable</w:t>
            </w:r>
          </w:p>
        </w:tc>
        <w:tc>
          <w:tcPr>
            <w:tcW w:w="3572" w:type="dxa"/>
            <w:shd w:val="clear" w:color="auto" w:fill="F1F5F7"/>
          </w:tcPr>
          <w:p w:rsidR="00D051E8" w:rsidRPr="00D051E8" w:rsidRDefault="00D051E8" w:rsidP="00C96E80">
            <w:pPr>
              <w:jc w:val="both"/>
              <w:rPr>
                <w:rFonts w:ascii="Times New Roman" w:hAnsi="Times New Roman" w:cs="Times New Roman"/>
                <w:color w:val="44546A" w:themeColor="text2"/>
                <w:sz w:val="24"/>
                <w:szCs w:val="24"/>
              </w:rPr>
            </w:pPr>
            <w:r w:rsidRPr="00D051E8">
              <w:rPr>
                <w:rFonts w:ascii="Times New Roman" w:hAnsi="Times New Roman" w:cs="Times New Roman"/>
                <w:color w:val="44546A" w:themeColor="text2"/>
                <w:sz w:val="24"/>
                <w:szCs w:val="24"/>
              </w:rPr>
              <w:t>Rapport produit sans changement de pratique.</w:t>
            </w:r>
          </w:p>
        </w:tc>
      </w:tr>
      <w:tr w:rsidR="00D051E8" w:rsidRPr="00D051E8" w:rsidTr="00C96E80">
        <w:trPr>
          <w:cantSplit/>
          <w:jc w:val="center"/>
        </w:trPr>
        <w:tc>
          <w:tcPr>
            <w:tcW w:w="2041" w:type="dxa"/>
            <w:shd w:val="clear" w:color="auto" w:fill="FFFFFF"/>
          </w:tcPr>
          <w:p w:rsidR="00D051E8" w:rsidRPr="00D051E8" w:rsidRDefault="00D051E8" w:rsidP="00C96E80">
            <w:pPr>
              <w:jc w:val="both"/>
              <w:rPr>
                <w:rFonts w:ascii="Times New Roman" w:hAnsi="Times New Roman" w:cs="Times New Roman"/>
                <w:color w:val="44546A" w:themeColor="text2"/>
                <w:sz w:val="24"/>
                <w:szCs w:val="24"/>
              </w:rPr>
            </w:pPr>
            <w:r w:rsidRPr="00D051E8">
              <w:rPr>
                <w:rFonts w:ascii="Times New Roman" w:hAnsi="Times New Roman" w:cs="Times New Roman"/>
                <w:b/>
                <w:color w:val="44546A" w:themeColor="text2"/>
                <w:sz w:val="24"/>
                <w:szCs w:val="24"/>
              </w:rPr>
              <w:t>Confiance et responsabilité</w:t>
            </w:r>
          </w:p>
        </w:tc>
        <w:tc>
          <w:tcPr>
            <w:tcW w:w="3572" w:type="dxa"/>
            <w:shd w:val="clear" w:color="auto" w:fill="FFFFFF"/>
          </w:tcPr>
          <w:p w:rsidR="00D051E8" w:rsidRPr="00D051E8" w:rsidRDefault="00D051E8" w:rsidP="00C96E80">
            <w:pPr>
              <w:jc w:val="both"/>
              <w:rPr>
                <w:rFonts w:ascii="Times New Roman" w:hAnsi="Times New Roman" w:cs="Times New Roman"/>
                <w:color w:val="44546A" w:themeColor="text2"/>
                <w:sz w:val="24"/>
                <w:szCs w:val="24"/>
              </w:rPr>
            </w:pPr>
            <w:r w:rsidRPr="00D051E8">
              <w:rPr>
                <w:rFonts w:ascii="Times New Roman" w:hAnsi="Times New Roman" w:cs="Times New Roman"/>
                <w:color w:val="44546A" w:themeColor="text2"/>
                <w:sz w:val="24"/>
                <w:szCs w:val="24"/>
              </w:rPr>
              <w:t>Vérification, justification pertinente et recours accessible</w:t>
            </w:r>
          </w:p>
        </w:tc>
        <w:tc>
          <w:tcPr>
            <w:tcW w:w="3572" w:type="dxa"/>
            <w:shd w:val="clear" w:color="auto" w:fill="FFFFFF"/>
          </w:tcPr>
          <w:p w:rsidR="00D051E8" w:rsidRPr="00D051E8" w:rsidRDefault="00D051E8" w:rsidP="00C96E80">
            <w:pPr>
              <w:jc w:val="both"/>
              <w:rPr>
                <w:rFonts w:ascii="Times New Roman" w:hAnsi="Times New Roman" w:cs="Times New Roman"/>
                <w:color w:val="44546A" w:themeColor="text2"/>
                <w:sz w:val="24"/>
                <w:szCs w:val="24"/>
              </w:rPr>
            </w:pPr>
            <w:r w:rsidRPr="00D051E8">
              <w:rPr>
                <w:rFonts w:ascii="Times New Roman" w:hAnsi="Times New Roman" w:cs="Times New Roman"/>
                <w:color w:val="44546A" w:themeColor="text2"/>
                <w:sz w:val="24"/>
                <w:szCs w:val="24"/>
              </w:rPr>
              <w:t>Confiance aveugle ou validation humaine de façade.</w:t>
            </w:r>
          </w:p>
        </w:tc>
      </w:tr>
      <w:tr w:rsidR="00D051E8" w:rsidRPr="00D051E8" w:rsidTr="00C96E80">
        <w:trPr>
          <w:cantSplit/>
          <w:jc w:val="center"/>
        </w:trPr>
        <w:tc>
          <w:tcPr>
            <w:tcW w:w="2041" w:type="dxa"/>
            <w:shd w:val="clear" w:color="auto" w:fill="F1F5F7"/>
          </w:tcPr>
          <w:p w:rsidR="00D051E8" w:rsidRPr="00D051E8" w:rsidRDefault="00D051E8" w:rsidP="00C96E80">
            <w:pPr>
              <w:jc w:val="both"/>
              <w:rPr>
                <w:rFonts w:ascii="Times New Roman" w:hAnsi="Times New Roman" w:cs="Times New Roman"/>
                <w:color w:val="44546A" w:themeColor="text2"/>
                <w:sz w:val="24"/>
                <w:szCs w:val="24"/>
              </w:rPr>
            </w:pPr>
            <w:r w:rsidRPr="00D051E8">
              <w:rPr>
                <w:rFonts w:ascii="Times New Roman" w:hAnsi="Times New Roman" w:cs="Times New Roman"/>
                <w:b/>
                <w:color w:val="44546A" w:themeColor="text2"/>
                <w:sz w:val="24"/>
                <w:szCs w:val="24"/>
              </w:rPr>
              <w:t>Prévention des dommages</w:t>
            </w:r>
          </w:p>
        </w:tc>
        <w:tc>
          <w:tcPr>
            <w:tcW w:w="3572" w:type="dxa"/>
            <w:shd w:val="clear" w:color="auto" w:fill="F1F5F7"/>
          </w:tcPr>
          <w:p w:rsidR="00D051E8" w:rsidRPr="00D051E8" w:rsidRDefault="00D051E8" w:rsidP="00C96E80">
            <w:pPr>
              <w:jc w:val="both"/>
              <w:rPr>
                <w:rFonts w:ascii="Times New Roman" w:hAnsi="Times New Roman" w:cs="Times New Roman"/>
                <w:color w:val="44546A" w:themeColor="text2"/>
                <w:sz w:val="24"/>
                <w:szCs w:val="24"/>
              </w:rPr>
            </w:pPr>
            <w:r w:rsidRPr="00D051E8">
              <w:rPr>
                <w:rFonts w:ascii="Times New Roman" w:hAnsi="Times New Roman" w:cs="Times New Roman"/>
                <w:color w:val="44546A" w:themeColor="text2"/>
                <w:sz w:val="24"/>
                <w:szCs w:val="24"/>
              </w:rPr>
              <w:t>Limitation, correction ou arrêt motivé d’un usage</w:t>
            </w:r>
          </w:p>
        </w:tc>
        <w:tc>
          <w:tcPr>
            <w:tcW w:w="3572" w:type="dxa"/>
            <w:shd w:val="clear" w:color="auto" w:fill="F1F5F7"/>
          </w:tcPr>
          <w:p w:rsidR="00D051E8" w:rsidRPr="00D051E8" w:rsidRDefault="00D051E8" w:rsidP="00C96E80">
            <w:pPr>
              <w:jc w:val="both"/>
              <w:rPr>
                <w:rFonts w:ascii="Times New Roman" w:hAnsi="Times New Roman" w:cs="Times New Roman"/>
                <w:color w:val="44546A" w:themeColor="text2"/>
                <w:sz w:val="24"/>
                <w:szCs w:val="24"/>
              </w:rPr>
            </w:pPr>
            <w:r w:rsidRPr="00D051E8">
              <w:rPr>
                <w:rFonts w:ascii="Times New Roman" w:hAnsi="Times New Roman" w:cs="Times New Roman"/>
                <w:color w:val="44546A" w:themeColor="text2"/>
                <w:sz w:val="24"/>
                <w:szCs w:val="24"/>
              </w:rPr>
              <w:t>Protection déclarative sans application observable.</w:t>
            </w:r>
          </w:p>
        </w:tc>
      </w:tr>
    </w:tbl>
    <w:p w:rsidR="00D051E8" w:rsidRPr="00D051E8" w:rsidRDefault="00D051E8" w:rsidP="00D051E8">
      <w:pPr>
        <w:pStyle w:val="Source"/>
        <w:jc w:val="both"/>
        <w:rPr>
          <w:color w:val="auto"/>
          <w:sz w:val="24"/>
          <w:szCs w:val="24"/>
        </w:rPr>
      </w:pPr>
      <w:r w:rsidRPr="00D051E8">
        <w:rPr>
          <w:color w:val="auto"/>
          <w:sz w:val="24"/>
          <w:szCs w:val="24"/>
          <w:u w:val="single"/>
        </w:rPr>
        <w:t>Source</w:t>
      </w:r>
      <w:r w:rsidRPr="00D051E8">
        <w:rPr>
          <w:color w:val="auto"/>
          <w:sz w:val="24"/>
          <w:szCs w:val="24"/>
        </w:rPr>
        <w:t xml:space="preserve"> : auteur.</w:t>
      </w:r>
    </w:p>
    <w:p w:rsidR="00D051E8" w:rsidRDefault="00D051E8" w:rsidP="00D051E8">
      <w:pPr>
        <w:pStyle w:val="Source"/>
        <w:jc w:val="both"/>
        <w:rPr>
          <w:color w:val="auto"/>
          <w:sz w:val="24"/>
          <w:szCs w:val="24"/>
        </w:rPr>
      </w:pPr>
      <w:r w:rsidRPr="00D051E8">
        <w:rPr>
          <w:color w:val="auto"/>
          <w:sz w:val="24"/>
          <w:szCs w:val="24"/>
        </w:rPr>
        <w:t xml:space="preserve">Ce tableau est une grille d'analyse critique pour évaluer les entretiens et documents récoltés. Il sert à garantir la rigueur scientifique de la recherche-. </w:t>
      </w:r>
    </w:p>
    <w:p w:rsidR="00D051E8" w:rsidRPr="00D051E8" w:rsidRDefault="00D051E8" w:rsidP="00D051E8">
      <w:pPr>
        <w:pStyle w:val="Lgende"/>
        <w:rPr>
          <w:rFonts w:cs="Times New Roman"/>
          <w:color w:val="44546A" w:themeColor="text2"/>
          <w:sz w:val="24"/>
          <w:szCs w:val="24"/>
        </w:rPr>
      </w:pPr>
      <w:r w:rsidRPr="00D051E8">
        <w:rPr>
          <w:rFonts w:cs="Times New Roman"/>
          <w:color w:val="44546A" w:themeColor="text2"/>
          <w:sz w:val="24"/>
          <w:szCs w:val="24"/>
        </w:rPr>
        <w:lastRenderedPageBreak/>
        <w:t>Figure 3.2 — Cycle décisionnel et mécanismes attendus d’articulation entre IA et IE</w:t>
      </w:r>
    </w:p>
    <w:p w:rsidR="00D051E8" w:rsidRPr="00D051E8" w:rsidRDefault="00D051E8" w:rsidP="00D051E8">
      <w:pPr>
        <w:jc w:val="both"/>
        <w:rPr>
          <w:rFonts w:ascii="Times New Roman" w:hAnsi="Times New Roman" w:cs="Times New Roman"/>
          <w:color w:val="44546A" w:themeColor="text2"/>
          <w:sz w:val="24"/>
          <w:szCs w:val="24"/>
        </w:rPr>
      </w:pPr>
      <w:r w:rsidRPr="00D051E8">
        <w:rPr>
          <w:rFonts w:ascii="Times New Roman" w:hAnsi="Times New Roman" w:cs="Times New Roman"/>
          <w:noProof/>
          <w:color w:val="44546A" w:themeColor="text2"/>
          <w:sz w:val="24"/>
          <w:szCs w:val="24"/>
          <w:lang w:eastAsia="fr-FR"/>
        </w:rPr>
        <w:drawing>
          <wp:inline distT="0" distB="0" distL="0" distR="0" wp14:anchorId="207DFE1B" wp14:editId="1C8A26A1">
            <wp:extent cx="5760000" cy="1995429"/>
            <wp:effectExtent l="0" t="0" r="0" b="0"/>
            <wp:docPr id="3" name="Picture 2" descr="Cinq étapes décisionnelles reliées par le retour d’expérience et les garde-fous transversa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2.png"/>
                    <pic:cNvPicPr/>
                  </pic:nvPicPr>
                  <pic:blipFill>
                    <a:blip r:embed="rId9"/>
                    <a:stretch>
                      <a:fillRect/>
                    </a:stretch>
                  </pic:blipFill>
                  <pic:spPr>
                    <a:xfrm>
                      <a:off x="0" y="0"/>
                      <a:ext cx="5760000" cy="1995429"/>
                    </a:xfrm>
                    <a:prstGeom prst="rect">
                      <a:avLst/>
                    </a:prstGeom>
                  </pic:spPr>
                </pic:pic>
              </a:graphicData>
            </a:graphic>
          </wp:inline>
        </w:drawing>
      </w:r>
    </w:p>
    <w:p w:rsidR="00D051E8" w:rsidRPr="00D051E8" w:rsidRDefault="00D051E8" w:rsidP="00D051E8">
      <w:pPr>
        <w:pStyle w:val="Source"/>
        <w:jc w:val="both"/>
        <w:rPr>
          <w:color w:val="auto"/>
          <w:sz w:val="24"/>
          <w:szCs w:val="24"/>
        </w:rPr>
      </w:pPr>
      <w:r w:rsidRPr="00D051E8">
        <w:rPr>
          <w:color w:val="auto"/>
          <w:sz w:val="24"/>
          <w:szCs w:val="24"/>
        </w:rPr>
        <w:t>Source : auteur</w:t>
      </w:r>
    </w:p>
    <w:p w:rsidR="00D051E8" w:rsidRPr="00D051E8" w:rsidRDefault="00D051E8" w:rsidP="00D051E8">
      <w:pPr>
        <w:pStyle w:val="Source"/>
        <w:jc w:val="both"/>
        <w:rPr>
          <w:color w:val="auto"/>
          <w:sz w:val="24"/>
          <w:szCs w:val="24"/>
        </w:rPr>
      </w:pPr>
      <w:r w:rsidRPr="00D051E8">
        <w:rPr>
          <w:color w:val="auto"/>
          <w:sz w:val="24"/>
          <w:szCs w:val="24"/>
        </w:rPr>
        <w:t>Ce schéma décompose concrètement la prise de décision en cinq étapes : de la détection du problème (1) jusqu'à l'évaluation de ses résultats (5). La flèche en pointillés montre que ce cycle est continu : l'établissement apprend de ses actions pour améliorer ses futures décisions.</w:t>
      </w:r>
    </w:p>
    <w:p w:rsidR="00D051E8" w:rsidRPr="00D051E8" w:rsidRDefault="00D051E8" w:rsidP="00D051E8">
      <w:pPr>
        <w:pStyle w:val="Source"/>
        <w:jc w:val="both"/>
        <w:rPr>
          <w:color w:val="auto"/>
          <w:sz w:val="24"/>
          <w:szCs w:val="24"/>
        </w:rPr>
      </w:pPr>
      <w:r w:rsidRPr="00D051E8">
        <w:rPr>
          <w:color w:val="auto"/>
          <w:sz w:val="24"/>
          <w:szCs w:val="24"/>
        </w:rPr>
        <w:t xml:space="preserve">Dans ce processus, l'IA et l'IE se complètent. Par exemple, l'IA peut analyser des données pour donner l'alerte (étape 1), tandis que l'IE permet de comprendre les inquiétudes humaines (étape 2) et d'engager les équipes (étape 4). </w:t>
      </w:r>
    </w:p>
    <w:p w:rsidR="00D051E8" w:rsidRPr="00D051E8" w:rsidRDefault="00D051E8" w:rsidP="00D051E8">
      <w:pPr>
        <w:pStyle w:val="Source"/>
        <w:jc w:val="both"/>
        <w:rPr>
          <w:color w:val="auto"/>
          <w:sz w:val="24"/>
          <w:szCs w:val="24"/>
        </w:rPr>
      </w:pPr>
      <w:r w:rsidRPr="00D051E8">
        <w:rPr>
          <w:color w:val="auto"/>
          <w:sz w:val="24"/>
          <w:szCs w:val="24"/>
        </w:rPr>
        <w:t>Enfin, la base sombre du schéma est la condition de réussite du modèle : ce sont</w:t>
      </w:r>
      <w:r>
        <w:rPr>
          <w:color w:val="auto"/>
          <w:sz w:val="24"/>
          <w:szCs w:val="24"/>
        </w:rPr>
        <w:t xml:space="preserve"> les garde-fous transversaux</w:t>
      </w:r>
      <w:r w:rsidRPr="00D051E8">
        <w:rPr>
          <w:color w:val="auto"/>
          <w:sz w:val="24"/>
          <w:szCs w:val="24"/>
        </w:rPr>
        <w:t>. Ils rappellent qu'à aucune étape on ne doit faire une confiance aveugle à la technologie ou à l'émotion. L'humain doit toujours conserver la responsabilité finale, la transparence et le pouvoir de corriger la décision.</w:t>
      </w:r>
    </w:p>
    <w:p w:rsidR="0033109B" w:rsidRPr="00D051E8" w:rsidRDefault="0033109B" w:rsidP="0033109B">
      <w:pPr>
        <w:jc w:val="both"/>
        <w:rPr>
          <w:rFonts w:ascii="Times New Roman" w:hAnsi="Times New Roman" w:cs="Times New Roman"/>
          <w:b/>
          <w:sz w:val="24"/>
          <w:szCs w:val="24"/>
        </w:rPr>
      </w:pPr>
      <w:r w:rsidRPr="00D051E8">
        <w:rPr>
          <w:rFonts w:ascii="Times New Roman" w:hAnsi="Times New Roman" w:cs="Times New Roman"/>
          <w:b/>
          <w:sz w:val="24"/>
          <w:szCs w:val="24"/>
        </w:rPr>
        <w:t xml:space="preserve">3.6. </w:t>
      </w:r>
      <w:r w:rsidR="00D051E8" w:rsidRPr="00D051E8">
        <w:rPr>
          <w:rFonts w:ascii="Times New Roman" w:hAnsi="Times New Roman" w:cs="Times New Roman"/>
          <w:b/>
          <w:sz w:val="24"/>
          <w:szCs w:val="24"/>
        </w:rPr>
        <w:t>Les 7 Propositions de recherche</w:t>
      </w:r>
    </w:p>
    <w:p w:rsidR="0033109B" w:rsidRPr="00D051E8" w:rsidRDefault="0033109B" w:rsidP="0033109B">
      <w:pPr>
        <w:jc w:val="both"/>
        <w:rPr>
          <w:rFonts w:ascii="Times New Roman" w:hAnsi="Times New Roman" w:cs="Times New Roman"/>
          <w:sz w:val="24"/>
          <w:szCs w:val="24"/>
        </w:rPr>
      </w:pPr>
      <w:r w:rsidRPr="00D051E8">
        <w:rPr>
          <w:rFonts w:ascii="Times New Roman" w:hAnsi="Times New Roman" w:cs="Times New Roman"/>
          <w:sz w:val="24"/>
          <w:szCs w:val="24"/>
        </w:rPr>
        <w:t>Nos sept propositions orientent notre quête ; elles ne sont pas des postul</w:t>
      </w:r>
      <w:r w:rsidR="00D051E8" w:rsidRPr="00D051E8">
        <w:rPr>
          <w:rFonts w:ascii="Times New Roman" w:hAnsi="Times New Roman" w:cs="Times New Roman"/>
          <w:sz w:val="24"/>
          <w:szCs w:val="24"/>
        </w:rPr>
        <w:t>ats à défendre coûte que coûte.</w:t>
      </w:r>
    </w:p>
    <w:p w:rsidR="0033109B" w:rsidRPr="00D051E8" w:rsidRDefault="00D051E8" w:rsidP="0033109B">
      <w:pPr>
        <w:jc w:val="both"/>
        <w:rPr>
          <w:rFonts w:ascii="Times New Roman" w:hAnsi="Times New Roman" w:cs="Times New Roman"/>
          <w:sz w:val="24"/>
          <w:szCs w:val="24"/>
        </w:rPr>
      </w:pPr>
      <w:r w:rsidRPr="00D051E8">
        <w:rPr>
          <w:rFonts w:ascii="Times New Roman" w:hAnsi="Times New Roman" w:cs="Times New Roman"/>
          <w:b/>
          <w:sz w:val="24"/>
          <w:szCs w:val="24"/>
        </w:rPr>
        <w:t>P1</w:t>
      </w:r>
      <w:r>
        <w:rPr>
          <w:rFonts w:ascii="Times New Roman" w:hAnsi="Times New Roman" w:cs="Times New Roman"/>
          <w:sz w:val="24"/>
          <w:szCs w:val="24"/>
        </w:rPr>
        <w:t xml:space="preserve"> :</w:t>
      </w:r>
      <w:r w:rsidR="0033109B" w:rsidRPr="00D051E8">
        <w:rPr>
          <w:rFonts w:ascii="Times New Roman" w:hAnsi="Times New Roman" w:cs="Times New Roman"/>
          <w:sz w:val="24"/>
          <w:szCs w:val="24"/>
        </w:rPr>
        <w:t xml:space="preserve"> La polycrise force la reconfiguration de la gouvernance, générant de l'agilité ou une centralisation d'urgence.</w:t>
      </w:r>
    </w:p>
    <w:p w:rsidR="0033109B" w:rsidRPr="00D051E8" w:rsidRDefault="00D051E8" w:rsidP="0033109B">
      <w:pPr>
        <w:jc w:val="both"/>
        <w:rPr>
          <w:rFonts w:ascii="Times New Roman" w:hAnsi="Times New Roman" w:cs="Times New Roman"/>
          <w:sz w:val="24"/>
          <w:szCs w:val="24"/>
        </w:rPr>
      </w:pPr>
      <w:r w:rsidRPr="00D051E8">
        <w:rPr>
          <w:rFonts w:ascii="Times New Roman" w:hAnsi="Times New Roman" w:cs="Times New Roman"/>
          <w:b/>
          <w:sz w:val="24"/>
          <w:szCs w:val="24"/>
        </w:rPr>
        <w:t xml:space="preserve">P2 </w:t>
      </w:r>
      <w:r>
        <w:rPr>
          <w:rFonts w:ascii="Times New Roman" w:hAnsi="Times New Roman" w:cs="Times New Roman"/>
          <w:sz w:val="24"/>
          <w:szCs w:val="24"/>
        </w:rPr>
        <w:t xml:space="preserve">: </w:t>
      </w:r>
      <w:r w:rsidR="0033109B" w:rsidRPr="00D051E8">
        <w:rPr>
          <w:rFonts w:ascii="Times New Roman" w:hAnsi="Times New Roman" w:cs="Times New Roman"/>
          <w:sz w:val="24"/>
          <w:szCs w:val="24"/>
        </w:rPr>
        <w:t>L'IA apporte une contribution analytique conditionnée à la stricte vérification humaine.</w:t>
      </w:r>
    </w:p>
    <w:p w:rsidR="0033109B" w:rsidRPr="00D051E8" w:rsidRDefault="00D051E8" w:rsidP="0033109B">
      <w:pPr>
        <w:jc w:val="both"/>
        <w:rPr>
          <w:rFonts w:ascii="Times New Roman" w:hAnsi="Times New Roman" w:cs="Times New Roman"/>
          <w:sz w:val="24"/>
          <w:szCs w:val="24"/>
        </w:rPr>
      </w:pPr>
      <w:r w:rsidRPr="00D051E8">
        <w:rPr>
          <w:rFonts w:ascii="Times New Roman" w:hAnsi="Times New Roman" w:cs="Times New Roman"/>
          <w:b/>
          <w:sz w:val="24"/>
          <w:szCs w:val="24"/>
        </w:rPr>
        <w:t>P3</w:t>
      </w:r>
      <w:r>
        <w:rPr>
          <w:rFonts w:ascii="Times New Roman" w:hAnsi="Times New Roman" w:cs="Times New Roman"/>
          <w:sz w:val="24"/>
          <w:szCs w:val="24"/>
        </w:rPr>
        <w:t xml:space="preserve"> : </w:t>
      </w:r>
      <w:r w:rsidR="0033109B" w:rsidRPr="00D051E8">
        <w:rPr>
          <w:rFonts w:ascii="Times New Roman" w:hAnsi="Times New Roman" w:cs="Times New Roman"/>
          <w:sz w:val="24"/>
          <w:szCs w:val="24"/>
        </w:rPr>
        <w:t>L'IE apporte une régulation vitale en autorisant l'expression des désaccords au sein de l'équipe.</w:t>
      </w:r>
    </w:p>
    <w:p w:rsidR="0033109B" w:rsidRPr="00D051E8" w:rsidRDefault="00D051E8" w:rsidP="0033109B">
      <w:pPr>
        <w:jc w:val="both"/>
        <w:rPr>
          <w:rFonts w:ascii="Times New Roman" w:hAnsi="Times New Roman" w:cs="Times New Roman"/>
          <w:sz w:val="24"/>
          <w:szCs w:val="24"/>
        </w:rPr>
      </w:pPr>
      <w:r w:rsidRPr="00D051E8">
        <w:rPr>
          <w:rFonts w:ascii="Times New Roman" w:hAnsi="Times New Roman" w:cs="Times New Roman"/>
          <w:b/>
          <w:sz w:val="24"/>
          <w:szCs w:val="24"/>
        </w:rPr>
        <w:t>P4 (Le Cœur)</w:t>
      </w:r>
      <w:r>
        <w:rPr>
          <w:rFonts w:ascii="Times New Roman" w:hAnsi="Times New Roman" w:cs="Times New Roman"/>
          <w:sz w:val="24"/>
          <w:szCs w:val="24"/>
        </w:rPr>
        <w:t xml:space="preserve"> : </w:t>
      </w:r>
      <w:r w:rsidR="0033109B" w:rsidRPr="00D051E8">
        <w:rPr>
          <w:rFonts w:ascii="Times New Roman" w:hAnsi="Times New Roman" w:cs="Times New Roman"/>
          <w:sz w:val="24"/>
          <w:szCs w:val="24"/>
        </w:rPr>
        <w:t>L'orchestration (</w:t>
      </w:r>
      <w:r w:rsidR="0033109B" w:rsidRPr="00F07E2F">
        <w:rPr>
          <w:rFonts w:ascii="Times New Roman" w:hAnsi="Times New Roman" w:cs="Times New Roman"/>
          <w:b/>
          <w:sz w:val="24"/>
          <w:szCs w:val="24"/>
        </w:rPr>
        <w:t>et non la juxtaposition</w:t>
      </w:r>
      <w:r w:rsidR="0033109B" w:rsidRPr="00D051E8">
        <w:rPr>
          <w:rFonts w:ascii="Times New Roman" w:hAnsi="Times New Roman" w:cs="Times New Roman"/>
          <w:sz w:val="24"/>
          <w:szCs w:val="24"/>
        </w:rPr>
        <w:t>) IA/IE génère une gouvernance augmentée où les arbitrages sont explicites et révisables.</w:t>
      </w:r>
    </w:p>
    <w:p w:rsidR="0033109B" w:rsidRPr="00D051E8" w:rsidRDefault="00F07E2F" w:rsidP="0033109B">
      <w:pPr>
        <w:jc w:val="both"/>
        <w:rPr>
          <w:rFonts w:ascii="Times New Roman" w:hAnsi="Times New Roman" w:cs="Times New Roman"/>
          <w:sz w:val="24"/>
          <w:szCs w:val="24"/>
        </w:rPr>
      </w:pPr>
      <w:r w:rsidRPr="00F07E2F">
        <w:rPr>
          <w:rFonts w:ascii="Times New Roman" w:hAnsi="Times New Roman" w:cs="Times New Roman"/>
          <w:b/>
          <w:sz w:val="24"/>
          <w:szCs w:val="24"/>
        </w:rPr>
        <w:t>P5</w:t>
      </w:r>
      <w:r>
        <w:rPr>
          <w:rFonts w:ascii="Times New Roman" w:hAnsi="Times New Roman" w:cs="Times New Roman"/>
          <w:sz w:val="24"/>
          <w:szCs w:val="24"/>
        </w:rPr>
        <w:t xml:space="preserve"> : </w:t>
      </w:r>
      <w:r w:rsidR="0033109B" w:rsidRPr="00D051E8">
        <w:rPr>
          <w:rFonts w:ascii="Times New Roman" w:hAnsi="Times New Roman" w:cs="Times New Roman"/>
          <w:sz w:val="24"/>
          <w:szCs w:val="24"/>
        </w:rPr>
        <w:t>La gouvernance augmentée impacte la Performance Globale de manière différenciée selon les axes (éco, humain, académique).</w:t>
      </w:r>
    </w:p>
    <w:p w:rsidR="0033109B" w:rsidRPr="00F07E2F" w:rsidRDefault="00F07E2F" w:rsidP="0033109B">
      <w:pPr>
        <w:jc w:val="both"/>
        <w:rPr>
          <w:rFonts w:ascii="Times New Roman" w:hAnsi="Times New Roman" w:cs="Times New Roman"/>
          <w:b/>
          <w:sz w:val="24"/>
          <w:szCs w:val="24"/>
        </w:rPr>
      </w:pPr>
      <w:r w:rsidRPr="00F07E2F">
        <w:rPr>
          <w:rFonts w:ascii="Times New Roman" w:hAnsi="Times New Roman" w:cs="Times New Roman"/>
          <w:b/>
          <w:sz w:val="24"/>
          <w:szCs w:val="24"/>
        </w:rPr>
        <w:t>P6</w:t>
      </w:r>
      <w:r>
        <w:rPr>
          <w:rFonts w:ascii="Times New Roman" w:hAnsi="Times New Roman" w:cs="Times New Roman"/>
          <w:sz w:val="24"/>
          <w:szCs w:val="24"/>
        </w:rPr>
        <w:t xml:space="preserve"> :</w:t>
      </w:r>
      <w:r w:rsidR="0033109B" w:rsidRPr="00D051E8">
        <w:rPr>
          <w:rFonts w:ascii="Times New Roman" w:hAnsi="Times New Roman" w:cs="Times New Roman"/>
          <w:sz w:val="24"/>
          <w:szCs w:val="24"/>
        </w:rPr>
        <w:t xml:space="preserve"> Elle soutient la RSE et la Durabilité uniquement si l'humain impose </w:t>
      </w:r>
      <w:r w:rsidR="0033109B" w:rsidRPr="00F07E2F">
        <w:rPr>
          <w:rFonts w:ascii="Times New Roman" w:hAnsi="Times New Roman" w:cs="Times New Roman"/>
          <w:b/>
          <w:sz w:val="24"/>
          <w:szCs w:val="24"/>
        </w:rPr>
        <w:t>des garde-fous éthiques.</w:t>
      </w:r>
    </w:p>
    <w:p w:rsidR="0033109B" w:rsidRPr="00D051E8" w:rsidRDefault="00F07E2F" w:rsidP="0033109B">
      <w:pPr>
        <w:jc w:val="both"/>
        <w:rPr>
          <w:rFonts w:ascii="Times New Roman" w:hAnsi="Times New Roman" w:cs="Times New Roman"/>
          <w:sz w:val="24"/>
          <w:szCs w:val="24"/>
        </w:rPr>
      </w:pPr>
      <w:r w:rsidRPr="00F07E2F">
        <w:rPr>
          <w:rFonts w:ascii="Times New Roman" w:hAnsi="Times New Roman" w:cs="Times New Roman"/>
          <w:b/>
          <w:sz w:val="24"/>
          <w:szCs w:val="24"/>
        </w:rPr>
        <w:t>P7</w:t>
      </w:r>
      <w:r>
        <w:rPr>
          <w:rFonts w:ascii="Times New Roman" w:hAnsi="Times New Roman" w:cs="Times New Roman"/>
          <w:sz w:val="24"/>
          <w:szCs w:val="24"/>
        </w:rPr>
        <w:t xml:space="preserve"> : </w:t>
      </w:r>
      <w:r w:rsidR="0033109B" w:rsidRPr="00D051E8">
        <w:rPr>
          <w:rFonts w:ascii="Times New Roman" w:hAnsi="Times New Roman" w:cs="Times New Roman"/>
          <w:sz w:val="24"/>
          <w:szCs w:val="24"/>
        </w:rPr>
        <w:t>Le succès de ce modèle dépend des contraintes institutionnelles, culturelles et matérielles du Gabon.</w:t>
      </w:r>
    </w:p>
    <w:p w:rsidR="0033109B" w:rsidRPr="00F07E2F" w:rsidRDefault="0033109B" w:rsidP="0033109B">
      <w:pPr>
        <w:jc w:val="both"/>
        <w:rPr>
          <w:rFonts w:ascii="Times New Roman" w:hAnsi="Times New Roman" w:cs="Times New Roman"/>
          <w:color w:val="44546A" w:themeColor="text2"/>
          <w:sz w:val="24"/>
          <w:szCs w:val="24"/>
        </w:rPr>
      </w:pPr>
    </w:p>
    <w:p w:rsidR="00F07E2F" w:rsidRPr="00F07E2F" w:rsidRDefault="00F07E2F" w:rsidP="00F07E2F">
      <w:pPr>
        <w:pStyle w:val="Lgende"/>
        <w:rPr>
          <w:rFonts w:cs="Times New Roman"/>
          <w:color w:val="auto"/>
          <w:sz w:val="24"/>
          <w:szCs w:val="24"/>
        </w:rPr>
      </w:pPr>
      <w:r w:rsidRPr="00F07E2F">
        <w:rPr>
          <w:rFonts w:cs="Times New Roman"/>
          <w:color w:val="auto"/>
          <w:sz w:val="24"/>
          <w:szCs w:val="24"/>
        </w:rPr>
        <w:lastRenderedPageBreak/>
        <w:t>Tableau 3.5 — Synthèse des propositions de recherche</w:t>
      </w:r>
    </w:p>
    <w:tbl>
      <w:tblPr>
        <w:tblW w:w="0" w:type="auto"/>
        <w:jc w:val="center"/>
        <w:tblBorders>
          <w:top w:val="single" w:sz="4" w:space="0" w:color="D7E0E5"/>
          <w:left w:val="single" w:sz="4" w:space="0" w:color="D7E0E5"/>
          <w:bottom w:val="single" w:sz="4" w:space="0" w:color="D7E0E5"/>
          <w:right w:val="single" w:sz="4" w:space="0" w:color="D7E0E5"/>
          <w:insideH w:val="single" w:sz="4" w:space="0" w:color="D7E0E5"/>
          <w:insideV w:val="single" w:sz="4" w:space="0" w:color="D7E0E5"/>
        </w:tblBorders>
        <w:tblLayout w:type="fixed"/>
        <w:tblCellMar>
          <w:top w:w="60" w:type="dxa"/>
          <w:left w:w="85" w:type="dxa"/>
          <w:bottom w:w="60" w:type="dxa"/>
          <w:right w:w="85" w:type="dxa"/>
        </w:tblCellMar>
        <w:tblLook w:val="04A0" w:firstRow="1" w:lastRow="0" w:firstColumn="1" w:lastColumn="0" w:noHBand="0" w:noVBand="1"/>
      </w:tblPr>
      <w:tblGrid>
        <w:gridCol w:w="1361"/>
        <w:gridCol w:w="3288"/>
        <w:gridCol w:w="1928"/>
        <w:gridCol w:w="2608"/>
      </w:tblGrid>
      <w:tr w:rsidR="00F07E2F" w:rsidRPr="00F07E2F" w:rsidTr="00C96E80">
        <w:trPr>
          <w:cantSplit/>
          <w:tblHeader/>
          <w:jc w:val="center"/>
        </w:trPr>
        <w:tc>
          <w:tcPr>
            <w:tcW w:w="1361" w:type="dxa"/>
            <w:shd w:val="clear" w:color="auto" w:fill="213F55"/>
          </w:tcPr>
          <w:p w:rsidR="00F07E2F" w:rsidRPr="00F07E2F" w:rsidRDefault="00F07E2F" w:rsidP="00C96E80">
            <w:pPr>
              <w:jc w:val="both"/>
              <w:rPr>
                <w:rFonts w:ascii="Times New Roman" w:hAnsi="Times New Roman" w:cs="Times New Roman"/>
                <w:color w:val="5B9BD5" w:themeColor="accent1"/>
                <w:sz w:val="24"/>
                <w:szCs w:val="24"/>
              </w:rPr>
            </w:pPr>
            <w:r w:rsidRPr="00F07E2F">
              <w:rPr>
                <w:rFonts w:ascii="Times New Roman" w:hAnsi="Times New Roman" w:cs="Times New Roman"/>
                <w:b/>
                <w:color w:val="5B9BD5" w:themeColor="accent1"/>
                <w:sz w:val="24"/>
                <w:szCs w:val="24"/>
              </w:rPr>
              <w:t>Proposition</w:t>
            </w:r>
          </w:p>
        </w:tc>
        <w:tc>
          <w:tcPr>
            <w:tcW w:w="3288" w:type="dxa"/>
            <w:shd w:val="clear" w:color="auto" w:fill="213F55"/>
          </w:tcPr>
          <w:p w:rsidR="00F07E2F" w:rsidRPr="00F07E2F" w:rsidRDefault="00F07E2F" w:rsidP="00C96E80">
            <w:pPr>
              <w:jc w:val="both"/>
              <w:rPr>
                <w:rFonts w:ascii="Times New Roman" w:hAnsi="Times New Roman" w:cs="Times New Roman"/>
                <w:color w:val="5B9BD5" w:themeColor="accent1"/>
                <w:sz w:val="24"/>
                <w:szCs w:val="24"/>
              </w:rPr>
            </w:pPr>
            <w:r w:rsidRPr="00F07E2F">
              <w:rPr>
                <w:rFonts w:ascii="Times New Roman" w:hAnsi="Times New Roman" w:cs="Times New Roman"/>
                <w:b/>
                <w:color w:val="5B9BD5" w:themeColor="accent1"/>
                <w:sz w:val="24"/>
                <w:szCs w:val="24"/>
              </w:rPr>
              <w:t>Relation centrale à examiner</w:t>
            </w:r>
          </w:p>
        </w:tc>
        <w:tc>
          <w:tcPr>
            <w:tcW w:w="1928" w:type="dxa"/>
            <w:shd w:val="clear" w:color="auto" w:fill="213F55"/>
          </w:tcPr>
          <w:p w:rsidR="00F07E2F" w:rsidRPr="00F07E2F" w:rsidRDefault="00F07E2F" w:rsidP="00C96E80">
            <w:pPr>
              <w:jc w:val="both"/>
              <w:rPr>
                <w:rFonts w:ascii="Times New Roman" w:hAnsi="Times New Roman" w:cs="Times New Roman"/>
                <w:color w:val="5B9BD5" w:themeColor="accent1"/>
                <w:sz w:val="24"/>
                <w:szCs w:val="24"/>
              </w:rPr>
            </w:pPr>
            <w:r w:rsidRPr="00F07E2F">
              <w:rPr>
                <w:rFonts w:ascii="Times New Roman" w:hAnsi="Times New Roman" w:cs="Times New Roman"/>
                <w:b/>
                <w:color w:val="5B9BD5" w:themeColor="accent1"/>
                <w:sz w:val="24"/>
                <w:szCs w:val="24"/>
              </w:rPr>
              <w:t>Question de recherche principale</w:t>
            </w:r>
          </w:p>
        </w:tc>
        <w:tc>
          <w:tcPr>
            <w:tcW w:w="2608" w:type="dxa"/>
            <w:shd w:val="clear" w:color="auto" w:fill="213F55"/>
          </w:tcPr>
          <w:p w:rsidR="00F07E2F" w:rsidRPr="00F07E2F" w:rsidRDefault="00F07E2F" w:rsidP="00C96E80">
            <w:pPr>
              <w:jc w:val="both"/>
              <w:rPr>
                <w:rFonts w:ascii="Times New Roman" w:hAnsi="Times New Roman" w:cs="Times New Roman"/>
                <w:color w:val="5B9BD5" w:themeColor="accent1"/>
                <w:sz w:val="24"/>
                <w:szCs w:val="24"/>
              </w:rPr>
            </w:pPr>
            <w:r w:rsidRPr="00F07E2F">
              <w:rPr>
                <w:rFonts w:ascii="Times New Roman" w:hAnsi="Times New Roman" w:cs="Times New Roman"/>
                <w:b/>
                <w:color w:val="5B9BD5" w:themeColor="accent1"/>
                <w:sz w:val="24"/>
                <w:szCs w:val="24"/>
              </w:rPr>
              <w:t>Point de vigilance</w:t>
            </w:r>
          </w:p>
        </w:tc>
      </w:tr>
      <w:tr w:rsidR="00F07E2F" w:rsidRPr="00F07E2F" w:rsidTr="00C96E80">
        <w:trPr>
          <w:cantSplit/>
          <w:jc w:val="center"/>
        </w:trPr>
        <w:tc>
          <w:tcPr>
            <w:tcW w:w="1361" w:type="dxa"/>
            <w:shd w:val="clear" w:color="auto" w:fill="F1F5F7"/>
          </w:tcPr>
          <w:p w:rsidR="00F07E2F" w:rsidRPr="00F07E2F" w:rsidRDefault="00F07E2F" w:rsidP="00C96E80">
            <w:pPr>
              <w:jc w:val="both"/>
              <w:rPr>
                <w:rFonts w:ascii="Times New Roman" w:hAnsi="Times New Roman" w:cs="Times New Roman"/>
                <w:color w:val="44546A" w:themeColor="text2"/>
                <w:sz w:val="24"/>
                <w:szCs w:val="24"/>
              </w:rPr>
            </w:pPr>
            <w:r w:rsidRPr="00F07E2F">
              <w:rPr>
                <w:rFonts w:ascii="Times New Roman" w:hAnsi="Times New Roman" w:cs="Times New Roman"/>
                <w:b/>
                <w:color w:val="44546A" w:themeColor="text2"/>
                <w:sz w:val="24"/>
                <w:szCs w:val="24"/>
              </w:rPr>
              <w:t>P1</w:t>
            </w:r>
          </w:p>
        </w:tc>
        <w:tc>
          <w:tcPr>
            <w:tcW w:w="3288" w:type="dxa"/>
            <w:shd w:val="clear" w:color="auto" w:fill="F1F5F7"/>
          </w:tcPr>
          <w:p w:rsidR="00F07E2F" w:rsidRPr="00F07E2F" w:rsidRDefault="00F07E2F" w:rsidP="00C96E80">
            <w:pPr>
              <w:jc w:val="both"/>
              <w:rPr>
                <w:rFonts w:ascii="Times New Roman" w:hAnsi="Times New Roman" w:cs="Times New Roman"/>
                <w:color w:val="44546A" w:themeColor="text2"/>
                <w:sz w:val="24"/>
                <w:szCs w:val="24"/>
              </w:rPr>
            </w:pPr>
            <w:r w:rsidRPr="00F07E2F">
              <w:rPr>
                <w:rFonts w:ascii="Times New Roman" w:hAnsi="Times New Roman" w:cs="Times New Roman"/>
                <w:color w:val="44546A" w:themeColor="text2"/>
                <w:sz w:val="24"/>
                <w:szCs w:val="24"/>
              </w:rPr>
              <w:t>Polycrise et reconfiguration des pratiques</w:t>
            </w:r>
          </w:p>
        </w:tc>
        <w:tc>
          <w:tcPr>
            <w:tcW w:w="1928" w:type="dxa"/>
            <w:shd w:val="clear" w:color="auto" w:fill="F1F5F7"/>
          </w:tcPr>
          <w:p w:rsidR="00F07E2F" w:rsidRPr="00F07E2F" w:rsidRDefault="00F07E2F" w:rsidP="00C96E80">
            <w:pPr>
              <w:jc w:val="both"/>
              <w:rPr>
                <w:rFonts w:ascii="Times New Roman" w:hAnsi="Times New Roman" w:cs="Times New Roman"/>
                <w:color w:val="44546A" w:themeColor="text2"/>
                <w:sz w:val="24"/>
                <w:szCs w:val="24"/>
              </w:rPr>
            </w:pPr>
            <w:r w:rsidRPr="00F07E2F">
              <w:rPr>
                <w:rFonts w:ascii="Times New Roman" w:hAnsi="Times New Roman" w:cs="Times New Roman"/>
                <w:color w:val="44546A" w:themeColor="text2"/>
                <w:sz w:val="24"/>
                <w:szCs w:val="24"/>
              </w:rPr>
              <w:t>QR1</w:t>
            </w:r>
          </w:p>
        </w:tc>
        <w:tc>
          <w:tcPr>
            <w:tcW w:w="2608" w:type="dxa"/>
            <w:shd w:val="clear" w:color="auto" w:fill="F1F5F7"/>
          </w:tcPr>
          <w:p w:rsidR="00F07E2F" w:rsidRPr="00F07E2F" w:rsidRDefault="00F07E2F" w:rsidP="00C96E80">
            <w:pPr>
              <w:jc w:val="both"/>
              <w:rPr>
                <w:rFonts w:ascii="Times New Roman" w:hAnsi="Times New Roman" w:cs="Times New Roman"/>
                <w:color w:val="44546A" w:themeColor="text2"/>
                <w:sz w:val="24"/>
                <w:szCs w:val="24"/>
              </w:rPr>
            </w:pPr>
            <w:r w:rsidRPr="00F07E2F">
              <w:rPr>
                <w:rFonts w:ascii="Times New Roman" w:hAnsi="Times New Roman" w:cs="Times New Roman"/>
                <w:color w:val="44546A" w:themeColor="text2"/>
                <w:sz w:val="24"/>
                <w:szCs w:val="24"/>
              </w:rPr>
              <w:t>Transformation ne signifie pas amélioration.</w:t>
            </w:r>
          </w:p>
        </w:tc>
      </w:tr>
      <w:tr w:rsidR="00F07E2F" w:rsidRPr="00F07E2F" w:rsidTr="00C96E80">
        <w:trPr>
          <w:cantSplit/>
          <w:jc w:val="center"/>
        </w:trPr>
        <w:tc>
          <w:tcPr>
            <w:tcW w:w="1361" w:type="dxa"/>
            <w:shd w:val="clear" w:color="auto" w:fill="FFFFFF"/>
          </w:tcPr>
          <w:p w:rsidR="00F07E2F" w:rsidRPr="00F07E2F" w:rsidRDefault="00F07E2F" w:rsidP="00C96E80">
            <w:pPr>
              <w:jc w:val="both"/>
              <w:rPr>
                <w:rFonts w:ascii="Times New Roman" w:hAnsi="Times New Roman" w:cs="Times New Roman"/>
                <w:color w:val="44546A" w:themeColor="text2"/>
                <w:sz w:val="24"/>
                <w:szCs w:val="24"/>
              </w:rPr>
            </w:pPr>
            <w:r w:rsidRPr="00F07E2F">
              <w:rPr>
                <w:rFonts w:ascii="Times New Roman" w:hAnsi="Times New Roman" w:cs="Times New Roman"/>
                <w:b/>
                <w:color w:val="44546A" w:themeColor="text2"/>
                <w:sz w:val="24"/>
                <w:szCs w:val="24"/>
              </w:rPr>
              <w:t>P2</w:t>
            </w:r>
          </w:p>
        </w:tc>
        <w:tc>
          <w:tcPr>
            <w:tcW w:w="3288" w:type="dxa"/>
            <w:shd w:val="clear" w:color="auto" w:fill="FFFFFF"/>
          </w:tcPr>
          <w:p w:rsidR="00F07E2F" w:rsidRPr="00F07E2F" w:rsidRDefault="00F07E2F" w:rsidP="00C96E80">
            <w:pPr>
              <w:jc w:val="both"/>
              <w:rPr>
                <w:rFonts w:ascii="Times New Roman" w:hAnsi="Times New Roman" w:cs="Times New Roman"/>
                <w:color w:val="44546A" w:themeColor="text2"/>
                <w:sz w:val="24"/>
                <w:szCs w:val="24"/>
              </w:rPr>
            </w:pPr>
            <w:r w:rsidRPr="00F07E2F">
              <w:rPr>
                <w:rFonts w:ascii="Times New Roman" w:hAnsi="Times New Roman" w:cs="Times New Roman"/>
                <w:color w:val="44546A" w:themeColor="text2"/>
                <w:sz w:val="24"/>
                <w:szCs w:val="24"/>
              </w:rPr>
              <w:t>IA et contribution située à la décision</w:t>
            </w:r>
          </w:p>
        </w:tc>
        <w:tc>
          <w:tcPr>
            <w:tcW w:w="1928" w:type="dxa"/>
            <w:shd w:val="clear" w:color="auto" w:fill="FFFFFF"/>
          </w:tcPr>
          <w:p w:rsidR="00F07E2F" w:rsidRPr="00F07E2F" w:rsidRDefault="00F07E2F" w:rsidP="00C96E80">
            <w:pPr>
              <w:jc w:val="both"/>
              <w:rPr>
                <w:rFonts w:ascii="Times New Roman" w:hAnsi="Times New Roman" w:cs="Times New Roman"/>
                <w:color w:val="44546A" w:themeColor="text2"/>
                <w:sz w:val="24"/>
                <w:szCs w:val="24"/>
              </w:rPr>
            </w:pPr>
            <w:r w:rsidRPr="00F07E2F">
              <w:rPr>
                <w:rFonts w:ascii="Times New Roman" w:hAnsi="Times New Roman" w:cs="Times New Roman"/>
                <w:color w:val="44546A" w:themeColor="text2"/>
                <w:sz w:val="24"/>
                <w:szCs w:val="24"/>
              </w:rPr>
              <w:t>QR2</w:t>
            </w:r>
          </w:p>
        </w:tc>
        <w:tc>
          <w:tcPr>
            <w:tcW w:w="2608" w:type="dxa"/>
            <w:shd w:val="clear" w:color="auto" w:fill="FFFFFF"/>
          </w:tcPr>
          <w:p w:rsidR="00F07E2F" w:rsidRPr="00F07E2F" w:rsidRDefault="00F07E2F" w:rsidP="00C96E80">
            <w:pPr>
              <w:jc w:val="both"/>
              <w:rPr>
                <w:rFonts w:ascii="Times New Roman" w:hAnsi="Times New Roman" w:cs="Times New Roman"/>
                <w:color w:val="44546A" w:themeColor="text2"/>
                <w:sz w:val="24"/>
                <w:szCs w:val="24"/>
              </w:rPr>
            </w:pPr>
            <w:r w:rsidRPr="00F07E2F">
              <w:rPr>
                <w:rFonts w:ascii="Times New Roman" w:hAnsi="Times New Roman" w:cs="Times New Roman"/>
                <w:color w:val="44546A" w:themeColor="text2"/>
                <w:sz w:val="24"/>
                <w:szCs w:val="24"/>
              </w:rPr>
              <w:t>Usage, apport et supervision sont distincts.</w:t>
            </w:r>
          </w:p>
        </w:tc>
      </w:tr>
      <w:tr w:rsidR="00F07E2F" w:rsidRPr="00F07E2F" w:rsidTr="00C96E80">
        <w:trPr>
          <w:cantSplit/>
          <w:jc w:val="center"/>
        </w:trPr>
        <w:tc>
          <w:tcPr>
            <w:tcW w:w="1361" w:type="dxa"/>
            <w:shd w:val="clear" w:color="auto" w:fill="F1F5F7"/>
          </w:tcPr>
          <w:p w:rsidR="00F07E2F" w:rsidRPr="00F07E2F" w:rsidRDefault="00F07E2F" w:rsidP="00C96E80">
            <w:pPr>
              <w:jc w:val="both"/>
              <w:rPr>
                <w:rFonts w:ascii="Times New Roman" w:hAnsi="Times New Roman" w:cs="Times New Roman"/>
                <w:color w:val="44546A" w:themeColor="text2"/>
                <w:sz w:val="24"/>
                <w:szCs w:val="24"/>
              </w:rPr>
            </w:pPr>
            <w:r w:rsidRPr="00F07E2F">
              <w:rPr>
                <w:rFonts w:ascii="Times New Roman" w:hAnsi="Times New Roman" w:cs="Times New Roman"/>
                <w:b/>
                <w:color w:val="44546A" w:themeColor="text2"/>
                <w:sz w:val="24"/>
                <w:szCs w:val="24"/>
              </w:rPr>
              <w:t>P3</w:t>
            </w:r>
          </w:p>
        </w:tc>
        <w:tc>
          <w:tcPr>
            <w:tcW w:w="3288" w:type="dxa"/>
            <w:shd w:val="clear" w:color="auto" w:fill="F1F5F7"/>
          </w:tcPr>
          <w:p w:rsidR="00F07E2F" w:rsidRPr="00F07E2F" w:rsidRDefault="00F07E2F" w:rsidP="00C96E80">
            <w:pPr>
              <w:jc w:val="both"/>
              <w:rPr>
                <w:rFonts w:ascii="Times New Roman" w:hAnsi="Times New Roman" w:cs="Times New Roman"/>
                <w:color w:val="44546A" w:themeColor="text2"/>
                <w:sz w:val="24"/>
                <w:szCs w:val="24"/>
              </w:rPr>
            </w:pPr>
            <w:r w:rsidRPr="00F07E2F">
              <w:rPr>
                <w:rFonts w:ascii="Times New Roman" w:hAnsi="Times New Roman" w:cs="Times New Roman"/>
                <w:color w:val="44546A" w:themeColor="text2"/>
                <w:sz w:val="24"/>
                <w:szCs w:val="24"/>
              </w:rPr>
              <w:t>Pratiques émotionnelles, jugement et action collective</w:t>
            </w:r>
          </w:p>
        </w:tc>
        <w:tc>
          <w:tcPr>
            <w:tcW w:w="1928" w:type="dxa"/>
            <w:shd w:val="clear" w:color="auto" w:fill="F1F5F7"/>
          </w:tcPr>
          <w:p w:rsidR="00F07E2F" w:rsidRPr="00F07E2F" w:rsidRDefault="00F07E2F" w:rsidP="00C96E80">
            <w:pPr>
              <w:jc w:val="both"/>
              <w:rPr>
                <w:rFonts w:ascii="Times New Roman" w:hAnsi="Times New Roman" w:cs="Times New Roman"/>
                <w:color w:val="44546A" w:themeColor="text2"/>
                <w:sz w:val="24"/>
                <w:szCs w:val="24"/>
              </w:rPr>
            </w:pPr>
            <w:r w:rsidRPr="00F07E2F">
              <w:rPr>
                <w:rFonts w:ascii="Times New Roman" w:hAnsi="Times New Roman" w:cs="Times New Roman"/>
                <w:color w:val="44546A" w:themeColor="text2"/>
                <w:sz w:val="24"/>
                <w:szCs w:val="24"/>
              </w:rPr>
              <w:t>QR3</w:t>
            </w:r>
          </w:p>
        </w:tc>
        <w:tc>
          <w:tcPr>
            <w:tcW w:w="2608" w:type="dxa"/>
            <w:shd w:val="clear" w:color="auto" w:fill="F1F5F7"/>
          </w:tcPr>
          <w:p w:rsidR="00F07E2F" w:rsidRPr="00F07E2F" w:rsidRDefault="00F07E2F" w:rsidP="00C96E80">
            <w:pPr>
              <w:jc w:val="both"/>
              <w:rPr>
                <w:rFonts w:ascii="Times New Roman" w:hAnsi="Times New Roman" w:cs="Times New Roman"/>
                <w:color w:val="44546A" w:themeColor="text2"/>
                <w:sz w:val="24"/>
                <w:szCs w:val="24"/>
              </w:rPr>
            </w:pPr>
            <w:r w:rsidRPr="00F07E2F">
              <w:rPr>
                <w:rFonts w:ascii="Times New Roman" w:hAnsi="Times New Roman" w:cs="Times New Roman"/>
                <w:color w:val="44546A" w:themeColor="text2"/>
                <w:sz w:val="24"/>
                <w:szCs w:val="24"/>
              </w:rPr>
              <w:t>Aucune mesure d’IE ni supériorité morale présumée.</w:t>
            </w:r>
          </w:p>
        </w:tc>
      </w:tr>
      <w:tr w:rsidR="00F07E2F" w:rsidRPr="00F07E2F" w:rsidTr="00C96E80">
        <w:trPr>
          <w:cantSplit/>
          <w:jc w:val="center"/>
        </w:trPr>
        <w:tc>
          <w:tcPr>
            <w:tcW w:w="1361" w:type="dxa"/>
            <w:shd w:val="clear" w:color="auto" w:fill="FFFFFF"/>
          </w:tcPr>
          <w:p w:rsidR="00F07E2F" w:rsidRPr="00F07E2F" w:rsidRDefault="00F07E2F" w:rsidP="00C96E80">
            <w:pPr>
              <w:jc w:val="both"/>
              <w:rPr>
                <w:rFonts w:ascii="Times New Roman" w:hAnsi="Times New Roman" w:cs="Times New Roman"/>
                <w:color w:val="44546A" w:themeColor="text2"/>
                <w:sz w:val="24"/>
                <w:szCs w:val="24"/>
              </w:rPr>
            </w:pPr>
            <w:r w:rsidRPr="00F07E2F">
              <w:rPr>
                <w:rFonts w:ascii="Times New Roman" w:hAnsi="Times New Roman" w:cs="Times New Roman"/>
                <w:b/>
                <w:color w:val="44546A" w:themeColor="text2"/>
                <w:sz w:val="24"/>
                <w:szCs w:val="24"/>
              </w:rPr>
              <w:t>P4</w:t>
            </w:r>
          </w:p>
        </w:tc>
        <w:tc>
          <w:tcPr>
            <w:tcW w:w="3288" w:type="dxa"/>
            <w:shd w:val="clear" w:color="auto" w:fill="FFFFFF"/>
          </w:tcPr>
          <w:p w:rsidR="00F07E2F" w:rsidRPr="00F07E2F" w:rsidRDefault="00F07E2F" w:rsidP="00C96E80">
            <w:pPr>
              <w:jc w:val="both"/>
              <w:rPr>
                <w:rFonts w:ascii="Times New Roman" w:hAnsi="Times New Roman" w:cs="Times New Roman"/>
                <w:color w:val="44546A" w:themeColor="text2"/>
                <w:sz w:val="24"/>
                <w:szCs w:val="24"/>
              </w:rPr>
            </w:pPr>
            <w:r w:rsidRPr="00F07E2F">
              <w:rPr>
                <w:rFonts w:ascii="Times New Roman" w:hAnsi="Times New Roman" w:cs="Times New Roman"/>
                <w:color w:val="44546A" w:themeColor="text2"/>
                <w:sz w:val="24"/>
                <w:szCs w:val="24"/>
              </w:rPr>
              <w:t>Orchestration IA–IE, explicitation et révision des arbitrages</w:t>
            </w:r>
          </w:p>
        </w:tc>
        <w:tc>
          <w:tcPr>
            <w:tcW w:w="1928" w:type="dxa"/>
            <w:shd w:val="clear" w:color="auto" w:fill="FFFFFF"/>
          </w:tcPr>
          <w:p w:rsidR="00F07E2F" w:rsidRPr="00F07E2F" w:rsidRDefault="00F07E2F" w:rsidP="00C96E80">
            <w:pPr>
              <w:jc w:val="both"/>
              <w:rPr>
                <w:rFonts w:ascii="Times New Roman" w:hAnsi="Times New Roman" w:cs="Times New Roman"/>
                <w:color w:val="44546A" w:themeColor="text2"/>
                <w:sz w:val="24"/>
                <w:szCs w:val="24"/>
              </w:rPr>
            </w:pPr>
            <w:r w:rsidRPr="00F07E2F">
              <w:rPr>
                <w:rFonts w:ascii="Times New Roman" w:hAnsi="Times New Roman" w:cs="Times New Roman"/>
                <w:color w:val="44546A" w:themeColor="text2"/>
                <w:sz w:val="24"/>
                <w:szCs w:val="24"/>
              </w:rPr>
              <w:t>QR1, QR2, QR3</w:t>
            </w:r>
          </w:p>
        </w:tc>
        <w:tc>
          <w:tcPr>
            <w:tcW w:w="2608" w:type="dxa"/>
            <w:shd w:val="clear" w:color="auto" w:fill="FFFFFF"/>
          </w:tcPr>
          <w:p w:rsidR="00F07E2F" w:rsidRPr="00F07E2F" w:rsidRDefault="00F07E2F" w:rsidP="00C96E80">
            <w:pPr>
              <w:jc w:val="both"/>
              <w:rPr>
                <w:rFonts w:ascii="Times New Roman" w:hAnsi="Times New Roman" w:cs="Times New Roman"/>
                <w:color w:val="44546A" w:themeColor="text2"/>
                <w:sz w:val="24"/>
                <w:szCs w:val="24"/>
              </w:rPr>
            </w:pPr>
            <w:r w:rsidRPr="00F07E2F">
              <w:rPr>
                <w:rFonts w:ascii="Times New Roman" w:hAnsi="Times New Roman" w:cs="Times New Roman"/>
                <w:color w:val="44546A" w:themeColor="text2"/>
                <w:sz w:val="24"/>
                <w:szCs w:val="24"/>
              </w:rPr>
              <w:t>Distinguer articulation et contribution au processus.</w:t>
            </w:r>
          </w:p>
        </w:tc>
      </w:tr>
      <w:tr w:rsidR="00F07E2F" w:rsidRPr="00F07E2F" w:rsidTr="00C96E80">
        <w:trPr>
          <w:cantSplit/>
          <w:jc w:val="center"/>
        </w:trPr>
        <w:tc>
          <w:tcPr>
            <w:tcW w:w="1361" w:type="dxa"/>
            <w:shd w:val="clear" w:color="auto" w:fill="F1F5F7"/>
          </w:tcPr>
          <w:p w:rsidR="00F07E2F" w:rsidRPr="00F07E2F" w:rsidRDefault="00F07E2F" w:rsidP="00C96E80">
            <w:pPr>
              <w:jc w:val="both"/>
              <w:rPr>
                <w:rFonts w:ascii="Times New Roman" w:hAnsi="Times New Roman" w:cs="Times New Roman"/>
                <w:color w:val="44546A" w:themeColor="text2"/>
                <w:sz w:val="24"/>
                <w:szCs w:val="24"/>
              </w:rPr>
            </w:pPr>
            <w:r w:rsidRPr="00F07E2F">
              <w:rPr>
                <w:rFonts w:ascii="Times New Roman" w:hAnsi="Times New Roman" w:cs="Times New Roman"/>
                <w:b/>
                <w:color w:val="44546A" w:themeColor="text2"/>
                <w:sz w:val="24"/>
                <w:szCs w:val="24"/>
              </w:rPr>
              <w:t>P5</w:t>
            </w:r>
          </w:p>
        </w:tc>
        <w:tc>
          <w:tcPr>
            <w:tcW w:w="3288" w:type="dxa"/>
            <w:shd w:val="clear" w:color="auto" w:fill="F1F5F7"/>
          </w:tcPr>
          <w:p w:rsidR="00F07E2F" w:rsidRPr="00F07E2F" w:rsidRDefault="00F07E2F" w:rsidP="00C96E80">
            <w:pPr>
              <w:jc w:val="both"/>
              <w:rPr>
                <w:rFonts w:ascii="Times New Roman" w:hAnsi="Times New Roman" w:cs="Times New Roman"/>
                <w:color w:val="44546A" w:themeColor="text2"/>
                <w:sz w:val="24"/>
                <w:szCs w:val="24"/>
              </w:rPr>
            </w:pPr>
            <w:r w:rsidRPr="00F07E2F">
              <w:rPr>
                <w:rFonts w:ascii="Times New Roman" w:hAnsi="Times New Roman" w:cs="Times New Roman"/>
                <w:color w:val="44546A" w:themeColor="text2"/>
                <w:sz w:val="24"/>
                <w:szCs w:val="24"/>
              </w:rPr>
              <w:t>Processus de gouvernance et performance globale</w:t>
            </w:r>
          </w:p>
        </w:tc>
        <w:tc>
          <w:tcPr>
            <w:tcW w:w="1928" w:type="dxa"/>
            <w:shd w:val="clear" w:color="auto" w:fill="F1F5F7"/>
          </w:tcPr>
          <w:p w:rsidR="00F07E2F" w:rsidRPr="00F07E2F" w:rsidRDefault="00F07E2F" w:rsidP="00C96E80">
            <w:pPr>
              <w:jc w:val="both"/>
              <w:rPr>
                <w:rFonts w:ascii="Times New Roman" w:hAnsi="Times New Roman" w:cs="Times New Roman"/>
                <w:color w:val="44546A" w:themeColor="text2"/>
                <w:sz w:val="24"/>
                <w:szCs w:val="24"/>
              </w:rPr>
            </w:pPr>
            <w:r w:rsidRPr="00F07E2F">
              <w:rPr>
                <w:rFonts w:ascii="Times New Roman" w:hAnsi="Times New Roman" w:cs="Times New Roman"/>
                <w:color w:val="44546A" w:themeColor="text2"/>
                <w:sz w:val="24"/>
                <w:szCs w:val="24"/>
              </w:rPr>
              <w:t>QR4</w:t>
            </w:r>
          </w:p>
        </w:tc>
        <w:tc>
          <w:tcPr>
            <w:tcW w:w="2608" w:type="dxa"/>
            <w:shd w:val="clear" w:color="auto" w:fill="F1F5F7"/>
          </w:tcPr>
          <w:p w:rsidR="00F07E2F" w:rsidRPr="00F07E2F" w:rsidRDefault="00F07E2F" w:rsidP="00C96E80">
            <w:pPr>
              <w:jc w:val="both"/>
              <w:rPr>
                <w:rFonts w:ascii="Times New Roman" w:hAnsi="Times New Roman" w:cs="Times New Roman"/>
                <w:color w:val="44546A" w:themeColor="text2"/>
                <w:sz w:val="24"/>
                <w:szCs w:val="24"/>
              </w:rPr>
            </w:pPr>
            <w:r w:rsidRPr="00F07E2F">
              <w:rPr>
                <w:rFonts w:ascii="Times New Roman" w:hAnsi="Times New Roman" w:cs="Times New Roman"/>
                <w:color w:val="44546A" w:themeColor="text2"/>
                <w:sz w:val="24"/>
                <w:szCs w:val="24"/>
              </w:rPr>
              <w:t>Examiner chaque dimension et les explications rivales.</w:t>
            </w:r>
          </w:p>
        </w:tc>
      </w:tr>
      <w:tr w:rsidR="00F07E2F" w:rsidRPr="00F07E2F" w:rsidTr="00C96E80">
        <w:trPr>
          <w:cantSplit/>
          <w:jc w:val="center"/>
        </w:trPr>
        <w:tc>
          <w:tcPr>
            <w:tcW w:w="1361" w:type="dxa"/>
            <w:shd w:val="clear" w:color="auto" w:fill="FFFFFF"/>
          </w:tcPr>
          <w:p w:rsidR="00F07E2F" w:rsidRPr="00F07E2F" w:rsidRDefault="00F07E2F" w:rsidP="00C96E80">
            <w:pPr>
              <w:jc w:val="both"/>
              <w:rPr>
                <w:rFonts w:ascii="Times New Roman" w:hAnsi="Times New Roman" w:cs="Times New Roman"/>
                <w:color w:val="44546A" w:themeColor="text2"/>
                <w:sz w:val="24"/>
                <w:szCs w:val="24"/>
              </w:rPr>
            </w:pPr>
            <w:r w:rsidRPr="00F07E2F">
              <w:rPr>
                <w:rFonts w:ascii="Times New Roman" w:hAnsi="Times New Roman" w:cs="Times New Roman"/>
                <w:b/>
                <w:color w:val="44546A" w:themeColor="text2"/>
                <w:sz w:val="24"/>
                <w:szCs w:val="24"/>
              </w:rPr>
              <w:t>P6</w:t>
            </w:r>
          </w:p>
        </w:tc>
        <w:tc>
          <w:tcPr>
            <w:tcW w:w="3288" w:type="dxa"/>
            <w:shd w:val="clear" w:color="auto" w:fill="FFFFFF"/>
          </w:tcPr>
          <w:p w:rsidR="00F07E2F" w:rsidRPr="00F07E2F" w:rsidRDefault="00F07E2F" w:rsidP="00C96E80">
            <w:pPr>
              <w:jc w:val="both"/>
              <w:rPr>
                <w:rFonts w:ascii="Times New Roman" w:hAnsi="Times New Roman" w:cs="Times New Roman"/>
                <w:color w:val="44546A" w:themeColor="text2"/>
                <w:sz w:val="24"/>
                <w:szCs w:val="24"/>
              </w:rPr>
            </w:pPr>
            <w:r w:rsidRPr="00F07E2F">
              <w:rPr>
                <w:rFonts w:ascii="Times New Roman" w:hAnsi="Times New Roman" w:cs="Times New Roman"/>
                <w:color w:val="44546A" w:themeColor="text2"/>
                <w:sz w:val="24"/>
                <w:szCs w:val="24"/>
              </w:rPr>
              <w:t>Arbitrages responsables et contributions durables</w:t>
            </w:r>
          </w:p>
        </w:tc>
        <w:tc>
          <w:tcPr>
            <w:tcW w:w="1928" w:type="dxa"/>
            <w:shd w:val="clear" w:color="auto" w:fill="FFFFFF"/>
          </w:tcPr>
          <w:p w:rsidR="00F07E2F" w:rsidRPr="00F07E2F" w:rsidRDefault="00F07E2F" w:rsidP="00C96E80">
            <w:pPr>
              <w:jc w:val="both"/>
              <w:rPr>
                <w:rFonts w:ascii="Times New Roman" w:hAnsi="Times New Roman" w:cs="Times New Roman"/>
                <w:color w:val="44546A" w:themeColor="text2"/>
                <w:sz w:val="24"/>
                <w:szCs w:val="24"/>
              </w:rPr>
            </w:pPr>
            <w:r w:rsidRPr="00F07E2F">
              <w:rPr>
                <w:rFonts w:ascii="Times New Roman" w:hAnsi="Times New Roman" w:cs="Times New Roman"/>
                <w:color w:val="44546A" w:themeColor="text2"/>
                <w:sz w:val="24"/>
                <w:szCs w:val="24"/>
              </w:rPr>
              <w:t>QR4</w:t>
            </w:r>
          </w:p>
        </w:tc>
        <w:tc>
          <w:tcPr>
            <w:tcW w:w="2608" w:type="dxa"/>
            <w:shd w:val="clear" w:color="auto" w:fill="FFFFFF"/>
          </w:tcPr>
          <w:p w:rsidR="00F07E2F" w:rsidRPr="00F07E2F" w:rsidRDefault="00F07E2F" w:rsidP="00C96E80">
            <w:pPr>
              <w:jc w:val="both"/>
              <w:rPr>
                <w:rFonts w:ascii="Times New Roman" w:hAnsi="Times New Roman" w:cs="Times New Roman"/>
                <w:color w:val="44546A" w:themeColor="text2"/>
                <w:sz w:val="24"/>
                <w:szCs w:val="24"/>
              </w:rPr>
            </w:pPr>
            <w:r w:rsidRPr="00F07E2F">
              <w:rPr>
                <w:rFonts w:ascii="Times New Roman" w:hAnsi="Times New Roman" w:cs="Times New Roman"/>
                <w:color w:val="44546A" w:themeColor="text2"/>
                <w:sz w:val="24"/>
                <w:szCs w:val="24"/>
              </w:rPr>
              <w:t>Distinguer engagements, pratiques et effets de long terme.</w:t>
            </w:r>
          </w:p>
        </w:tc>
      </w:tr>
      <w:tr w:rsidR="00F07E2F" w:rsidRPr="00F07E2F" w:rsidTr="00C96E80">
        <w:trPr>
          <w:cantSplit/>
          <w:jc w:val="center"/>
        </w:trPr>
        <w:tc>
          <w:tcPr>
            <w:tcW w:w="1361" w:type="dxa"/>
            <w:shd w:val="clear" w:color="auto" w:fill="F1F5F7"/>
          </w:tcPr>
          <w:p w:rsidR="00F07E2F" w:rsidRPr="00F07E2F" w:rsidRDefault="00F07E2F" w:rsidP="00C96E80">
            <w:pPr>
              <w:jc w:val="both"/>
              <w:rPr>
                <w:rFonts w:ascii="Times New Roman" w:hAnsi="Times New Roman" w:cs="Times New Roman"/>
                <w:color w:val="44546A" w:themeColor="text2"/>
                <w:sz w:val="24"/>
                <w:szCs w:val="24"/>
              </w:rPr>
            </w:pPr>
            <w:r w:rsidRPr="00F07E2F">
              <w:rPr>
                <w:rFonts w:ascii="Times New Roman" w:hAnsi="Times New Roman" w:cs="Times New Roman"/>
                <w:b/>
                <w:color w:val="44546A" w:themeColor="text2"/>
                <w:sz w:val="24"/>
                <w:szCs w:val="24"/>
              </w:rPr>
              <w:t>P7</w:t>
            </w:r>
          </w:p>
        </w:tc>
        <w:tc>
          <w:tcPr>
            <w:tcW w:w="3288" w:type="dxa"/>
            <w:shd w:val="clear" w:color="auto" w:fill="F1F5F7"/>
          </w:tcPr>
          <w:p w:rsidR="00F07E2F" w:rsidRPr="00F07E2F" w:rsidRDefault="00F07E2F" w:rsidP="00C96E80">
            <w:pPr>
              <w:jc w:val="both"/>
              <w:rPr>
                <w:rFonts w:ascii="Times New Roman" w:hAnsi="Times New Roman" w:cs="Times New Roman"/>
                <w:color w:val="44546A" w:themeColor="text2"/>
                <w:sz w:val="24"/>
                <w:szCs w:val="24"/>
              </w:rPr>
            </w:pPr>
            <w:r w:rsidRPr="00F07E2F">
              <w:rPr>
                <w:rFonts w:ascii="Times New Roman" w:hAnsi="Times New Roman" w:cs="Times New Roman"/>
                <w:color w:val="44546A" w:themeColor="text2"/>
                <w:sz w:val="24"/>
                <w:szCs w:val="24"/>
              </w:rPr>
              <w:t>Conditions influençant les relations précédentes</w:t>
            </w:r>
          </w:p>
        </w:tc>
        <w:tc>
          <w:tcPr>
            <w:tcW w:w="1928" w:type="dxa"/>
            <w:shd w:val="clear" w:color="auto" w:fill="F1F5F7"/>
          </w:tcPr>
          <w:p w:rsidR="00F07E2F" w:rsidRPr="00F07E2F" w:rsidRDefault="00F07E2F" w:rsidP="00C96E80">
            <w:pPr>
              <w:jc w:val="both"/>
              <w:rPr>
                <w:rFonts w:ascii="Times New Roman" w:hAnsi="Times New Roman" w:cs="Times New Roman"/>
                <w:color w:val="44546A" w:themeColor="text2"/>
                <w:sz w:val="24"/>
                <w:szCs w:val="24"/>
              </w:rPr>
            </w:pPr>
            <w:r w:rsidRPr="00F07E2F">
              <w:rPr>
                <w:rFonts w:ascii="Times New Roman" w:hAnsi="Times New Roman" w:cs="Times New Roman"/>
                <w:color w:val="44546A" w:themeColor="text2"/>
                <w:sz w:val="24"/>
                <w:szCs w:val="24"/>
              </w:rPr>
              <w:t>QR1 à QR4</w:t>
            </w:r>
          </w:p>
        </w:tc>
        <w:tc>
          <w:tcPr>
            <w:tcW w:w="2608" w:type="dxa"/>
            <w:shd w:val="clear" w:color="auto" w:fill="F1F5F7"/>
          </w:tcPr>
          <w:p w:rsidR="00F07E2F" w:rsidRPr="00F07E2F" w:rsidRDefault="00F07E2F" w:rsidP="00C96E80">
            <w:pPr>
              <w:jc w:val="both"/>
              <w:rPr>
                <w:rFonts w:ascii="Times New Roman" w:hAnsi="Times New Roman" w:cs="Times New Roman"/>
                <w:color w:val="44546A" w:themeColor="text2"/>
                <w:sz w:val="24"/>
                <w:szCs w:val="24"/>
              </w:rPr>
            </w:pPr>
            <w:r w:rsidRPr="00F07E2F">
              <w:rPr>
                <w:rFonts w:ascii="Times New Roman" w:hAnsi="Times New Roman" w:cs="Times New Roman"/>
                <w:color w:val="44546A" w:themeColor="text2"/>
                <w:sz w:val="24"/>
                <w:szCs w:val="24"/>
              </w:rPr>
              <w:t>Spécifier le rôle et la temporalité de chaque condition.</w:t>
            </w:r>
          </w:p>
        </w:tc>
      </w:tr>
    </w:tbl>
    <w:p w:rsidR="00F07E2F" w:rsidRPr="00F07E2F" w:rsidRDefault="00F07E2F" w:rsidP="00F07E2F">
      <w:pPr>
        <w:pStyle w:val="Source"/>
        <w:jc w:val="both"/>
        <w:rPr>
          <w:color w:val="44546A" w:themeColor="text2"/>
          <w:sz w:val="24"/>
          <w:szCs w:val="24"/>
        </w:rPr>
      </w:pPr>
      <w:r w:rsidRPr="00A8226B">
        <w:rPr>
          <w:color w:val="44546A" w:themeColor="text2"/>
          <w:sz w:val="24"/>
          <w:szCs w:val="24"/>
          <w:u w:val="single"/>
        </w:rPr>
        <w:t>Source</w:t>
      </w:r>
      <w:r w:rsidRPr="00F07E2F">
        <w:rPr>
          <w:color w:val="44546A" w:themeColor="text2"/>
          <w:sz w:val="24"/>
          <w:szCs w:val="24"/>
        </w:rPr>
        <w:t xml:space="preserve"> : auteur.</w:t>
      </w:r>
    </w:p>
    <w:p w:rsidR="0033109B" w:rsidRPr="0033109B" w:rsidRDefault="00A8226B" w:rsidP="00A8226B">
      <w:pPr>
        <w:jc w:val="both"/>
        <w:rPr>
          <w:rFonts w:ascii="Times New Roman" w:hAnsi="Times New Roman" w:cs="Times New Roman"/>
          <w:sz w:val="24"/>
          <w:szCs w:val="24"/>
        </w:rPr>
      </w:pPr>
      <w:r w:rsidRPr="00A8226B">
        <w:rPr>
          <w:rFonts w:ascii="Times New Roman" w:hAnsi="Times New Roman" w:cs="Times New Roman"/>
          <w:sz w:val="24"/>
          <w:szCs w:val="24"/>
        </w:rPr>
        <w:t xml:space="preserve">Ce tableau fait le lien absolu entre nos </w:t>
      </w:r>
      <w:r w:rsidRPr="00A8226B">
        <w:rPr>
          <w:rFonts w:ascii="Times New Roman" w:hAnsi="Times New Roman" w:cs="Times New Roman"/>
          <w:b/>
          <w:sz w:val="24"/>
          <w:szCs w:val="24"/>
        </w:rPr>
        <w:t xml:space="preserve">7 Propositions (P1-P7) </w:t>
      </w:r>
      <w:r w:rsidRPr="00A8226B">
        <w:rPr>
          <w:rFonts w:ascii="Times New Roman" w:hAnsi="Times New Roman" w:cs="Times New Roman"/>
          <w:sz w:val="24"/>
          <w:szCs w:val="24"/>
        </w:rPr>
        <w:t xml:space="preserve">et nos </w:t>
      </w:r>
      <w:r w:rsidRPr="00A8226B">
        <w:rPr>
          <w:rFonts w:ascii="Times New Roman" w:hAnsi="Times New Roman" w:cs="Times New Roman"/>
          <w:b/>
          <w:sz w:val="24"/>
          <w:szCs w:val="24"/>
        </w:rPr>
        <w:t xml:space="preserve">4 Questions de Recherche (QR1-QR4), </w:t>
      </w:r>
      <w:r w:rsidRPr="00A8226B">
        <w:rPr>
          <w:rFonts w:ascii="Times New Roman" w:hAnsi="Times New Roman" w:cs="Times New Roman"/>
          <w:sz w:val="24"/>
          <w:szCs w:val="24"/>
        </w:rPr>
        <w:t>prouvant</w:t>
      </w:r>
      <w:r>
        <w:rPr>
          <w:rFonts w:ascii="Times New Roman" w:hAnsi="Times New Roman" w:cs="Times New Roman"/>
          <w:sz w:val="24"/>
          <w:szCs w:val="24"/>
        </w:rPr>
        <w:t xml:space="preserve"> la cohérence de notre modèle. </w:t>
      </w:r>
      <w:r w:rsidRPr="00A8226B">
        <w:rPr>
          <w:rFonts w:ascii="Times New Roman" w:hAnsi="Times New Roman" w:cs="Times New Roman"/>
          <w:sz w:val="24"/>
          <w:szCs w:val="24"/>
        </w:rPr>
        <w:t>Surtout, il associe à chaque proposition un "point de vigilance" pour interdire au chercheur de tirer des conclusions hâtives (comme confondre un simple "change</w:t>
      </w:r>
      <w:r>
        <w:rPr>
          <w:rFonts w:ascii="Times New Roman" w:hAnsi="Times New Roman" w:cs="Times New Roman"/>
          <w:sz w:val="24"/>
          <w:szCs w:val="24"/>
        </w:rPr>
        <w:t>ment" avec une "amélioration").</w:t>
      </w:r>
    </w:p>
    <w:p w:rsidR="0033109B" w:rsidRPr="0033109B" w:rsidRDefault="0033109B" w:rsidP="0033109B">
      <w:pPr>
        <w:jc w:val="both"/>
        <w:rPr>
          <w:rFonts w:ascii="Times New Roman" w:hAnsi="Times New Roman" w:cs="Times New Roman"/>
          <w:sz w:val="24"/>
          <w:szCs w:val="24"/>
        </w:rPr>
      </w:pPr>
      <w:r w:rsidRPr="0033109B">
        <w:rPr>
          <w:rFonts w:ascii="Times New Roman" w:hAnsi="Times New Roman" w:cs="Times New Roman"/>
          <w:sz w:val="24"/>
          <w:szCs w:val="24"/>
        </w:rPr>
        <w:t>3</w:t>
      </w:r>
      <w:r w:rsidRPr="0039224E">
        <w:rPr>
          <w:rFonts w:ascii="Times New Roman" w:hAnsi="Times New Roman" w:cs="Times New Roman"/>
          <w:b/>
          <w:sz w:val="24"/>
          <w:szCs w:val="24"/>
        </w:rPr>
        <w:t>.7. Opérationnalisation : De la théorie au terrain</w:t>
      </w:r>
    </w:p>
    <w:p w:rsidR="00A8226B" w:rsidRDefault="0033109B" w:rsidP="0033109B">
      <w:pPr>
        <w:jc w:val="both"/>
        <w:rPr>
          <w:rFonts w:ascii="Times New Roman" w:hAnsi="Times New Roman" w:cs="Times New Roman"/>
          <w:sz w:val="24"/>
          <w:szCs w:val="24"/>
        </w:rPr>
      </w:pPr>
      <w:r w:rsidRPr="0033109B">
        <w:rPr>
          <w:rFonts w:ascii="Times New Roman" w:hAnsi="Times New Roman" w:cs="Times New Roman"/>
          <w:sz w:val="24"/>
          <w:szCs w:val="24"/>
        </w:rPr>
        <w:t xml:space="preserve">L'opérationnalisation est l'art de transformer un concept abstrait en question posable lors d'un entretien. </w:t>
      </w:r>
    </w:p>
    <w:p w:rsidR="0033109B" w:rsidRPr="0033109B" w:rsidRDefault="0033109B" w:rsidP="0033109B">
      <w:pPr>
        <w:jc w:val="both"/>
        <w:rPr>
          <w:rFonts w:ascii="Times New Roman" w:hAnsi="Times New Roman" w:cs="Times New Roman"/>
          <w:sz w:val="24"/>
          <w:szCs w:val="24"/>
        </w:rPr>
      </w:pPr>
      <w:r w:rsidRPr="0033109B">
        <w:rPr>
          <w:rFonts w:ascii="Times New Roman" w:hAnsi="Times New Roman" w:cs="Times New Roman"/>
          <w:sz w:val="24"/>
          <w:szCs w:val="24"/>
        </w:rPr>
        <w:t>Nos tableaux de repérage traduisent les notions complexes (RSE, Polycrise, Orchestration) en indicateurs concrets, tout en fixant les limites interprétatives à respecter pour ne pas sur-vendre un résultat partiel.</w:t>
      </w:r>
    </w:p>
    <w:p w:rsidR="001A0433" w:rsidRPr="001A0433" w:rsidRDefault="001A0433" w:rsidP="001A0433">
      <w:pPr>
        <w:pStyle w:val="Lgende"/>
        <w:rPr>
          <w:rFonts w:cs="Times New Roman"/>
          <w:color w:val="auto"/>
          <w:sz w:val="24"/>
          <w:szCs w:val="24"/>
        </w:rPr>
      </w:pPr>
      <w:r w:rsidRPr="001A0433">
        <w:rPr>
          <w:rFonts w:cs="Times New Roman"/>
          <w:color w:val="auto"/>
          <w:sz w:val="24"/>
          <w:szCs w:val="24"/>
        </w:rPr>
        <w:lastRenderedPageBreak/>
        <w:t>Tableau 3.6 — Opérationnalisation du contexte, des capacités et du processus central</w:t>
      </w:r>
    </w:p>
    <w:tbl>
      <w:tblPr>
        <w:tblW w:w="9918" w:type="dxa"/>
        <w:jc w:val="center"/>
        <w:tblBorders>
          <w:top w:val="single" w:sz="4" w:space="0" w:color="D7E0E5"/>
          <w:left w:val="single" w:sz="4" w:space="0" w:color="D7E0E5"/>
          <w:bottom w:val="single" w:sz="4" w:space="0" w:color="D7E0E5"/>
          <w:right w:val="single" w:sz="4" w:space="0" w:color="D7E0E5"/>
          <w:insideH w:val="single" w:sz="4" w:space="0" w:color="D7E0E5"/>
          <w:insideV w:val="single" w:sz="4" w:space="0" w:color="D7E0E5"/>
        </w:tblBorders>
        <w:tblLayout w:type="fixed"/>
        <w:tblCellMar>
          <w:top w:w="60" w:type="dxa"/>
          <w:left w:w="85" w:type="dxa"/>
          <w:bottom w:w="60" w:type="dxa"/>
          <w:right w:w="85" w:type="dxa"/>
        </w:tblCellMar>
        <w:tblLook w:val="04A0" w:firstRow="1" w:lastRow="0" w:firstColumn="1" w:lastColumn="0" w:noHBand="0" w:noVBand="1"/>
      </w:tblPr>
      <w:tblGrid>
        <w:gridCol w:w="1621"/>
        <w:gridCol w:w="2835"/>
        <w:gridCol w:w="3005"/>
        <w:gridCol w:w="2457"/>
      </w:tblGrid>
      <w:tr w:rsidR="001A0433" w:rsidRPr="001A0433" w:rsidTr="00A8226B">
        <w:trPr>
          <w:cantSplit/>
          <w:tblHeader/>
          <w:jc w:val="center"/>
        </w:trPr>
        <w:tc>
          <w:tcPr>
            <w:tcW w:w="1621" w:type="dxa"/>
            <w:shd w:val="clear" w:color="auto" w:fill="213F55"/>
          </w:tcPr>
          <w:p w:rsidR="001A0433" w:rsidRPr="001A0433" w:rsidRDefault="001A0433" w:rsidP="00AB355A">
            <w:pPr>
              <w:jc w:val="both"/>
              <w:rPr>
                <w:rFonts w:ascii="Times New Roman" w:hAnsi="Times New Roman" w:cs="Times New Roman"/>
                <w:sz w:val="24"/>
                <w:szCs w:val="24"/>
              </w:rPr>
            </w:pPr>
            <w:r w:rsidRPr="001A0433">
              <w:rPr>
                <w:rFonts w:ascii="Times New Roman" w:hAnsi="Times New Roman" w:cs="Times New Roman"/>
                <w:b/>
                <w:sz w:val="24"/>
                <w:szCs w:val="24"/>
              </w:rPr>
              <w:t>Concept</w:t>
            </w:r>
          </w:p>
        </w:tc>
        <w:tc>
          <w:tcPr>
            <w:tcW w:w="2835" w:type="dxa"/>
            <w:shd w:val="clear" w:color="auto" w:fill="213F55"/>
          </w:tcPr>
          <w:p w:rsidR="001A0433" w:rsidRPr="001A0433" w:rsidRDefault="001A0433" w:rsidP="00AB355A">
            <w:pPr>
              <w:jc w:val="both"/>
              <w:rPr>
                <w:rFonts w:ascii="Times New Roman" w:hAnsi="Times New Roman" w:cs="Times New Roman"/>
                <w:sz w:val="24"/>
                <w:szCs w:val="24"/>
              </w:rPr>
            </w:pPr>
            <w:r w:rsidRPr="001A0433">
              <w:rPr>
                <w:rFonts w:ascii="Times New Roman" w:hAnsi="Times New Roman" w:cs="Times New Roman"/>
                <w:b/>
                <w:sz w:val="24"/>
                <w:szCs w:val="24"/>
              </w:rPr>
              <w:t>Dimensions et indices recherchés</w:t>
            </w:r>
          </w:p>
        </w:tc>
        <w:tc>
          <w:tcPr>
            <w:tcW w:w="3005" w:type="dxa"/>
            <w:shd w:val="clear" w:color="auto" w:fill="213F55"/>
          </w:tcPr>
          <w:p w:rsidR="001A0433" w:rsidRPr="001A0433" w:rsidRDefault="001A0433" w:rsidP="00AB355A">
            <w:pPr>
              <w:jc w:val="both"/>
              <w:rPr>
                <w:rFonts w:ascii="Times New Roman" w:hAnsi="Times New Roman" w:cs="Times New Roman"/>
                <w:sz w:val="24"/>
                <w:szCs w:val="24"/>
              </w:rPr>
            </w:pPr>
            <w:r w:rsidRPr="001A0433">
              <w:rPr>
                <w:rFonts w:ascii="Times New Roman" w:hAnsi="Times New Roman" w:cs="Times New Roman"/>
                <w:b/>
                <w:sz w:val="24"/>
                <w:szCs w:val="24"/>
              </w:rPr>
              <w:t>Sources et relances</w:t>
            </w:r>
          </w:p>
        </w:tc>
        <w:tc>
          <w:tcPr>
            <w:tcW w:w="2457" w:type="dxa"/>
            <w:shd w:val="clear" w:color="auto" w:fill="213F55"/>
          </w:tcPr>
          <w:p w:rsidR="001A0433" w:rsidRPr="001A0433" w:rsidRDefault="001A0433" w:rsidP="00AB355A">
            <w:pPr>
              <w:jc w:val="both"/>
              <w:rPr>
                <w:rFonts w:ascii="Times New Roman" w:hAnsi="Times New Roman" w:cs="Times New Roman"/>
                <w:sz w:val="24"/>
                <w:szCs w:val="24"/>
              </w:rPr>
            </w:pPr>
            <w:r w:rsidRPr="001A0433">
              <w:rPr>
                <w:rFonts w:ascii="Times New Roman" w:hAnsi="Times New Roman" w:cs="Times New Roman"/>
                <w:b/>
                <w:sz w:val="24"/>
                <w:szCs w:val="24"/>
              </w:rPr>
              <w:t>Limite à conserver</w:t>
            </w:r>
          </w:p>
        </w:tc>
      </w:tr>
      <w:tr w:rsidR="001A0433" w:rsidRPr="001A0433" w:rsidTr="00A8226B">
        <w:trPr>
          <w:cantSplit/>
          <w:jc w:val="center"/>
        </w:trPr>
        <w:tc>
          <w:tcPr>
            <w:tcW w:w="1621" w:type="dxa"/>
            <w:shd w:val="clear" w:color="auto" w:fill="F1F5F7"/>
          </w:tcPr>
          <w:p w:rsidR="001A0433" w:rsidRPr="001A0433" w:rsidRDefault="001A0433" w:rsidP="00AB355A">
            <w:pPr>
              <w:jc w:val="both"/>
              <w:rPr>
                <w:rFonts w:ascii="Times New Roman" w:hAnsi="Times New Roman" w:cs="Times New Roman"/>
                <w:sz w:val="24"/>
                <w:szCs w:val="24"/>
              </w:rPr>
            </w:pPr>
            <w:r w:rsidRPr="001A0433">
              <w:rPr>
                <w:rFonts w:ascii="Times New Roman" w:hAnsi="Times New Roman" w:cs="Times New Roman"/>
                <w:b/>
                <w:sz w:val="24"/>
                <w:szCs w:val="24"/>
              </w:rPr>
              <w:t>Polycrise</w:t>
            </w:r>
          </w:p>
        </w:tc>
        <w:tc>
          <w:tcPr>
            <w:tcW w:w="2835" w:type="dxa"/>
            <w:shd w:val="clear" w:color="auto" w:fill="F1F5F7"/>
          </w:tcPr>
          <w:p w:rsidR="001A0433" w:rsidRPr="001A0433" w:rsidRDefault="001A0433" w:rsidP="00AB355A">
            <w:pPr>
              <w:jc w:val="both"/>
              <w:rPr>
                <w:rFonts w:ascii="Times New Roman" w:hAnsi="Times New Roman" w:cs="Times New Roman"/>
                <w:sz w:val="24"/>
                <w:szCs w:val="24"/>
              </w:rPr>
            </w:pPr>
            <w:r w:rsidRPr="001A0433">
              <w:rPr>
                <w:rFonts w:ascii="Times New Roman" w:hAnsi="Times New Roman" w:cs="Times New Roman"/>
                <w:sz w:val="24"/>
                <w:szCs w:val="24"/>
              </w:rPr>
              <w:t>Nature des difficultés ; chevauchement ; propagation ; rétroactions ; réduction des marges d’action</w:t>
            </w:r>
          </w:p>
        </w:tc>
        <w:tc>
          <w:tcPr>
            <w:tcW w:w="3005" w:type="dxa"/>
            <w:shd w:val="clear" w:color="auto" w:fill="F1F5F7"/>
          </w:tcPr>
          <w:p w:rsidR="001A0433" w:rsidRPr="001A0433" w:rsidRDefault="001A0433" w:rsidP="00AB355A">
            <w:pPr>
              <w:jc w:val="both"/>
              <w:rPr>
                <w:rFonts w:ascii="Times New Roman" w:hAnsi="Times New Roman" w:cs="Times New Roman"/>
                <w:sz w:val="24"/>
                <w:szCs w:val="24"/>
              </w:rPr>
            </w:pPr>
            <w:r w:rsidRPr="001A0433">
              <w:rPr>
                <w:rFonts w:ascii="Times New Roman" w:hAnsi="Times New Roman" w:cs="Times New Roman"/>
                <w:sz w:val="24"/>
                <w:szCs w:val="24"/>
              </w:rPr>
              <w:t>Q2, Q4 ; chronologie ; documents datés ; « En quoi cette difficulté a-t-elle modifié l’autre ? »</w:t>
            </w:r>
          </w:p>
        </w:tc>
        <w:tc>
          <w:tcPr>
            <w:tcW w:w="2457" w:type="dxa"/>
            <w:shd w:val="clear" w:color="auto" w:fill="F1F5F7"/>
          </w:tcPr>
          <w:p w:rsidR="001A0433" w:rsidRPr="001A0433" w:rsidRDefault="001A0433" w:rsidP="00AB355A">
            <w:pPr>
              <w:jc w:val="both"/>
              <w:rPr>
                <w:rFonts w:ascii="Times New Roman" w:hAnsi="Times New Roman" w:cs="Times New Roman"/>
                <w:sz w:val="24"/>
                <w:szCs w:val="24"/>
              </w:rPr>
            </w:pPr>
            <w:r w:rsidRPr="001A0433">
              <w:rPr>
                <w:rFonts w:ascii="Times New Roman" w:hAnsi="Times New Roman" w:cs="Times New Roman"/>
                <w:sz w:val="24"/>
                <w:szCs w:val="24"/>
              </w:rPr>
              <w:t>Une causalité seulement alléguée reste une interprétation du participant.</w:t>
            </w:r>
          </w:p>
        </w:tc>
      </w:tr>
      <w:tr w:rsidR="001A0433" w:rsidRPr="001A0433" w:rsidTr="00A8226B">
        <w:trPr>
          <w:cantSplit/>
          <w:jc w:val="center"/>
        </w:trPr>
        <w:tc>
          <w:tcPr>
            <w:tcW w:w="1621" w:type="dxa"/>
            <w:shd w:val="clear" w:color="auto" w:fill="FFFFFF"/>
          </w:tcPr>
          <w:p w:rsidR="001A0433" w:rsidRPr="001A0433" w:rsidRDefault="001A0433" w:rsidP="00AB355A">
            <w:pPr>
              <w:jc w:val="both"/>
              <w:rPr>
                <w:rFonts w:ascii="Times New Roman" w:hAnsi="Times New Roman" w:cs="Times New Roman"/>
                <w:sz w:val="24"/>
                <w:szCs w:val="24"/>
              </w:rPr>
            </w:pPr>
            <w:r w:rsidRPr="001A0433">
              <w:rPr>
                <w:rFonts w:ascii="Times New Roman" w:hAnsi="Times New Roman" w:cs="Times New Roman"/>
                <w:b/>
                <w:sz w:val="24"/>
                <w:szCs w:val="24"/>
              </w:rPr>
              <w:t>Gouvernance actuelle</w:t>
            </w:r>
          </w:p>
        </w:tc>
        <w:tc>
          <w:tcPr>
            <w:tcW w:w="2835" w:type="dxa"/>
            <w:shd w:val="clear" w:color="auto" w:fill="FFFFFF"/>
          </w:tcPr>
          <w:p w:rsidR="001A0433" w:rsidRPr="001A0433" w:rsidRDefault="001A0433" w:rsidP="00AB355A">
            <w:pPr>
              <w:jc w:val="both"/>
              <w:rPr>
                <w:rFonts w:ascii="Times New Roman" w:hAnsi="Times New Roman" w:cs="Times New Roman"/>
                <w:sz w:val="24"/>
                <w:szCs w:val="24"/>
              </w:rPr>
            </w:pPr>
            <w:r w:rsidRPr="001A0433">
              <w:rPr>
                <w:rFonts w:ascii="Times New Roman" w:hAnsi="Times New Roman" w:cs="Times New Roman"/>
                <w:sz w:val="24"/>
                <w:szCs w:val="24"/>
              </w:rPr>
              <w:t>Instances, autorité réelle, critères, circulation de l’information et possibilités de désaccord</w:t>
            </w:r>
          </w:p>
        </w:tc>
        <w:tc>
          <w:tcPr>
            <w:tcW w:w="3005" w:type="dxa"/>
            <w:shd w:val="clear" w:color="auto" w:fill="FFFFFF"/>
          </w:tcPr>
          <w:p w:rsidR="001A0433" w:rsidRPr="001A0433" w:rsidRDefault="001A0433" w:rsidP="00AB355A">
            <w:pPr>
              <w:jc w:val="both"/>
              <w:rPr>
                <w:rFonts w:ascii="Times New Roman" w:hAnsi="Times New Roman" w:cs="Times New Roman"/>
                <w:sz w:val="24"/>
                <w:szCs w:val="24"/>
              </w:rPr>
            </w:pPr>
            <w:r w:rsidRPr="001A0433">
              <w:rPr>
                <w:rFonts w:ascii="Times New Roman" w:hAnsi="Times New Roman" w:cs="Times New Roman"/>
                <w:sz w:val="24"/>
                <w:szCs w:val="24"/>
              </w:rPr>
              <w:t>Q3, Q5 ; organigrammes, décisions, réunions ; « Qui pouvait modifier le choix ? »</w:t>
            </w:r>
          </w:p>
        </w:tc>
        <w:tc>
          <w:tcPr>
            <w:tcW w:w="2457" w:type="dxa"/>
            <w:shd w:val="clear" w:color="auto" w:fill="FFFFFF"/>
          </w:tcPr>
          <w:p w:rsidR="001A0433" w:rsidRPr="001A0433" w:rsidRDefault="001A0433" w:rsidP="00AB355A">
            <w:pPr>
              <w:jc w:val="both"/>
              <w:rPr>
                <w:rFonts w:ascii="Times New Roman" w:hAnsi="Times New Roman" w:cs="Times New Roman"/>
                <w:sz w:val="24"/>
                <w:szCs w:val="24"/>
              </w:rPr>
            </w:pPr>
            <w:r w:rsidRPr="001A0433">
              <w:rPr>
                <w:rFonts w:ascii="Times New Roman" w:hAnsi="Times New Roman" w:cs="Times New Roman"/>
                <w:sz w:val="24"/>
                <w:szCs w:val="24"/>
              </w:rPr>
              <w:t>L’organigramme ne prouve pas la distribution effective du pouvoir.</w:t>
            </w:r>
          </w:p>
        </w:tc>
      </w:tr>
      <w:tr w:rsidR="001A0433" w:rsidRPr="001A0433" w:rsidTr="00A8226B">
        <w:trPr>
          <w:cantSplit/>
          <w:jc w:val="center"/>
        </w:trPr>
        <w:tc>
          <w:tcPr>
            <w:tcW w:w="1621" w:type="dxa"/>
            <w:shd w:val="clear" w:color="auto" w:fill="F1F5F7"/>
          </w:tcPr>
          <w:p w:rsidR="001A0433" w:rsidRPr="001A0433" w:rsidRDefault="001A0433" w:rsidP="00AB355A">
            <w:pPr>
              <w:jc w:val="both"/>
              <w:rPr>
                <w:rFonts w:ascii="Times New Roman" w:hAnsi="Times New Roman" w:cs="Times New Roman"/>
                <w:sz w:val="24"/>
                <w:szCs w:val="24"/>
              </w:rPr>
            </w:pPr>
            <w:r w:rsidRPr="001A0433">
              <w:rPr>
                <w:rFonts w:ascii="Times New Roman" w:hAnsi="Times New Roman" w:cs="Times New Roman"/>
                <w:b/>
                <w:sz w:val="24"/>
                <w:szCs w:val="24"/>
              </w:rPr>
              <w:t>IA</w:t>
            </w:r>
          </w:p>
        </w:tc>
        <w:tc>
          <w:tcPr>
            <w:tcW w:w="2835" w:type="dxa"/>
            <w:shd w:val="clear" w:color="auto" w:fill="F1F5F7"/>
          </w:tcPr>
          <w:p w:rsidR="001A0433" w:rsidRPr="001A0433" w:rsidRDefault="001A0433" w:rsidP="00AB355A">
            <w:pPr>
              <w:jc w:val="both"/>
              <w:rPr>
                <w:rFonts w:ascii="Times New Roman" w:hAnsi="Times New Roman" w:cs="Times New Roman"/>
                <w:sz w:val="24"/>
                <w:szCs w:val="24"/>
              </w:rPr>
            </w:pPr>
            <w:r w:rsidRPr="001A0433">
              <w:rPr>
                <w:rFonts w:ascii="Times New Roman" w:hAnsi="Times New Roman" w:cs="Times New Roman"/>
                <w:sz w:val="24"/>
                <w:szCs w:val="24"/>
              </w:rPr>
              <w:t>Fonction, fréquence et périmètre d’usage ; entrées, sorties, vérifications, erreurs et abandon</w:t>
            </w:r>
          </w:p>
        </w:tc>
        <w:tc>
          <w:tcPr>
            <w:tcW w:w="3005" w:type="dxa"/>
            <w:shd w:val="clear" w:color="auto" w:fill="F1F5F7"/>
          </w:tcPr>
          <w:p w:rsidR="001A0433" w:rsidRPr="001A0433" w:rsidRDefault="001A0433" w:rsidP="00AB355A">
            <w:pPr>
              <w:jc w:val="both"/>
              <w:rPr>
                <w:rFonts w:ascii="Times New Roman" w:hAnsi="Times New Roman" w:cs="Times New Roman"/>
                <w:sz w:val="24"/>
                <w:szCs w:val="24"/>
              </w:rPr>
            </w:pPr>
            <w:r w:rsidRPr="001A0433">
              <w:rPr>
                <w:rFonts w:ascii="Times New Roman" w:hAnsi="Times New Roman" w:cs="Times New Roman"/>
                <w:sz w:val="24"/>
                <w:szCs w:val="24"/>
              </w:rPr>
              <w:t>Q6 à Q8 ; description de tâche, démonstration autorisée, procédure ; « Quelle sortie a été utilisée ? »</w:t>
            </w:r>
          </w:p>
        </w:tc>
        <w:tc>
          <w:tcPr>
            <w:tcW w:w="2457" w:type="dxa"/>
            <w:shd w:val="clear" w:color="auto" w:fill="F1F5F7"/>
          </w:tcPr>
          <w:p w:rsidR="001A0433" w:rsidRPr="001A0433" w:rsidRDefault="001A0433" w:rsidP="00AB355A">
            <w:pPr>
              <w:jc w:val="both"/>
              <w:rPr>
                <w:rFonts w:ascii="Times New Roman" w:hAnsi="Times New Roman" w:cs="Times New Roman"/>
                <w:sz w:val="24"/>
                <w:szCs w:val="24"/>
              </w:rPr>
            </w:pPr>
            <w:r w:rsidRPr="001A0433">
              <w:rPr>
                <w:rFonts w:ascii="Times New Roman" w:hAnsi="Times New Roman" w:cs="Times New Roman"/>
                <w:sz w:val="24"/>
                <w:szCs w:val="24"/>
              </w:rPr>
              <w:t>Séparer usage avéré, projet, non-usage et fonction indéterminée.</w:t>
            </w:r>
          </w:p>
        </w:tc>
      </w:tr>
      <w:tr w:rsidR="001A0433" w:rsidRPr="001A0433" w:rsidTr="00A8226B">
        <w:trPr>
          <w:cantSplit/>
          <w:jc w:val="center"/>
        </w:trPr>
        <w:tc>
          <w:tcPr>
            <w:tcW w:w="1621" w:type="dxa"/>
            <w:shd w:val="clear" w:color="auto" w:fill="FFFFFF"/>
          </w:tcPr>
          <w:p w:rsidR="001A0433" w:rsidRPr="001A0433" w:rsidRDefault="001A0433" w:rsidP="00AB355A">
            <w:pPr>
              <w:jc w:val="both"/>
              <w:rPr>
                <w:rFonts w:ascii="Times New Roman" w:hAnsi="Times New Roman" w:cs="Times New Roman"/>
                <w:sz w:val="24"/>
                <w:szCs w:val="24"/>
              </w:rPr>
            </w:pPr>
            <w:r w:rsidRPr="001A0433">
              <w:rPr>
                <w:rFonts w:ascii="Times New Roman" w:hAnsi="Times New Roman" w:cs="Times New Roman"/>
                <w:b/>
                <w:sz w:val="24"/>
                <w:szCs w:val="24"/>
              </w:rPr>
              <w:t>IE</w:t>
            </w:r>
          </w:p>
        </w:tc>
        <w:tc>
          <w:tcPr>
            <w:tcW w:w="2835" w:type="dxa"/>
            <w:shd w:val="clear" w:color="auto" w:fill="FFFFFF"/>
          </w:tcPr>
          <w:p w:rsidR="001A0433" w:rsidRPr="001A0433" w:rsidRDefault="001A0433" w:rsidP="00AB355A">
            <w:pPr>
              <w:jc w:val="both"/>
              <w:rPr>
                <w:rFonts w:ascii="Times New Roman" w:hAnsi="Times New Roman" w:cs="Times New Roman"/>
                <w:sz w:val="24"/>
                <w:szCs w:val="24"/>
              </w:rPr>
            </w:pPr>
            <w:r w:rsidRPr="001A0433">
              <w:rPr>
                <w:rFonts w:ascii="Times New Roman" w:hAnsi="Times New Roman" w:cs="Times New Roman"/>
                <w:sz w:val="24"/>
                <w:szCs w:val="24"/>
              </w:rPr>
              <w:t>Perception exprimée des tensions ; compréhension, régulation, reformulation et gestion du désaccord</w:t>
            </w:r>
          </w:p>
        </w:tc>
        <w:tc>
          <w:tcPr>
            <w:tcW w:w="3005" w:type="dxa"/>
            <w:shd w:val="clear" w:color="auto" w:fill="FFFFFF"/>
          </w:tcPr>
          <w:p w:rsidR="001A0433" w:rsidRPr="001A0433" w:rsidRDefault="001A0433" w:rsidP="00AB355A">
            <w:pPr>
              <w:jc w:val="both"/>
              <w:rPr>
                <w:rFonts w:ascii="Times New Roman" w:hAnsi="Times New Roman" w:cs="Times New Roman"/>
                <w:sz w:val="24"/>
                <w:szCs w:val="24"/>
              </w:rPr>
            </w:pPr>
            <w:r w:rsidRPr="001A0433">
              <w:rPr>
                <w:rFonts w:ascii="Times New Roman" w:hAnsi="Times New Roman" w:cs="Times New Roman"/>
                <w:sz w:val="24"/>
                <w:szCs w:val="24"/>
              </w:rPr>
              <w:t>Q9, Q10 ; incident critique ; récits croisés ; « Qu’est-ce qui a changé dans l’échange ? »</w:t>
            </w:r>
          </w:p>
        </w:tc>
        <w:tc>
          <w:tcPr>
            <w:tcW w:w="2457" w:type="dxa"/>
            <w:shd w:val="clear" w:color="auto" w:fill="FFFFFF"/>
          </w:tcPr>
          <w:p w:rsidR="001A0433" w:rsidRPr="001A0433" w:rsidRDefault="001A0433" w:rsidP="00AB355A">
            <w:pPr>
              <w:jc w:val="both"/>
              <w:rPr>
                <w:rFonts w:ascii="Times New Roman" w:hAnsi="Times New Roman" w:cs="Times New Roman"/>
                <w:sz w:val="24"/>
                <w:szCs w:val="24"/>
              </w:rPr>
            </w:pPr>
            <w:r w:rsidRPr="001A0433">
              <w:rPr>
                <w:rFonts w:ascii="Times New Roman" w:hAnsi="Times New Roman" w:cs="Times New Roman"/>
                <w:sz w:val="24"/>
                <w:szCs w:val="24"/>
              </w:rPr>
              <w:t>Décrire une pratique située sans diagnostiquer une capacité stable.</w:t>
            </w:r>
          </w:p>
        </w:tc>
      </w:tr>
      <w:tr w:rsidR="001A0433" w:rsidRPr="001A0433" w:rsidTr="00A8226B">
        <w:trPr>
          <w:cantSplit/>
          <w:jc w:val="center"/>
        </w:trPr>
        <w:tc>
          <w:tcPr>
            <w:tcW w:w="1621" w:type="dxa"/>
            <w:shd w:val="clear" w:color="auto" w:fill="F1F5F7"/>
          </w:tcPr>
          <w:p w:rsidR="001A0433" w:rsidRPr="001A0433" w:rsidRDefault="001A0433" w:rsidP="00AB355A">
            <w:pPr>
              <w:jc w:val="both"/>
              <w:rPr>
                <w:rFonts w:ascii="Times New Roman" w:hAnsi="Times New Roman" w:cs="Times New Roman"/>
                <w:sz w:val="24"/>
                <w:szCs w:val="24"/>
              </w:rPr>
            </w:pPr>
            <w:r w:rsidRPr="001A0433">
              <w:rPr>
                <w:rFonts w:ascii="Times New Roman" w:hAnsi="Times New Roman" w:cs="Times New Roman"/>
                <w:b/>
                <w:sz w:val="24"/>
                <w:szCs w:val="24"/>
              </w:rPr>
              <w:t>Gouvernance augmentée</w:t>
            </w:r>
          </w:p>
        </w:tc>
        <w:tc>
          <w:tcPr>
            <w:tcW w:w="2835" w:type="dxa"/>
            <w:shd w:val="clear" w:color="auto" w:fill="F1F5F7"/>
          </w:tcPr>
          <w:p w:rsidR="001A0433" w:rsidRPr="001A0433" w:rsidRDefault="001A0433" w:rsidP="00AB355A">
            <w:pPr>
              <w:jc w:val="both"/>
              <w:rPr>
                <w:rFonts w:ascii="Times New Roman" w:hAnsi="Times New Roman" w:cs="Times New Roman"/>
                <w:sz w:val="24"/>
                <w:szCs w:val="24"/>
              </w:rPr>
            </w:pPr>
            <w:r w:rsidRPr="001A0433">
              <w:rPr>
                <w:rFonts w:ascii="Times New Roman" w:hAnsi="Times New Roman" w:cs="Times New Roman"/>
                <w:sz w:val="24"/>
                <w:szCs w:val="24"/>
              </w:rPr>
              <w:t>Passage entre sortie technique, échange humain, modification du choix et responsabilité</w:t>
            </w:r>
          </w:p>
        </w:tc>
        <w:tc>
          <w:tcPr>
            <w:tcW w:w="3005" w:type="dxa"/>
            <w:shd w:val="clear" w:color="auto" w:fill="F1F5F7"/>
          </w:tcPr>
          <w:p w:rsidR="001A0433" w:rsidRPr="001A0433" w:rsidRDefault="001A0433" w:rsidP="00AB355A">
            <w:pPr>
              <w:jc w:val="both"/>
              <w:rPr>
                <w:rFonts w:ascii="Times New Roman" w:hAnsi="Times New Roman" w:cs="Times New Roman"/>
                <w:sz w:val="24"/>
                <w:szCs w:val="24"/>
              </w:rPr>
            </w:pPr>
            <w:r w:rsidRPr="001A0433">
              <w:rPr>
                <w:rFonts w:ascii="Times New Roman" w:hAnsi="Times New Roman" w:cs="Times New Roman"/>
                <w:sz w:val="24"/>
                <w:szCs w:val="24"/>
              </w:rPr>
              <w:t>Q7, Q11 ; versions, comptes rendus, observation ; « Quelle intervention a modifié quelle option ? »</w:t>
            </w:r>
          </w:p>
        </w:tc>
        <w:tc>
          <w:tcPr>
            <w:tcW w:w="2457" w:type="dxa"/>
            <w:shd w:val="clear" w:color="auto" w:fill="F1F5F7"/>
          </w:tcPr>
          <w:p w:rsidR="001A0433" w:rsidRPr="001A0433" w:rsidRDefault="001A0433" w:rsidP="00AB355A">
            <w:pPr>
              <w:jc w:val="both"/>
              <w:rPr>
                <w:rFonts w:ascii="Times New Roman" w:hAnsi="Times New Roman" w:cs="Times New Roman"/>
                <w:sz w:val="24"/>
                <w:szCs w:val="24"/>
              </w:rPr>
            </w:pPr>
            <w:r w:rsidRPr="001A0433">
              <w:rPr>
                <w:rFonts w:ascii="Times New Roman" w:hAnsi="Times New Roman" w:cs="Times New Roman"/>
                <w:sz w:val="24"/>
                <w:szCs w:val="24"/>
              </w:rPr>
              <w:t>Une cooccurrence IA–IE ne suffit pas à établir l’orchestration.</w:t>
            </w:r>
          </w:p>
        </w:tc>
      </w:tr>
      <w:tr w:rsidR="001A0433" w:rsidRPr="001A0433" w:rsidTr="00A8226B">
        <w:trPr>
          <w:cantSplit/>
          <w:jc w:val="center"/>
        </w:trPr>
        <w:tc>
          <w:tcPr>
            <w:tcW w:w="1621" w:type="dxa"/>
            <w:shd w:val="clear" w:color="auto" w:fill="FFFFFF"/>
          </w:tcPr>
          <w:p w:rsidR="001A0433" w:rsidRPr="001A0433" w:rsidRDefault="001A0433" w:rsidP="00AB355A">
            <w:pPr>
              <w:jc w:val="both"/>
              <w:rPr>
                <w:rFonts w:ascii="Times New Roman" w:hAnsi="Times New Roman" w:cs="Times New Roman"/>
                <w:sz w:val="24"/>
                <w:szCs w:val="24"/>
              </w:rPr>
            </w:pPr>
            <w:r w:rsidRPr="001A0433">
              <w:rPr>
                <w:rFonts w:ascii="Times New Roman" w:hAnsi="Times New Roman" w:cs="Times New Roman"/>
                <w:b/>
                <w:sz w:val="24"/>
                <w:szCs w:val="24"/>
              </w:rPr>
              <w:t>Conditions</w:t>
            </w:r>
          </w:p>
        </w:tc>
        <w:tc>
          <w:tcPr>
            <w:tcW w:w="2835" w:type="dxa"/>
            <w:shd w:val="clear" w:color="auto" w:fill="FFFFFF"/>
          </w:tcPr>
          <w:p w:rsidR="001A0433" w:rsidRPr="001A0433" w:rsidRDefault="001A0433" w:rsidP="00AB355A">
            <w:pPr>
              <w:jc w:val="both"/>
              <w:rPr>
                <w:rFonts w:ascii="Times New Roman" w:hAnsi="Times New Roman" w:cs="Times New Roman"/>
                <w:sz w:val="24"/>
                <w:szCs w:val="24"/>
              </w:rPr>
            </w:pPr>
            <w:r w:rsidRPr="001A0433">
              <w:rPr>
                <w:rFonts w:ascii="Times New Roman" w:hAnsi="Times New Roman" w:cs="Times New Roman"/>
                <w:sz w:val="24"/>
                <w:szCs w:val="24"/>
              </w:rPr>
              <w:t>Ressources, compétences, règles, autorité, culture du dialogue, partenariats et contraintes externes</w:t>
            </w:r>
          </w:p>
        </w:tc>
        <w:tc>
          <w:tcPr>
            <w:tcW w:w="3005" w:type="dxa"/>
            <w:shd w:val="clear" w:color="auto" w:fill="FFFFFF"/>
          </w:tcPr>
          <w:p w:rsidR="001A0433" w:rsidRPr="001A0433" w:rsidRDefault="001A0433" w:rsidP="00AB355A">
            <w:pPr>
              <w:jc w:val="both"/>
              <w:rPr>
                <w:rFonts w:ascii="Times New Roman" w:hAnsi="Times New Roman" w:cs="Times New Roman"/>
                <w:sz w:val="24"/>
                <w:szCs w:val="24"/>
              </w:rPr>
            </w:pPr>
            <w:r w:rsidRPr="001A0433">
              <w:rPr>
                <w:rFonts w:ascii="Times New Roman" w:hAnsi="Times New Roman" w:cs="Times New Roman"/>
                <w:sz w:val="24"/>
                <w:szCs w:val="24"/>
              </w:rPr>
              <w:t>Q2, Q8, Q14 ; documents, récits ; « Qu’est-ce qui rendait cette pratique possible ou impossible ? »</w:t>
            </w:r>
          </w:p>
        </w:tc>
        <w:tc>
          <w:tcPr>
            <w:tcW w:w="2457" w:type="dxa"/>
            <w:shd w:val="clear" w:color="auto" w:fill="FFFFFF"/>
          </w:tcPr>
          <w:p w:rsidR="001A0433" w:rsidRPr="001A0433" w:rsidRDefault="001A0433" w:rsidP="00AB355A">
            <w:pPr>
              <w:jc w:val="both"/>
              <w:rPr>
                <w:rFonts w:ascii="Times New Roman" w:hAnsi="Times New Roman" w:cs="Times New Roman"/>
                <w:sz w:val="24"/>
                <w:szCs w:val="24"/>
              </w:rPr>
            </w:pPr>
            <w:r w:rsidRPr="001A0433">
              <w:rPr>
                <w:rFonts w:ascii="Times New Roman" w:hAnsi="Times New Roman" w:cs="Times New Roman"/>
                <w:sz w:val="24"/>
                <w:szCs w:val="24"/>
              </w:rPr>
              <w:t>Distinguer condition antérieure, conséquence et justification rétrospective.</w:t>
            </w:r>
          </w:p>
        </w:tc>
      </w:tr>
    </w:tbl>
    <w:p w:rsidR="001A0433" w:rsidRDefault="001A0433" w:rsidP="001A0433">
      <w:pPr>
        <w:pStyle w:val="Source"/>
        <w:jc w:val="both"/>
        <w:rPr>
          <w:color w:val="auto"/>
          <w:sz w:val="24"/>
          <w:szCs w:val="24"/>
        </w:rPr>
      </w:pPr>
      <w:r w:rsidRPr="00C82EE8">
        <w:rPr>
          <w:color w:val="auto"/>
          <w:sz w:val="24"/>
          <w:szCs w:val="24"/>
          <w:u w:val="single"/>
        </w:rPr>
        <w:t>Source</w:t>
      </w:r>
      <w:r w:rsidRPr="001A0433">
        <w:rPr>
          <w:color w:val="auto"/>
          <w:sz w:val="24"/>
          <w:szCs w:val="24"/>
        </w:rPr>
        <w:t xml:space="preserve"> : auteur.</w:t>
      </w:r>
    </w:p>
    <w:p w:rsidR="00C82EE8" w:rsidRDefault="00C82EE8" w:rsidP="00C82EE8">
      <w:pPr>
        <w:pStyle w:val="Source"/>
        <w:jc w:val="both"/>
        <w:rPr>
          <w:i w:val="0"/>
          <w:color w:val="auto"/>
          <w:sz w:val="24"/>
          <w:szCs w:val="24"/>
        </w:rPr>
      </w:pPr>
      <w:r w:rsidRPr="00C82EE8">
        <w:rPr>
          <w:i w:val="0"/>
          <w:color w:val="auto"/>
          <w:sz w:val="24"/>
          <w:szCs w:val="24"/>
        </w:rPr>
        <w:t>Le tableau 3.6</w:t>
      </w:r>
      <w:r>
        <w:rPr>
          <w:i w:val="0"/>
          <w:color w:val="auto"/>
          <w:sz w:val="24"/>
          <w:szCs w:val="24"/>
        </w:rPr>
        <w:t xml:space="preserve"> transforme nos concepts théoriques en questions et indices concrets pour le terrain. Il fixe des limites strictes pour eviter de tirer des conclusions hatives à partir d’une simple déclaration </w:t>
      </w:r>
    </w:p>
    <w:p w:rsidR="00C82EE8" w:rsidRDefault="00C82EE8" w:rsidP="00C82EE8">
      <w:pPr>
        <w:pStyle w:val="Source"/>
        <w:jc w:val="both"/>
        <w:rPr>
          <w:i w:val="0"/>
          <w:color w:val="auto"/>
          <w:sz w:val="24"/>
          <w:szCs w:val="24"/>
        </w:rPr>
      </w:pPr>
    </w:p>
    <w:p w:rsidR="00A8226B" w:rsidRDefault="00A8226B" w:rsidP="00C82EE8">
      <w:pPr>
        <w:pStyle w:val="Source"/>
        <w:jc w:val="both"/>
        <w:rPr>
          <w:i w:val="0"/>
          <w:color w:val="auto"/>
          <w:sz w:val="24"/>
          <w:szCs w:val="24"/>
        </w:rPr>
      </w:pPr>
    </w:p>
    <w:p w:rsidR="00A8226B" w:rsidRDefault="00A8226B" w:rsidP="00C82EE8">
      <w:pPr>
        <w:pStyle w:val="Source"/>
        <w:jc w:val="both"/>
        <w:rPr>
          <w:i w:val="0"/>
          <w:color w:val="auto"/>
          <w:sz w:val="24"/>
          <w:szCs w:val="24"/>
        </w:rPr>
      </w:pPr>
    </w:p>
    <w:p w:rsidR="00A8226B" w:rsidRDefault="00A8226B" w:rsidP="00C82EE8">
      <w:pPr>
        <w:pStyle w:val="Source"/>
        <w:jc w:val="both"/>
        <w:rPr>
          <w:i w:val="0"/>
          <w:color w:val="auto"/>
          <w:sz w:val="24"/>
          <w:szCs w:val="24"/>
        </w:rPr>
      </w:pPr>
    </w:p>
    <w:p w:rsidR="001A0433" w:rsidRPr="00C82EE8" w:rsidRDefault="001A0433" w:rsidP="00C82EE8">
      <w:pPr>
        <w:pStyle w:val="Source"/>
        <w:jc w:val="both"/>
        <w:rPr>
          <w:i w:val="0"/>
          <w:color w:val="auto"/>
          <w:sz w:val="24"/>
          <w:szCs w:val="24"/>
        </w:rPr>
      </w:pPr>
      <w:r w:rsidRPr="00A8226B">
        <w:rPr>
          <w:b/>
          <w:color w:val="auto"/>
          <w:sz w:val="24"/>
          <w:szCs w:val="24"/>
        </w:rPr>
        <w:lastRenderedPageBreak/>
        <w:t>Tableau 3.</w:t>
      </w:r>
      <w:r w:rsidR="00A8226B">
        <w:rPr>
          <w:color w:val="auto"/>
          <w:sz w:val="24"/>
          <w:szCs w:val="24"/>
        </w:rPr>
        <w:t>7-</w:t>
      </w:r>
      <w:r w:rsidRPr="001A0433">
        <w:rPr>
          <w:color w:val="auto"/>
          <w:sz w:val="24"/>
          <w:szCs w:val="24"/>
        </w:rPr>
        <w:t xml:space="preserve"> Opérationnalisation des domaines d’effets</w:t>
      </w:r>
    </w:p>
    <w:tbl>
      <w:tblPr>
        <w:tblW w:w="9474" w:type="dxa"/>
        <w:jc w:val="center"/>
        <w:tblBorders>
          <w:top w:val="single" w:sz="4" w:space="0" w:color="D7E0E5"/>
          <w:left w:val="single" w:sz="4" w:space="0" w:color="D7E0E5"/>
          <w:bottom w:val="single" w:sz="4" w:space="0" w:color="D7E0E5"/>
          <w:right w:val="single" w:sz="4" w:space="0" w:color="D7E0E5"/>
          <w:insideH w:val="single" w:sz="4" w:space="0" w:color="D7E0E5"/>
          <w:insideV w:val="single" w:sz="4" w:space="0" w:color="D7E0E5"/>
        </w:tblBorders>
        <w:tblLayout w:type="fixed"/>
        <w:tblCellMar>
          <w:top w:w="60" w:type="dxa"/>
          <w:left w:w="85" w:type="dxa"/>
          <w:bottom w:w="60" w:type="dxa"/>
          <w:right w:w="85" w:type="dxa"/>
        </w:tblCellMar>
        <w:tblLook w:val="04A0" w:firstRow="1" w:lastRow="0" w:firstColumn="1" w:lastColumn="0" w:noHBand="0" w:noVBand="1"/>
      </w:tblPr>
      <w:tblGrid>
        <w:gridCol w:w="2122"/>
        <w:gridCol w:w="2816"/>
        <w:gridCol w:w="2608"/>
        <w:gridCol w:w="1928"/>
      </w:tblGrid>
      <w:tr w:rsidR="00654DED" w:rsidRPr="001A0433" w:rsidTr="00654DED">
        <w:trPr>
          <w:cantSplit/>
          <w:tblHeader/>
          <w:jc w:val="center"/>
        </w:trPr>
        <w:tc>
          <w:tcPr>
            <w:tcW w:w="2122" w:type="dxa"/>
            <w:shd w:val="clear" w:color="auto" w:fill="213F55"/>
          </w:tcPr>
          <w:p w:rsidR="001A0433" w:rsidRPr="001A0433" w:rsidRDefault="001A0433" w:rsidP="00AB355A">
            <w:pPr>
              <w:jc w:val="both"/>
              <w:rPr>
                <w:rFonts w:ascii="Times New Roman" w:hAnsi="Times New Roman" w:cs="Times New Roman"/>
                <w:sz w:val="24"/>
                <w:szCs w:val="24"/>
              </w:rPr>
            </w:pPr>
            <w:r w:rsidRPr="001A0433">
              <w:rPr>
                <w:rFonts w:ascii="Times New Roman" w:hAnsi="Times New Roman" w:cs="Times New Roman"/>
                <w:b/>
                <w:sz w:val="24"/>
                <w:szCs w:val="24"/>
              </w:rPr>
              <w:t>Domaine</w:t>
            </w:r>
          </w:p>
        </w:tc>
        <w:tc>
          <w:tcPr>
            <w:tcW w:w="2816" w:type="dxa"/>
            <w:shd w:val="clear" w:color="auto" w:fill="213F55"/>
          </w:tcPr>
          <w:p w:rsidR="001A0433" w:rsidRPr="001A0433" w:rsidRDefault="001A0433" w:rsidP="00AB355A">
            <w:pPr>
              <w:jc w:val="both"/>
              <w:rPr>
                <w:rFonts w:ascii="Times New Roman" w:hAnsi="Times New Roman" w:cs="Times New Roman"/>
                <w:sz w:val="24"/>
                <w:szCs w:val="24"/>
              </w:rPr>
            </w:pPr>
            <w:r w:rsidRPr="001A0433">
              <w:rPr>
                <w:rFonts w:ascii="Times New Roman" w:hAnsi="Times New Roman" w:cs="Times New Roman"/>
                <w:b/>
                <w:sz w:val="24"/>
                <w:szCs w:val="24"/>
              </w:rPr>
              <w:t>Indices ou indicateurs possibles</w:t>
            </w:r>
          </w:p>
        </w:tc>
        <w:tc>
          <w:tcPr>
            <w:tcW w:w="2608" w:type="dxa"/>
            <w:shd w:val="clear" w:color="auto" w:fill="213F55"/>
          </w:tcPr>
          <w:p w:rsidR="001A0433" w:rsidRPr="001A0433" w:rsidRDefault="001A0433" w:rsidP="00AB355A">
            <w:pPr>
              <w:jc w:val="both"/>
              <w:rPr>
                <w:rFonts w:ascii="Times New Roman" w:hAnsi="Times New Roman" w:cs="Times New Roman"/>
                <w:sz w:val="24"/>
                <w:szCs w:val="24"/>
              </w:rPr>
            </w:pPr>
            <w:r w:rsidRPr="001A0433">
              <w:rPr>
                <w:rFonts w:ascii="Times New Roman" w:hAnsi="Times New Roman" w:cs="Times New Roman"/>
                <w:b/>
                <w:sz w:val="24"/>
                <w:szCs w:val="24"/>
              </w:rPr>
              <w:t>Éléments de comparaison</w:t>
            </w:r>
          </w:p>
        </w:tc>
        <w:tc>
          <w:tcPr>
            <w:tcW w:w="1928" w:type="dxa"/>
            <w:shd w:val="clear" w:color="auto" w:fill="213F55"/>
          </w:tcPr>
          <w:p w:rsidR="001A0433" w:rsidRPr="001A0433" w:rsidRDefault="001A0433" w:rsidP="00AB355A">
            <w:pPr>
              <w:jc w:val="both"/>
              <w:rPr>
                <w:rFonts w:ascii="Times New Roman" w:hAnsi="Times New Roman" w:cs="Times New Roman"/>
                <w:sz w:val="24"/>
                <w:szCs w:val="24"/>
              </w:rPr>
            </w:pPr>
            <w:r w:rsidRPr="001A0433">
              <w:rPr>
                <w:rFonts w:ascii="Times New Roman" w:hAnsi="Times New Roman" w:cs="Times New Roman"/>
                <w:b/>
                <w:sz w:val="24"/>
                <w:szCs w:val="24"/>
              </w:rPr>
              <w:t>Précaution</w:t>
            </w:r>
          </w:p>
        </w:tc>
      </w:tr>
      <w:tr w:rsidR="00654DED" w:rsidRPr="001A0433" w:rsidTr="00654DED">
        <w:trPr>
          <w:cantSplit/>
          <w:jc w:val="center"/>
        </w:trPr>
        <w:tc>
          <w:tcPr>
            <w:tcW w:w="2122" w:type="dxa"/>
            <w:shd w:val="clear" w:color="auto" w:fill="F1F5F7"/>
          </w:tcPr>
          <w:p w:rsidR="001A0433" w:rsidRPr="001A0433" w:rsidRDefault="001A0433" w:rsidP="00AB355A">
            <w:pPr>
              <w:jc w:val="both"/>
              <w:rPr>
                <w:rFonts w:ascii="Times New Roman" w:hAnsi="Times New Roman" w:cs="Times New Roman"/>
                <w:sz w:val="24"/>
                <w:szCs w:val="24"/>
              </w:rPr>
            </w:pPr>
            <w:r w:rsidRPr="001A0433">
              <w:rPr>
                <w:rFonts w:ascii="Times New Roman" w:hAnsi="Times New Roman" w:cs="Times New Roman"/>
                <w:b/>
                <w:sz w:val="24"/>
                <w:szCs w:val="24"/>
              </w:rPr>
              <w:t>Performance économique</w:t>
            </w:r>
          </w:p>
        </w:tc>
        <w:tc>
          <w:tcPr>
            <w:tcW w:w="2816" w:type="dxa"/>
            <w:shd w:val="clear" w:color="auto" w:fill="F1F5F7"/>
          </w:tcPr>
          <w:p w:rsidR="001A0433" w:rsidRPr="001A0433" w:rsidRDefault="001A0433" w:rsidP="00AB355A">
            <w:pPr>
              <w:jc w:val="both"/>
              <w:rPr>
                <w:rFonts w:ascii="Times New Roman" w:hAnsi="Times New Roman" w:cs="Times New Roman"/>
                <w:sz w:val="24"/>
                <w:szCs w:val="24"/>
              </w:rPr>
            </w:pPr>
            <w:r w:rsidRPr="001A0433">
              <w:rPr>
                <w:rFonts w:ascii="Times New Roman" w:hAnsi="Times New Roman" w:cs="Times New Roman"/>
                <w:sz w:val="24"/>
                <w:szCs w:val="24"/>
              </w:rPr>
              <w:t>Encaissements, charges, délais administratifs, continuité et allocation des ressources</w:t>
            </w:r>
          </w:p>
        </w:tc>
        <w:tc>
          <w:tcPr>
            <w:tcW w:w="2608" w:type="dxa"/>
            <w:shd w:val="clear" w:color="auto" w:fill="F1F5F7"/>
          </w:tcPr>
          <w:p w:rsidR="001A0433" w:rsidRPr="001A0433" w:rsidRDefault="001A0433" w:rsidP="00AB355A">
            <w:pPr>
              <w:jc w:val="both"/>
              <w:rPr>
                <w:rFonts w:ascii="Times New Roman" w:hAnsi="Times New Roman" w:cs="Times New Roman"/>
                <w:sz w:val="24"/>
                <w:szCs w:val="24"/>
              </w:rPr>
            </w:pPr>
            <w:r w:rsidRPr="001A0433">
              <w:rPr>
                <w:rFonts w:ascii="Times New Roman" w:hAnsi="Times New Roman" w:cs="Times New Roman"/>
                <w:sz w:val="24"/>
                <w:szCs w:val="24"/>
              </w:rPr>
              <w:t>Périodes comparables ; périmètre comptable ; coût complet du dispositif</w:t>
            </w:r>
          </w:p>
        </w:tc>
        <w:tc>
          <w:tcPr>
            <w:tcW w:w="1928" w:type="dxa"/>
            <w:shd w:val="clear" w:color="auto" w:fill="F1F5F7"/>
          </w:tcPr>
          <w:p w:rsidR="001A0433" w:rsidRPr="001A0433" w:rsidRDefault="001A0433" w:rsidP="00AB355A">
            <w:pPr>
              <w:jc w:val="both"/>
              <w:rPr>
                <w:rFonts w:ascii="Times New Roman" w:hAnsi="Times New Roman" w:cs="Times New Roman"/>
                <w:sz w:val="24"/>
                <w:szCs w:val="24"/>
              </w:rPr>
            </w:pPr>
            <w:r w:rsidRPr="001A0433">
              <w:rPr>
                <w:rFonts w:ascii="Times New Roman" w:hAnsi="Times New Roman" w:cs="Times New Roman"/>
                <w:sz w:val="24"/>
                <w:szCs w:val="24"/>
              </w:rPr>
              <w:t>Ne pas confondre inscription, facturation et encaissement.</w:t>
            </w:r>
          </w:p>
        </w:tc>
      </w:tr>
      <w:tr w:rsidR="00654DED" w:rsidRPr="001A0433" w:rsidTr="00654DED">
        <w:trPr>
          <w:cantSplit/>
          <w:jc w:val="center"/>
        </w:trPr>
        <w:tc>
          <w:tcPr>
            <w:tcW w:w="2122" w:type="dxa"/>
            <w:shd w:val="clear" w:color="auto" w:fill="FFFFFF"/>
          </w:tcPr>
          <w:p w:rsidR="001A0433" w:rsidRPr="001A0433" w:rsidRDefault="001A0433" w:rsidP="00AB355A">
            <w:pPr>
              <w:jc w:val="both"/>
              <w:rPr>
                <w:rFonts w:ascii="Times New Roman" w:hAnsi="Times New Roman" w:cs="Times New Roman"/>
                <w:sz w:val="24"/>
                <w:szCs w:val="24"/>
              </w:rPr>
            </w:pPr>
            <w:r w:rsidRPr="001A0433">
              <w:rPr>
                <w:rFonts w:ascii="Times New Roman" w:hAnsi="Times New Roman" w:cs="Times New Roman"/>
                <w:b/>
                <w:sz w:val="24"/>
                <w:szCs w:val="24"/>
              </w:rPr>
              <w:t>Performance académique</w:t>
            </w:r>
          </w:p>
        </w:tc>
        <w:tc>
          <w:tcPr>
            <w:tcW w:w="2816" w:type="dxa"/>
            <w:shd w:val="clear" w:color="auto" w:fill="FFFFFF"/>
          </w:tcPr>
          <w:p w:rsidR="001A0433" w:rsidRPr="001A0433" w:rsidRDefault="001A0433" w:rsidP="00AB355A">
            <w:pPr>
              <w:jc w:val="both"/>
              <w:rPr>
                <w:rFonts w:ascii="Times New Roman" w:hAnsi="Times New Roman" w:cs="Times New Roman"/>
                <w:sz w:val="24"/>
                <w:szCs w:val="24"/>
              </w:rPr>
            </w:pPr>
            <w:r w:rsidRPr="001A0433">
              <w:rPr>
                <w:rFonts w:ascii="Times New Roman" w:hAnsi="Times New Roman" w:cs="Times New Roman"/>
                <w:sz w:val="24"/>
                <w:szCs w:val="24"/>
              </w:rPr>
              <w:t>Continuité des cours, progression, abandon, réussite, qualité des évaluations</w:t>
            </w:r>
          </w:p>
        </w:tc>
        <w:tc>
          <w:tcPr>
            <w:tcW w:w="2608" w:type="dxa"/>
            <w:shd w:val="clear" w:color="auto" w:fill="FFFFFF"/>
          </w:tcPr>
          <w:p w:rsidR="001A0433" w:rsidRPr="001A0433" w:rsidRDefault="001A0433" w:rsidP="00AB355A">
            <w:pPr>
              <w:jc w:val="both"/>
              <w:rPr>
                <w:rFonts w:ascii="Times New Roman" w:hAnsi="Times New Roman" w:cs="Times New Roman"/>
                <w:sz w:val="24"/>
                <w:szCs w:val="24"/>
              </w:rPr>
            </w:pPr>
            <w:r w:rsidRPr="001A0433">
              <w:rPr>
                <w:rFonts w:ascii="Times New Roman" w:hAnsi="Times New Roman" w:cs="Times New Roman"/>
                <w:sz w:val="24"/>
                <w:szCs w:val="24"/>
              </w:rPr>
              <w:t>Cohortes, règles de calcul, exigences académiques et sources disponibles</w:t>
            </w:r>
          </w:p>
        </w:tc>
        <w:tc>
          <w:tcPr>
            <w:tcW w:w="1928" w:type="dxa"/>
            <w:shd w:val="clear" w:color="auto" w:fill="FFFFFF"/>
          </w:tcPr>
          <w:p w:rsidR="001A0433" w:rsidRPr="001A0433" w:rsidRDefault="001A0433" w:rsidP="00AB355A">
            <w:pPr>
              <w:jc w:val="both"/>
              <w:rPr>
                <w:rFonts w:ascii="Times New Roman" w:hAnsi="Times New Roman" w:cs="Times New Roman"/>
                <w:sz w:val="24"/>
                <w:szCs w:val="24"/>
              </w:rPr>
            </w:pPr>
            <w:r w:rsidRPr="001A0433">
              <w:rPr>
                <w:rFonts w:ascii="Times New Roman" w:hAnsi="Times New Roman" w:cs="Times New Roman"/>
                <w:sz w:val="24"/>
                <w:szCs w:val="24"/>
              </w:rPr>
              <w:t>Un taux de réussite accru peut refléter un changement de sélection ou d’exigence.</w:t>
            </w:r>
          </w:p>
        </w:tc>
      </w:tr>
      <w:tr w:rsidR="00654DED" w:rsidRPr="001A0433" w:rsidTr="00654DED">
        <w:trPr>
          <w:cantSplit/>
          <w:jc w:val="center"/>
        </w:trPr>
        <w:tc>
          <w:tcPr>
            <w:tcW w:w="2122" w:type="dxa"/>
            <w:shd w:val="clear" w:color="auto" w:fill="F1F5F7"/>
          </w:tcPr>
          <w:p w:rsidR="001A0433" w:rsidRPr="001A0433" w:rsidRDefault="001A0433" w:rsidP="00AB355A">
            <w:pPr>
              <w:jc w:val="both"/>
              <w:rPr>
                <w:rFonts w:ascii="Times New Roman" w:hAnsi="Times New Roman" w:cs="Times New Roman"/>
                <w:sz w:val="24"/>
                <w:szCs w:val="24"/>
              </w:rPr>
            </w:pPr>
            <w:r w:rsidRPr="001A0433">
              <w:rPr>
                <w:rFonts w:ascii="Times New Roman" w:hAnsi="Times New Roman" w:cs="Times New Roman"/>
                <w:b/>
                <w:sz w:val="24"/>
                <w:szCs w:val="24"/>
              </w:rPr>
              <w:t>Performance humaine</w:t>
            </w:r>
          </w:p>
        </w:tc>
        <w:tc>
          <w:tcPr>
            <w:tcW w:w="2816" w:type="dxa"/>
            <w:shd w:val="clear" w:color="auto" w:fill="F1F5F7"/>
          </w:tcPr>
          <w:p w:rsidR="001A0433" w:rsidRPr="001A0433" w:rsidRDefault="001A0433" w:rsidP="00AB355A">
            <w:pPr>
              <w:jc w:val="both"/>
              <w:rPr>
                <w:rFonts w:ascii="Times New Roman" w:hAnsi="Times New Roman" w:cs="Times New Roman"/>
                <w:sz w:val="24"/>
                <w:szCs w:val="24"/>
              </w:rPr>
            </w:pPr>
            <w:r w:rsidRPr="001A0433">
              <w:rPr>
                <w:rFonts w:ascii="Times New Roman" w:hAnsi="Times New Roman" w:cs="Times New Roman"/>
                <w:sz w:val="24"/>
                <w:szCs w:val="24"/>
              </w:rPr>
              <w:t>Charge, coopération, stabilité des équipes, conflits et conditions de travail</w:t>
            </w:r>
          </w:p>
        </w:tc>
        <w:tc>
          <w:tcPr>
            <w:tcW w:w="2608" w:type="dxa"/>
            <w:shd w:val="clear" w:color="auto" w:fill="F1F5F7"/>
          </w:tcPr>
          <w:p w:rsidR="001A0433" w:rsidRPr="001A0433" w:rsidRDefault="001A0433" w:rsidP="00AB355A">
            <w:pPr>
              <w:jc w:val="both"/>
              <w:rPr>
                <w:rFonts w:ascii="Times New Roman" w:hAnsi="Times New Roman" w:cs="Times New Roman"/>
                <w:sz w:val="24"/>
                <w:szCs w:val="24"/>
              </w:rPr>
            </w:pPr>
            <w:r w:rsidRPr="001A0433">
              <w:rPr>
                <w:rFonts w:ascii="Times New Roman" w:hAnsi="Times New Roman" w:cs="Times New Roman"/>
                <w:sz w:val="24"/>
                <w:szCs w:val="24"/>
              </w:rPr>
              <w:t>Situations antérieures ; rôles ; récits divergents ; documents RH accessibles</w:t>
            </w:r>
          </w:p>
        </w:tc>
        <w:tc>
          <w:tcPr>
            <w:tcW w:w="1928" w:type="dxa"/>
            <w:shd w:val="clear" w:color="auto" w:fill="F1F5F7"/>
          </w:tcPr>
          <w:p w:rsidR="001A0433" w:rsidRPr="001A0433" w:rsidRDefault="001A0433" w:rsidP="00AB355A">
            <w:pPr>
              <w:jc w:val="both"/>
              <w:rPr>
                <w:rFonts w:ascii="Times New Roman" w:hAnsi="Times New Roman" w:cs="Times New Roman"/>
                <w:sz w:val="24"/>
                <w:szCs w:val="24"/>
              </w:rPr>
            </w:pPr>
            <w:r w:rsidRPr="001A0433">
              <w:rPr>
                <w:rFonts w:ascii="Times New Roman" w:hAnsi="Times New Roman" w:cs="Times New Roman"/>
                <w:sz w:val="24"/>
                <w:szCs w:val="24"/>
              </w:rPr>
              <w:t>Le silence ou une satisfaction déclarée ne suffisent pas.</w:t>
            </w:r>
          </w:p>
        </w:tc>
      </w:tr>
      <w:tr w:rsidR="00654DED" w:rsidRPr="001A0433" w:rsidTr="00654DED">
        <w:trPr>
          <w:cantSplit/>
          <w:jc w:val="center"/>
        </w:trPr>
        <w:tc>
          <w:tcPr>
            <w:tcW w:w="2122" w:type="dxa"/>
            <w:shd w:val="clear" w:color="auto" w:fill="FFFFFF"/>
          </w:tcPr>
          <w:p w:rsidR="001A0433" w:rsidRPr="001A0433" w:rsidRDefault="001A0433" w:rsidP="00AB355A">
            <w:pPr>
              <w:jc w:val="both"/>
              <w:rPr>
                <w:rFonts w:ascii="Times New Roman" w:hAnsi="Times New Roman" w:cs="Times New Roman"/>
                <w:sz w:val="24"/>
                <w:szCs w:val="24"/>
              </w:rPr>
            </w:pPr>
            <w:r w:rsidRPr="001A0433">
              <w:rPr>
                <w:rFonts w:ascii="Times New Roman" w:hAnsi="Times New Roman" w:cs="Times New Roman"/>
                <w:b/>
                <w:sz w:val="24"/>
                <w:szCs w:val="24"/>
              </w:rPr>
              <w:t>Performance sociale</w:t>
            </w:r>
          </w:p>
        </w:tc>
        <w:tc>
          <w:tcPr>
            <w:tcW w:w="2816" w:type="dxa"/>
            <w:shd w:val="clear" w:color="auto" w:fill="FFFFFF"/>
          </w:tcPr>
          <w:p w:rsidR="001A0433" w:rsidRPr="001A0433" w:rsidRDefault="001A0433" w:rsidP="00AB355A">
            <w:pPr>
              <w:jc w:val="both"/>
              <w:rPr>
                <w:rFonts w:ascii="Times New Roman" w:hAnsi="Times New Roman" w:cs="Times New Roman"/>
                <w:sz w:val="24"/>
                <w:szCs w:val="24"/>
              </w:rPr>
            </w:pPr>
            <w:r w:rsidRPr="001A0433">
              <w:rPr>
                <w:rFonts w:ascii="Times New Roman" w:hAnsi="Times New Roman" w:cs="Times New Roman"/>
                <w:sz w:val="24"/>
                <w:szCs w:val="24"/>
              </w:rPr>
              <w:t>Accès, équité d’accompagnement, réclamations, parcours et relations territoriales</w:t>
            </w:r>
          </w:p>
        </w:tc>
        <w:tc>
          <w:tcPr>
            <w:tcW w:w="2608" w:type="dxa"/>
            <w:shd w:val="clear" w:color="auto" w:fill="FFFFFF"/>
          </w:tcPr>
          <w:p w:rsidR="001A0433" w:rsidRPr="001A0433" w:rsidRDefault="001A0433" w:rsidP="00AB355A">
            <w:pPr>
              <w:jc w:val="both"/>
              <w:rPr>
                <w:rFonts w:ascii="Times New Roman" w:hAnsi="Times New Roman" w:cs="Times New Roman"/>
                <w:sz w:val="24"/>
                <w:szCs w:val="24"/>
              </w:rPr>
            </w:pPr>
            <w:r w:rsidRPr="001A0433">
              <w:rPr>
                <w:rFonts w:ascii="Times New Roman" w:hAnsi="Times New Roman" w:cs="Times New Roman"/>
                <w:sz w:val="24"/>
                <w:szCs w:val="24"/>
              </w:rPr>
              <w:t>Groupes concernés ; critères d’accès ; effets différenciés</w:t>
            </w:r>
          </w:p>
        </w:tc>
        <w:tc>
          <w:tcPr>
            <w:tcW w:w="1928" w:type="dxa"/>
            <w:shd w:val="clear" w:color="auto" w:fill="FFFFFF"/>
          </w:tcPr>
          <w:p w:rsidR="001A0433" w:rsidRPr="001A0433" w:rsidRDefault="001A0433" w:rsidP="00AB355A">
            <w:pPr>
              <w:jc w:val="both"/>
              <w:rPr>
                <w:rFonts w:ascii="Times New Roman" w:hAnsi="Times New Roman" w:cs="Times New Roman"/>
                <w:sz w:val="24"/>
                <w:szCs w:val="24"/>
              </w:rPr>
            </w:pPr>
            <w:r w:rsidRPr="001A0433">
              <w:rPr>
                <w:rFonts w:ascii="Times New Roman" w:hAnsi="Times New Roman" w:cs="Times New Roman"/>
                <w:sz w:val="24"/>
                <w:szCs w:val="24"/>
              </w:rPr>
              <w:t>Une moyenne peut masquer un groupe pénalisé.</w:t>
            </w:r>
          </w:p>
        </w:tc>
      </w:tr>
      <w:tr w:rsidR="00654DED" w:rsidRPr="001A0433" w:rsidTr="00654DED">
        <w:trPr>
          <w:cantSplit/>
          <w:jc w:val="center"/>
        </w:trPr>
        <w:tc>
          <w:tcPr>
            <w:tcW w:w="2122" w:type="dxa"/>
            <w:shd w:val="clear" w:color="auto" w:fill="F1F5F7"/>
          </w:tcPr>
          <w:p w:rsidR="001A0433" w:rsidRPr="001A0433" w:rsidRDefault="001A0433" w:rsidP="00AB355A">
            <w:pPr>
              <w:jc w:val="both"/>
              <w:rPr>
                <w:rFonts w:ascii="Times New Roman" w:hAnsi="Times New Roman" w:cs="Times New Roman"/>
                <w:sz w:val="24"/>
                <w:szCs w:val="24"/>
              </w:rPr>
            </w:pPr>
            <w:r w:rsidRPr="001A0433">
              <w:rPr>
                <w:rFonts w:ascii="Times New Roman" w:hAnsi="Times New Roman" w:cs="Times New Roman"/>
                <w:b/>
                <w:sz w:val="24"/>
                <w:szCs w:val="24"/>
              </w:rPr>
              <w:t>Performance environne­mentale</w:t>
            </w:r>
          </w:p>
        </w:tc>
        <w:tc>
          <w:tcPr>
            <w:tcW w:w="2816" w:type="dxa"/>
            <w:shd w:val="clear" w:color="auto" w:fill="F1F5F7"/>
          </w:tcPr>
          <w:p w:rsidR="001A0433" w:rsidRPr="001A0433" w:rsidRDefault="001A0433" w:rsidP="00AB355A">
            <w:pPr>
              <w:jc w:val="both"/>
              <w:rPr>
                <w:rFonts w:ascii="Times New Roman" w:hAnsi="Times New Roman" w:cs="Times New Roman"/>
                <w:sz w:val="24"/>
                <w:szCs w:val="24"/>
              </w:rPr>
            </w:pPr>
            <w:r w:rsidRPr="001A0433">
              <w:rPr>
                <w:rFonts w:ascii="Times New Roman" w:hAnsi="Times New Roman" w:cs="Times New Roman"/>
                <w:sz w:val="24"/>
                <w:szCs w:val="24"/>
              </w:rPr>
              <w:t>Énergie, eau, consommables, déplacements, équipements et déchets</w:t>
            </w:r>
          </w:p>
        </w:tc>
        <w:tc>
          <w:tcPr>
            <w:tcW w:w="2608" w:type="dxa"/>
            <w:shd w:val="clear" w:color="auto" w:fill="F1F5F7"/>
          </w:tcPr>
          <w:p w:rsidR="001A0433" w:rsidRPr="001A0433" w:rsidRDefault="001A0433" w:rsidP="00AB355A">
            <w:pPr>
              <w:jc w:val="both"/>
              <w:rPr>
                <w:rFonts w:ascii="Times New Roman" w:hAnsi="Times New Roman" w:cs="Times New Roman"/>
                <w:sz w:val="24"/>
                <w:szCs w:val="24"/>
              </w:rPr>
            </w:pPr>
            <w:r w:rsidRPr="001A0433">
              <w:rPr>
                <w:rFonts w:ascii="Times New Roman" w:hAnsi="Times New Roman" w:cs="Times New Roman"/>
                <w:sz w:val="24"/>
                <w:szCs w:val="24"/>
              </w:rPr>
              <w:t>Périmètre, durée, volume d’activité, données disponibles</w:t>
            </w:r>
          </w:p>
        </w:tc>
        <w:tc>
          <w:tcPr>
            <w:tcW w:w="1928" w:type="dxa"/>
            <w:shd w:val="clear" w:color="auto" w:fill="F1F5F7"/>
          </w:tcPr>
          <w:p w:rsidR="001A0433" w:rsidRPr="001A0433" w:rsidRDefault="001A0433" w:rsidP="00AB355A">
            <w:pPr>
              <w:jc w:val="both"/>
              <w:rPr>
                <w:rFonts w:ascii="Times New Roman" w:hAnsi="Times New Roman" w:cs="Times New Roman"/>
                <w:sz w:val="24"/>
                <w:szCs w:val="24"/>
              </w:rPr>
            </w:pPr>
            <w:r w:rsidRPr="001A0433">
              <w:rPr>
                <w:rFonts w:ascii="Times New Roman" w:hAnsi="Times New Roman" w:cs="Times New Roman"/>
                <w:sz w:val="24"/>
                <w:szCs w:val="24"/>
              </w:rPr>
              <w:t>La dématérialisation n’équivaut pas à une réduction d’impact démontrée.</w:t>
            </w:r>
          </w:p>
        </w:tc>
      </w:tr>
      <w:tr w:rsidR="00654DED" w:rsidRPr="001A0433" w:rsidTr="00654DED">
        <w:trPr>
          <w:cantSplit/>
          <w:jc w:val="center"/>
        </w:trPr>
        <w:tc>
          <w:tcPr>
            <w:tcW w:w="2122" w:type="dxa"/>
            <w:shd w:val="clear" w:color="auto" w:fill="FFFFFF"/>
          </w:tcPr>
          <w:p w:rsidR="001A0433" w:rsidRPr="001A0433" w:rsidRDefault="001A0433" w:rsidP="00AB355A">
            <w:pPr>
              <w:jc w:val="both"/>
              <w:rPr>
                <w:rFonts w:ascii="Times New Roman" w:hAnsi="Times New Roman" w:cs="Times New Roman"/>
                <w:sz w:val="24"/>
                <w:szCs w:val="24"/>
              </w:rPr>
            </w:pPr>
            <w:r w:rsidRPr="001A0433">
              <w:rPr>
                <w:rFonts w:ascii="Times New Roman" w:hAnsi="Times New Roman" w:cs="Times New Roman"/>
                <w:b/>
                <w:sz w:val="24"/>
                <w:szCs w:val="24"/>
              </w:rPr>
              <w:t>Responsabilité sociétale</w:t>
            </w:r>
          </w:p>
        </w:tc>
        <w:tc>
          <w:tcPr>
            <w:tcW w:w="2816" w:type="dxa"/>
            <w:shd w:val="clear" w:color="auto" w:fill="FFFFFF"/>
          </w:tcPr>
          <w:p w:rsidR="001A0433" w:rsidRPr="001A0433" w:rsidRDefault="001A0433" w:rsidP="00AB355A">
            <w:pPr>
              <w:jc w:val="both"/>
              <w:rPr>
                <w:rFonts w:ascii="Times New Roman" w:hAnsi="Times New Roman" w:cs="Times New Roman"/>
                <w:sz w:val="24"/>
                <w:szCs w:val="24"/>
              </w:rPr>
            </w:pPr>
            <w:r w:rsidRPr="001A0433">
              <w:rPr>
                <w:rFonts w:ascii="Times New Roman" w:hAnsi="Times New Roman" w:cs="Times New Roman"/>
                <w:sz w:val="24"/>
                <w:szCs w:val="24"/>
              </w:rPr>
              <w:t>Critères responsables, consultation, protection des données, recours et corrections</w:t>
            </w:r>
          </w:p>
        </w:tc>
        <w:tc>
          <w:tcPr>
            <w:tcW w:w="2608" w:type="dxa"/>
            <w:shd w:val="clear" w:color="auto" w:fill="FFFFFF"/>
          </w:tcPr>
          <w:p w:rsidR="001A0433" w:rsidRPr="001A0433" w:rsidRDefault="001A0433" w:rsidP="00AB355A">
            <w:pPr>
              <w:jc w:val="both"/>
              <w:rPr>
                <w:rFonts w:ascii="Times New Roman" w:hAnsi="Times New Roman" w:cs="Times New Roman"/>
                <w:sz w:val="24"/>
                <w:szCs w:val="24"/>
              </w:rPr>
            </w:pPr>
            <w:r w:rsidRPr="001A0433">
              <w:rPr>
                <w:rFonts w:ascii="Times New Roman" w:hAnsi="Times New Roman" w:cs="Times New Roman"/>
                <w:sz w:val="24"/>
                <w:szCs w:val="24"/>
              </w:rPr>
              <w:t>Engagement annoncé, pratique observée, responsabilité et suivi</w:t>
            </w:r>
          </w:p>
        </w:tc>
        <w:tc>
          <w:tcPr>
            <w:tcW w:w="1928" w:type="dxa"/>
            <w:shd w:val="clear" w:color="auto" w:fill="FFFFFF"/>
          </w:tcPr>
          <w:p w:rsidR="001A0433" w:rsidRPr="001A0433" w:rsidRDefault="001A0433" w:rsidP="00AB355A">
            <w:pPr>
              <w:jc w:val="both"/>
              <w:rPr>
                <w:rFonts w:ascii="Times New Roman" w:hAnsi="Times New Roman" w:cs="Times New Roman"/>
                <w:sz w:val="24"/>
                <w:szCs w:val="24"/>
              </w:rPr>
            </w:pPr>
            <w:r w:rsidRPr="001A0433">
              <w:rPr>
                <w:rFonts w:ascii="Times New Roman" w:hAnsi="Times New Roman" w:cs="Times New Roman"/>
                <w:sz w:val="24"/>
                <w:szCs w:val="24"/>
              </w:rPr>
              <w:t>Une charte ou une procédure ne prouve pas son application.</w:t>
            </w:r>
          </w:p>
        </w:tc>
      </w:tr>
      <w:tr w:rsidR="00654DED" w:rsidRPr="001A0433" w:rsidTr="00654DED">
        <w:trPr>
          <w:cantSplit/>
          <w:jc w:val="center"/>
        </w:trPr>
        <w:tc>
          <w:tcPr>
            <w:tcW w:w="2122" w:type="dxa"/>
            <w:shd w:val="clear" w:color="auto" w:fill="F1F5F7"/>
          </w:tcPr>
          <w:p w:rsidR="001A0433" w:rsidRPr="001A0433" w:rsidRDefault="001A0433" w:rsidP="00AB355A">
            <w:pPr>
              <w:jc w:val="both"/>
              <w:rPr>
                <w:rFonts w:ascii="Times New Roman" w:hAnsi="Times New Roman" w:cs="Times New Roman"/>
                <w:sz w:val="24"/>
                <w:szCs w:val="24"/>
              </w:rPr>
            </w:pPr>
            <w:r w:rsidRPr="001A0433">
              <w:rPr>
                <w:rFonts w:ascii="Times New Roman" w:hAnsi="Times New Roman" w:cs="Times New Roman"/>
                <w:b/>
                <w:sz w:val="24"/>
                <w:szCs w:val="24"/>
              </w:rPr>
              <w:t>Développement durable</w:t>
            </w:r>
          </w:p>
        </w:tc>
        <w:tc>
          <w:tcPr>
            <w:tcW w:w="2816" w:type="dxa"/>
            <w:shd w:val="clear" w:color="auto" w:fill="F1F5F7"/>
          </w:tcPr>
          <w:p w:rsidR="001A0433" w:rsidRPr="001A0433" w:rsidRDefault="001A0433" w:rsidP="00AB355A">
            <w:pPr>
              <w:jc w:val="both"/>
              <w:rPr>
                <w:rFonts w:ascii="Times New Roman" w:hAnsi="Times New Roman" w:cs="Times New Roman"/>
                <w:sz w:val="24"/>
                <w:szCs w:val="24"/>
              </w:rPr>
            </w:pPr>
            <w:r w:rsidRPr="001A0433">
              <w:rPr>
                <w:rFonts w:ascii="Times New Roman" w:hAnsi="Times New Roman" w:cs="Times New Roman"/>
                <w:sz w:val="24"/>
                <w:szCs w:val="24"/>
              </w:rPr>
              <w:t>Continuité d’une contribution, transmission de capacités, prise en compte du long terme</w:t>
            </w:r>
          </w:p>
        </w:tc>
        <w:tc>
          <w:tcPr>
            <w:tcW w:w="2608" w:type="dxa"/>
            <w:shd w:val="clear" w:color="auto" w:fill="F1F5F7"/>
          </w:tcPr>
          <w:p w:rsidR="001A0433" w:rsidRPr="001A0433" w:rsidRDefault="001A0433" w:rsidP="00AB355A">
            <w:pPr>
              <w:jc w:val="both"/>
              <w:rPr>
                <w:rFonts w:ascii="Times New Roman" w:hAnsi="Times New Roman" w:cs="Times New Roman"/>
                <w:sz w:val="24"/>
                <w:szCs w:val="24"/>
              </w:rPr>
            </w:pPr>
            <w:r w:rsidRPr="001A0433">
              <w:rPr>
                <w:rFonts w:ascii="Times New Roman" w:hAnsi="Times New Roman" w:cs="Times New Roman"/>
                <w:sz w:val="24"/>
                <w:szCs w:val="24"/>
              </w:rPr>
              <w:t>Horizon annoncé, ressources, jalons et effets accessibles</w:t>
            </w:r>
          </w:p>
        </w:tc>
        <w:tc>
          <w:tcPr>
            <w:tcW w:w="1928" w:type="dxa"/>
            <w:shd w:val="clear" w:color="auto" w:fill="F1F5F7"/>
          </w:tcPr>
          <w:p w:rsidR="001A0433" w:rsidRPr="001A0433" w:rsidRDefault="001A0433" w:rsidP="00AB355A">
            <w:pPr>
              <w:jc w:val="both"/>
              <w:rPr>
                <w:rFonts w:ascii="Times New Roman" w:hAnsi="Times New Roman" w:cs="Times New Roman"/>
                <w:sz w:val="24"/>
                <w:szCs w:val="24"/>
              </w:rPr>
            </w:pPr>
            <w:r w:rsidRPr="001A0433">
              <w:rPr>
                <w:rFonts w:ascii="Times New Roman" w:hAnsi="Times New Roman" w:cs="Times New Roman"/>
                <w:sz w:val="24"/>
                <w:szCs w:val="24"/>
              </w:rPr>
              <w:t>Un projet ou un effet récent ne démontre pas une durabilité acquise.</w:t>
            </w:r>
          </w:p>
        </w:tc>
      </w:tr>
    </w:tbl>
    <w:p w:rsidR="001A0433" w:rsidRDefault="001A0433" w:rsidP="001A0433">
      <w:pPr>
        <w:pStyle w:val="Source"/>
        <w:jc w:val="both"/>
        <w:rPr>
          <w:color w:val="auto"/>
          <w:sz w:val="24"/>
          <w:szCs w:val="24"/>
        </w:rPr>
      </w:pPr>
      <w:r w:rsidRPr="00654DED">
        <w:rPr>
          <w:b/>
          <w:color w:val="auto"/>
          <w:sz w:val="24"/>
          <w:szCs w:val="24"/>
          <w:u w:val="single"/>
        </w:rPr>
        <w:t>Source</w:t>
      </w:r>
      <w:r w:rsidRPr="00C82EE8">
        <w:rPr>
          <w:b/>
          <w:color w:val="auto"/>
          <w:sz w:val="24"/>
          <w:szCs w:val="24"/>
        </w:rPr>
        <w:t xml:space="preserve"> </w:t>
      </w:r>
      <w:r w:rsidRPr="001A0433">
        <w:rPr>
          <w:color w:val="auto"/>
          <w:sz w:val="24"/>
          <w:szCs w:val="24"/>
        </w:rPr>
        <w:t>: auteur.</w:t>
      </w:r>
    </w:p>
    <w:p w:rsidR="0033109B" w:rsidRDefault="00A8226B" w:rsidP="00654DED">
      <w:pPr>
        <w:pStyle w:val="Source"/>
        <w:jc w:val="both"/>
        <w:rPr>
          <w:color w:val="auto"/>
          <w:sz w:val="24"/>
          <w:szCs w:val="24"/>
        </w:rPr>
      </w:pPr>
      <w:r w:rsidRPr="00C82EE8">
        <w:rPr>
          <w:color w:val="auto"/>
          <w:sz w:val="24"/>
          <w:szCs w:val="24"/>
        </w:rPr>
        <w:lastRenderedPageBreak/>
        <w:t xml:space="preserve">L'analyse distinguera strictement ce qui est simplement "perçu" par les acteurs de ce qui est réellement "documenté" </w:t>
      </w:r>
      <w:r>
        <w:rPr>
          <w:color w:val="auto"/>
          <w:sz w:val="24"/>
          <w:szCs w:val="24"/>
        </w:rPr>
        <w:t xml:space="preserve">ou "plausible". </w:t>
      </w:r>
      <w:r w:rsidRPr="00C82EE8">
        <w:rPr>
          <w:color w:val="auto"/>
          <w:sz w:val="24"/>
          <w:szCs w:val="24"/>
        </w:rPr>
        <w:t>Les données manquantes ne seront jamais inventées : l'absence de preuve restera une limite assumé</w:t>
      </w:r>
      <w:r>
        <w:rPr>
          <w:color w:val="auto"/>
          <w:sz w:val="24"/>
          <w:szCs w:val="24"/>
        </w:rPr>
        <w:t>e, et non la preuve d'un échec</w:t>
      </w:r>
    </w:p>
    <w:p w:rsidR="0033109B" w:rsidRPr="0033109B" w:rsidRDefault="0033109B" w:rsidP="0033109B">
      <w:pPr>
        <w:jc w:val="both"/>
        <w:rPr>
          <w:rFonts w:ascii="Times New Roman" w:hAnsi="Times New Roman" w:cs="Times New Roman"/>
          <w:sz w:val="24"/>
          <w:szCs w:val="24"/>
        </w:rPr>
      </w:pPr>
      <w:r w:rsidRPr="0033109B">
        <w:rPr>
          <w:rFonts w:ascii="Times New Roman" w:hAnsi="Times New Roman" w:cs="Times New Roman"/>
          <w:sz w:val="24"/>
          <w:szCs w:val="24"/>
        </w:rPr>
        <w:t>3</w:t>
      </w:r>
      <w:r w:rsidRPr="00654DED">
        <w:rPr>
          <w:rFonts w:ascii="Times New Roman" w:hAnsi="Times New Roman" w:cs="Times New Roman"/>
          <w:b/>
          <w:sz w:val="24"/>
          <w:szCs w:val="24"/>
        </w:rPr>
        <w:t xml:space="preserve">.8. Alignement </w:t>
      </w:r>
      <w:r w:rsidRPr="0033109B">
        <w:rPr>
          <w:rFonts w:ascii="Times New Roman" w:hAnsi="Times New Roman" w:cs="Times New Roman"/>
          <w:sz w:val="24"/>
          <w:szCs w:val="24"/>
        </w:rPr>
        <w:t>: Guide d'entretien et codage NVivo</w:t>
      </w:r>
    </w:p>
    <w:p w:rsidR="0033109B" w:rsidRPr="00654DED" w:rsidRDefault="00654DED" w:rsidP="0033109B">
      <w:pPr>
        <w:jc w:val="both"/>
        <w:rPr>
          <w:rFonts w:ascii="Times New Roman" w:hAnsi="Times New Roman" w:cs="Times New Roman"/>
          <w:b/>
          <w:sz w:val="24"/>
          <w:szCs w:val="24"/>
        </w:rPr>
      </w:pPr>
      <w:r w:rsidRPr="00654DED">
        <w:rPr>
          <w:rFonts w:ascii="Times New Roman" w:hAnsi="Times New Roman" w:cs="Times New Roman"/>
          <w:b/>
          <w:sz w:val="24"/>
          <w:szCs w:val="24"/>
        </w:rPr>
        <w:t>3.8.1. La continuité du guide</w:t>
      </w:r>
    </w:p>
    <w:p w:rsidR="0033109B" w:rsidRPr="0033109B" w:rsidRDefault="0033109B" w:rsidP="0033109B">
      <w:pPr>
        <w:jc w:val="both"/>
        <w:rPr>
          <w:rFonts w:ascii="Times New Roman" w:hAnsi="Times New Roman" w:cs="Times New Roman"/>
          <w:sz w:val="24"/>
          <w:szCs w:val="24"/>
        </w:rPr>
      </w:pPr>
      <w:r w:rsidRPr="0033109B">
        <w:rPr>
          <w:rFonts w:ascii="Times New Roman" w:hAnsi="Times New Roman" w:cs="Times New Roman"/>
          <w:sz w:val="24"/>
          <w:szCs w:val="24"/>
        </w:rPr>
        <w:t>Notre guide d'entretien compte 14 questions, adressées à 5 catégories de décideurs (DIR, ADM, ACA, RH, NUM-QRSE) pour garantir</w:t>
      </w:r>
      <w:r w:rsidR="00654DED">
        <w:rPr>
          <w:rFonts w:ascii="Times New Roman" w:hAnsi="Times New Roman" w:cs="Times New Roman"/>
          <w:sz w:val="24"/>
          <w:szCs w:val="24"/>
        </w:rPr>
        <w:t xml:space="preserve"> une triangulation intraitable.</w:t>
      </w:r>
    </w:p>
    <w:p w:rsidR="0033109B" w:rsidRPr="00654DED" w:rsidRDefault="0033109B" w:rsidP="0033109B">
      <w:pPr>
        <w:jc w:val="both"/>
        <w:rPr>
          <w:rFonts w:ascii="Times New Roman" w:hAnsi="Times New Roman" w:cs="Times New Roman"/>
          <w:b/>
          <w:sz w:val="24"/>
          <w:szCs w:val="24"/>
        </w:rPr>
      </w:pPr>
      <w:r w:rsidRPr="00654DED">
        <w:rPr>
          <w:rFonts w:ascii="Times New Roman" w:hAnsi="Times New Roman" w:cs="Times New Roman"/>
          <w:b/>
          <w:sz w:val="24"/>
          <w:szCs w:val="24"/>
        </w:rPr>
        <w:t>3.</w:t>
      </w:r>
      <w:r w:rsidR="00654DED" w:rsidRPr="00654DED">
        <w:rPr>
          <w:rFonts w:ascii="Times New Roman" w:hAnsi="Times New Roman" w:cs="Times New Roman"/>
          <w:b/>
          <w:sz w:val="24"/>
          <w:szCs w:val="24"/>
        </w:rPr>
        <w:t>8.2. Codage hybride sous NVivo</w:t>
      </w:r>
    </w:p>
    <w:p w:rsidR="0033109B" w:rsidRPr="0033109B" w:rsidRDefault="0033109B" w:rsidP="0033109B">
      <w:pPr>
        <w:jc w:val="both"/>
        <w:rPr>
          <w:rFonts w:ascii="Times New Roman" w:hAnsi="Times New Roman" w:cs="Times New Roman"/>
          <w:sz w:val="24"/>
          <w:szCs w:val="24"/>
        </w:rPr>
      </w:pPr>
      <w:r w:rsidRPr="0033109B">
        <w:rPr>
          <w:rFonts w:ascii="Times New Roman" w:hAnsi="Times New Roman" w:cs="Times New Roman"/>
          <w:sz w:val="24"/>
          <w:szCs w:val="24"/>
        </w:rPr>
        <w:t xml:space="preserve">Notre codage </w:t>
      </w:r>
      <w:r w:rsidRPr="00654DED">
        <w:rPr>
          <w:rFonts w:ascii="Times New Roman" w:hAnsi="Times New Roman" w:cs="Times New Roman"/>
          <w:b/>
          <w:sz w:val="24"/>
          <w:szCs w:val="24"/>
        </w:rPr>
        <w:t>(Fereday &amp; Muir-Cochrane, 2006)</w:t>
      </w:r>
      <w:r w:rsidRPr="0033109B">
        <w:rPr>
          <w:rFonts w:ascii="Times New Roman" w:hAnsi="Times New Roman" w:cs="Times New Roman"/>
          <w:sz w:val="24"/>
          <w:szCs w:val="24"/>
        </w:rPr>
        <w:t xml:space="preserve"> partira de 8 Nœuds parents </w:t>
      </w:r>
      <w:r w:rsidRPr="00654DED">
        <w:rPr>
          <w:rFonts w:ascii="Times New Roman" w:hAnsi="Times New Roman" w:cs="Times New Roman"/>
          <w:b/>
          <w:sz w:val="24"/>
          <w:szCs w:val="24"/>
        </w:rPr>
        <w:t>(N1 à N8)</w:t>
      </w:r>
      <w:r w:rsidRPr="0033109B">
        <w:rPr>
          <w:rFonts w:ascii="Times New Roman" w:hAnsi="Times New Roman" w:cs="Times New Roman"/>
          <w:sz w:val="24"/>
          <w:szCs w:val="24"/>
        </w:rPr>
        <w:t xml:space="preserve"> issus de nos propositions. Cependant, le logiciel ne pensera pas à notre place : nous autorisons l'émergence de codes inductifs pour capter les "cas négatif</w:t>
      </w:r>
      <w:r w:rsidR="008C5742">
        <w:rPr>
          <w:rFonts w:ascii="Times New Roman" w:hAnsi="Times New Roman" w:cs="Times New Roman"/>
          <w:sz w:val="24"/>
          <w:szCs w:val="24"/>
        </w:rPr>
        <w:t>s" ou les surprises du terrain.</w:t>
      </w:r>
    </w:p>
    <w:p w:rsidR="008C5742" w:rsidRPr="008C5742" w:rsidRDefault="008C5742" w:rsidP="008C5742">
      <w:pPr>
        <w:pStyle w:val="Lgende"/>
        <w:rPr>
          <w:rFonts w:cs="Times New Roman"/>
          <w:color w:val="auto"/>
          <w:sz w:val="24"/>
          <w:szCs w:val="24"/>
        </w:rPr>
      </w:pPr>
      <w:r w:rsidRPr="008C5742">
        <w:rPr>
          <w:rFonts w:cs="Times New Roman"/>
          <w:color w:val="auto"/>
          <w:sz w:val="24"/>
          <w:szCs w:val="24"/>
        </w:rPr>
        <w:t>Tableau 3.8 — Correspondance entre propositions, questions d’entretien, responsables et codes NVivo</w:t>
      </w:r>
    </w:p>
    <w:tbl>
      <w:tblPr>
        <w:tblW w:w="0" w:type="auto"/>
        <w:jc w:val="center"/>
        <w:tblBorders>
          <w:top w:val="single" w:sz="4" w:space="0" w:color="D7E0E5"/>
          <w:left w:val="single" w:sz="4" w:space="0" w:color="D7E0E5"/>
          <w:bottom w:val="single" w:sz="4" w:space="0" w:color="D7E0E5"/>
          <w:right w:val="single" w:sz="4" w:space="0" w:color="D7E0E5"/>
          <w:insideH w:val="single" w:sz="4" w:space="0" w:color="D7E0E5"/>
          <w:insideV w:val="single" w:sz="4" w:space="0" w:color="D7E0E5"/>
        </w:tblBorders>
        <w:tblLayout w:type="fixed"/>
        <w:tblCellMar>
          <w:top w:w="60" w:type="dxa"/>
          <w:left w:w="85" w:type="dxa"/>
          <w:bottom w:w="60" w:type="dxa"/>
          <w:right w:w="85" w:type="dxa"/>
        </w:tblCellMar>
        <w:tblLook w:val="04A0" w:firstRow="1" w:lastRow="0" w:firstColumn="1" w:lastColumn="0" w:noHBand="0" w:noVBand="1"/>
      </w:tblPr>
      <w:tblGrid>
        <w:gridCol w:w="1361"/>
        <w:gridCol w:w="2154"/>
        <w:gridCol w:w="2891"/>
        <w:gridCol w:w="2778"/>
      </w:tblGrid>
      <w:tr w:rsidR="008C5742" w:rsidRPr="008C5742" w:rsidTr="00AB355A">
        <w:trPr>
          <w:cantSplit/>
          <w:tblHeader/>
          <w:jc w:val="center"/>
        </w:trPr>
        <w:tc>
          <w:tcPr>
            <w:tcW w:w="1361" w:type="dxa"/>
            <w:shd w:val="clear" w:color="auto" w:fill="213F55"/>
          </w:tcPr>
          <w:p w:rsidR="008C5742" w:rsidRPr="008C5742" w:rsidRDefault="008C5742" w:rsidP="00AB355A">
            <w:pPr>
              <w:jc w:val="both"/>
              <w:rPr>
                <w:rFonts w:ascii="Times New Roman" w:hAnsi="Times New Roman" w:cs="Times New Roman"/>
                <w:sz w:val="24"/>
                <w:szCs w:val="24"/>
              </w:rPr>
            </w:pPr>
            <w:r w:rsidRPr="008C5742">
              <w:rPr>
                <w:rFonts w:ascii="Times New Roman" w:hAnsi="Times New Roman" w:cs="Times New Roman"/>
                <w:b/>
                <w:sz w:val="24"/>
                <w:szCs w:val="24"/>
              </w:rPr>
              <w:t>Proposition</w:t>
            </w:r>
          </w:p>
        </w:tc>
        <w:tc>
          <w:tcPr>
            <w:tcW w:w="2154" w:type="dxa"/>
            <w:shd w:val="clear" w:color="auto" w:fill="213F55"/>
          </w:tcPr>
          <w:p w:rsidR="008C5742" w:rsidRPr="008C5742" w:rsidRDefault="008C5742" w:rsidP="00AB355A">
            <w:pPr>
              <w:jc w:val="both"/>
              <w:rPr>
                <w:rFonts w:ascii="Times New Roman" w:hAnsi="Times New Roman" w:cs="Times New Roman"/>
                <w:sz w:val="24"/>
                <w:szCs w:val="24"/>
              </w:rPr>
            </w:pPr>
            <w:r w:rsidRPr="008C5742">
              <w:rPr>
                <w:rFonts w:ascii="Times New Roman" w:hAnsi="Times New Roman" w:cs="Times New Roman"/>
                <w:b/>
                <w:sz w:val="24"/>
                <w:szCs w:val="24"/>
              </w:rPr>
              <w:t>Questions prioritaires</w:t>
            </w:r>
          </w:p>
        </w:tc>
        <w:tc>
          <w:tcPr>
            <w:tcW w:w="2891" w:type="dxa"/>
            <w:shd w:val="clear" w:color="auto" w:fill="213F55"/>
          </w:tcPr>
          <w:p w:rsidR="008C5742" w:rsidRPr="008C5742" w:rsidRDefault="008C5742" w:rsidP="00AB355A">
            <w:pPr>
              <w:jc w:val="both"/>
              <w:rPr>
                <w:rFonts w:ascii="Times New Roman" w:hAnsi="Times New Roman" w:cs="Times New Roman"/>
                <w:sz w:val="24"/>
                <w:szCs w:val="24"/>
              </w:rPr>
            </w:pPr>
            <w:r w:rsidRPr="008C5742">
              <w:rPr>
                <w:rFonts w:ascii="Times New Roman" w:hAnsi="Times New Roman" w:cs="Times New Roman"/>
                <w:b/>
                <w:sz w:val="24"/>
                <w:szCs w:val="24"/>
              </w:rPr>
              <w:t>Responsables principalement concernés</w:t>
            </w:r>
          </w:p>
        </w:tc>
        <w:tc>
          <w:tcPr>
            <w:tcW w:w="2778" w:type="dxa"/>
            <w:shd w:val="clear" w:color="auto" w:fill="213F55"/>
          </w:tcPr>
          <w:p w:rsidR="008C5742" w:rsidRPr="008C5742" w:rsidRDefault="008C5742" w:rsidP="00AB355A">
            <w:pPr>
              <w:jc w:val="both"/>
              <w:rPr>
                <w:rFonts w:ascii="Times New Roman" w:hAnsi="Times New Roman" w:cs="Times New Roman"/>
                <w:sz w:val="24"/>
                <w:szCs w:val="24"/>
              </w:rPr>
            </w:pPr>
            <w:r w:rsidRPr="008C5742">
              <w:rPr>
                <w:rFonts w:ascii="Times New Roman" w:hAnsi="Times New Roman" w:cs="Times New Roman"/>
                <w:b/>
                <w:sz w:val="24"/>
                <w:szCs w:val="24"/>
              </w:rPr>
              <w:t>Nœuds mobilisables</w:t>
            </w:r>
          </w:p>
        </w:tc>
      </w:tr>
      <w:tr w:rsidR="008C5742" w:rsidRPr="008C5742" w:rsidTr="00AB355A">
        <w:trPr>
          <w:cantSplit/>
          <w:jc w:val="center"/>
        </w:trPr>
        <w:tc>
          <w:tcPr>
            <w:tcW w:w="1361" w:type="dxa"/>
            <w:shd w:val="clear" w:color="auto" w:fill="F1F5F7"/>
          </w:tcPr>
          <w:p w:rsidR="008C5742" w:rsidRPr="008C5742" w:rsidRDefault="008C5742" w:rsidP="00AB355A">
            <w:pPr>
              <w:jc w:val="both"/>
              <w:rPr>
                <w:rFonts w:ascii="Times New Roman" w:hAnsi="Times New Roman" w:cs="Times New Roman"/>
                <w:sz w:val="24"/>
                <w:szCs w:val="24"/>
              </w:rPr>
            </w:pPr>
            <w:r w:rsidRPr="008C5742">
              <w:rPr>
                <w:rFonts w:ascii="Times New Roman" w:hAnsi="Times New Roman" w:cs="Times New Roman"/>
                <w:b/>
                <w:sz w:val="24"/>
                <w:szCs w:val="24"/>
              </w:rPr>
              <w:t>P1</w:t>
            </w:r>
          </w:p>
        </w:tc>
        <w:tc>
          <w:tcPr>
            <w:tcW w:w="2154" w:type="dxa"/>
            <w:shd w:val="clear" w:color="auto" w:fill="F1F5F7"/>
          </w:tcPr>
          <w:p w:rsidR="008C5742" w:rsidRPr="008C5742" w:rsidRDefault="008C5742" w:rsidP="00AB355A">
            <w:pPr>
              <w:jc w:val="both"/>
              <w:rPr>
                <w:rFonts w:ascii="Times New Roman" w:hAnsi="Times New Roman" w:cs="Times New Roman"/>
                <w:sz w:val="24"/>
                <w:szCs w:val="24"/>
              </w:rPr>
            </w:pPr>
            <w:r w:rsidRPr="008C5742">
              <w:rPr>
                <w:rFonts w:ascii="Times New Roman" w:hAnsi="Times New Roman" w:cs="Times New Roman"/>
                <w:sz w:val="24"/>
                <w:szCs w:val="24"/>
              </w:rPr>
              <w:t>Q2, Q3, Q4 ; Q14 en complément</w:t>
            </w:r>
          </w:p>
        </w:tc>
        <w:tc>
          <w:tcPr>
            <w:tcW w:w="2891" w:type="dxa"/>
            <w:shd w:val="clear" w:color="auto" w:fill="F1F5F7"/>
          </w:tcPr>
          <w:p w:rsidR="008C5742" w:rsidRPr="008C5742" w:rsidRDefault="008C5742" w:rsidP="00AB355A">
            <w:pPr>
              <w:jc w:val="both"/>
              <w:rPr>
                <w:rFonts w:ascii="Times New Roman" w:hAnsi="Times New Roman" w:cs="Times New Roman"/>
                <w:sz w:val="24"/>
                <w:szCs w:val="24"/>
              </w:rPr>
            </w:pPr>
            <w:r w:rsidRPr="008C5742">
              <w:rPr>
                <w:rFonts w:ascii="Times New Roman" w:hAnsi="Times New Roman" w:cs="Times New Roman"/>
                <w:sz w:val="24"/>
                <w:szCs w:val="24"/>
              </w:rPr>
              <w:t>DIR, ADM, ACA, RH</w:t>
            </w:r>
          </w:p>
        </w:tc>
        <w:tc>
          <w:tcPr>
            <w:tcW w:w="2778" w:type="dxa"/>
            <w:shd w:val="clear" w:color="auto" w:fill="F1F5F7"/>
          </w:tcPr>
          <w:p w:rsidR="008C5742" w:rsidRPr="008C5742" w:rsidRDefault="008C5742" w:rsidP="00AB355A">
            <w:pPr>
              <w:jc w:val="both"/>
              <w:rPr>
                <w:rFonts w:ascii="Times New Roman" w:hAnsi="Times New Roman" w:cs="Times New Roman"/>
                <w:sz w:val="24"/>
                <w:szCs w:val="24"/>
              </w:rPr>
            </w:pPr>
            <w:r w:rsidRPr="008C5742">
              <w:rPr>
                <w:rFonts w:ascii="Times New Roman" w:hAnsi="Times New Roman" w:cs="Times New Roman"/>
                <w:sz w:val="24"/>
                <w:szCs w:val="24"/>
              </w:rPr>
              <w:t>N1 ; N4 si transformation articulée ; N8</w:t>
            </w:r>
          </w:p>
        </w:tc>
      </w:tr>
      <w:tr w:rsidR="008C5742" w:rsidRPr="008C5742" w:rsidTr="00AB355A">
        <w:trPr>
          <w:cantSplit/>
          <w:jc w:val="center"/>
        </w:trPr>
        <w:tc>
          <w:tcPr>
            <w:tcW w:w="1361" w:type="dxa"/>
            <w:shd w:val="clear" w:color="auto" w:fill="FFFFFF"/>
          </w:tcPr>
          <w:p w:rsidR="008C5742" w:rsidRPr="008C5742" w:rsidRDefault="008C5742" w:rsidP="00AB355A">
            <w:pPr>
              <w:jc w:val="both"/>
              <w:rPr>
                <w:rFonts w:ascii="Times New Roman" w:hAnsi="Times New Roman" w:cs="Times New Roman"/>
                <w:sz w:val="24"/>
                <w:szCs w:val="24"/>
              </w:rPr>
            </w:pPr>
            <w:r w:rsidRPr="008C5742">
              <w:rPr>
                <w:rFonts w:ascii="Times New Roman" w:hAnsi="Times New Roman" w:cs="Times New Roman"/>
                <w:b/>
                <w:sz w:val="24"/>
                <w:szCs w:val="24"/>
              </w:rPr>
              <w:t>P2</w:t>
            </w:r>
          </w:p>
        </w:tc>
        <w:tc>
          <w:tcPr>
            <w:tcW w:w="2154" w:type="dxa"/>
            <w:shd w:val="clear" w:color="auto" w:fill="FFFFFF"/>
          </w:tcPr>
          <w:p w:rsidR="008C5742" w:rsidRPr="008C5742" w:rsidRDefault="008C5742" w:rsidP="00AB355A">
            <w:pPr>
              <w:jc w:val="both"/>
              <w:rPr>
                <w:rFonts w:ascii="Times New Roman" w:hAnsi="Times New Roman" w:cs="Times New Roman"/>
                <w:sz w:val="24"/>
                <w:szCs w:val="24"/>
              </w:rPr>
            </w:pPr>
            <w:r w:rsidRPr="008C5742">
              <w:rPr>
                <w:rFonts w:ascii="Times New Roman" w:hAnsi="Times New Roman" w:cs="Times New Roman"/>
                <w:sz w:val="24"/>
                <w:szCs w:val="24"/>
              </w:rPr>
              <w:t>Q5, Q6, Q7, Q8</w:t>
            </w:r>
          </w:p>
        </w:tc>
        <w:tc>
          <w:tcPr>
            <w:tcW w:w="2891" w:type="dxa"/>
            <w:shd w:val="clear" w:color="auto" w:fill="FFFFFF"/>
          </w:tcPr>
          <w:p w:rsidR="008C5742" w:rsidRPr="008C5742" w:rsidRDefault="008C5742" w:rsidP="00AB355A">
            <w:pPr>
              <w:jc w:val="both"/>
              <w:rPr>
                <w:rFonts w:ascii="Times New Roman" w:hAnsi="Times New Roman" w:cs="Times New Roman"/>
                <w:sz w:val="24"/>
                <w:szCs w:val="24"/>
              </w:rPr>
            </w:pPr>
            <w:r w:rsidRPr="008C5742">
              <w:rPr>
                <w:rFonts w:ascii="Times New Roman" w:hAnsi="Times New Roman" w:cs="Times New Roman"/>
                <w:sz w:val="24"/>
                <w:szCs w:val="24"/>
              </w:rPr>
              <w:t>DIR, ADM, ACA, NUM-QRSE ; RH selon usage</w:t>
            </w:r>
          </w:p>
        </w:tc>
        <w:tc>
          <w:tcPr>
            <w:tcW w:w="2778" w:type="dxa"/>
            <w:shd w:val="clear" w:color="auto" w:fill="FFFFFF"/>
          </w:tcPr>
          <w:p w:rsidR="008C5742" w:rsidRPr="008C5742" w:rsidRDefault="008C5742" w:rsidP="00AB355A">
            <w:pPr>
              <w:jc w:val="both"/>
              <w:rPr>
                <w:rFonts w:ascii="Times New Roman" w:hAnsi="Times New Roman" w:cs="Times New Roman"/>
                <w:sz w:val="24"/>
                <w:szCs w:val="24"/>
              </w:rPr>
            </w:pPr>
            <w:r w:rsidRPr="008C5742">
              <w:rPr>
                <w:rFonts w:ascii="Times New Roman" w:hAnsi="Times New Roman" w:cs="Times New Roman"/>
                <w:sz w:val="24"/>
                <w:szCs w:val="24"/>
              </w:rPr>
              <w:t>N2 ; N4 pour le processus ; N8</w:t>
            </w:r>
          </w:p>
        </w:tc>
      </w:tr>
      <w:tr w:rsidR="008C5742" w:rsidRPr="008C5742" w:rsidTr="00AB355A">
        <w:trPr>
          <w:cantSplit/>
          <w:jc w:val="center"/>
        </w:trPr>
        <w:tc>
          <w:tcPr>
            <w:tcW w:w="1361" w:type="dxa"/>
            <w:shd w:val="clear" w:color="auto" w:fill="F1F5F7"/>
          </w:tcPr>
          <w:p w:rsidR="008C5742" w:rsidRPr="008C5742" w:rsidRDefault="008C5742" w:rsidP="00AB355A">
            <w:pPr>
              <w:jc w:val="both"/>
              <w:rPr>
                <w:rFonts w:ascii="Times New Roman" w:hAnsi="Times New Roman" w:cs="Times New Roman"/>
                <w:sz w:val="24"/>
                <w:szCs w:val="24"/>
              </w:rPr>
            </w:pPr>
            <w:r w:rsidRPr="008C5742">
              <w:rPr>
                <w:rFonts w:ascii="Times New Roman" w:hAnsi="Times New Roman" w:cs="Times New Roman"/>
                <w:b/>
                <w:sz w:val="24"/>
                <w:szCs w:val="24"/>
              </w:rPr>
              <w:t>P3</w:t>
            </w:r>
          </w:p>
        </w:tc>
        <w:tc>
          <w:tcPr>
            <w:tcW w:w="2154" w:type="dxa"/>
            <w:shd w:val="clear" w:color="auto" w:fill="F1F5F7"/>
          </w:tcPr>
          <w:p w:rsidR="008C5742" w:rsidRPr="008C5742" w:rsidRDefault="008C5742" w:rsidP="00AB355A">
            <w:pPr>
              <w:jc w:val="both"/>
              <w:rPr>
                <w:rFonts w:ascii="Times New Roman" w:hAnsi="Times New Roman" w:cs="Times New Roman"/>
                <w:sz w:val="24"/>
                <w:szCs w:val="24"/>
              </w:rPr>
            </w:pPr>
            <w:r w:rsidRPr="008C5742">
              <w:rPr>
                <w:rFonts w:ascii="Times New Roman" w:hAnsi="Times New Roman" w:cs="Times New Roman"/>
                <w:sz w:val="24"/>
                <w:szCs w:val="24"/>
              </w:rPr>
              <w:t>Q4, Q9, Q10</w:t>
            </w:r>
          </w:p>
        </w:tc>
        <w:tc>
          <w:tcPr>
            <w:tcW w:w="2891" w:type="dxa"/>
            <w:shd w:val="clear" w:color="auto" w:fill="F1F5F7"/>
          </w:tcPr>
          <w:p w:rsidR="008C5742" w:rsidRPr="008C5742" w:rsidRDefault="008C5742" w:rsidP="00AB355A">
            <w:pPr>
              <w:jc w:val="both"/>
              <w:rPr>
                <w:rFonts w:ascii="Times New Roman" w:hAnsi="Times New Roman" w:cs="Times New Roman"/>
                <w:sz w:val="24"/>
                <w:szCs w:val="24"/>
              </w:rPr>
            </w:pPr>
            <w:r w:rsidRPr="008C5742">
              <w:rPr>
                <w:rFonts w:ascii="Times New Roman" w:hAnsi="Times New Roman" w:cs="Times New Roman"/>
                <w:sz w:val="24"/>
                <w:szCs w:val="24"/>
              </w:rPr>
              <w:t>DIR, RH, ACA, ADM</w:t>
            </w:r>
          </w:p>
        </w:tc>
        <w:tc>
          <w:tcPr>
            <w:tcW w:w="2778" w:type="dxa"/>
            <w:shd w:val="clear" w:color="auto" w:fill="F1F5F7"/>
          </w:tcPr>
          <w:p w:rsidR="008C5742" w:rsidRPr="008C5742" w:rsidRDefault="008C5742" w:rsidP="00AB355A">
            <w:pPr>
              <w:jc w:val="both"/>
              <w:rPr>
                <w:rFonts w:ascii="Times New Roman" w:hAnsi="Times New Roman" w:cs="Times New Roman"/>
                <w:sz w:val="24"/>
                <w:szCs w:val="24"/>
              </w:rPr>
            </w:pPr>
            <w:r w:rsidRPr="008C5742">
              <w:rPr>
                <w:rFonts w:ascii="Times New Roman" w:hAnsi="Times New Roman" w:cs="Times New Roman"/>
                <w:sz w:val="24"/>
                <w:szCs w:val="24"/>
              </w:rPr>
              <w:t>N3 ; N4 si articulation ; N8</w:t>
            </w:r>
          </w:p>
        </w:tc>
      </w:tr>
      <w:tr w:rsidR="008C5742" w:rsidRPr="008C5742" w:rsidTr="00AB355A">
        <w:trPr>
          <w:cantSplit/>
          <w:jc w:val="center"/>
        </w:trPr>
        <w:tc>
          <w:tcPr>
            <w:tcW w:w="1361" w:type="dxa"/>
            <w:shd w:val="clear" w:color="auto" w:fill="FFFFFF"/>
          </w:tcPr>
          <w:p w:rsidR="008C5742" w:rsidRPr="008C5742" w:rsidRDefault="008C5742" w:rsidP="00AB355A">
            <w:pPr>
              <w:jc w:val="both"/>
              <w:rPr>
                <w:rFonts w:ascii="Times New Roman" w:hAnsi="Times New Roman" w:cs="Times New Roman"/>
                <w:sz w:val="24"/>
                <w:szCs w:val="24"/>
              </w:rPr>
            </w:pPr>
            <w:r w:rsidRPr="008C5742">
              <w:rPr>
                <w:rFonts w:ascii="Times New Roman" w:hAnsi="Times New Roman" w:cs="Times New Roman"/>
                <w:b/>
                <w:sz w:val="24"/>
                <w:szCs w:val="24"/>
              </w:rPr>
              <w:t>P4</w:t>
            </w:r>
          </w:p>
        </w:tc>
        <w:tc>
          <w:tcPr>
            <w:tcW w:w="2154" w:type="dxa"/>
            <w:shd w:val="clear" w:color="auto" w:fill="FFFFFF"/>
          </w:tcPr>
          <w:p w:rsidR="008C5742" w:rsidRPr="008C5742" w:rsidRDefault="008C5742" w:rsidP="00AB355A">
            <w:pPr>
              <w:jc w:val="both"/>
              <w:rPr>
                <w:rFonts w:ascii="Times New Roman" w:hAnsi="Times New Roman" w:cs="Times New Roman"/>
                <w:sz w:val="24"/>
                <w:szCs w:val="24"/>
              </w:rPr>
            </w:pPr>
            <w:r w:rsidRPr="008C5742">
              <w:rPr>
                <w:rFonts w:ascii="Times New Roman" w:hAnsi="Times New Roman" w:cs="Times New Roman"/>
                <w:sz w:val="24"/>
                <w:szCs w:val="24"/>
              </w:rPr>
              <w:t>Q3, Q7, Q9, Q10, Q11</w:t>
            </w:r>
          </w:p>
        </w:tc>
        <w:tc>
          <w:tcPr>
            <w:tcW w:w="2891" w:type="dxa"/>
            <w:shd w:val="clear" w:color="auto" w:fill="FFFFFF"/>
          </w:tcPr>
          <w:p w:rsidR="008C5742" w:rsidRPr="008C5742" w:rsidRDefault="008C5742" w:rsidP="00AB355A">
            <w:pPr>
              <w:jc w:val="both"/>
              <w:rPr>
                <w:rFonts w:ascii="Times New Roman" w:hAnsi="Times New Roman" w:cs="Times New Roman"/>
                <w:sz w:val="24"/>
                <w:szCs w:val="24"/>
              </w:rPr>
            </w:pPr>
            <w:r w:rsidRPr="008C5742">
              <w:rPr>
                <w:rFonts w:ascii="Times New Roman" w:hAnsi="Times New Roman" w:cs="Times New Roman"/>
                <w:sz w:val="24"/>
                <w:szCs w:val="24"/>
              </w:rPr>
              <w:t>DIR, ACA, RH, NUM-QRSE ; ADM selon épisode</w:t>
            </w:r>
          </w:p>
        </w:tc>
        <w:tc>
          <w:tcPr>
            <w:tcW w:w="2778" w:type="dxa"/>
            <w:shd w:val="clear" w:color="auto" w:fill="FFFFFF"/>
          </w:tcPr>
          <w:p w:rsidR="008C5742" w:rsidRPr="008C5742" w:rsidRDefault="008C5742" w:rsidP="00AB355A">
            <w:pPr>
              <w:jc w:val="both"/>
              <w:rPr>
                <w:rFonts w:ascii="Times New Roman" w:hAnsi="Times New Roman" w:cs="Times New Roman"/>
                <w:sz w:val="24"/>
                <w:szCs w:val="24"/>
              </w:rPr>
            </w:pPr>
            <w:r w:rsidRPr="008C5742">
              <w:rPr>
                <w:rFonts w:ascii="Times New Roman" w:hAnsi="Times New Roman" w:cs="Times New Roman"/>
                <w:sz w:val="24"/>
                <w:szCs w:val="24"/>
              </w:rPr>
              <w:t>N2, N3, N4 ; N8</w:t>
            </w:r>
          </w:p>
        </w:tc>
      </w:tr>
      <w:tr w:rsidR="008C5742" w:rsidRPr="008C5742" w:rsidTr="00AB355A">
        <w:trPr>
          <w:cantSplit/>
          <w:jc w:val="center"/>
        </w:trPr>
        <w:tc>
          <w:tcPr>
            <w:tcW w:w="1361" w:type="dxa"/>
            <w:shd w:val="clear" w:color="auto" w:fill="F1F5F7"/>
          </w:tcPr>
          <w:p w:rsidR="008C5742" w:rsidRPr="008C5742" w:rsidRDefault="008C5742" w:rsidP="00AB355A">
            <w:pPr>
              <w:jc w:val="both"/>
              <w:rPr>
                <w:rFonts w:ascii="Times New Roman" w:hAnsi="Times New Roman" w:cs="Times New Roman"/>
                <w:sz w:val="24"/>
                <w:szCs w:val="24"/>
              </w:rPr>
            </w:pPr>
            <w:r w:rsidRPr="008C5742">
              <w:rPr>
                <w:rFonts w:ascii="Times New Roman" w:hAnsi="Times New Roman" w:cs="Times New Roman"/>
                <w:b/>
                <w:sz w:val="24"/>
                <w:szCs w:val="24"/>
              </w:rPr>
              <w:t>P5</w:t>
            </w:r>
          </w:p>
        </w:tc>
        <w:tc>
          <w:tcPr>
            <w:tcW w:w="2154" w:type="dxa"/>
            <w:shd w:val="clear" w:color="auto" w:fill="F1F5F7"/>
          </w:tcPr>
          <w:p w:rsidR="008C5742" w:rsidRPr="008C5742" w:rsidRDefault="008C5742" w:rsidP="00AB355A">
            <w:pPr>
              <w:jc w:val="both"/>
              <w:rPr>
                <w:rFonts w:ascii="Times New Roman" w:hAnsi="Times New Roman" w:cs="Times New Roman"/>
                <w:sz w:val="24"/>
                <w:szCs w:val="24"/>
              </w:rPr>
            </w:pPr>
            <w:r w:rsidRPr="008C5742">
              <w:rPr>
                <w:rFonts w:ascii="Times New Roman" w:hAnsi="Times New Roman" w:cs="Times New Roman"/>
                <w:sz w:val="24"/>
                <w:szCs w:val="24"/>
              </w:rPr>
              <w:t>Q7, Q11, Q12</w:t>
            </w:r>
          </w:p>
        </w:tc>
        <w:tc>
          <w:tcPr>
            <w:tcW w:w="2891" w:type="dxa"/>
            <w:shd w:val="clear" w:color="auto" w:fill="F1F5F7"/>
          </w:tcPr>
          <w:p w:rsidR="008C5742" w:rsidRPr="008C5742" w:rsidRDefault="008C5742" w:rsidP="00AB355A">
            <w:pPr>
              <w:jc w:val="both"/>
              <w:rPr>
                <w:rFonts w:ascii="Times New Roman" w:hAnsi="Times New Roman" w:cs="Times New Roman"/>
                <w:sz w:val="24"/>
                <w:szCs w:val="24"/>
              </w:rPr>
            </w:pPr>
            <w:r w:rsidRPr="008C5742">
              <w:rPr>
                <w:rFonts w:ascii="Times New Roman" w:hAnsi="Times New Roman" w:cs="Times New Roman"/>
                <w:sz w:val="24"/>
                <w:szCs w:val="24"/>
              </w:rPr>
              <w:t>DIR, ADM, ACA, RH, NUM-QRSE</w:t>
            </w:r>
          </w:p>
        </w:tc>
        <w:tc>
          <w:tcPr>
            <w:tcW w:w="2778" w:type="dxa"/>
            <w:shd w:val="clear" w:color="auto" w:fill="F1F5F7"/>
          </w:tcPr>
          <w:p w:rsidR="008C5742" w:rsidRPr="008C5742" w:rsidRDefault="008C5742" w:rsidP="00AB355A">
            <w:pPr>
              <w:jc w:val="both"/>
              <w:rPr>
                <w:rFonts w:ascii="Times New Roman" w:hAnsi="Times New Roman" w:cs="Times New Roman"/>
                <w:sz w:val="24"/>
                <w:szCs w:val="24"/>
              </w:rPr>
            </w:pPr>
            <w:r w:rsidRPr="008C5742">
              <w:rPr>
                <w:rFonts w:ascii="Times New Roman" w:hAnsi="Times New Roman" w:cs="Times New Roman"/>
                <w:sz w:val="24"/>
                <w:szCs w:val="24"/>
              </w:rPr>
              <w:t>N4, N5 ; N8</w:t>
            </w:r>
          </w:p>
        </w:tc>
      </w:tr>
      <w:tr w:rsidR="008C5742" w:rsidRPr="008C5742" w:rsidTr="00AB355A">
        <w:trPr>
          <w:cantSplit/>
          <w:jc w:val="center"/>
        </w:trPr>
        <w:tc>
          <w:tcPr>
            <w:tcW w:w="1361" w:type="dxa"/>
            <w:shd w:val="clear" w:color="auto" w:fill="FFFFFF"/>
          </w:tcPr>
          <w:p w:rsidR="008C5742" w:rsidRPr="008C5742" w:rsidRDefault="008C5742" w:rsidP="00AB355A">
            <w:pPr>
              <w:jc w:val="both"/>
              <w:rPr>
                <w:rFonts w:ascii="Times New Roman" w:hAnsi="Times New Roman" w:cs="Times New Roman"/>
                <w:sz w:val="24"/>
                <w:szCs w:val="24"/>
              </w:rPr>
            </w:pPr>
            <w:r w:rsidRPr="008C5742">
              <w:rPr>
                <w:rFonts w:ascii="Times New Roman" w:hAnsi="Times New Roman" w:cs="Times New Roman"/>
                <w:b/>
                <w:sz w:val="24"/>
                <w:szCs w:val="24"/>
              </w:rPr>
              <w:t>P6</w:t>
            </w:r>
          </w:p>
        </w:tc>
        <w:tc>
          <w:tcPr>
            <w:tcW w:w="2154" w:type="dxa"/>
            <w:shd w:val="clear" w:color="auto" w:fill="FFFFFF"/>
          </w:tcPr>
          <w:p w:rsidR="008C5742" w:rsidRPr="008C5742" w:rsidRDefault="008C5742" w:rsidP="00AB355A">
            <w:pPr>
              <w:jc w:val="both"/>
              <w:rPr>
                <w:rFonts w:ascii="Times New Roman" w:hAnsi="Times New Roman" w:cs="Times New Roman"/>
                <w:sz w:val="24"/>
                <w:szCs w:val="24"/>
              </w:rPr>
            </w:pPr>
            <w:r w:rsidRPr="008C5742">
              <w:rPr>
                <w:rFonts w:ascii="Times New Roman" w:hAnsi="Times New Roman" w:cs="Times New Roman"/>
                <w:sz w:val="24"/>
                <w:szCs w:val="24"/>
              </w:rPr>
              <w:t>Q11, Q13 ; Q12 pour les résultats</w:t>
            </w:r>
          </w:p>
        </w:tc>
        <w:tc>
          <w:tcPr>
            <w:tcW w:w="2891" w:type="dxa"/>
            <w:shd w:val="clear" w:color="auto" w:fill="FFFFFF"/>
          </w:tcPr>
          <w:p w:rsidR="008C5742" w:rsidRPr="008C5742" w:rsidRDefault="008C5742" w:rsidP="00AB355A">
            <w:pPr>
              <w:jc w:val="both"/>
              <w:rPr>
                <w:rFonts w:ascii="Times New Roman" w:hAnsi="Times New Roman" w:cs="Times New Roman"/>
                <w:sz w:val="24"/>
                <w:szCs w:val="24"/>
              </w:rPr>
            </w:pPr>
            <w:r w:rsidRPr="008C5742">
              <w:rPr>
                <w:rFonts w:ascii="Times New Roman" w:hAnsi="Times New Roman" w:cs="Times New Roman"/>
                <w:sz w:val="24"/>
                <w:szCs w:val="24"/>
              </w:rPr>
              <w:t>Tous, priorité DIR et NUM-QRSE</w:t>
            </w:r>
          </w:p>
        </w:tc>
        <w:tc>
          <w:tcPr>
            <w:tcW w:w="2778" w:type="dxa"/>
            <w:shd w:val="clear" w:color="auto" w:fill="FFFFFF"/>
          </w:tcPr>
          <w:p w:rsidR="008C5742" w:rsidRPr="008C5742" w:rsidRDefault="008C5742" w:rsidP="00AB355A">
            <w:pPr>
              <w:jc w:val="both"/>
              <w:rPr>
                <w:rFonts w:ascii="Times New Roman" w:hAnsi="Times New Roman" w:cs="Times New Roman"/>
                <w:sz w:val="24"/>
                <w:szCs w:val="24"/>
              </w:rPr>
            </w:pPr>
            <w:r w:rsidRPr="008C5742">
              <w:rPr>
                <w:rFonts w:ascii="Times New Roman" w:hAnsi="Times New Roman" w:cs="Times New Roman"/>
                <w:sz w:val="24"/>
                <w:szCs w:val="24"/>
              </w:rPr>
              <w:t>N4, N6, N7 ; N5 si effet distinct</w:t>
            </w:r>
          </w:p>
        </w:tc>
      </w:tr>
      <w:tr w:rsidR="008C5742" w:rsidRPr="008C5742" w:rsidTr="00AB355A">
        <w:trPr>
          <w:cantSplit/>
          <w:jc w:val="center"/>
        </w:trPr>
        <w:tc>
          <w:tcPr>
            <w:tcW w:w="1361" w:type="dxa"/>
            <w:shd w:val="clear" w:color="auto" w:fill="F1F5F7"/>
          </w:tcPr>
          <w:p w:rsidR="008C5742" w:rsidRPr="008C5742" w:rsidRDefault="008C5742" w:rsidP="00AB355A">
            <w:pPr>
              <w:jc w:val="both"/>
              <w:rPr>
                <w:rFonts w:ascii="Times New Roman" w:hAnsi="Times New Roman" w:cs="Times New Roman"/>
                <w:sz w:val="24"/>
                <w:szCs w:val="24"/>
              </w:rPr>
            </w:pPr>
            <w:r w:rsidRPr="008C5742">
              <w:rPr>
                <w:rFonts w:ascii="Times New Roman" w:hAnsi="Times New Roman" w:cs="Times New Roman"/>
                <w:b/>
                <w:sz w:val="24"/>
                <w:szCs w:val="24"/>
              </w:rPr>
              <w:t>P7</w:t>
            </w:r>
          </w:p>
        </w:tc>
        <w:tc>
          <w:tcPr>
            <w:tcW w:w="2154" w:type="dxa"/>
            <w:shd w:val="clear" w:color="auto" w:fill="F1F5F7"/>
          </w:tcPr>
          <w:p w:rsidR="008C5742" w:rsidRPr="008C5742" w:rsidRDefault="008C5742" w:rsidP="00AB355A">
            <w:pPr>
              <w:jc w:val="both"/>
              <w:rPr>
                <w:rFonts w:ascii="Times New Roman" w:hAnsi="Times New Roman" w:cs="Times New Roman"/>
                <w:sz w:val="24"/>
                <w:szCs w:val="24"/>
              </w:rPr>
            </w:pPr>
            <w:r w:rsidRPr="008C5742">
              <w:rPr>
                <w:rFonts w:ascii="Times New Roman" w:hAnsi="Times New Roman" w:cs="Times New Roman"/>
                <w:sz w:val="24"/>
                <w:szCs w:val="24"/>
              </w:rPr>
              <w:t>Q2, Q8, Q14 ; relances transversales</w:t>
            </w:r>
          </w:p>
        </w:tc>
        <w:tc>
          <w:tcPr>
            <w:tcW w:w="2891" w:type="dxa"/>
            <w:shd w:val="clear" w:color="auto" w:fill="F1F5F7"/>
          </w:tcPr>
          <w:p w:rsidR="008C5742" w:rsidRPr="008C5742" w:rsidRDefault="008C5742" w:rsidP="00AB355A">
            <w:pPr>
              <w:jc w:val="both"/>
              <w:rPr>
                <w:rFonts w:ascii="Times New Roman" w:hAnsi="Times New Roman" w:cs="Times New Roman"/>
                <w:sz w:val="24"/>
                <w:szCs w:val="24"/>
              </w:rPr>
            </w:pPr>
            <w:r w:rsidRPr="008C5742">
              <w:rPr>
                <w:rFonts w:ascii="Times New Roman" w:hAnsi="Times New Roman" w:cs="Times New Roman"/>
                <w:sz w:val="24"/>
                <w:szCs w:val="24"/>
              </w:rPr>
              <w:t>Tous, selon leur expérience directe</w:t>
            </w:r>
          </w:p>
        </w:tc>
        <w:tc>
          <w:tcPr>
            <w:tcW w:w="2778" w:type="dxa"/>
            <w:shd w:val="clear" w:color="auto" w:fill="F1F5F7"/>
          </w:tcPr>
          <w:p w:rsidR="008C5742" w:rsidRPr="008C5742" w:rsidRDefault="008C5742" w:rsidP="00AB355A">
            <w:pPr>
              <w:jc w:val="both"/>
              <w:rPr>
                <w:rFonts w:ascii="Times New Roman" w:hAnsi="Times New Roman" w:cs="Times New Roman"/>
                <w:sz w:val="24"/>
                <w:szCs w:val="24"/>
              </w:rPr>
            </w:pPr>
            <w:r w:rsidRPr="008C5742">
              <w:rPr>
                <w:rFonts w:ascii="Times New Roman" w:hAnsi="Times New Roman" w:cs="Times New Roman"/>
                <w:sz w:val="24"/>
                <w:szCs w:val="24"/>
              </w:rPr>
              <w:t>N8 et nœuds correspondant au mécanisme étudié</w:t>
            </w:r>
          </w:p>
        </w:tc>
      </w:tr>
    </w:tbl>
    <w:p w:rsidR="008C5742" w:rsidRPr="008C5742" w:rsidRDefault="008C5742" w:rsidP="008C5742">
      <w:pPr>
        <w:pStyle w:val="Source"/>
        <w:jc w:val="both"/>
        <w:rPr>
          <w:color w:val="auto"/>
          <w:sz w:val="24"/>
          <w:szCs w:val="24"/>
        </w:rPr>
      </w:pPr>
      <w:r w:rsidRPr="008C5742">
        <w:rPr>
          <w:color w:val="auto"/>
          <w:sz w:val="24"/>
          <w:szCs w:val="24"/>
        </w:rPr>
        <w:t>Source : auteur.</w:t>
      </w:r>
    </w:p>
    <w:p w:rsidR="008C5742" w:rsidRPr="008C5742" w:rsidRDefault="008C5742" w:rsidP="008C5742">
      <w:pPr>
        <w:jc w:val="both"/>
        <w:rPr>
          <w:rFonts w:ascii="Times New Roman" w:hAnsi="Times New Roman" w:cs="Times New Roman"/>
          <w:sz w:val="24"/>
          <w:szCs w:val="24"/>
        </w:rPr>
      </w:pPr>
      <w:r w:rsidRPr="008C5742">
        <w:rPr>
          <w:rFonts w:ascii="Times New Roman" w:hAnsi="Times New Roman" w:cs="Times New Roman"/>
          <w:sz w:val="24"/>
          <w:szCs w:val="24"/>
        </w:rPr>
        <w:t xml:space="preserve">Ce tableau établit des correspondances possibles, non une règle d’affectation automatique. Une réponse à </w:t>
      </w:r>
      <w:r w:rsidRPr="00A8226B">
        <w:rPr>
          <w:rFonts w:ascii="Times New Roman" w:hAnsi="Times New Roman" w:cs="Times New Roman"/>
          <w:b/>
          <w:sz w:val="24"/>
          <w:szCs w:val="24"/>
        </w:rPr>
        <w:t>Q8</w:t>
      </w:r>
      <w:r w:rsidRPr="008C5742">
        <w:rPr>
          <w:rFonts w:ascii="Times New Roman" w:hAnsi="Times New Roman" w:cs="Times New Roman"/>
          <w:sz w:val="24"/>
          <w:szCs w:val="24"/>
        </w:rPr>
        <w:t xml:space="preserve"> peut éclairer </w:t>
      </w:r>
      <w:r w:rsidRPr="00A8226B">
        <w:rPr>
          <w:rFonts w:ascii="Times New Roman" w:hAnsi="Times New Roman" w:cs="Times New Roman"/>
          <w:b/>
          <w:sz w:val="24"/>
          <w:szCs w:val="24"/>
        </w:rPr>
        <w:t>une responsabilité</w:t>
      </w:r>
      <w:r w:rsidRPr="008C5742">
        <w:rPr>
          <w:rFonts w:ascii="Times New Roman" w:hAnsi="Times New Roman" w:cs="Times New Roman"/>
          <w:sz w:val="24"/>
          <w:szCs w:val="24"/>
        </w:rPr>
        <w:t xml:space="preserve">, une condition technique ou un conflit de pouvoir. Elle sera codée selon son contenu. De même, </w:t>
      </w:r>
      <w:r w:rsidRPr="00A8226B">
        <w:rPr>
          <w:rFonts w:ascii="Times New Roman" w:hAnsi="Times New Roman" w:cs="Times New Roman"/>
          <w:b/>
          <w:sz w:val="24"/>
          <w:szCs w:val="24"/>
        </w:rPr>
        <w:t>P4</w:t>
      </w:r>
      <w:r w:rsidRPr="008C5742">
        <w:rPr>
          <w:rFonts w:ascii="Times New Roman" w:hAnsi="Times New Roman" w:cs="Times New Roman"/>
          <w:sz w:val="24"/>
          <w:szCs w:val="24"/>
        </w:rPr>
        <w:t xml:space="preserve"> ne sera pas considérée comme soutenue parce qu’un passage reçoit simultanément </w:t>
      </w:r>
      <w:r w:rsidRPr="00A8226B">
        <w:rPr>
          <w:rFonts w:ascii="Times New Roman" w:hAnsi="Times New Roman" w:cs="Times New Roman"/>
          <w:b/>
          <w:sz w:val="24"/>
          <w:szCs w:val="24"/>
        </w:rPr>
        <w:t>N2, N3 et N4</w:t>
      </w:r>
      <w:r w:rsidRPr="008C5742">
        <w:rPr>
          <w:rFonts w:ascii="Times New Roman" w:hAnsi="Times New Roman" w:cs="Times New Roman"/>
          <w:sz w:val="24"/>
          <w:szCs w:val="24"/>
        </w:rPr>
        <w:t>. La relation entre ces dimensions doit être analysée dans la séquence complète.</w:t>
      </w:r>
    </w:p>
    <w:p w:rsidR="008C5742" w:rsidRDefault="008C5742" w:rsidP="008C5742">
      <w:pPr>
        <w:pStyle w:val="Lgende"/>
        <w:rPr>
          <w:rFonts w:cs="Times New Roman"/>
          <w:color w:val="auto"/>
          <w:sz w:val="24"/>
          <w:szCs w:val="24"/>
        </w:rPr>
      </w:pPr>
      <w:r w:rsidRPr="008C5742">
        <w:rPr>
          <w:rFonts w:cs="Times New Roman"/>
          <w:color w:val="auto"/>
          <w:sz w:val="24"/>
          <w:szCs w:val="24"/>
        </w:rPr>
        <w:lastRenderedPageBreak/>
        <w:t>Tableau 3.9 — Arborescence déductive initiale des codes NVivo</w:t>
      </w:r>
    </w:p>
    <w:p w:rsidR="00A8226B" w:rsidRPr="00A8226B" w:rsidRDefault="00A8226B" w:rsidP="00A8226B"/>
    <w:tbl>
      <w:tblPr>
        <w:tblW w:w="0" w:type="auto"/>
        <w:jc w:val="center"/>
        <w:tblBorders>
          <w:top w:val="single" w:sz="4" w:space="0" w:color="D7E0E5"/>
          <w:left w:val="single" w:sz="4" w:space="0" w:color="D7E0E5"/>
          <w:bottom w:val="single" w:sz="4" w:space="0" w:color="D7E0E5"/>
          <w:right w:val="single" w:sz="4" w:space="0" w:color="D7E0E5"/>
          <w:insideH w:val="single" w:sz="4" w:space="0" w:color="D7E0E5"/>
          <w:insideV w:val="single" w:sz="4" w:space="0" w:color="D7E0E5"/>
        </w:tblBorders>
        <w:tblLayout w:type="fixed"/>
        <w:tblCellMar>
          <w:top w:w="60" w:type="dxa"/>
          <w:left w:w="85" w:type="dxa"/>
          <w:bottom w:w="60" w:type="dxa"/>
          <w:right w:w="85" w:type="dxa"/>
        </w:tblCellMar>
        <w:tblLook w:val="04A0" w:firstRow="1" w:lastRow="0" w:firstColumn="1" w:lastColumn="0" w:noHBand="0" w:noVBand="1"/>
      </w:tblPr>
      <w:tblGrid>
        <w:gridCol w:w="2494"/>
        <w:gridCol w:w="3742"/>
        <w:gridCol w:w="2948"/>
      </w:tblGrid>
      <w:tr w:rsidR="008C5742" w:rsidRPr="008C5742" w:rsidTr="00AB355A">
        <w:trPr>
          <w:cantSplit/>
          <w:tblHeader/>
          <w:jc w:val="center"/>
        </w:trPr>
        <w:tc>
          <w:tcPr>
            <w:tcW w:w="2494" w:type="dxa"/>
            <w:shd w:val="clear" w:color="auto" w:fill="213F55"/>
          </w:tcPr>
          <w:p w:rsidR="008C5742" w:rsidRPr="008C5742" w:rsidRDefault="008C5742" w:rsidP="00AB355A">
            <w:pPr>
              <w:jc w:val="both"/>
              <w:rPr>
                <w:rFonts w:ascii="Times New Roman" w:hAnsi="Times New Roman" w:cs="Times New Roman"/>
                <w:sz w:val="24"/>
                <w:szCs w:val="24"/>
              </w:rPr>
            </w:pPr>
            <w:r w:rsidRPr="008C5742">
              <w:rPr>
                <w:rFonts w:ascii="Times New Roman" w:hAnsi="Times New Roman" w:cs="Times New Roman"/>
                <w:b/>
                <w:sz w:val="24"/>
                <w:szCs w:val="24"/>
              </w:rPr>
              <w:t>Nœud parent</w:t>
            </w:r>
          </w:p>
        </w:tc>
        <w:tc>
          <w:tcPr>
            <w:tcW w:w="3742" w:type="dxa"/>
            <w:shd w:val="clear" w:color="auto" w:fill="213F55"/>
          </w:tcPr>
          <w:p w:rsidR="008C5742" w:rsidRPr="008C5742" w:rsidRDefault="008C5742" w:rsidP="00AB355A">
            <w:pPr>
              <w:jc w:val="both"/>
              <w:rPr>
                <w:rFonts w:ascii="Times New Roman" w:hAnsi="Times New Roman" w:cs="Times New Roman"/>
                <w:sz w:val="24"/>
                <w:szCs w:val="24"/>
              </w:rPr>
            </w:pPr>
            <w:r w:rsidRPr="008C5742">
              <w:rPr>
                <w:rFonts w:ascii="Times New Roman" w:hAnsi="Times New Roman" w:cs="Times New Roman"/>
                <w:b/>
                <w:sz w:val="24"/>
                <w:szCs w:val="24"/>
              </w:rPr>
              <w:t>Sous-codes de départ proposés</w:t>
            </w:r>
          </w:p>
        </w:tc>
        <w:tc>
          <w:tcPr>
            <w:tcW w:w="2948" w:type="dxa"/>
            <w:shd w:val="clear" w:color="auto" w:fill="213F55"/>
          </w:tcPr>
          <w:p w:rsidR="008C5742" w:rsidRPr="008C5742" w:rsidRDefault="008C5742" w:rsidP="00AB355A">
            <w:pPr>
              <w:jc w:val="both"/>
              <w:rPr>
                <w:rFonts w:ascii="Times New Roman" w:hAnsi="Times New Roman" w:cs="Times New Roman"/>
                <w:sz w:val="24"/>
                <w:szCs w:val="24"/>
              </w:rPr>
            </w:pPr>
            <w:r w:rsidRPr="008C5742">
              <w:rPr>
                <w:rFonts w:ascii="Times New Roman" w:hAnsi="Times New Roman" w:cs="Times New Roman"/>
                <w:b/>
                <w:sz w:val="24"/>
                <w:szCs w:val="24"/>
              </w:rPr>
              <w:t>Règle d’inclusion ou d’exclusion</w:t>
            </w:r>
          </w:p>
        </w:tc>
      </w:tr>
      <w:tr w:rsidR="008C5742" w:rsidRPr="008C5742" w:rsidTr="00AB355A">
        <w:trPr>
          <w:cantSplit/>
          <w:jc w:val="center"/>
        </w:trPr>
        <w:tc>
          <w:tcPr>
            <w:tcW w:w="2494" w:type="dxa"/>
            <w:shd w:val="clear" w:color="auto" w:fill="F1F5F7"/>
          </w:tcPr>
          <w:p w:rsidR="008C5742" w:rsidRPr="008C5742" w:rsidRDefault="008C5742" w:rsidP="00AB355A">
            <w:pPr>
              <w:jc w:val="both"/>
              <w:rPr>
                <w:rFonts w:ascii="Times New Roman" w:hAnsi="Times New Roman" w:cs="Times New Roman"/>
                <w:sz w:val="24"/>
                <w:szCs w:val="24"/>
              </w:rPr>
            </w:pPr>
            <w:r w:rsidRPr="008C5742">
              <w:rPr>
                <w:rFonts w:ascii="Times New Roman" w:hAnsi="Times New Roman" w:cs="Times New Roman"/>
                <w:b/>
                <w:sz w:val="24"/>
                <w:szCs w:val="24"/>
              </w:rPr>
              <w:t>N1 Polycrise et gouvernance actuelle</w:t>
            </w:r>
          </w:p>
        </w:tc>
        <w:tc>
          <w:tcPr>
            <w:tcW w:w="3742" w:type="dxa"/>
            <w:shd w:val="clear" w:color="auto" w:fill="F1F5F7"/>
          </w:tcPr>
          <w:p w:rsidR="008C5742" w:rsidRPr="008C5742" w:rsidRDefault="008C5742" w:rsidP="00AB355A">
            <w:pPr>
              <w:jc w:val="both"/>
              <w:rPr>
                <w:rFonts w:ascii="Times New Roman" w:hAnsi="Times New Roman" w:cs="Times New Roman"/>
                <w:sz w:val="24"/>
                <w:szCs w:val="24"/>
              </w:rPr>
            </w:pPr>
            <w:r w:rsidRPr="008C5742">
              <w:rPr>
                <w:rFonts w:ascii="Times New Roman" w:hAnsi="Times New Roman" w:cs="Times New Roman"/>
                <w:sz w:val="24"/>
                <w:szCs w:val="24"/>
              </w:rPr>
              <w:t>Difficultés ; interdépendances alléguées ou étayées ; instances ; autorité ; changements de pratiques</w:t>
            </w:r>
          </w:p>
        </w:tc>
        <w:tc>
          <w:tcPr>
            <w:tcW w:w="2948" w:type="dxa"/>
            <w:shd w:val="clear" w:color="auto" w:fill="F1F5F7"/>
          </w:tcPr>
          <w:p w:rsidR="008C5742" w:rsidRPr="008C5742" w:rsidRDefault="008C5742" w:rsidP="00AB355A">
            <w:pPr>
              <w:jc w:val="both"/>
              <w:rPr>
                <w:rFonts w:ascii="Times New Roman" w:hAnsi="Times New Roman" w:cs="Times New Roman"/>
                <w:sz w:val="24"/>
                <w:szCs w:val="24"/>
              </w:rPr>
            </w:pPr>
            <w:r w:rsidRPr="008C5742">
              <w:rPr>
                <w:rFonts w:ascii="Times New Roman" w:hAnsi="Times New Roman" w:cs="Times New Roman"/>
                <w:sz w:val="24"/>
                <w:szCs w:val="24"/>
              </w:rPr>
              <w:t>Séparer description du contexte et relation entre crises.</w:t>
            </w:r>
          </w:p>
        </w:tc>
      </w:tr>
      <w:tr w:rsidR="008C5742" w:rsidRPr="008C5742" w:rsidTr="00AB355A">
        <w:trPr>
          <w:cantSplit/>
          <w:jc w:val="center"/>
        </w:trPr>
        <w:tc>
          <w:tcPr>
            <w:tcW w:w="2494" w:type="dxa"/>
            <w:shd w:val="clear" w:color="auto" w:fill="FFFFFF"/>
          </w:tcPr>
          <w:p w:rsidR="008C5742" w:rsidRPr="008C5742" w:rsidRDefault="008C5742" w:rsidP="00AB355A">
            <w:pPr>
              <w:jc w:val="both"/>
              <w:rPr>
                <w:rFonts w:ascii="Times New Roman" w:hAnsi="Times New Roman" w:cs="Times New Roman"/>
                <w:sz w:val="24"/>
                <w:szCs w:val="24"/>
              </w:rPr>
            </w:pPr>
            <w:r w:rsidRPr="008C5742">
              <w:rPr>
                <w:rFonts w:ascii="Times New Roman" w:hAnsi="Times New Roman" w:cs="Times New Roman"/>
                <w:b/>
                <w:sz w:val="24"/>
                <w:szCs w:val="24"/>
              </w:rPr>
              <w:t>N2 Intelligence artificielle</w:t>
            </w:r>
          </w:p>
        </w:tc>
        <w:tc>
          <w:tcPr>
            <w:tcW w:w="3742" w:type="dxa"/>
            <w:shd w:val="clear" w:color="auto" w:fill="FFFFFF"/>
          </w:tcPr>
          <w:p w:rsidR="008C5742" w:rsidRPr="008C5742" w:rsidRDefault="008C5742" w:rsidP="00AB355A">
            <w:pPr>
              <w:jc w:val="both"/>
              <w:rPr>
                <w:rFonts w:ascii="Times New Roman" w:hAnsi="Times New Roman" w:cs="Times New Roman"/>
                <w:sz w:val="24"/>
                <w:szCs w:val="24"/>
              </w:rPr>
            </w:pPr>
            <w:r w:rsidRPr="008C5742">
              <w:rPr>
                <w:rFonts w:ascii="Times New Roman" w:hAnsi="Times New Roman" w:cs="Times New Roman"/>
                <w:sz w:val="24"/>
                <w:szCs w:val="24"/>
              </w:rPr>
              <w:t>Fonction ; usage effectif ; usage envisagé ; non-usage ; qualification incertaine ; vérification ; risques</w:t>
            </w:r>
          </w:p>
        </w:tc>
        <w:tc>
          <w:tcPr>
            <w:tcW w:w="2948" w:type="dxa"/>
            <w:shd w:val="clear" w:color="auto" w:fill="FFFFFF"/>
          </w:tcPr>
          <w:p w:rsidR="008C5742" w:rsidRPr="008C5742" w:rsidRDefault="008C5742" w:rsidP="00AB355A">
            <w:pPr>
              <w:jc w:val="both"/>
              <w:rPr>
                <w:rFonts w:ascii="Times New Roman" w:hAnsi="Times New Roman" w:cs="Times New Roman"/>
                <w:sz w:val="24"/>
                <w:szCs w:val="24"/>
              </w:rPr>
            </w:pPr>
            <w:r w:rsidRPr="008C5742">
              <w:rPr>
                <w:rFonts w:ascii="Times New Roman" w:hAnsi="Times New Roman" w:cs="Times New Roman"/>
                <w:sz w:val="24"/>
                <w:szCs w:val="24"/>
              </w:rPr>
              <w:t>Ne pas traiter tout outil numérique comme une IA.</w:t>
            </w:r>
          </w:p>
        </w:tc>
      </w:tr>
      <w:tr w:rsidR="008C5742" w:rsidRPr="008C5742" w:rsidTr="00AB355A">
        <w:trPr>
          <w:cantSplit/>
          <w:jc w:val="center"/>
        </w:trPr>
        <w:tc>
          <w:tcPr>
            <w:tcW w:w="2494" w:type="dxa"/>
            <w:shd w:val="clear" w:color="auto" w:fill="F1F5F7"/>
          </w:tcPr>
          <w:p w:rsidR="008C5742" w:rsidRPr="008C5742" w:rsidRDefault="008C5742" w:rsidP="00AB355A">
            <w:pPr>
              <w:jc w:val="both"/>
              <w:rPr>
                <w:rFonts w:ascii="Times New Roman" w:hAnsi="Times New Roman" w:cs="Times New Roman"/>
                <w:sz w:val="24"/>
                <w:szCs w:val="24"/>
              </w:rPr>
            </w:pPr>
            <w:r w:rsidRPr="008C5742">
              <w:rPr>
                <w:rFonts w:ascii="Times New Roman" w:hAnsi="Times New Roman" w:cs="Times New Roman"/>
                <w:b/>
                <w:sz w:val="24"/>
                <w:szCs w:val="24"/>
              </w:rPr>
              <w:t>N3 Intelligence émotionnelle</w:t>
            </w:r>
          </w:p>
        </w:tc>
        <w:tc>
          <w:tcPr>
            <w:tcW w:w="3742" w:type="dxa"/>
            <w:shd w:val="clear" w:color="auto" w:fill="F1F5F7"/>
          </w:tcPr>
          <w:p w:rsidR="008C5742" w:rsidRPr="008C5742" w:rsidRDefault="008C5742" w:rsidP="00AB355A">
            <w:pPr>
              <w:jc w:val="both"/>
              <w:rPr>
                <w:rFonts w:ascii="Times New Roman" w:hAnsi="Times New Roman" w:cs="Times New Roman"/>
                <w:sz w:val="24"/>
                <w:szCs w:val="24"/>
              </w:rPr>
            </w:pPr>
            <w:r w:rsidRPr="008C5742">
              <w:rPr>
                <w:rFonts w:ascii="Times New Roman" w:hAnsi="Times New Roman" w:cs="Times New Roman"/>
                <w:sz w:val="24"/>
                <w:szCs w:val="24"/>
              </w:rPr>
              <w:t>Perception des tensions ; compréhension ; régulation ; écoute ; désaccord ; instrumentalisation</w:t>
            </w:r>
          </w:p>
        </w:tc>
        <w:tc>
          <w:tcPr>
            <w:tcW w:w="2948" w:type="dxa"/>
            <w:shd w:val="clear" w:color="auto" w:fill="F1F5F7"/>
          </w:tcPr>
          <w:p w:rsidR="008C5742" w:rsidRPr="008C5742" w:rsidRDefault="008C5742" w:rsidP="00AB355A">
            <w:pPr>
              <w:jc w:val="both"/>
              <w:rPr>
                <w:rFonts w:ascii="Times New Roman" w:hAnsi="Times New Roman" w:cs="Times New Roman"/>
                <w:sz w:val="24"/>
                <w:szCs w:val="24"/>
              </w:rPr>
            </w:pPr>
            <w:r w:rsidRPr="008C5742">
              <w:rPr>
                <w:rFonts w:ascii="Times New Roman" w:hAnsi="Times New Roman" w:cs="Times New Roman"/>
                <w:sz w:val="24"/>
                <w:szCs w:val="24"/>
              </w:rPr>
              <w:t>Identifier pratique, récit ou autoévaluation, sans score d’IE.</w:t>
            </w:r>
          </w:p>
        </w:tc>
      </w:tr>
      <w:tr w:rsidR="008C5742" w:rsidRPr="008C5742" w:rsidTr="00AB355A">
        <w:trPr>
          <w:cantSplit/>
          <w:jc w:val="center"/>
        </w:trPr>
        <w:tc>
          <w:tcPr>
            <w:tcW w:w="2494" w:type="dxa"/>
            <w:shd w:val="clear" w:color="auto" w:fill="FFFFFF"/>
          </w:tcPr>
          <w:p w:rsidR="008C5742" w:rsidRPr="008C5742" w:rsidRDefault="008C5742" w:rsidP="00AB355A">
            <w:pPr>
              <w:jc w:val="both"/>
              <w:rPr>
                <w:rFonts w:ascii="Times New Roman" w:hAnsi="Times New Roman" w:cs="Times New Roman"/>
                <w:sz w:val="24"/>
                <w:szCs w:val="24"/>
              </w:rPr>
            </w:pPr>
            <w:r w:rsidRPr="008C5742">
              <w:rPr>
                <w:rFonts w:ascii="Times New Roman" w:hAnsi="Times New Roman" w:cs="Times New Roman"/>
                <w:b/>
                <w:sz w:val="24"/>
                <w:szCs w:val="24"/>
              </w:rPr>
              <w:t>N4 Gouvernance augmentée et articulation IA–IE</w:t>
            </w:r>
          </w:p>
        </w:tc>
        <w:tc>
          <w:tcPr>
            <w:tcW w:w="3742" w:type="dxa"/>
            <w:shd w:val="clear" w:color="auto" w:fill="FFFFFF"/>
          </w:tcPr>
          <w:p w:rsidR="008C5742" w:rsidRPr="008C5742" w:rsidRDefault="008C5742" w:rsidP="00AB355A">
            <w:pPr>
              <w:jc w:val="both"/>
              <w:rPr>
                <w:rFonts w:ascii="Times New Roman" w:hAnsi="Times New Roman" w:cs="Times New Roman"/>
                <w:sz w:val="24"/>
                <w:szCs w:val="24"/>
              </w:rPr>
            </w:pPr>
            <w:r w:rsidRPr="008C5742">
              <w:rPr>
                <w:rFonts w:ascii="Times New Roman" w:hAnsi="Times New Roman" w:cs="Times New Roman"/>
                <w:sz w:val="24"/>
                <w:szCs w:val="24"/>
              </w:rPr>
              <w:t>Coexistence ; orchestration ; étapes ; jugement ; autorité ; supervision ; révision</w:t>
            </w:r>
          </w:p>
        </w:tc>
        <w:tc>
          <w:tcPr>
            <w:tcW w:w="2948" w:type="dxa"/>
            <w:shd w:val="clear" w:color="auto" w:fill="FFFFFF"/>
          </w:tcPr>
          <w:p w:rsidR="008C5742" w:rsidRPr="008C5742" w:rsidRDefault="008C5742" w:rsidP="00AB355A">
            <w:pPr>
              <w:jc w:val="both"/>
              <w:rPr>
                <w:rFonts w:ascii="Times New Roman" w:hAnsi="Times New Roman" w:cs="Times New Roman"/>
                <w:sz w:val="24"/>
                <w:szCs w:val="24"/>
              </w:rPr>
            </w:pPr>
            <w:r w:rsidRPr="008C5742">
              <w:rPr>
                <w:rFonts w:ascii="Times New Roman" w:hAnsi="Times New Roman" w:cs="Times New Roman"/>
                <w:sz w:val="24"/>
                <w:szCs w:val="24"/>
              </w:rPr>
              <w:t>La coexistence reste distincte d’une articulation documentée.</w:t>
            </w:r>
          </w:p>
        </w:tc>
      </w:tr>
      <w:tr w:rsidR="008C5742" w:rsidRPr="008C5742" w:rsidTr="00AB355A">
        <w:trPr>
          <w:cantSplit/>
          <w:jc w:val="center"/>
        </w:trPr>
        <w:tc>
          <w:tcPr>
            <w:tcW w:w="2494" w:type="dxa"/>
            <w:shd w:val="clear" w:color="auto" w:fill="F1F5F7"/>
          </w:tcPr>
          <w:p w:rsidR="008C5742" w:rsidRPr="008C5742" w:rsidRDefault="008C5742" w:rsidP="00AB355A">
            <w:pPr>
              <w:jc w:val="both"/>
              <w:rPr>
                <w:rFonts w:ascii="Times New Roman" w:hAnsi="Times New Roman" w:cs="Times New Roman"/>
                <w:sz w:val="24"/>
                <w:szCs w:val="24"/>
              </w:rPr>
            </w:pPr>
            <w:r w:rsidRPr="008C5742">
              <w:rPr>
                <w:rFonts w:ascii="Times New Roman" w:hAnsi="Times New Roman" w:cs="Times New Roman"/>
                <w:b/>
                <w:sz w:val="24"/>
                <w:szCs w:val="24"/>
              </w:rPr>
              <w:t>N5 Performance globale</w:t>
            </w:r>
          </w:p>
        </w:tc>
        <w:tc>
          <w:tcPr>
            <w:tcW w:w="3742" w:type="dxa"/>
            <w:shd w:val="clear" w:color="auto" w:fill="F1F5F7"/>
          </w:tcPr>
          <w:p w:rsidR="008C5742" w:rsidRPr="008C5742" w:rsidRDefault="008C5742" w:rsidP="00AB355A">
            <w:pPr>
              <w:jc w:val="both"/>
              <w:rPr>
                <w:rFonts w:ascii="Times New Roman" w:hAnsi="Times New Roman" w:cs="Times New Roman"/>
                <w:sz w:val="24"/>
                <w:szCs w:val="24"/>
              </w:rPr>
            </w:pPr>
            <w:r w:rsidRPr="008C5742">
              <w:rPr>
                <w:rFonts w:ascii="Times New Roman" w:hAnsi="Times New Roman" w:cs="Times New Roman"/>
                <w:sz w:val="24"/>
                <w:szCs w:val="24"/>
              </w:rPr>
              <w:t>Économique ; académique ; humaine ; sociale ; environnementale ; arbitrages</w:t>
            </w:r>
          </w:p>
        </w:tc>
        <w:tc>
          <w:tcPr>
            <w:tcW w:w="2948" w:type="dxa"/>
            <w:shd w:val="clear" w:color="auto" w:fill="F1F5F7"/>
          </w:tcPr>
          <w:p w:rsidR="008C5742" w:rsidRPr="008C5742" w:rsidRDefault="008C5742" w:rsidP="00AB355A">
            <w:pPr>
              <w:jc w:val="both"/>
              <w:rPr>
                <w:rFonts w:ascii="Times New Roman" w:hAnsi="Times New Roman" w:cs="Times New Roman"/>
                <w:sz w:val="24"/>
                <w:szCs w:val="24"/>
              </w:rPr>
            </w:pPr>
            <w:r w:rsidRPr="008C5742">
              <w:rPr>
                <w:rFonts w:ascii="Times New Roman" w:hAnsi="Times New Roman" w:cs="Times New Roman"/>
                <w:sz w:val="24"/>
                <w:szCs w:val="24"/>
              </w:rPr>
              <w:t>Distinguer intention, résultat et attribution de contribution.</w:t>
            </w:r>
          </w:p>
        </w:tc>
      </w:tr>
      <w:tr w:rsidR="008C5742" w:rsidRPr="008C5742" w:rsidTr="00AB355A">
        <w:trPr>
          <w:cantSplit/>
          <w:jc w:val="center"/>
        </w:trPr>
        <w:tc>
          <w:tcPr>
            <w:tcW w:w="2494" w:type="dxa"/>
            <w:shd w:val="clear" w:color="auto" w:fill="FFFFFF"/>
          </w:tcPr>
          <w:p w:rsidR="008C5742" w:rsidRPr="008C5742" w:rsidRDefault="008C5742" w:rsidP="00AB355A">
            <w:pPr>
              <w:jc w:val="both"/>
              <w:rPr>
                <w:rFonts w:ascii="Times New Roman" w:hAnsi="Times New Roman" w:cs="Times New Roman"/>
                <w:sz w:val="24"/>
                <w:szCs w:val="24"/>
              </w:rPr>
            </w:pPr>
            <w:r w:rsidRPr="008C5742">
              <w:rPr>
                <w:rFonts w:ascii="Times New Roman" w:hAnsi="Times New Roman" w:cs="Times New Roman"/>
                <w:b/>
                <w:sz w:val="24"/>
                <w:szCs w:val="24"/>
              </w:rPr>
              <w:t>N6  Responsabilité sociétale</w:t>
            </w:r>
          </w:p>
        </w:tc>
        <w:tc>
          <w:tcPr>
            <w:tcW w:w="3742" w:type="dxa"/>
            <w:shd w:val="clear" w:color="auto" w:fill="FFFFFF"/>
          </w:tcPr>
          <w:p w:rsidR="008C5742" w:rsidRPr="008C5742" w:rsidRDefault="008C5742" w:rsidP="00AB355A">
            <w:pPr>
              <w:jc w:val="both"/>
              <w:rPr>
                <w:rFonts w:ascii="Times New Roman" w:hAnsi="Times New Roman" w:cs="Times New Roman"/>
                <w:sz w:val="24"/>
                <w:szCs w:val="24"/>
              </w:rPr>
            </w:pPr>
            <w:r w:rsidRPr="008C5742">
              <w:rPr>
                <w:rFonts w:ascii="Times New Roman" w:hAnsi="Times New Roman" w:cs="Times New Roman"/>
                <w:sz w:val="24"/>
                <w:szCs w:val="24"/>
              </w:rPr>
              <w:t>Engagements ; impacts ; parties prenantes ; équité ; recours ; reddition de comptes</w:t>
            </w:r>
          </w:p>
        </w:tc>
        <w:tc>
          <w:tcPr>
            <w:tcW w:w="2948" w:type="dxa"/>
            <w:shd w:val="clear" w:color="auto" w:fill="FFFFFF"/>
          </w:tcPr>
          <w:p w:rsidR="008C5742" w:rsidRPr="008C5742" w:rsidRDefault="008C5742" w:rsidP="00AB355A">
            <w:pPr>
              <w:jc w:val="both"/>
              <w:rPr>
                <w:rFonts w:ascii="Times New Roman" w:hAnsi="Times New Roman" w:cs="Times New Roman"/>
                <w:sz w:val="24"/>
                <w:szCs w:val="24"/>
              </w:rPr>
            </w:pPr>
            <w:r w:rsidRPr="008C5742">
              <w:rPr>
                <w:rFonts w:ascii="Times New Roman" w:hAnsi="Times New Roman" w:cs="Times New Roman"/>
                <w:sz w:val="24"/>
                <w:szCs w:val="24"/>
              </w:rPr>
              <w:t>Ne pas réduire la responsabilité à la communication institutionnelle.</w:t>
            </w:r>
          </w:p>
        </w:tc>
      </w:tr>
      <w:tr w:rsidR="008C5742" w:rsidRPr="008C5742" w:rsidTr="00AB355A">
        <w:trPr>
          <w:cantSplit/>
          <w:jc w:val="center"/>
        </w:trPr>
        <w:tc>
          <w:tcPr>
            <w:tcW w:w="2494" w:type="dxa"/>
            <w:shd w:val="clear" w:color="auto" w:fill="F1F5F7"/>
          </w:tcPr>
          <w:p w:rsidR="008C5742" w:rsidRPr="008C5742" w:rsidRDefault="008C5742" w:rsidP="00AB355A">
            <w:pPr>
              <w:jc w:val="both"/>
              <w:rPr>
                <w:rFonts w:ascii="Times New Roman" w:hAnsi="Times New Roman" w:cs="Times New Roman"/>
                <w:sz w:val="24"/>
                <w:szCs w:val="24"/>
              </w:rPr>
            </w:pPr>
            <w:r w:rsidRPr="008C5742">
              <w:rPr>
                <w:rFonts w:ascii="Times New Roman" w:hAnsi="Times New Roman" w:cs="Times New Roman"/>
                <w:b/>
                <w:sz w:val="24"/>
                <w:szCs w:val="24"/>
              </w:rPr>
              <w:t>N7 Développement durable</w:t>
            </w:r>
          </w:p>
        </w:tc>
        <w:tc>
          <w:tcPr>
            <w:tcW w:w="3742" w:type="dxa"/>
            <w:shd w:val="clear" w:color="auto" w:fill="F1F5F7"/>
          </w:tcPr>
          <w:p w:rsidR="008C5742" w:rsidRPr="008C5742" w:rsidRDefault="008C5742" w:rsidP="00AB355A">
            <w:pPr>
              <w:jc w:val="both"/>
              <w:rPr>
                <w:rFonts w:ascii="Times New Roman" w:hAnsi="Times New Roman" w:cs="Times New Roman"/>
                <w:sz w:val="24"/>
                <w:szCs w:val="24"/>
              </w:rPr>
            </w:pPr>
            <w:r w:rsidRPr="008C5742">
              <w:rPr>
                <w:rFonts w:ascii="Times New Roman" w:hAnsi="Times New Roman" w:cs="Times New Roman"/>
                <w:sz w:val="24"/>
                <w:szCs w:val="24"/>
              </w:rPr>
              <w:t>Horizon ; continuité ; transmission ; ressources ; contributions ; incertitudes temporelles</w:t>
            </w:r>
          </w:p>
        </w:tc>
        <w:tc>
          <w:tcPr>
            <w:tcW w:w="2948" w:type="dxa"/>
            <w:shd w:val="clear" w:color="auto" w:fill="F1F5F7"/>
          </w:tcPr>
          <w:p w:rsidR="008C5742" w:rsidRPr="008C5742" w:rsidRDefault="008C5742" w:rsidP="00AB355A">
            <w:pPr>
              <w:jc w:val="both"/>
              <w:rPr>
                <w:rFonts w:ascii="Times New Roman" w:hAnsi="Times New Roman" w:cs="Times New Roman"/>
                <w:sz w:val="24"/>
                <w:szCs w:val="24"/>
              </w:rPr>
            </w:pPr>
            <w:r w:rsidRPr="008C5742">
              <w:rPr>
                <w:rFonts w:ascii="Times New Roman" w:hAnsi="Times New Roman" w:cs="Times New Roman"/>
                <w:sz w:val="24"/>
                <w:szCs w:val="24"/>
              </w:rPr>
              <w:t>Ne pas confondre survie de l’EPES et finalité durable.</w:t>
            </w:r>
          </w:p>
        </w:tc>
      </w:tr>
      <w:tr w:rsidR="008C5742" w:rsidRPr="008C5742" w:rsidTr="00AB355A">
        <w:trPr>
          <w:cantSplit/>
          <w:jc w:val="center"/>
        </w:trPr>
        <w:tc>
          <w:tcPr>
            <w:tcW w:w="2494" w:type="dxa"/>
            <w:shd w:val="clear" w:color="auto" w:fill="FFFFFF"/>
          </w:tcPr>
          <w:p w:rsidR="008C5742" w:rsidRPr="008C5742" w:rsidRDefault="008C5742" w:rsidP="00AB355A">
            <w:pPr>
              <w:jc w:val="both"/>
              <w:rPr>
                <w:rFonts w:ascii="Times New Roman" w:hAnsi="Times New Roman" w:cs="Times New Roman"/>
                <w:sz w:val="24"/>
                <w:szCs w:val="24"/>
              </w:rPr>
            </w:pPr>
            <w:r w:rsidRPr="008C5742">
              <w:rPr>
                <w:rFonts w:ascii="Times New Roman" w:hAnsi="Times New Roman" w:cs="Times New Roman"/>
                <w:b/>
                <w:sz w:val="24"/>
                <w:szCs w:val="24"/>
              </w:rPr>
              <w:t>N8 Conditions, perspectives et recommandations</w:t>
            </w:r>
          </w:p>
        </w:tc>
        <w:tc>
          <w:tcPr>
            <w:tcW w:w="3742" w:type="dxa"/>
            <w:shd w:val="clear" w:color="auto" w:fill="FFFFFF"/>
          </w:tcPr>
          <w:p w:rsidR="008C5742" w:rsidRPr="008C5742" w:rsidRDefault="008C5742" w:rsidP="00AB355A">
            <w:pPr>
              <w:jc w:val="both"/>
              <w:rPr>
                <w:rFonts w:ascii="Times New Roman" w:hAnsi="Times New Roman" w:cs="Times New Roman"/>
                <w:sz w:val="24"/>
                <w:szCs w:val="24"/>
              </w:rPr>
            </w:pPr>
            <w:r w:rsidRPr="008C5742">
              <w:rPr>
                <w:rFonts w:ascii="Times New Roman" w:hAnsi="Times New Roman" w:cs="Times New Roman"/>
                <w:sz w:val="24"/>
                <w:szCs w:val="24"/>
              </w:rPr>
              <w:t>Ressources ; compétences ; règles ; culture ; institutions ; dépendances ; priorités</w:t>
            </w:r>
          </w:p>
        </w:tc>
        <w:tc>
          <w:tcPr>
            <w:tcW w:w="2948" w:type="dxa"/>
            <w:shd w:val="clear" w:color="auto" w:fill="FFFFFF"/>
          </w:tcPr>
          <w:p w:rsidR="008C5742" w:rsidRPr="008C5742" w:rsidRDefault="008C5742" w:rsidP="00AB355A">
            <w:pPr>
              <w:jc w:val="both"/>
              <w:rPr>
                <w:rFonts w:ascii="Times New Roman" w:hAnsi="Times New Roman" w:cs="Times New Roman"/>
                <w:sz w:val="24"/>
                <w:szCs w:val="24"/>
              </w:rPr>
            </w:pPr>
            <w:r w:rsidRPr="008C5742">
              <w:rPr>
                <w:rFonts w:ascii="Times New Roman" w:hAnsi="Times New Roman" w:cs="Times New Roman"/>
                <w:sz w:val="24"/>
                <w:szCs w:val="24"/>
              </w:rPr>
              <w:t>Séparer condition constatée et recommandation formulée.</w:t>
            </w:r>
          </w:p>
        </w:tc>
      </w:tr>
    </w:tbl>
    <w:p w:rsidR="00A8226B" w:rsidRDefault="00A8226B" w:rsidP="008C5742">
      <w:pPr>
        <w:pStyle w:val="Source"/>
        <w:jc w:val="both"/>
        <w:rPr>
          <w:color w:val="auto"/>
          <w:sz w:val="24"/>
          <w:szCs w:val="24"/>
        </w:rPr>
      </w:pPr>
    </w:p>
    <w:p w:rsidR="008C5742" w:rsidRPr="008C5742" w:rsidRDefault="008C5742" w:rsidP="008C5742">
      <w:pPr>
        <w:pStyle w:val="Source"/>
        <w:jc w:val="both"/>
        <w:rPr>
          <w:color w:val="auto"/>
          <w:sz w:val="24"/>
          <w:szCs w:val="24"/>
        </w:rPr>
      </w:pPr>
      <w:r w:rsidRPr="008C5742">
        <w:rPr>
          <w:color w:val="auto"/>
          <w:sz w:val="24"/>
          <w:szCs w:val="24"/>
        </w:rPr>
        <w:t>Source : auteur.</w:t>
      </w:r>
    </w:p>
    <w:p w:rsidR="008C5742" w:rsidRPr="008C5742" w:rsidRDefault="008C5742" w:rsidP="008C5742">
      <w:pPr>
        <w:jc w:val="both"/>
        <w:rPr>
          <w:rFonts w:ascii="Times New Roman" w:hAnsi="Times New Roman" w:cs="Times New Roman"/>
          <w:sz w:val="24"/>
          <w:szCs w:val="24"/>
        </w:rPr>
      </w:pPr>
      <w:r w:rsidRPr="008C5742">
        <w:rPr>
          <w:rFonts w:ascii="Times New Roman" w:hAnsi="Times New Roman" w:cs="Times New Roman"/>
          <w:sz w:val="24"/>
          <w:szCs w:val="24"/>
        </w:rPr>
        <w:t>L'analyse autorisera la création de nouveaux codes pour capturer les surprises du terrain, comme le</w:t>
      </w:r>
      <w:r>
        <w:rPr>
          <w:rFonts w:ascii="Times New Roman" w:hAnsi="Times New Roman" w:cs="Times New Roman"/>
          <w:sz w:val="24"/>
          <w:szCs w:val="24"/>
        </w:rPr>
        <w:t xml:space="preserve">s pratiques efficaces sans IA. </w:t>
      </w:r>
      <w:r w:rsidRPr="008C5742">
        <w:rPr>
          <w:rFonts w:ascii="Times New Roman" w:hAnsi="Times New Roman" w:cs="Times New Roman"/>
          <w:sz w:val="24"/>
          <w:szCs w:val="24"/>
        </w:rPr>
        <w:t>Les données inattendues ou défavorables ne seront jamais effacées, garanti</w:t>
      </w:r>
      <w:r>
        <w:rPr>
          <w:rFonts w:ascii="Times New Roman" w:hAnsi="Times New Roman" w:cs="Times New Roman"/>
          <w:sz w:val="24"/>
          <w:szCs w:val="24"/>
        </w:rPr>
        <w:t>ssant l'honnêteté de l'analyse.</w:t>
      </w:r>
    </w:p>
    <w:p w:rsidR="0033109B" w:rsidRPr="008C5742" w:rsidRDefault="0033109B" w:rsidP="0033109B">
      <w:pPr>
        <w:jc w:val="both"/>
        <w:rPr>
          <w:rFonts w:ascii="Times New Roman" w:hAnsi="Times New Roman" w:cs="Times New Roman"/>
          <w:sz w:val="24"/>
          <w:szCs w:val="24"/>
        </w:rPr>
      </w:pPr>
    </w:p>
    <w:p w:rsidR="0033109B" w:rsidRDefault="0033109B" w:rsidP="0033109B">
      <w:pPr>
        <w:jc w:val="both"/>
        <w:rPr>
          <w:rFonts w:ascii="Times New Roman" w:hAnsi="Times New Roman" w:cs="Times New Roman"/>
          <w:sz w:val="24"/>
          <w:szCs w:val="24"/>
        </w:rPr>
      </w:pPr>
    </w:p>
    <w:p w:rsidR="00A8226B" w:rsidRPr="0033109B" w:rsidRDefault="00A8226B" w:rsidP="0033109B">
      <w:pPr>
        <w:jc w:val="both"/>
        <w:rPr>
          <w:rFonts w:ascii="Times New Roman" w:hAnsi="Times New Roman" w:cs="Times New Roman"/>
          <w:sz w:val="24"/>
          <w:szCs w:val="24"/>
        </w:rPr>
      </w:pPr>
    </w:p>
    <w:p w:rsidR="0033109B" w:rsidRPr="008C5742" w:rsidRDefault="0033109B" w:rsidP="0033109B">
      <w:pPr>
        <w:jc w:val="both"/>
        <w:rPr>
          <w:rFonts w:ascii="Times New Roman" w:hAnsi="Times New Roman" w:cs="Times New Roman"/>
          <w:b/>
          <w:sz w:val="24"/>
          <w:szCs w:val="24"/>
        </w:rPr>
      </w:pPr>
      <w:r w:rsidRPr="008C5742">
        <w:rPr>
          <w:rFonts w:ascii="Times New Roman" w:hAnsi="Times New Roman" w:cs="Times New Roman"/>
          <w:b/>
          <w:sz w:val="24"/>
          <w:szCs w:val="24"/>
        </w:rPr>
        <w:t>3.9. L'Analyse des données :</w:t>
      </w:r>
      <w:r w:rsidR="008C5742">
        <w:rPr>
          <w:rFonts w:ascii="Times New Roman" w:hAnsi="Times New Roman" w:cs="Times New Roman"/>
          <w:b/>
          <w:sz w:val="24"/>
          <w:szCs w:val="24"/>
        </w:rPr>
        <w:t xml:space="preserve"> Reconstituer avant de comparer</w:t>
      </w:r>
    </w:p>
    <w:p w:rsidR="0033109B" w:rsidRPr="0033109B" w:rsidRDefault="0033109B" w:rsidP="0033109B">
      <w:pPr>
        <w:jc w:val="both"/>
        <w:rPr>
          <w:rFonts w:ascii="Times New Roman" w:hAnsi="Times New Roman" w:cs="Times New Roman"/>
          <w:sz w:val="24"/>
          <w:szCs w:val="24"/>
        </w:rPr>
      </w:pPr>
      <w:r w:rsidRPr="0033109B">
        <w:rPr>
          <w:rFonts w:ascii="Times New Roman" w:hAnsi="Times New Roman" w:cs="Times New Roman"/>
          <w:sz w:val="24"/>
          <w:szCs w:val="24"/>
        </w:rPr>
        <w:t>Nous commencerons par reconstituer l'histoire de chaque école (</w:t>
      </w:r>
      <w:r w:rsidRPr="008C5742">
        <w:rPr>
          <w:rFonts w:ascii="Times New Roman" w:hAnsi="Times New Roman" w:cs="Times New Roman"/>
          <w:b/>
          <w:sz w:val="24"/>
          <w:szCs w:val="24"/>
        </w:rPr>
        <w:t>analyse intra-cas)</w:t>
      </w:r>
      <w:r w:rsidRPr="0033109B">
        <w:rPr>
          <w:rFonts w:ascii="Times New Roman" w:hAnsi="Times New Roman" w:cs="Times New Roman"/>
          <w:sz w:val="24"/>
          <w:szCs w:val="24"/>
        </w:rPr>
        <w:t xml:space="preserve"> avant de chercher des lois générales </w:t>
      </w:r>
      <w:r w:rsidRPr="008C5742">
        <w:rPr>
          <w:rFonts w:ascii="Times New Roman" w:hAnsi="Times New Roman" w:cs="Times New Roman"/>
          <w:b/>
          <w:sz w:val="24"/>
          <w:szCs w:val="24"/>
        </w:rPr>
        <w:t>(analyse inter-cas).</w:t>
      </w:r>
      <w:r w:rsidRPr="0033109B">
        <w:rPr>
          <w:rFonts w:ascii="Times New Roman" w:hAnsi="Times New Roman" w:cs="Times New Roman"/>
          <w:sz w:val="24"/>
          <w:szCs w:val="24"/>
        </w:rPr>
        <w:t xml:space="preserve"> Notre recherche s'appuiera fortement sur le principe d'explication concurrente (</w:t>
      </w:r>
      <w:r w:rsidRPr="008C5742">
        <w:rPr>
          <w:rFonts w:ascii="Times New Roman" w:hAnsi="Times New Roman" w:cs="Times New Roman"/>
          <w:b/>
          <w:sz w:val="24"/>
          <w:szCs w:val="24"/>
        </w:rPr>
        <w:t>Maxwell, 2004)</w:t>
      </w:r>
      <w:r w:rsidRPr="0033109B">
        <w:rPr>
          <w:rFonts w:ascii="Times New Roman" w:hAnsi="Times New Roman" w:cs="Times New Roman"/>
          <w:sz w:val="24"/>
          <w:szCs w:val="24"/>
        </w:rPr>
        <w:t xml:space="preserve"> : avant d'attribuer la réussite d'une école à l'IA, nous vérifierons si elle ne provient pas plutôt d'un</w:t>
      </w:r>
      <w:r w:rsidR="008C5742">
        <w:rPr>
          <w:rFonts w:ascii="Times New Roman" w:hAnsi="Times New Roman" w:cs="Times New Roman"/>
          <w:sz w:val="24"/>
          <w:szCs w:val="24"/>
        </w:rPr>
        <w:t>e perfusion financière externe.</w:t>
      </w:r>
    </w:p>
    <w:p w:rsidR="008C5742" w:rsidRPr="00FC6FEB" w:rsidRDefault="008C5742" w:rsidP="008C5742">
      <w:pPr>
        <w:pStyle w:val="Lgende"/>
        <w:rPr>
          <w:rFonts w:cs="Times New Roman"/>
          <w:color w:val="auto"/>
          <w:sz w:val="24"/>
          <w:szCs w:val="24"/>
        </w:rPr>
      </w:pPr>
      <w:r w:rsidRPr="00FC6FEB">
        <w:rPr>
          <w:rFonts w:cs="Times New Roman"/>
          <w:color w:val="auto"/>
          <w:sz w:val="24"/>
          <w:szCs w:val="24"/>
        </w:rPr>
        <w:t>Tableau 3.10 — Logique de confrontation des propositions aux données</w:t>
      </w:r>
    </w:p>
    <w:tbl>
      <w:tblPr>
        <w:tblW w:w="0" w:type="auto"/>
        <w:jc w:val="center"/>
        <w:tblBorders>
          <w:top w:val="single" w:sz="4" w:space="0" w:color="D7E0E5"/>
          <w:left w:val="single" w:sz="4" w:space="0" w:color="D7E0E5"/>
          <w:bottom w:val="single" w:sz="4" w:space="0" w:color="D7E0E5"/>
          <w:right w:val="single" w:sz="4" w:space="0" w:color="D7E0E5"/>
          <w:insideH w:val="single" w:sz="4" w:space="0" w:color="D7E0E5"/>
          <w:insideV w:val="single" w:sz="4" w:space="0" w:color="D7E0E5"/>
        </w:tblBorders>
        <w:tblLayout w:type="fixed"/>
        <w:tblCellMar>
          <w:top w:w="60" w:type="dxa"/>
          <w:left w:w="85" w:type="dxa"/>
          <w:bottom w:w="60" w:type="dxa"/>
          <w:right w:w="85" w:type="dxa"/>
        </w:tblCellMar>
        <w:tblLook w:val="04A0" w:firstRow="1" w:lastRow="0" w:firstColumn="1" w:lastColumn="0" w:noHBand="0" w:noVBand="1"/>
      </w:tblPr>
      <w:tblGrid>
        <w:gridCol w:w="1361"/>
        <w:gridCol w:w="3685"/>
        <w:gridCol w:w="4139"/>
      </w:tblGrid>
      <w:tr w:rsidR="008C5742" w:rsidRPr="00FC6FEB" w:rsidTr="00AB355A">
        <w:trPr>
          <w:cantSplit/>
          <w:tblHeader/>
          <w:jc w:val="center"/>
        </w:trPr>
        <w:tc>
          <w:tcPr>
            <w:tcW w:w="1361" w:type="dxa"/>
            <w:shd w:val="clear" w:color="auto" w:fill="213F55"/>
          </w:tcPr>
          <w:p w:rsidR="008C5742" w:rsidRPr="00FC6FEB" w:rsidRDefault="008C5742" w:rsidP="00AB355A">
            <w:pPr>
              <w:jc w:val="both"/>
              <w:rPr>
                <w:rFonts w:ascii="Times New Roman" w:hAnsi="Times New Roman" w:cs="Times New Roman"/>
                <w:sz w:val="24"/>
                <w:szCs w:val="24"/>
              </w:rPr>
            </w:pPr>
            <w:r w:rsidRPr="00FC6FEB">
              <w:rPr>
                <w:rFonts w:ascii="Times New Roman" w:hAnsi="Times New Roman" w:cs="Times New Roman"/>
                <w:b/>
                <w:sz w:val="24"/>
                <w:szCs w:val="24"/>
              </w:rPr>
              <w:t>Proposition</w:t>
            </w:r>
          </w:p>
        </w:tc>
        <w:tc>
          <w:tcPr>
            <w:tcW w:w="3685" w:type="dxa"/>
            <w:shd w:val="clear" w:color="auto" w:fill="213F55"/>
          </w:tcPr>
          <w:p w:rsidR="008C5742" w:rsidRPr="00FC6FEB" w:rsidRDefault="008C5742" w:rsidP="00AB355A">
            <w:pPr>
              <w:jc w:val="both"/>
              <w:rPr>
                <w:rFonts w:ascii="Times New Roman" w:hAnsi="Times New Roman" w:cs="Times New Roman"/>
                <w:sz w:val="24"/>
                <w:szCs w:val="24"/>
              </w:rPr>
            </w:pPr>
            <w:r w:rsidRPr="00FC6FEB">
              <w:rPr>
                <w:rFonts w:ascii="Times New Roman" w:hAnsi="Times New Roman" w:cs="Times New Roman"/>
                <w:b/>
                <w:sz w:val="24"/>
                <w:szCs w:val="24"/>
              </w:rPr>
              <w:t>Éléments susceptibles de l’appuyer</w:t>
            </w:r>
          </w:p>
        </w:tc>
        <w:tc>
          <w:tcPr>
            <w:tcW w:w="4139" w:type="dxa"/>
            <w:shd w:val="clear" w:color="auto" w:fill="213F55"/>
          </w:tcPr>
          <w:p w:rsidR="008C5742" w:rsidRPr="00FC6FEB" w:rsidRDefault="008C5742" w:rsidP="00AB355A">
            <w:pPr>
              <w:jc w:val="both"/>
              <w:rPr>
                <w:rFonts w:ascii="Times New Roman" w:hAnsi="Times New Roman" w:cs="Times New Roman"/>
                <w:sz w:val="24"/>
                <w:szCs w:val="24"/>
              </w:rPr>
            </w:pPr>
            <w:r w:rsidRPr="00FC6FEB">
              <w:rPr>
                <w:rFonts w:ascii="Times New Roman" w:hAnsi="Times New Roman" w:cs="Times New Roman"/>
                <w:b/>
                <w:sz w:val="24"/>
                <w:szCs w:val="24"/>
              </w:rPr>
              <w:t>Éléments imposant une révision ou une réserve</w:t>
            </w:r>
          </w:p>
        </w:tc>
      </w:tr>
      <w:tr w:rsidR="008C5742" w:rsidRPr="00FC6FEB" w:rsidTr="00AB355A">
        <w:trPr>
          <w:cantSplit/>
          <w:jc w:val="center"/>
        </w:trPr>
        <w:tc>
          <w:tcPr>
            <w:tcW w:w="1361" w:type="dxa"/>
            <w:shd w:val="clear" w:color="auto" w:fill="F1F5F7"/>
          </w:tcPr>
          <w:p w:rsidR="008C5742" w:rsidRPr="00FC6FEB" w:rsidRDefault="008C5742" w:rsidP="00AB355A">
            <w:pPr>
              <w:jc w:val="both"/>
              <w:rPr>
                <w:rFonts w:ascii="Times New Roman" w:hAnsi="Times New Roman" w:cs="Times New Roman"/>
                <w:sz w:val="24"/>
                <w:szCs w:val="24"/>
              </w:rPr>
            </w:pPr>
            <w:r w:rsidRPr="00FC6FEB">
              <w:rPr>
                <w:rFonts w:ascii="Times New Roman" w:hAnsi="Times New Roman" w:cs="Times New Roman"/>
                <w:b/>
                <w:sz w:val="24"/>
                <w:szCs w:val="24"/>
              </w:rPr>
              <w:t>P1</w:t>
            </w:r>
          </w:p>
        </w:tc>
        <w:tc>
          <w:tcPr>
            <w:tcW w:w="3685" w:type="dxa"/>
            <w:shd w:val="clear" w:color="auto" w:fill="F1F5F7"/>
          </w:tcPr>
          <w:p w:rsidR="008C5742" w:rsidRPr="00FC6FEB" w:rsidRDefault="008C5742" w:rsidP="00AB355A">
            <w:pPr>
              <w:jc w:val="both"/>
              <w:rPr>
                <w:rFonts w:ascii="Times New Roman" w:hAnsi="Times New Roman" w:cs="Times New Roman"/>
                <w:sz w:val="24"/>
                <w:szCs w:val="24"/>
              </w:rPr>
            </w:pPr>
            <w:r w:rsidRPr="00FC6FEB">
              <w:rPr>
                <w:rFonts w:ascii="Times New Roman" w:hAnsi="Times New Roman" w:cs="Times New Roman"/>
                <w:sz w:val="24"/>
                <w:szCs w:val="24"/>
              </w:rPr>
              <w:t>Interdépendance documentée puis changement identifiable de pratiques</w:t>
            </w:r>
          </w:p>
        </w:tc>
        <w:tc>
          <w:tcPr>
            <w:tcW w:w="4139" w:type="dxa"/>
            <w:shd w:val="clear" w:color="auto" w:fill="F1F5F7"/>
          </w:tcPr>
          <w:p w:rsidR="008C5742" w:rsidRPr="00FC6FEB" w:rsidRDefault="008C5742" w:rsidP="00AB355A">
            <w:pPr>
              <w:jc w:val="both"/>
              <w:rPr>
                <w:rFonts w:ascii="Times New Roman" w:hAnsi="Times New Roman" w:cs="Times New Roman"/>
                <w:sz w:val="24"/>
                <w:szCs w:val="24"/>
              </w:rPr>
            </w:pPr>
            <w:r w:rsidRPr="00FC6FEB">
              <w:rPr>
                <w:rFonts w:ascii="Times New Roman" w:hAnsi="Times New Roman" w:cs="Times New Roman"/>
                <w:sz w:val="24"/>
                <w:szCs w:val="24"/>
              </w:rPr>
              <w:t>Pratiques inchangées ; changement antérieur ; autre événement plus explicatif.</w:t>
            </w:r>
          </w:p>
        </w:tc>
      </w:tr>
      <w:tr w:rsidR="008C5742" w:rsidRPr="00FC6FEB" w:rsidTr="00AB355A">
        <w:trPr>
          <w:cantSplit/>
          <w:jc w:val="center"/>
        </w:trPr>
        <w:tc>
          <w:tcPr>
            <w:tcW w:w="1361" w:type="dxa"/>
            <w:shd w:val="clear" w:color="auto" w:fill="FFFFFF"/>
          </w:tcPr>
          <w:p w:rsidR="008C5742" w:rsidRPr="00FC6FEB" w:rsidRDefault="008C5742" w:rsidP="00AB355A">
            <w:pPr>
              <w:jc w:val="both"/>
              <w:rPr>
                <w:rFonts w:ascii="Times New Roman" w:hAnsi="Times New Roman" w:cs="Times New Roman"/>
                <w:sz w:val="24"/>
                <w:szCs w:val="24"/>
              </w:rPr>
            </w:pPr>
            <w:r w:rsidRPr="00FC6FEB">
              <w:rPr>
                <w:rFonts w:ascii="Times New Roman" w:hAnsi="Times New Roman" w:cs="Times New Roman"/>
                <w:b/>
                <w:sz w:val="24"/>
                <w:szCs w:val="24"/>
              </w:rPr>
              <w:t>P2</w:t>
            </w:r>
          </w:p>
        </w:tc>
        <w:tc>
          <w:tcPr>
            <w:tcW w:w="3685" w:type="dxa"/>
            <w:shd w:val="clear" w:color="auto" w:fill="FFFFFF"/>
          </w:tcPr>
          <w:p w:rsidR="008C5742" w:rsidRPr="00FC6FEB" w:rsidRDefault="008C5742" w:rsidP="00AB355A">
            <w:pPr>
              <w:jc w:val="both"/>
              <w:rPr>
                <w:rFonts w:ascii="Times New Roman" w:hAnsi="Times New Roman" w:cs="Times New Roman"/>
                <w:sz w:val="24"/>
                <w:szCs w:val="24"/>
              </w:rPr>
            </w:pPr>
            <w:r w:rsidRPr="00FC6FEB">
              <w:rPr>
                <w:rFonts w:ascii="Times New Roman" w:hAnsi="Times New Roman" w:cs="Times New Roman"/>
                <w:sz w:val="24"/>
                <w:szCs w:val="24"/>
              </w:rPr>
              <w:t>Fonction d’IA caractérisée, usage contrôlé et contribution informationnelle repérable</w:t>
            </w:r>
          </w:p>
        </w:tc>
        <w:tc>
          <w:tcPr>
            <w:tcW w:w="4139" w:type="dxa"/>
            <w:shd w:val="clear" w:color="auto" w:fill="FFFFFF"/>
          </w:tcPr>
          <w:p w:rsidR="008C5742" w:rsidRPr="00FC6FEB" w:rsidRDefault="008C5742" w:rsidP="00AB355A">
            <w:pPr>
              <w:jc w:val="both"/>
              <w:rPr>
                <w:rFonts w:ascii="Times New Roman" w:hAnsi="Times New Roman" w:cs="Times New Roman"/>
                <w:sz w:val="24"/>
                <w:szCs w:val="24"/>
              </w:rPr>
            </w:pPr>
            <w:r w:rsidRPr="00FC6FEB">
              <w:rPr>
                <w:rFonts w:ascii="Times New Roman" w:hAnsi="Times New Roman" w:cs="Times New Roman"/>
                <w:sz w:val="24"/>
                <w:szCs w:val="24"/>
              </w:rPr>
              <w:t>Absence d’apport malgré les conditions attendues ; erreurs ; solution équivalente sans IA.</w:t>
            </w:r>
          </w:p>
        </w:tc>
      </w:tr>
      <w:tr w:rsidR="008C5742" w:rsidRPr="00FC6FEB" w:rsidTr="00AB355A">
        <w:trPr>
          <w:cantSplit/>
          <w:jc w:val="center"/>
        </w:trPr>
        <w:tc>
          <w:tcPr>
            <w:tcW w:w="1361" w:type="dxa"/>
            <w:shd w:val="clear" w:color="auto" w:fill="F1F5F7"/>
          </w:tcPr>
          <w:p w:rsidR="008C5742" w:rsidRPr="00FC6FEB" w:rsidRDefault="008C5742" w:rsidP="00AB355A">
            <w:pPr>
              <w:jc w:val="both"/>
              <w:rPr>
                <w:rFonts w:ascii="Times New Roman" w:hAnsi="Times New Roman" w:cs="Times New Roman"/>
                <w:sz w:val="24"/>
                <w:szCs w:val="24"/>
              </w:rPr>
            </w:pPr>
            <w:r w:rsidRPr="00FC6FEB">
              <w:rPr>
                <w:rFonts w:ascii="Times New Roman" w:hAnsi="Times New Roman" w:cs="Times New Roman"/>
                <w:b/>
                <w:sz w:val="24"/>
                <w:szCs w:val="24"/>
              </w:rPr>
              <w:t>P3</w:t>
            </w:r>
          </w:p>
        </w:tc>
        <w:tc>
          <w:tcPr>
            <w:tcW w:w="3685" w:type="dxa"/>
            <w:shd w:val="clear" w:color="auto" w:fill="F1F5F7"/>
          </w:tcPr>
          <w:p w:rsidR="008C5742" w:rsidRPr="00FC6FEB" w:rsidRDefault="008C5742" w:rsidP="00AB355A">
            <w:pPr>
              <w:jc w:val="both"/>
              <w:rPr>
                <w:rFonts w:ascii="Times New Roman" w:hAnsi="Times New Roman" w:cs="Times New Roman"/>
                <w:sz w:val="24"/>
                <w:szCs w:val="24"/>
              </w:rPr>
            </w:pPr>
            <w:r w:rsidRPr="00FC6FEB">
              <w:rPr>
                <w:rFonts w:ascii="Times New Roman" w:hAnsi="Times New Roman" w:cs="Times New Roman"/>
                <w:sz w:val="24"/>
                <w:szCs w:val="24"/>
              </w:rPr>
              <w:t>Pratique émotionnelle décrite et influence argumentée sur l’échange ou la coordination</w:t>
            </w:r>
          </w:p>
        </w:tc>
        <w:tc>
          <w:tcPr>
            <w:tcW w:w="4139" w:type="dxa"/>
            <w:shd w:val="clear" w:color="auto" w:fill="F1F5F7"/>
          </w:tcPr>
          <w:p w:rsidR="008C5742" w:rsidRPr="00FC6FEB" w:rsidRDefault="008C5742" w:rsidP="00AB355A">
            <w:pPr>
              <w:jc w:val="both"/>
              <w:rPr>
                <w:rFonts w:ascii="Times New Roman" w:hAnsi="Times New Roman" w:cs="Times New Roman"/>
                <w:sz w:val="24"/>
                <w:szCs w:val="24"/>
              </w:rPr>
            </w:pPr>
            <w:r w:rsidRPr="00FC6FEB">
              <w:rPr>
                <w:rFonts w:ascii="Times New Roman" w:hAnsi="Times New Roman" w:cs="Times New Roman"/>
                <w:sz w:val="24"/>
                <w:szCs w:val="24"/>
              </w:rPr>
              <w:t>Autoévaluation seule ; effet expliqué par une concession matérielle ; pression dissimulée.</w:t>
            </w:r>
          </w:p>
        </w:tc>
      </w:tr>
      <w:tr w:rsidR="008C5742" w:rsidRPr="00FC6FEB" w:rsidTr="00AB355A">
        <w:trPr>
          <w:cantSplit/>
          <w:jc w:val="center"/>
        </w:trPr>
        <w:tc>
          <w:tcPr>
            <w:tcW w:w="1361" w:type="dxa"/>
            <w:shd w:val="clear" w:color="auto" w:fill="FFFFFF"/>
          </w:tcPr>
          <w:p w:rsidR="008C5742" w:rsidRPr="00FC6FEB" w:rsidRDefault="008C5742" w:rsidP="00AB355A">
            <w:pPr>
              <w:jc w:val="both"/>
              <w:rPr>
                <w:rFonts w:ascii="Times New Roman" w:hAnsi="Times New Roman" w:cs="Times New Roman"/>
                <w:sz w:val="24"/>
                <w:szCs w:val="24"/>
              </w:rPr>
            </w:pPr>
            <w:r w:rsidRPr="00FC6FEB">
              <w:rPr>
                <w:rFonts w:ascii="Times New Roman" w:hAnsi="Times New Roman" w:cs="Times New Roman"/>
                <w:b/>
                <w:sz w:val="24"/>
                <w:szCs w:val="24"/>
              </w:rPr>
              <w:t>P4</w:t>
            </w:r>
          </w:p>
        </w:tc>
        <w:tc>
          <w:tcPr>
            <w:tcW w:w="3685" w:type="dxa"/>
            <w:shd w:val="clear" w:color="auto" w:fill="FFFFFF"/>
          </w:tcPr>
          <w:p w:rsidR="008C5742" w:rsidRPr="00FC6FEB" w:rsidRDefault="008C5742" w:rsidP="00AB355A">
            <w:pPr>
              <w:jc w:val="both"/>
              <w:rPr>
                <w:rFonts w:ascii="Times New Roman" w:hAnsi="Times New Roman" w:cs="Times New Roman"/>
                <w:sz w:val="24"/>
                <w:szCs w:val="24"/>
              </w:rPr>
            </w:pPr>
            <w:r w:rsidRPr="00FC6FEB">
              <w:rPr>
                <w:rFonts w:ascii="Times New Roman" w:hAnsi="Times New Roman" w:cs="Times New Roman"/>
                <w:sz w:val="24"/>
                <w:szCs w:val="24"/>
              </w:rPr>
              <w:t>Articulation caractérisée et arbitrages plus explicites ou révisables, avec un contraste documenté</w:t>
            </w:r>
          </w:p>
        </w:tc>
        <w:tc>
          <w:tcPr>
            <w:tcW w:w="4139" w:type="dxa"/>
            <w:shd w:val="clear" w:color="auto" w:fill="FFFFFF"/>
          </w:tcPr>
          <w:p w:rsidR="008C5742" w:rsidRPr="00FC6FEB" w:rsidRDefault="008C5742" w:rsidP="00AB355A">
            <w:pPr>
              <w:jc w:val="both"/>
              <w:rPr>
                <w:rFonts w:ascii="Times New Roman" w:hAnsi="Times New Roman" w:cs="Times New Roman"/>
                <w:sz w:val="24"/>
                <w:szCs w:val="24"/>
              </w:rPr>
            </w:pPr>
            <w:r w:rsidRPr="00FC6FEB">
              <w:rPr>
                <w:rFonts w:ascii="Times New Roman" w:hAnsi="Times New Roman" w:cs="Times New Roman"/>
                <w:sz w:val="24"/>
                <w:szCs w:val="24"/>
              </w:rPr>
              <w:t>Articulation sans contribution attendue ; coexistence seule ; comparaison insuffisante.</w:t>
            </w:r>
          </w:p>
        </w:tc>
      </w:tr>
      <w:tr w:rsidR="008C5742" w:rsidRPr="00FC6FEB" w:rsidTr="00AB355A">
        <w:trPr>
          <w:cantSplit/>
          <w:jc w:val="center"/>
        </w:trPr>
        <w:tc>
          <w:tcPr>
            <w:tcW w:w="1361" w:type="dxa"/>
            <w:shd w:val="clear" w:color="auto" w:fill="F1F5F7"/>
          </w:tcPr>
          <w:p w:rsidR="008C5742" w:rsidRPr="00FC6FEB" w:rsidRDefault="008C5742" w:rsidP="00AB355A">
            <w:pPr>
              <w:jc w:val="both"/>
              <w:rPr>
                <w:rFonts w:ascii="Times New Roman" w:hAnsi="Times New Roman" w:cs="Times New Roman"/>
                <w:sz w:val="24"/>
                <w:szCs w:val="24"/>
              </w:rPr>
            </w:pPr>
            <w:r w:rsidRPr="00FC6FEB">
              <w:rPr>
                <w:rFonts w:ascii="Times New Roman" w:hAnsi="Times New Roman" w:cs="Times New Roman"/>
                <w:b/>
                <w:sz w:val="24"/>
                <w:szCs w:val="24"/>
              </w:rPr>
              <w:t>P5</w:t>
            </w:r>
          </w:p>
        </w:tc>
        <w:tc>
          <w:tcPr>
            <w:tcW w:w="3685" w:type="dxa"/>
            <w:shd w:val="clear" w:color="auto" w:fill="F1F5F7"/>
          </w:tcPr>
          <w:p w:rsidR="008C5742" w:rsidRPr="00FC6FEB" w:rsidRDefault="008C5742" w:rsidP="00AB355A">
            <w:pPr>
              <w:jc w:val="both"/>
              <w:rPr>
                <w:rFonts w:ascii="Times New Roman" w:hAnsi="Times New Roman" w:cs="Times New Roman"/>
                <w:sz w:val="24"/>
                <w:szCs w:val="24"/>
              </w:rPr>
            </w:pPr>
            <w:r w:rsidRPr="00FC6FEB">
              <w:rPr>
                <w:rFonts w:ascii="Times New Roman" w:hAnsi="Times New Roman" w:cs="Times New Roman"/>
                <w:sz w:val="24"/>
                <w:szCs w:val="24"/>
              </w:rPr>
              <w:t>Processus caractérisé et effets situés, après examen des autres explications</w:t>
            </w:r>
          </w:p>
        </w:tc>
        <w:tc>
          <w:tcPr>
            <w:tcW w:w="4139" w:type="dxa"/>
            <w:shd w:val="clear" w:color="auto" w:fill="F1F5F7"/>
          </w:tcPr>
          <w:p w:rsidR="008C5742" w:rsidRPr="00FC6FEB" w:rsidRDefault="008C5742" w:rsidP="00AB355A">
            <w:pPr>
              <w:jc w:val="both"/>
              <w:rPr>
                <w:rFonts w:ascii="Times New Roman" w:hAnsi="Times New Roman" w:cs="Times New Roman"/>
                <w:sz w:val="24"/>
                <w:szCs w:val="24"/>
              </w:rPr>
            </w:pPr>
            <w:r w:rsidRPr="00FC6FEB">
              <w:rPr>
                <w:rFonts w:ascii="Times New Roman" w:hAnsi="Times New Roman" w:cs="Times New Roman"/>
                <w:sz w:val="24"/>
                <w:szCs w:val="24"/>
              </w:rPr>
              <w:t>Effets mixtes ; recul insuffisant ; ressource externe expliquant mieux le résultat.</w:t>
            </w:r>
          </w:p>
        </w:tc>
      </w:tr>
      <w:tr w:rsidR="008C5742" w:rsidRPr="00FC6FEB" w:rsidTr="00AB355A">
        <w:trPr>
          <w:cantSplit/>
          <w:jc w:val="center"/>
        </w:trPr>
        <w:tc>
          <w:tcPr>
            <w:tcW w:w="1361" w:type="dxa"/>
            <w:shd w:val="clear" w:color="auto" w:fill="FFFFFF"/>
          </w:tcPr>
          <w:p w:rsidR="008C5742" w:rsidRPr="00FC6FEB" w:rsidRDefault="008C5742" w:rsidP="00AB355A">
            <w:pPr>
              <w:jc w:val="both"/>
              <w:rPr>
                <w:rFonts w:ascii="Times New Roman" w:hAnsi="Times New Roman" w:cs="Times New Roman"/>
                <w:sz w:val="24"/>
                <w:szCs w:val="24"/>
              </w:rPr>
            </w:pPr>
            <w:r w:rsidRPr="00FC6FEB">
              <w:rPr>
                <w:rFonts w:ascii="Times New Roman" w:hAnsi="Times New Roman" w:cs="Times New Roman"/>
                <w:b/>
                <w:sz w:val="24"/>
                <w:szCs w:val="24"/>
              </w:rPr>
              <w:t>P6</w:t>
            </w:r>
          </w:p>
        </w:tc>
        <w:tc>
          <w:tcPr>
            <w:tcW w:w="3685" w:type="dxa"/>
            <w:shd w:val="clear" w:color="auto" w:fill="FFFFFF"/>
          </w:tcPr>
          <w:p w:rsidR="008C5742" w:rsidRPr="00FC6FEB" w:rsidRDefault="008C5742" w:rsidP="00AB355A">
            <w:pPr>
              <w:jc w:val="both"/>
              <w:rPr>
                <w:rFonts w:ascii="Times New Roman" w:hAnsi="Times New Roman" w:cs="Times New Roman"/>
                <w:sz w:val="24"/>
                <w:szCs w:val="24"/>
              </w:rPr>
            </w:pPr>
            <w:r w:rsidRPr="00FC6FEB">
              <w:rPr>
                <w:rFonts w:ascii="Times New Roman" w:hAnsi="Times New Roman" w:cs="Times New Roman"/>
                <w:sz w:val="24"/>
                <w:szCs w:val="24"/>
              </w:rPr>
              <w:t>Impacts et horizons influençant réellement les critères, l’action et le suivi</w:t>
            </w:r>
          </w:p>
        </w:tc>
        <w:tc>
          <w:tcPr>
            <w:tcW w:w="4139" w:type="dxa"/>
            <w:shd w:val="clear" w:color="auto" w:fill="FFFFFF"/>
          </w:tcPr>
          <w:p w:rsidR="008C5742" w:rsidRPr="00FC6FEB" w:rsidRDefault="008C5742" w:rsidP="00AB355A">
            <w:pPr>
              <w:jc w:val="both"/>
              <w:rPr>
                <w:rFonts w:ascii="Times New Roman" w:hAnsi="Times New Roman" w:cs="Times New Roman"/>
                <w:sz w:val="24"/>
                <w:szCs w:val="24"/>
              </w:rPr>
            </w:pPr>
            <w:r w:rsidRPr="00FC6FEB">
              <w:rPr>
                <w:rFonts w:ascii="Times New Roman" w:hAnsi="Times New Roman" w:cs="Times New Roman"/>
                <w:sz w:val="24"/>
                <w:szCs w:val="24"/>
              </w:rPr>
              <w:t>Engagements sans effet sur l’arbitrage ; dommages déplacés ; durabilité non observable.</w:t>
            </w:r>
          </w:p>
        </w:tc>
      </w:tr>
      <w:tr w:rsidR="008C5742" w:rsidRPr="00FC6FEB" w:rsidTr="00AB355A">
        <w:trPr>
          <w:cantSplit/>
          <w:jc w:val="center"/>
        </w:trPr>
        <w:tc>
          <w:tcPr>
            <w:tcW w:w="1361" w:type="dxa"/>
            <w:shd w:val="clear" w:color="auto" w:fill="F1F5F7"/>
          </w:tcPr>
          <w:p w:rsidR="008C5742" w:rsidRPr="00FC6FEB" w:rsidRDefault="008C5742" w:rsidP="00AB355A">
            <w:pPr>
              <w:jc w:val="both"/>
              <w:rPr>
                <w:rFonts w:ascii="Times New Roman" w:hAnsi="Times New Roman" w:cs="Times New Roman"/>
                <w:sz w:val="24"/>
                <w:szCs w:val="24"/>
              </w:rPr>
            </w:pPr>
            <w:r w:rsidRPr="00FC6FEB">
              <w:rPr>
                <w:rFonts w:ascii="Times New Roman" w:hAnsi="Times New Roman" w:cs="Times New Roman"/>
                <w:b/>
                <w:sz w:val="24"/>
                <w:szCs w:val="24"/>
              </w:rPr>
              <w:t>P7</w:t>
            </w:r>
          </w:p>
        </w:tc>
        <w:tc>
          <w:tcPr>
            <w:tcW w:w="3685" w:type="dxa"/>
            <w:shd w:val="clear" w:color="auto" w:fill="F1F5F7"/>
          </w:tcPr>
          <w:p w:rsidR="008C5742" w:rsidRPr="00FC6FEB" w:rsidRDefault="008C5742" w:rsidP="00AB355A">
            <w:pPr>
              <w:jc w:val="both"/>
              <w:rPr>
                <w:rFonts w:ascii="Times New Roman" w:hAnsi="Times New Roman" w:cs="Times New Roman"/>
                <w:sz w:val="24"/>
                <w:szCs w:val="24"/>
              </w:rPr>
            </w:pPr>
            <w:r w:rsidRPr="00FC6FEB">
              <w:rPr>
                <w:rFonts w:ascii="Times New Roman" w:hAnsi="Times New Roman" w:cs="Times New Roman"/>
                <w:sz w:val="24"/>
                <w:szCs w:val="24"/>
              </w:rPr>
              <w:t>Condition datée reliée à un passage précis du mécanisme, avec contrastes comparables</w:t>
            </w:r>
          </w:p>
        </w:tc>
        <w:tc>
          <w:tcPr>
            <w:tcW w:w="4139" w:type="dxa"/>
            <w:shd w:val="clear" w:color="auto" w:fill="F1F5F7"/>
          </w:tcPr>
          <w:p w:rsidR="008C5742" w:rsidRPr="00FC6FEB" w:rsidRDefault="008C5742" w:rsidP="00AB355A">
            <w:pPr>
              <w:jc w:val="both"/>
              <w:rPr>
                <w:rFonts w:ascii="Times New Roman" w:hAnsi="Times New Roman" w:cs="Times New Roman"/>
                <w:sz w:val="24"/>
                <w:szCs w:val="24"/>
              </w:rPr>
            </w:pPr>
            <w:r w:rsidRPr="00FC6FEB">
              <w:rPr>
                <w:rFonts w:ascii="Times New Roman" w:hAnsi="Times New Roman" w:cs="Times New Roman"/>
                <w:sz w:val="24"/>
                <w:szCs w:val="24"/>
              </w:rPr>
              <w:t>Condition invoquée après coup ; différences inexpliquées ; comparaison trop pauvre.</w:t>
            </w:r>
          </w:p>
        </w:tc>
      </w:tr>
    </w:tbl>
    <w:p w:rsidR="00FC6FEB" w:rsidRDefault="00FC6FEB" w:rsidP="00FC6FEB">
      <w:pPr>
        <w:pStyle w:val="Source"/>
        <w:jc w:val="both"/>
        <w:rPr>
          <w:color w:val="auto"/>
          <w:sz w:val="24"/>
          <w:szCs w:val="24"/>
        </w:rPr>
      </w:pPr>
      <w:r>
        <w:rPr>
          <w:color w:val="auto"/>
          <w:sz w:val="24"/>
          <w:szCs w:val="24"/>
        </w:rPr>
        <w:t>Source : auteur</w:t>
      </w:r>
    </w:p>
    <w:p w:rsidR="0033109B" w:rsidRDefault="00FC6FEB" w:rsidP="00FC6FEB">
      <w:pPr>
        <w:pStyle w:val="Source"/>
        <w:jc w:val="both"/>
        <w:rPr>
          <w:i w:val="0"/>
          <w:sz w:val="24"/>
          <w:szCs w:val="24"/>
        </w:rPr>
      </w:pPr>
      <w:r w:rsidRPr="00FC6FEB">
        <w:rPr>
          <w:i w:val="0"/>
          <w:sz w:val="24"/>
          <w:szCs w:val="24"/>
        </w:rPr>
        <w:t>Le statut d</w:t>
      </w:r>
      <w:r>
        <w:rPr>
          <w:i w:val="0"/>
          <w:sz w:val="24"/>
          <w:szCs w:val="24"/>
        </w:rPr>
        <w:t>e chaque proposition</w:t>
      </w:r>
      <w:r w:rsidRPr="00FC6FEB">
        <w:rPr>
          <w:i w:val="0"/>
          <w:sz w:val="24"/>
          <w:szCs w:val="24"/>
        </w:rPr>
        <w:t xml:space="preserve"> sera décidé par des preuves solides, et non par un vote des participants. Une proposition "étayée" ne deviendra pas une loi universelle, et une proposition "non documentée" restera une question ouverte, sans être considérée comme fausse.</w:t>
      </w:r>
    </w:p>
    <w:p w:rsidR="00FC6FEB" w:rsidRPr="00FC6FEB" w:rsidRDefault="00FC6FEB" w:rsidP="00FC6FEB">
      <w:pPr>
        <w:pStyle w:val="Source"/>
        <w:jc w:val="both"/>
        <w:rPr>
          <w:b/>
          <w:i w:val="0"/>
          <w:color w:val="auto"/>
          <w:sz w:val="24"/>
          <w:szCs w:val="24"/>
        </w:rPr>
      </w:pPr>
    </w:p>
    <w:p w:rsidR="0033109B" w:rsidRPr="001B00F8" w:rsidRDefault="001B00F8" w:rsidP="0033109B">
      <w:pPr>
        <w:jc w:val="both"/>
        <w:rPr>
          <w:rFonts w:ascii="Times New Roman" w:hAnsi="Times New Roman" w:cs="Times New Roman"/>
          <w:b/>
          <w:sz w:val="24"/>
          <w:szCs w:val="24"/>
        </w:rPr>
      </w:pPr>
      <w:r>
        <w:rPr>
          <w:rFonts w:ascii="Times New Roman" w:hAnsi="Times New Roman" w:cs="Times New Roman"/>
          <w:b/>
          <w:sz w:val="24"/>
          <w:szCs w:val="24"/>
        </w:rPr>
        <w:t>Conclusion du chapitre</w:t>
      </w:r>
    </w:p>
    <w:p w:rsidR="0033109B" w:rsidRPr="0033109B" w:rsidRDefault="0033109B" w:rsidP="0033109B">
      <w:pPr>
        <w:jc w:val="both"/>
        <w:rPr>
          <w:rFonts w:ascii="Times New Roman" w:hAnsi="Times New Roman" w:cs="Times New Roman"/>
          <w:sz w:val="24"/>
          <w:szCs w:val="24"/>
        </w:rPr>
      </w:pPr>
      <w:r w:rsidRPr="0033109B">
        <w:rPr>
          <w:rFonts w:ascii="Times New Roman" w:hAnsi="Times New Roman" w:cs="Times New Roman"/>
          <w:sz w:val="24"/>
          <w:szCs w:val="24"/>
        </w:rPr>
        <w:t>Ce chapitre a traduit la littérature en une arme de recherche mass</w:t>
      </w:r>
      <w:r w:rsidR="001B00F8">
        <w:rPr>
          <w:rFonts w:ascii="Times New Roman" w:hAnsi="Times New Roman" w:cs="Times New Roman"/>
          <w:sz w:val="24"/>
          <w:szCs w:val="24"/>
        </w:rPr>
        <w:t>ive : notre cadre exploratoire.</w:t>
      </w:r>
    </w:p>
    <w:p w:rsidR="001B00F8" w:rsidRDefault="0033109B" w:rsidP="0033109B">
      <w:pPr>
        <w:jc w:val="both"/>
        <w:rPr>
          <w:rFonts w:ascii="Times New Roman" w:hAnsi="Times New Roman" w:cs="Times New Roman"/>
          <w:sz w:val="24"/>
          <w:szCs w:val="24"/>
        </w:rPr>
      </w:pPr>
      <w:r w:rsidRPr="0033109B">
        <w:rPr>
          <w:rFonts w:ascii="Times New Roman" w:hAnsi="Times New Roman" w:cs="Times New Roman"/>
          <w:sz w:val="24"/>
          <w:szCs w:val="24"/>
        </w:rPr>
        <w:t xml:space="preserve">La gouvernance augmentée n'est pas posée ici comme un acquis technologique. Elle est modélisée comme une exigence : la capacité à faire dialoguer </w:t>
      </w:r>
      <w:r w:rsidRPr="001B00F8">
        <w:rPr>
          <w:rFonts w:ascii="Times New Roman" w:hAnsi="Times New Roman" w:cs="Times New Roman"/>
          <w:b/>
          <w:sz w:val="24"/>
          <w:szCs w:val="24"/>
        </w:rPr>
        <w:t>la froideur algorithmique et la subjectivité humaine</w:t>
      </w:r>
      <w:r w:rsidRPr="0033109B">
        <w:rPr>
          <w:rFonts w:ascii="Times New Roman" w:hAnsi="Times New Roman" w:cs="Times New Roman"/>
          <w:sz w:val="24"/>
          <w:szCs w:val="24"/>
        </w:rPr>
        <w:t xml:space="preserve">, sous la vigilance de l'éthique. Nos sept propositions sont prêtes à subir l'épreuve du feu. </w:t>
      </w:r>
    </w:p>
    <w:p w:rsidR="0033109B" w:rsidRPr="0033109B" w:rsidRDefault="0033109B" w:rsidP="0033109B">
      <w:pPr>
        <w:jc w:val="both"/>
        <w:rPr>
          <w:rFonts w:ascii="Times New Roman" w:hAnsi="Times New Roman" w:cs="Times New Roman"/>
          <w:sz w:val="24"/>
          <w:szCs w:val="24"/>
        </w:rPr>
      </w:pPr>
      <w:r w:rsidRPr="001B00F8">
        <w:rPr>
          <w:rFonts w:ascii="Times New Roman" w:hAnsi="Times New Roman" w:cs="Times New Roman"/>
          <w:b/>
          <w:sz w:val="24"/>
          <w:szCs w:val="24"/>
        </w:rPr>
        <w:t xml:space="preserve">Le Chapitre 4 </w:t>
      </w:r>
      <w:r w:rsidRPr="0033109B">
        <w:rPr>
          <w:rFonts w:ascii="Times New Roman" w:hAnsi="Times New Roman" w:cs="Times New Roman"/>
          <w:sz w:val="24"/>
          <w:szCs w:val="24"/>
        </w:rPr>
        <w:t>précisera l'ingénierie méthodologique qui orchestrera notre descente sur le terrain gabonais.</w:t>
      </w:r>
    </w:p>
    <w:p w:rsidR="0033109B" w:rsidRPr="0033109B" w:rsidRDefault="0033109B" w:rsidP="0033109B">
      <w:pPr>
        <w:jc w:val="both"/>
        <w:rPr>
          <w:rFonts w:ascii="Times New Roman" w:hAnsi="Times New Roman" w:cs="Times New Roman"/>
          <w:sz w:val="24"/>
          <w:szCs w:val="24"/>
        </w:rPr>
      </w:pPr>
    </w:p>
    <w:p w:rsidR="0033109B" w:rsidRDefault="0033109B" w:rsidP="0033109B">
      <w:pPr>
        <w:jc w:val="both"/>
        <w:rPr>
          <w:rFonts w:ascii="Times New Roman" w:hAnsi="Times New Roman" w:cs="Times New Roman"/>
          <w:sz w:val="24"/>
          <w:szCs w:val="24"/>
        </w:rPr>
      </w:pPr>
    </w:p>
    <w:p w:rsidR="001B00F8" w:rsidRDefault="001B00F8" w:rsidP="0033109B">
      <w:pPr>
        <w:jc w:val="both"/>
        <w:rPr>
          <w:rFonts w:ascii="Times New Roman" w:hAnsi="Times New Roman" w:cs="Times New Roman"/>
          <w:sz w:val="24"/>
          <w:szCs w:val="24"/>
        </w:rPr>
      </w:pPr>
    </w:p>
    <w:p w:rsidR="001B00F8" w:rsidRDefault="001B00F8" w:rsidP="0033109B">
      <w:pPr>
        <w:jc w:val="both"/>
        <w:rPr>
          <w:rFonts w:ascii="Times New Roman" w:hAnsi="Times New Roman" w:cs="Times New Roman"/>
          <w:sz w:val="24"/>
          <w:szCs w:val="24"/>
        </w:rPr>
      </w:pPr>
    </w:p>
    <w:p w:rsidR="001B00F8" w:rsidRDefault="001B00F8" w:rsidP="0033109B">
      <w:pPr>
        <w:jc w:val="both"/>
        <w:rPr>
          <w:rFonts w:ascii="Times New Roman" w:hAnsi="Times New Roman" w:cs="Times New Roman"/>
          <w:sz w:val="24"/>
          <w:szCs w:val="24"/>
        </w:rPr>
      </w:pPr>
    </w:p>
    <w:p w:rsidR="001B00F8" w:rsidRDefault="001B00F8" w:rsidP="0033109B">
      <w:pPr>
        <w:jc w:val="both"/>
        <w:rPr>
          <w:rFonts w:ascii="Times New Roman" w:hAnsi="Times New Roman" w:cs="Times New Roman"/>
          <w:sz w:val="24"/>
          <w:szCs w:val="24"/>
        </w:rPr>
      </w:pPr>
    </w:p>
    <w:p w:rsidR="001B00F8" w:rsidRDefault="001B00F8" w:rsidP="0033109B">
      <w:pPr>
        <w:jc w:val="both"/>
        <w:rPr>
          <w:rFonts w:ascii="Times New Roman" w:hAnsi="Times New Roman" w:cs="Times New Roman"/>
          <w:sz w:val="24"/>
          <w:szCs w:val="24"/>
        </w:rPr>
      </w:pPr>
    </w:p>
    <w:p w:rsidR="001B00F8" w:rsidRDefault="001B00F8" w:rsidP="0033109B">
      <w:pPr>
        <w:jc w:val="both"/>
        <w:rPr>
          <w:rFonts w:ascii="Times New Roman" w:hAnsi="Times New Roman" w:cs="Times New Roman"/>
          <w:sz w:val="24"/>
          <w:szCs w:val="24"/>
        </w:rPr>
      </w:pPr>
    </w:p>
    <w:p w:rsidR="001B00F8" w:rsidRDefault="001B00F8" w:rsidP="0033109B">
      <w:pPr>
        <w:jc w:val="both"/>
        <w:rPr>
          <w:rFonts w:ascii="Times New Roman" w:hAnsi="Times New Roman" w:cs="Times New Roman"/>
          <w:sz w:val="24"/>
          <w:szCs w:val="24"/>
        </w:rPr>
      </w:pPr>
    </w:p>
    <w:p w:rsidR="001B00F8" w:rsidRDefault="001B00F8" w:rsidP="0033109B">
      <w:pPr>
        <w:jc w:val="both"/>
        <w:rPr>
          <w:rFonts w:ascii="Times New Roman" w:hAnsi="Times New Roman" w:cs="Times New Roman"/>
          <w:sz w:val="24"/>
          <w:szCs w:val="24"/>
        </w:rPr>
      </w:pPr>
    </w:p>
    <w:p w:rsidR="001B00F8" w:rsidRDefault="001B00F8" w:rsidP="0033109B">
      <w:pPr>
        <w:jc w:val="both"/>
        <w:rPr>
          <w:rFonts w:ascii="Times New Roman" w:hAnsi="Times New Roman" w:cs="Times New Roman"/>
          <w:sz w:val="24"/>
          <w:szCs w:val="24"/>
        </w:rPr>
      </w:pPr>
    </w:p>
    <w:p w:rsidR="001B00F8" w:rsidRDefault="001B00F8" w:rsidP="0033109B">
      <w:pPr>
        <w:jc w:val="both"/>
        <w:rPr>
          <w:rFonts w:ascii="Times New Roman" w:hAnsi="Times New Roman" w:cs="Times New Roman"/>
          <w:sz w:val="24"/>
          <w:szCs w:val="24"/>
        </w:rPr>
      </w:pPr>
    </w:p>
    <w:p w:rsidR="001B00F8" w:rsidRDefault="001B00F8" w:rsidP="0033109B">
      <w:pPr>
        <w:jc w:val="both"/>
        <w:rPr>
          <w:rFonts w:ascii="Times New Roman" w:hAnsi="Times New Roman" w:cs="Times New Roman"/>
          <w:sz w:val="24"/>
          <w:szCs w:val="24"/>
        </w:rPr>
      </w:pPr>
    </w:p>
    <w:p w:rsidR="001B00F8" w:rsidRDefault="001B00F8" w:rsidP="0033109B">
      <w:pPr>
        <w:jc w:val="both"/>
        <w:rPr>
          <w:rFonts w:ascii="Times New Roman" w:hAnsi="Times New Roman" w:cs="Times New Roman"/>
          <w:sz w:val="24"/>
          <w:szCs w:val="24"/>
        </w:rPr>
      </w:pPr>
    </w:p>
    <w:p w:rsidR="001B00F8" w:rsidRDefault="001B00F8" w:rsidP="0033109B">
      <w:pPr>
        <w:jc w:val="both"/>
        <w:rPr>
          <w:rFonts w:ascii="Times New Roman" w:hAnsi="Times New Roman" w:cs="Times New Roman"/>
          <w:sz w:val="24"/>
          <w:szCs w:val="24"/>
        </w:rPr>
      </w:pPr>
    </w:p>
    <w:p w:rsidR="001B00F8" w:rsidRDefault="001B00F8" w:rsidP="0033109B">
      <w:pPr>
        <w:jc w:val="both"/>
        <w:rPr>
          <w:rFonts w:ascii="Times New Roman" w:hAnsi="Times New Roman" w:cs="Times New Roman"/>
          <w:sz w:val="24"/>
          <w:szCs w:val="24"/>
        </w:rPr>
      </w:pPr>
    </w:p>
    <w:p w:rsidR="001B00F8" w:rsidRDefault="001B00F8" w:rsidP="0033109B">
      <w:pPr>
        <w:jc w:val="both"/>
        <w:rPr>
          <w:rFonts w:ascii="Times New Roman" w:hAnsi="Times New Roman" w:cs="Times New Roman"/>
          <w:sz w:val="24"/>
          <w:szCs w:val="24"/>
        </w:rPr>
      </w:pPr>
    </w:p>
    <w:p w:rsidR="001B00F8" w:rsidRDefault="001B00F8" w:rsidP="0033109B">
      <w:pPr>
        <w:jc w:val="both"/>
        <w:rPr>
          <w:rFonts w:ascii="Times New Roman" w:hAnsi="Times New Roman" w:cs="Times New Roman"/>
          <w:sz w:val="24"/>
          <w:szCs w:val="24"/>
        </w:rPr>
      </w:pPr>
    </w:p>
    <w:p w:rsidR="001B00F8" w:rsidRDefault="001B00F8" w:rsidP="0033109B">
      <w:pPr>
        <w:jc w:val="both"/>
        <w:rPr>
          <w:rFonts w:ascii="Times New Roman" w:hAnsi="Times New Roman" w:cs="Times New Roman"/>
          <w:sz w:val="24"/>
          <w:szCs w:val="24"/>
        </w:rPr>
      </w:pPr>
    </w:p>
    <w:p w:rsidR="001B00F8" w:rsidRDefault="001B00F8" w:rsidP="0033109B">
      <w:pPr>
        <w:jc w:val="both"/>
        <w:rPr>
          <w:rFonts w:ascii="Times New Roman" w:hAnsi="Times New Roman" w:cs="Times New Roman"/>
          <w:sz w:val="24"/>
          <w:szCs w:val="24"/>
        </w:rPr>
      </w:pPr>
    </w:p>
    <w:p w:rsidR="001B00F8" w:rsidRDefault="001B00F8" w:rsidP="0033109B">
      <w:pPr>
        <w:jc w:val="both"/>
        <w:rPr>
          <w:rFonts w:ascii="Times New Roman" w:hAnsi="Times New Roman" w:cs="Times New Roman"/>
          <w:sz w:val="24"/>
          <w:szCs w:val="24"/>
        </w:rPr>
      </w:pPr>
    </w:p>
    <w:p w:rsidR="001B00F8" w:rsidRDefault="001B00F8" w:rsidP="0033109B">
      <w:pPr>
        <w:jc w:val="both"/>
        <w:rPr>
          <w:rFonts w:ascii="Times New Roman" w:hAnsi="Times New Roman" w:cs="Times New Roman"/>
          <w:sz w:val="24"/>
          <w:szCs w:val="24"/>
        </w:rPr>
      </w:pPr>
    </w:p>
    <w:p w:rsidR="001B00F8" w:rsidRDefault="001B00F8" w:rsidP="0033109B">
      <w:pPr>
        <w:jc w:val="both"/>
        <w:rPr>
          <w:rFonts w:ascii="Times New Roman" w:hAnsi="Times New Roman" w:cs="Times New Roman"/>
          <w:sz w:val="24"/>
          <w:szCs w:val="24"/>
        </w:rPr>
      </w:pPr>
    </w:p>
    <w:p w:rsidR="001B00F8" w:rsidRDefault="001B00F8" w:rsidP="0033109B">
      <w:pPr>
        <w:jc w:val="both"/>
        <w:rPr>
          <w:rFonts w:ascii="Times New Roman" w:hAnsi="Times New Roman" w:cs="Times New Roman"/>
          <w:sz w:val="24"/>
          <w:szCs w:val="24"/>
        </w:rPr>
      </w:pPr>
    </w:p>
    <w:p w:rsidR="001B00F8" w:rsidRPr="0033109B" w:rsidRDefault="001B00F8" w:rsidP="0033109B">
      <w:pPr>
        <w:jc w:val="both"/>
        <w:rPr>
          <w:rFonts w:ascii="Times New Roman" w:hAnsi="Times New Roman" w:cs="Times New Roman"/>
          <w:sz w:val="24"/>
          <w:szCs w:val="24"/>
        </w:rPr>
      </w:pPr>
    </w:p>
    <w:p w:rsidR="0033109B" w:rsidRPr="001B00F8" w:rsidRDefault="001B00F8" w:rsidP="0033109B">
      <w:pPr>
        <w:jc w:val="both"/>
        <w:rPr>
          <w:rFonts w:ascii="Times New Roman" w:hAnsi="Times New Roman" w:cs="Times New Roman"/>
          <w:b/>
          <w:sz w:val="24"/>
          <w:szCs w:val="24"/>
        </w:rPr>
      </w:pPr>
      <w:r w:rsidRPr="001B00F8">
        <w:rPr>
          <w:rFonts w:ascii="Times New Roman" w:hAnsi="Times New Roman" w:cs="Times New Roman"/>
          <w:b/>
          <w:sz w:val="24"/>
          <w:szCs w:val="24"/>
        </w:rPr>
        <w:t>Chapitre 4</w:t>
      </w:r>
      <w:r w:rsidR="0033109B" w:rsidRPr="001B00F8">
        <w:rPr>
          <w:rFonts w:ascii="Times New Roman" w:hAnsi="Times New Roman" w:cs="Times New Roman"/>
          <w:b/>
          <w:sz w:val="24"/>
          <w:szCs w:val="24"/>
        </w:rPr>
        <w:t xml:space="preserve"> Méthodologie de la recherche</w:t>
      </w:r>
    </w:p>
    <w:p w:rsidR="0033109B" w:rsidRPr="001B00F8" w:rsidRDefault="0033109B" w:rsidP="0033109B">
      <w:pPr>
        <w:jc w:val="both"/>
        <w:rPr>
          <w:rFonts w:ascii="Times New Roman" w:hAnsi="Times New Roman" w:cs="Times New Roman"/>
          <w:b/>
          <w:sz w:val="24"/>
          <w:szCs w:val="24"/>
        </w:rPr>
      </w:pPr>
      <w:r w:rsidRPr="001B00F8">
        <w:rPr>
          <w:rFonts w:ascii="Times New Roman" w:hAnsi="Times New Roman" w:cs="Times New Roman"/>
          <w:b/>
          <w:sz w:val="24"/>
          <w:szCs w:val="24"/>
        </w:rPr>
        <w:t>Étude qualitative interprétativiste par c</w:t>
      </w:r>
      <w:r w:rsidR="001B00F8" w:rsidRPr="001B00F8">
        <w:rPr>
          <w:rFonts w:ascii="Times New Roman" w:hAnsi="Times New Roman" w:cs="Times New Roman"/>
          <w:b/>
          <w:sz w:val="24"/>
          <w:szCs w:val="24"/>
        </w:rPr>
        <w:t>as multiples des EPES gabonais</w:t>
      </w:r>
    </w:p>
    <w:p w:rsidR="00EA6E7E" w:rsidRPr="00287E6F" w:rsidRDefault="001B00F8" w:rsidP="0033109B">
      <w:pPr>
        <w:jc w:val="both"/>
        <w:rPr>
          <w:rFonts w:ascii="Times New Roman" w:hAnsi="Times New Roman" w:cs="Times New Roman"/>
          <w:sz w:val="24"/>
          <w:szCs w:val="24"/>
        </w:rPr>
      </w:pPr>
      <w:r>
        <w:rPr>
          <w:rFonts w:ascii="Times New Roman" w:hAnsi="Times New Roman" w:cs="Times New Roman"/>
          <w:sz w:val="24"/>
          <w:szCs w:val="24"/>
        </w:rPr>
        <w:t>Protocole prospectif -</w:t>
      </w:r>
      <w:r w:rsidR="0033109B" w:rsidRPr="0033109B">
        <w:rPr>
          <w:rFonts w:ascii="Times New Roman" w:hAnsi="Times New Roman" w:cs="Times New Roman"/>
          <w:sz w:val="24"/>
          <w:szCs w:val="24"/>
        </w:rPr>
        <w:t xml:space="preserve">version de </w:t>
      </w:r>
      <w:r w:rsidR="00A8226B">
        <w:rPr>
          <w:rFonts w:ascii="Times New Roman" w:hAnsi="Times New Roman" w:cs="Times New Roman"/>
          <w:sz w:val="24"/>
          <w:szCs w:val="24"/>
        </w:rPr>
        <w:t>travail à diffusion restreinte</w:t>
      </w:r>
    </w:p>
    <w:p w:rsidR="0033109B" w:rsidRPr="00A8226B" w:rsidRDefault="001B00F8" w:rsidP="0033109B">
      <w:pPr>
        <w:jc w:val="both"/>
        <w:rPr>
          <w:rFonts w:ascii="Times New Roman" w:hAnsi="Times New Roman" w:cs="Times New Roman"/>
          <w:b/>
          <w:sz w:val="24"/>
          <w:szCs w:val="24"/>
        </w:rPr>
      </w:pPr>
      <w:r w:rsidRPr="00A8226B">
        <w:rPr>
          <w:rFonts w:ascii="Times New Roman" w:hAnsi="Times New Roman" w:cs="Times New Roman"/>
          <w:b/>
          <w:sz w:val="24"/>
          <w:szCs w:val="24"/>
        </w:rPr>
        <w:t>Introduction du chapitre</w:t>
      </w:r>
    </w:p>
    <w:p w:rsidR="001B00F8" w:rsidRDefault="0033109B" w:rsidP="0033109B">
      <w:pPr>
        <w:jc w:val="both"/>
        <w:rPr>
          <w:rFonts w:ascii="Times New Roman" w:hAnsi="Times New Roman" w:cs="Times New Roman"/>
          <w:sz w:val="24"/>
          <w:szCs w:val="24"/>
        </w:rPr>
      </w:pPr>
      <w:r w:rsidRPr="001B00F8">
        <w:rPr>
          <w:rFonts w:ascii="Times New Roman" w:hAnsi="Times New Roman" w:cs="Times New Roman"/>
          <w:b/>
          <w:sz w:val="24"/>
          <w:szCs w:val="24"/>
        </w:rPr>
        <w:t>Le Chapitre 3</w:t>
      </w:r>
      <w:r w:rsidRPr="0033109B">
        <w:rPr>
          <w:rFonts w:ascii="Times New Roman" w:hAnsi="Times New Roman" w:cs="Times New Roman"/>
          <w:sz w:val="24"/>
          <w:szCs w:val="24"/>
        </w:rPr>
        <w:t xml:space="preserve"> a fixé notre cible : comprendre la gouvernance augmentée. </w:t>
      </w:r>
    </w:p>
    <w:p w:rsidR="0033109B" w:rsidRPr="0033109B" w:rsidRDefault="0033109B" w:rsidP="0033109B">
      <w:pPr>
        <w:jc w:val="both"/>
        <w:rPr>
          <w:rFonts w:ascii="Times New Roman" w:hAnsi="Times New Roman" w:cs="Times New Roman"/>
          <w:sz w:val="24"/>
          <w:szCs w:val="24"/>
        </w:rPr>
      </w:pPr>
      <w:r w:rsidRPr="001B00F8">
        <w:rPr>
          <w:rFonts w:ascii="Times New Roman" w:hAnsi="Times New Roman" w:cs="Times New Roman"/>
          <w:b/>
          <w:sz w:val="24"/>
          <w:szCs w:val="24"/>
        </w:rPr>
        <w:t xml:space="preserve">Ce Chapitre 4 </w:t>
      </w:r>
      <w:r w:rsidRPr="001B00F8">
        <w:rPr>
          <w:rFonts w:ascii="Times New Roman" w:hAnsi="Times New Roman" w:cs="Times New Roman"/>
          <w:sz w:val="24"/>
          <w:szCs w:val="24"/>
        </w:rPr>
        <w:t>déploie</w:t>
      </w:r>
      <w:r w:rsidRPr="0033109B">
        <w:rPr>
          <w:rFonts w:ascii="Times New Roman" w:hAnsi="Times New Roman" w:cs="Times New Roman"/>
          <w:sz w:val="24"/>
          <w:szCs w:val="24"/>
        </w:rPr>
        <w:t xml:space="preserve"> l'arsenal qui nous permettra de l'atteindre. Il ne s'agit pas de compter les ordinateurs d'une école, mais de disséquer le cœur nucléaire de l'organisation : le pro</w:t>
      </w:r>
      <w:r w:rsidR="00306CDA">
        <w:rPr>
          <w:rFonts w:ascii="Times New Roman" w:hAnsi="Times New Roman" w:cs="Times New Roman"/>
          <w:sz w:val="24"/>
          <w:szCs w:val="24"/>
        </w:rPr>
        <w:t>cessus de prise de décision.</w:t>
      </w:r>
    </w:p>
    <w:p w:rsidR="0033109B" w:rsidRPr="0033109B" w:rsidRDefault="0033109B" w:rsidP="0033109B">
      <w:pPr>
        <w:jc w:val="both"/>
        <w:rPr>
          <w:rFonts w:ascii="Times New Roman" w:hAnsi="Times New Roman" w:cs="Times New Roman"/>
          <w:sz w:val="24"/>
          <w:szCs w:val="24"/>
        </w:rPr>
      </w:pPr>
      <w:r w:rsidRPr="0033109B">
        <w:rPr>
          <w:rFonts w:ascii="Times New Roman" w:hAnsi="Times New Roman" w:cs="Times New Roman"/>
          <w:sz w:val="24"/>
          <w:szCs w:val="24"/>
        </w:rPr>
        <w:t xml:space="preserve">Pour échapper aux discours de façade des directions, notre stratégie repose sur </w:t>
      </w:r>
      <w:r w:rsidR="00BB0626">
        <w:rPr>
          <w:rFonts w:ascii="Times New Roman" w:hAnsi="Times New Roman" w:cs="Times New Roman"/>
          <w:b/>
          <w:sz w:val="24"/>
          <w:szCs w:val="24"/>
        </w:rPr>
        <w:t xml:space="preserve">une </w:t>
      </w:r>
      <w:r w:rsidRPr="00306CDA">
        <w:rPr>
          <w:rFonts w:ascii="Times New Roman" w:hAnsi="Times New Roman" w:cs="Times New Roman"/>
          <w:b/>
          <w:sz w:val="24"/>
          <w:szCs w:val="24"/>
        </w:rPr>
        <w:t>étud</w:t>
      </w:r>
      <w:r w:rsidR="00BB0626">
        <w:rPr>
          <w:rFonts w:ascii="Times New Roman" w:hAnsi="Times New Roman" w:cs="Times New Roman"/>
          <w:b/>
          <w:sz w:val="24"/>
          <w:szCs w:val="24"/>
        </w:rPr>
        <w:t xml:space="preserve">e qualitative de cas multiples </w:t>
      </w:r>
      <w:r w:rsidRPr="0033109B">
        <w:rPr>
          <w:rFonts w:ascii="Times New Roman" w:hAnsi="Times New Roman" w:cs="Times New Roman"/>
          <w:sz w:val="24"/>
          <w:szCs w:val="24"/>
        </w:rPr>
        <w:t xml:space="preserve">au sein de </w:t>
      </w:r>
      <w:r w:rsidRPr="00306CDA">
        <w:rPr>
          <w:rFonts w:ascii="Times New Roman" w:hAnsi="Times New Roman" w:cs="Times New Roman"/>
          <w:b/>
          <w:sz w:val="24"/>
          <w:szCs w:val="24"/>
        </w:rPr>
        <w:t>5 EPES gabonais</w:t>
      </w:r>
      <w:r w:rsidR="00BB0626">
        <w:rPr>
          <w:rFonts w:ascii="Times New Roman" w:hAnsi="Times New Roman" w:cs="Times New Roman"/>
          <w:sz w:val="24"/>
          <w:szCs w:val="24"/>
        </w:rPr>
        <w:t xml:space="preserve">. Nous mènerons </w:t>
      </w:r>
      <w:r w:rsidR="00BB0626">
        <w:rPr>
          <w:rFonts w:ascii="Times New Roman" w:hAnsi="Times New Roman" w:cs="Times New Roman"/>
          <w:b/>
          <w:sz w:val="24"/>
          <w:szCs w:val="24"/>
        </w:rPr>
        <w:t xml:space="preserve">30 entretiens semi-directifs </w:t>
      </w:r>
      <w:r w:rsidRPr="0033109B">
        <w:rPr>
          <w:rFonts w:ascii="Times New Roman" w:hAnsi="Times New Roman" w:cs="Times New Roman"/>
          <w:sz w:val="24"/>
          <w:szCs w:val="24"/>
        </w:rPr>
        <w:t>en profondeur (</w:t>
      </w:r>
      <w:r w:rsidRPr="00306CDA">
        <w:rPr>
          <w:rFonts w:ascii="Times New Roman" w:hAnsi="Times New Roman" w:cs="Times New Roman"/>
          <w:b/>
          <w:sz w:val="24"/>
          <w:szCs w:val="24"/>
        </w:rPr>
        <w:t>6 par établissement</w:t>
      </w:r>
      <w:r w:rsidRPr="0033109B">
        <w:rPr>
          <w:rFonts w:ascii="Times New Roman" w:hAnsi="Times New Roman" w:cs="Times New Roman"/>
          <w:sz w:val="24"/>
          <w:szCs w:val="24"/>
        </w:rPr>
        <w:t>), adossés à une analyse documentaire rigoureuse. La triangulation sera notre garde-fou absolu contre la s</w:t>
      </w:r>
      <w:r w:rsidR="00306CDA">
        <w:rPr>
          <w:rFonts w:ascii="Times New Roman" w:hAnsi="Times New Roman" w:cs="Times New Roman"/>
          <w:sz w:val="24"/>
          <w:szCs w:val="24"/>
        </w:rPr>
        <w:t>ubjectivité ou la complaisance.</w:t>
      </w:r>
    </w:p>
    <w:p w:rsidR="0033109B" w:rsidRPr="00BB0626" w:rsidRDefault="0033109B" w:rsidP="0033109B">
      <w:pPr>
        <w:jc w:val="both"/>
        <w:rPr>
          <w:rFonts w:ascii="Times New Roman" w:hAnsi="Times New Roman" w:cs="Times New Roman"/>
          <w:b/>
          <w:sz w:val="24"/>
          <w:szCs w:val="24"/>
        </w:rPr>
      </w:pPr>
      <w:r w:rsidRPr="00BB0626">
        <w:rPr>
          <w:rFonts w:ascii="Times New Roman" w:hAnsi="Times New Roman" w:cs="Times New Roman"/>
          <w:b/>
          <w:sz w:val="24"/>
          <w:szCs w:val="24"/>
        </w:rPr>
        <w:t>4.1. Positionnement épistémo</w:t>
      </w:r>
      <w:r w:rsidR="00BB0626">
        <w:rPr>
          <w:rFonts w:ascii="Times New Roman" w:hAnsi="Times New Roman" w:cs="Times New Roman"/>
          <w:b/>
          <w:sz w:val="24"/>
          <w:szCs w:val="24"/>
        </w:rPr>
        <w:t>logique et logique de recherche</w:t>
      </w:r>
    </w:p>
    <w:p w:rsidR="0033109B" w:rsidRPr="00BB0626" w:rsidRDefault="0033109B" w:rsidP="0033109B">
      <w:pPr>
        <w:jc w:val="both"/>
        <w:rPr>
          <w:rFonts w:ascii="Times New Roman" w:hAnsi="Times New Roman" w:cs="Times New Roman"/>
          <w:b/>
          <w:sz w:val="24"/>
          <w:szCs w:val="24"/>
        </w:rPr>
      </w:pPr>
      <w:r w:rsidRPr="00BB0626">
        <w:rPr>
          <w:rFonts w:ascii="Times New Roman" w:hAnsi="Times New Roman" w:cs="Times New Roman"/>
          <w:b/>
          <w:sz w:val="24"/>
          <w:szCs w:val="24"/>
        </w:rPr>
        <w:t>4.1.1. L'Interprétativisme</w:t>
      </w:r>
      <w:r w:rsidR="00BB0626" w:rsidRPr="00BB0626">
        <w:rPr>
          <w:rFonts w:ascii="Times New Roman" w:hAnsi="Times New Roman" w:cs="Times New Roman"/>
          <w:b/>
          <w:sz w:val="24"/>
          <w:szCs w:val="24"/>
        </w:rPr>
        <w:t xml:space="preserve"> à sensibilité constructiviste</w:t>
      </w:r>
    </w:p>
    <w:p w:rsidR="00EA6E7E" w:rsidRDefault="0033109B" w:rsidP="0033109B">
      <w:pPr>
        <w:jc w:val="both"/>
        <w:rPr>
          <w:rFonts w:ascii="Times New Roman" w:hAnsi="Times New Roman" w:cs="Times New Roman"/>
          <w:sz w:val="24"/>
          <w:szCs w:val="24"/>
        </w:rPr>
      </w:pPr>
      <w:r w:rsidRPr="0033109B">
        <w:rPr>
          <w:rFonts w:ascii="Times New Roman" w:hAnsi="Times New Roman" w:cs="Times New Roman"/>
          <w:sz w:val="24"/>
          <w:szCs w:val="24"/>
        </w:rPr>
        <w:t xml:space="preserve">Les faits objectifs de gestion n'existent qu'à travers le sens que les acteurs leur prêtent </w:t>
      </w:r>
      <w:r w:rsidRPr="00BB0626">
        <w:rPr>
          <w:rFonts w:ascii="Times New Roman" w:hAnsi="Times New Roman" w:cs="Times New Roman"/>
          <w:b/>
          <w:sz w:val="24"/>
          <w:szCs w:val="24"/>
        </w:rPr>
        <w:t>(Lincoln &amp; Guba, 1985 ; Creswell &amp; Poth, 2018)</w:t>
      </w:r>
      <w:r w:rsidRPr="0033109B">
        <w:rPr>
          <w:rFonts w:ascii="Times New Roman" w:hAnsi="Times New Roman" w:cs="Times New Roman"/>
          <w:sz w:val="24"/>
          <w:szCs w:val="24"/>
        </w:rPr>
        <w:t xml:space="preserve">. </w:t>
      </w:r>
    </w:p>
    <w:p w:rsidR="0033109B" w:rsidRPr="0033109B" w:rsidRDefault="0033109B" w:rsidP="0033109B">
      <w:pPr>
        <w:jc w:val="both"/>
        <w:rPr>
          <w:rFonts w:ascii="Times New Roman" w:hAnsi="Times New Roman" w:cs="Times New Roman"/>
          <w:sz w:val="24"/>
          <w:szCs w:val="24"/>
        </w:rPr>
      </w:pPr>
      <w:r w:rsidRPr="0033109B">
        <w:rPr>
          <w:rFonts w:ascii="Times New Roman" w:hAnsi="Times New Roman" w:cs="Times New Roman"/>
          <w:sz w:val="24"/>
          <w:szCs w:val="24"/>
        </w:rPr>
        <w:t>Un outil numérique n'est ni bon ni mauvais ; il est ce que le dirigeant et l'enseignant en font. Notre sensibilité constructiviste nous rappelle que la vérité d'une école se construit aussi dans l'intera</w:t>
      </w:r>
      <w:r w:rsidR="00BB0626">
        <w:rPr>
          <w:rFonts w:ascii="Times New Roman" w:hAnsi="Times New Roman" w:cs="Times New Roman"/>
          <w:sz w:val="24"/>
          <w:szCs w:val="24"/>
        </w:rPr>
        <w:t xml:space="preserve">ction même de notre entretien. </w:t>
      </w:r>
    </w:p>
    <w:p w:rsidR="0033109B" w:rsidRPr="00BB0626" w:rsidRDefault="0033109B" w:rsidP="0033109B">
      <w:pPr>
        <w:jc w:val="both"/>
        <w:rPr>
          <w:rFonts w:ascii="Times New Roman" w:hAnsi="Times New Roman" w:cs="Times New Roman"/>
          <w:b/>
          <w:sz w:val="24"/>
          <w:szCs w:val="24"/>
        </w:rPr>
      </w:pPr>
      <w:r w:rsidRPr="00BB0626">
        <w:rPr>
          <w:rFonts w:ascii="Times New Roman" w:hAnsi="Times New Roman" w:cs="Times New Roman"/>
          <w:b/>
          <w:sz w:val="24"/>
          <w:szCs w:val="24"/>
        </w:rPr>
        <w:t>4.1.2. Un</w:t>
      </w:r>
      <w:r w:rsidR="00BB0626" w:rsidRPr="00BB0626">
        <w:rPr>
          <w:rFonts w:ascii="Times New Roman" w:hAnsi="Times New Roman" w:cs="Times New Roman"/>
          <w:b/>
          <w:sz w:val="24"/>
          <w:szCs w:val="24"/>
        </w:rPr>
        <w:t>e démarche qualitative assumée</w:t>
      </w:r>
    </w:p>
    <w:p w:rsidR="0033109B" w:rsidRPr="0033109B" w:rsidRDefault="0033109B" w:rsidP="0033109B">
      <w:pPr>
        <w:jc w:val="both"/>
        <w:rPr>
          <w:rFonts w:ascii="Times New Roman" w:hAnsi="Times New Roman" w:cs="Times New Roman"/>
          <w:sz w:val="24"/>
          <w:szCs w:val="24"/>
        </w:rPr>
      </w:pPr>
      <w:r w:rsidRPr="0033109B">
        <w:rPr>
          <w:rFonts w:ascii="Times New Roman" w:hAnsi="Times New Roman" w:cs="Times New Roman"/>
          <w:sz w:val="24"/>
          <w:szCs w:val="24"/>
        </w:rPr>
        <w:t xml:space="preserve">Nous ne cherchons pas une </w:t>
      </w:r>
      <w:r w:rsidRPr="00BB0626">
        <w:rPr>
          <w:rFonts w:ascii="Times New Roman" w:hAnsi="Times New Roman" w:cs="Times New Roman"/>
          <w:b/>
          <w:sz w:val="24"/>
          <w:szCs w:val="24"/>
        </w:rPr>
        <w:t>vérité statistique nationale</w:t>
      </w:r>
      <w:r w:rsidR="00BB0626">
        <w:rPr>
          <w:rFonts w:ascii="Times New Roman" w:hAnsi="Times New Roman" w:cs="Times New Roman"/>
          <w:sz w:val="24"/>
          <w:szCs w:val="24"/>
        </w:rPr>
        <w:t xml:space="preserve">, nous cherchons </w:t>
      </w:r>
      <w:r w:rsidR="00BB0626" w:rsidRPr="00BB0626">
        <w:rPr>
          <w:rFonts w:ascii="Times New Roman" w:hAnsi="Times New Roman" w:cs="Times New Roman"/>
          <w:b/>
          <w:sz w:val="24"/>
          <w:szCs w:val="24"/>
        </w:rPr>
        <w:t xml:space="preserve">un </w:t>
      </w:r>
      <w:r w:rsidRPr="00BB0626">
        <w:rPr>
          <w:rFonts w:ascii="Times New Roman" w:hAnsi="Times New Roman" w:cs="Times New Roman"/>
          <w:b/>
          <w:sz w:val="24"/>
          <w:szCs w:val="24"/>
        </w:rPr>
        <w:t>mécanisme explica</w:t>
      </w:r>
      <w:r w:rsidR="00BB0626" w:rsidRPr="00BB0626">
        <w:rPr>
          <w:rFonts w:ascii="Times New Roman" w:hAnsi="Times New Roman" w:cs="Times New Roman"/>
          <w:b/>
          <w:sz w:val="24"/>
          <w:szCs w:val="24"/>
        </w:rPr>
        <w:t>tif</w:t>
      </w:r>
      <w:r w:rsidRPr="0033109B">
        <w:rPr>
          <w:rFonts w:ascii="Times New Roman" w:hAnsi="Times New Roman" w:cs="Times New Roman"/>
          <w:sz w:val="24"/>
          <w:szCs w:val="24"/>
        </w:rPr>
        <w:t xml:space="preserve">. Nos </w:t>
      </w:r>
      <w:r w:rsidR="00BB0626">
        <w:rPr>
          <w:rFonts w:ascii="Times New Roman" w:hAnsi="Times New Roman" w:cs="Times New Roman"/>
          <w:sz w:val="24"/>
          <w:szCs w:val="24"/>
        </w:rPr>
        <w:t xml:space="preserve">entretiens sont des espaces de récit d'expérience </w:t>
      </w:r>
      <w:r w:rsidRPr="0033109B">
        <w:rPr>
          <w:rFonts w:ascii="Times New Roman" w:hAnsi="Times New Roman" w:cs="Times New Roman"/>
          <w:sz w:val="24"/>
          <w:szCs w:val="24"/>
        </w:rPr>
        <w:t>(l'incident critique), pas des t</w:t>
      </w:r>
      <w:r w:rsidR="00BB0626">
        <w:rPr>
          <w:rFonts w:ascii="Times New Roman" w:hAnsi="Times New Roman" w:cs="Times New Roman"/>
          <w:sz w:val="24"/>
          <w:szCs w:val="24"/>
        </w:rPr>
        <w:t xml:space="preserve">ests psychométriques déguisés. </w:t>
      </w:r>
    </w:p>
    <w:p w:rsidR="0033109B" w:rsidRPr="00BB0626" w:rsidRDefault="00BB0626" w:rsidP="0033109B">
      <w:pPr>
        <w:jc w:val="both"/>
        <w:rPr>
          <w:rFonts w:ascii="Times New Roman" w:hAnsi="Times New Roman" w:cs="Times New Roman"/>
          <w:b/>
          <w:sz w:val="24"/>
          <w:szCs w:val="24"/>
        </w:rPr>
      </w:pPr>
      <w:r w:rsidRPr="00BB0626">
        <w:rPr>
          <w:rFonts w:ascii="Times New Roman" w:hAnsi="Times New Roman" w:cs="Times New Roman"/>
          <w:b/>
          <w:sz w:val="24"/>
          <w:szCs w:val="24"/>
        </w:rPr>
        <w:t>4.1.3. La mécanique abductive</w:t>
      </w:r>
    </w:p>
    <w:p w:rsidR="00EA6E7E" w:rsidRDefault="0033109B" w:rsidP="0033109B">
      <w:pPr>
        <w:jc w:val="both"/>
        <w:rPr>
          <w:rFonts w:ascii="Times New Roman" w:hAnsi="Times New Roman" w:cs="Times New Roman"/>
          <w:sz w:val="24"/>
          <w:szCs w:val="24"/>
        </w:rPr>
      </w:pPr>
      <w:r w:rsidRPr="0033109B">
        <w:rPr>
          <w:rFonts w:ascii="Times New Roman" w:hAnsi="Times New Roman" w:cs="Times New Roman"/>
          <w:sz w:val="24"/>
          <w:szCs w:val="24"/>
        </w:rPr>
        <w:t xml:space="preserve">Suivant </w:t>
      </w:r>
      <w:r w:rsidRPr="00BB0626">
        <w:rPr>
          <w:rFonts w:ascii="Times New Roman" w:hAnsi="Times New Roman" w:cs="Times New Roman"/>
          <w:b/>
          <w:sz w:val="24"/>
          <w:szCs w:val="24"/>
        </w:rPr>
        <w:t>Dubois et Gadde (2002),</w:t>
      </w:r>
      <w:r w:rsidRPr="0033109B">
        <w:rPr>
          <w:rFonts w:ascii="Times New Roman" w:hAnsi="Times New Roman" w:cs="Times New Roman"/>
          <w:sz w:val="24"/>
          <w:szCs w:val="24"/>
        </w:rPr>
        <w:t xml:space="preserve"> notre recherche n'est ni une prison déductive, ni une errance inductive. </w:t>
      </w:r>
    </w:p>
    <w:p w:rsidR="0033109B" w:rsidRDefault="0033109B" w:rsidP="0033109B">
      <w:pPr>
        <w:jc w:val="both"/>
        <w:rPr>
          <w:rFonts w:ascii="Times New Roman" w:hAnsi="Times New Roman" w:cs="Times New Roman"/>
          <w:sz w:val="24"/>
          <w:szCs w:val="24"/>
        </w:rPr>
      </w:pPr>
      <w:r w:rsidRPr="0033109B">
        <w:rPr>
          <w:rFonts w:ascii="Times New Roman" w:hAnsi="Times New Roman" w:cs="Times New Roman"/>
          <w:sz w:val="24"/>
          <w:szCs w:val="24"/>
        </w:rPr>
        <w:t>C'est un aller-retour constant : le terrain corrigera nos concepts, et nos concepts struc</w:t>
      </w:r>
      <w:r w:rsidR="00BB0626">
        <w:rPr>
          <w:rFonts w:ascii="Times New Roman" w:hAnsi="Times New Roman" w:cs="Times New Roman"/>
          <w:sz w:val="24"/>
          <w:szCs w:val="24"/>
        </w:rPr>
        <w:t>tureront la lecture du terrain.</w:t>
      </w:r>
    </w:p>
    <w:p w:rsidR="00EA6E7E" w:rsidRDefault="00EA6E7E" w:rsidP="0033109B">
      <w:pPr>
        <w:jc w:val="both"/>
        <w:rPr>
          <w:rFonts w:ascii="Times New Roman" w:hAnsi="Times New Roman" w:cs="Times New Roman"/>
          <w:sz w:val="24"/>
          <w:szCs w:val="24"/>
        </w:rPr>
      </w:pPr>
    </w:p>
    <w:p w:rsidR="00EA6E7E" w:rsidRDefault="00EA6E7E" w:rsidP="0033109B">
      <w:pPr>
        <w:jc w:val="both"/>
        <w:rPr>
          <w:rFonts w:ascii="Times New Roman" w:hAnsi="Times New Roman" w:cs="Times New Roman"/>
          <w:sz w:val="24"/>
          <w:szCs w:val="24"/>
        </w:rPr>
      </w:pPr>
    </w:p>
    <w:p w:rsidR="00BB0626" w:rsidRPr="00BB0626" w:rsidRDefault="00BB0626" w:rsidP="00BB0626">
      <w:pPr>
        <w:pStyle w:val="Lgende"/>
        <w:rPr>
          <w:rFonts w:cs="Times New Roman"/>
          <w:color w:val="auto"/>
          <w:sz w:val="24"/>
          <w:szCs w:val="24"/>
        </w:rPr>
      </w:pPr>
      <w:r w:rsidRPr="00BB0626">
        <w:rPr>
          <w:rFonts w:cs="Times New Roman"/>
          <w:color w:val="auto"/>
          <w:sz w:val="24"/>
          <w:szCs w:val="24"/>
        </w:rPr>
        <w:lastRenderedPageBreak/>
        <w:t>Tableau 4.1 Cohérence entre le positionnement de recherche et les choix méthodologiques</w:t>
      </w:r>
    </w:p>
    <w:tbl>
      <w:tblPr>
        <w:tblW w:w="9184" w:type="dxa"/>
        <w:jc w:val="center"/>
        <w:tblBorders>
          <w:top w:val="single" w:sz="3" w:space="0" w:color="D2D9E0"/>
          <w:left w:val="single" w:sz="3" w:space="0" w:color="D2D9E0"/>
          <w:bottom w:val="single" w:sz="3" w:space="0" w:color="D2D9E0"/>
          <w:right w:val="single" w:sz="3" w:space="0" w:color="D2D9E0"/>
          <w:insideH w:val="single" w:sz="3" w:space="0" w:color="D2D9E0"/>
          <w:insideV w:val="single" w:sz="3" w:space="0" w:color="D2D9E0"/>
        </w:tblBorders>
        <w:tblLayout w:type="fixed"/>
        <w:tblCellMar>
          <w:top w:w="55" w:type="dxa"/>
          <w:left w:w="80" w:type="dxa"/>
          <w:bottom w:w="55" w:type="dxa"/>
          <w:right w:w="80" w:type="dxa"/>
        </w:tblCellMar>
        <w:tblLook w:val="04A0" w:firstRow="1" w:lastRow="0" w:firstColumn="1" w:lastColumn="0" w:noHBand="0" w:noVBand="1"/>
      </w:tblPr>
      <w:tblGrid>
        <w:gridCol w:w="1871"/>
        <w:gridCol w:w="2945"/>
        <w:gridCol w:w="4368"/>
      </w:tblGrid>
      <w:tr w:rsidR="00BB0626" w:rsidRPr="00BB0626" w:rsidTr="00BB0626">
        <w:trPr>
          <w:cantSplit/>
          <w:tblHeader/>
          <w:jc w:val="center"/>
        </w:trPr>
        <w:tc>
          <w:tcPr>
            <w:tcW w:w="1871" w:type="dxa"/>
            <w:shd w:val="clear" w:color="auto" w:fill="E7EDF3"/>
            <w:vAlign w:val="center"/>
          </w:tcPr>
          <w:p w:rsidR="00BB0626" w:rsidRPr="00BB0626" w:rsidRDefault="00BB0626" w:rsidP="00BB0626">
            <w:pPr>
              <w:pStyle w:val="TableBody0"/>
              <w:jc w:val="center"/>
              <w:rPr>
                <w:color w:val="auto"/>
                <w:sz w:val="24"/>
                <w:szCs w:val="24"/>
              </w:rPr>
            </w:pPr>
            <w:r w:rsidRPr="00BB0626">
              <w:rPr>
                <w:b/>
                <w:color w:val="auto"/>
                <w:sz w:val="24"/>
                <w:szCs w:val="24"/>
              </w:rPr>
              <w:t>Dimension</w:t>
            </w:r>
          </w:p>
        </w:tc>
        <w:tc>
          <w:tcPr>
            <w:tcW w:w="2945" w:type="dxa"/>
            <w:shd w:val="clear" w:color="auto" w:fill="E7EDF3"/>
            <w:vAlign w:val="center"/>
          </w:tcPr>
          <w:p w:rsidR="00BB0626" w:rsidRPr="00BB0626" w:rsidRDefault="00BB0626" w:rsidP="00BB0626">
            <w:pPr>
              <w:pStyle w:val="TableBody0"/>
              <w:jc w:val="center"/>
              <w:rPr>
                <w:color w:val="auto"/>
                <w:sz w:val="24"/>
                <w:szCs w:val="24"/>
              </w:rPr>
            </w:pPr>
            <w:r w:rsidRPr="00BB0626">
              <w:rPr>
                <w:b/>
                <w:color w:val="auto"/>
                <w:sz w:val="24"/>
                <w:szCs w:val="24"/>
              </w:rPr>
              <w:t>Choix retenu</w:t>
            </w:r>
          </w:p>
        </w:tc>
        <w:tc>
          <w:tcPr>
            <w:tcW w:w="4368" w:type="dxa"/>
            <w:shd w:val="clear" w:color="auto" w:fill="E7EDF3"/>
            <w:vAlign w:val="center"/>
          </w:tcPr>
          <w:p w:rsidR="00BB0626" w:rsidRPr="00BB0626" w:rsidRDefault="00BB0626" w:rsidP="00BB0626">
            <w:pPr>
              <w:pStyle w:val="TableBody0"/>
              <w:jc w:val="center"/>
              <w:rPr>
                <w:color w:val="auto"/>
                <w:sz w:val="24"/>
                <w:szCs w:val="24"/>
              </w:rPr>
            </w:pPr>
            <w:r w:rsidRPr="00BB0626">
              <w:rPr>
                <w:b/>
                <w:color w:val="auto"/>
                <w:sz w:val="24"/>
                <w:szCs w:val="24"/>
              </w:rPr>
              <w:t>Conséquence pour l’enquête</w:t>
            </w:r>
          </w:p>
        </w:tc>
      </w:tr>
      <w:tr w:rsidR="00BB0626" w:rsidRPr="00BB0626" w:rsidTr="00BB0626">
        <w:trPr>
          <w:cantSplit/>
          <w:jc w:val="center"/>
        </w:trPr>
        <w:tc>
          <w:tcPr>
            <w:tcW w:w="1871" w:type="dxa"/>
            <w:vAlign w:val="center"/>
          </w:tcPr>
          <w:p w:rsidR="00BB0626" w:rsidRPr="00BB0626" w:rsidRDefault="00BB0626" w:rsidP="00BB0626">
            <w:pPr>
              <w:pStyle w:val="TableBody0"/>
              <w:jc w:val="center"/>
              <w:rPr>
                <w:color w:val="auto"/>
                <w:sz w:val="24"/>
                <w:szCs w:val="24"/>
              </w:rPr>
            </w:pPr>
            <w:r w:rsidRPr="00BB0626">
              <w:rPr>
                <w:color w:val="auto"/>
                <w:sz w:val="24"/>
                <w:szCs w:val="24"/>
              </w:rPr>
              <w:t>Positionnement</w:t>
            </w:r>
          </w:p>
        </w:tc>
        <w:tc>
          <w:tcPr>
            <w:tcW w:w="2945" w:type="dxa"/>
            <w:vAlign w:val="center"/>
          </w:tcPr>
          <w:p w:rsidR="00BB0626" w:rsidRPr="00BB0626" w:rsidRDefault="00BB0626" w:rsidP="00BB0626">
            <w:pPr>
              <w:pStyle w:val="TableBody0"/>
              <w:jc w:val="center"/>
              <w:rPr>
                <w:color w:val="auto"/>
                <w:sz w:val="24"/>
                <w:szCs w:val="24"/>
              </w:rPr>
            </w:pPr>
            <w:r w:rsidRPr="00BB0626">
              <w:rPr>
                <w:color w:val="auto"/>
                <w:sz w:val="24"/>
                <w:szCs w:val="24"/>
              </w:rPr>
              <w:t xml:space="preserve">Interprétativiste           </w:t>
            </w:r>
            <w:r>
              <w:rPr>
                <w:color w:val="auto"/>
                <w:sz w:val="24"/>
                <w:szCs w:val="24"/>
              </w:rPr>
              <w:t xml:space="preserve">       </w:t>
            </w:r>
            <w:r w:rsidRPr="00BB0626">
              <w:rPr>
                <w:color w:val="auto"/>
                <w:sz w:val="24"/>
                <w:szCs w:val="24"/>
              </w:rPr>
              <w:t xml:space="preserve"> à sensibilité constructiviste</w:t>
            </w:r>
          </w:p>
        </w:tc>
        <w:tc>
          <w:tcPr>
            <w:tcW w:w="4368" w:type="dxa"/>
            <w:vAlign w:val="center"/>
          </w:tcPr>
          <w:p w:rsidR="00BB0626" w:rsidRPr="00BB0626" w:rsidRDefault="00BB0626" w:rsidP="00BB0626">
            <w:pPr>
              <w:pStyle w:val="TableBody0"/>
              <w:jc w:val="center"/>
              <w:rPr>
                <w:color w:val="auto"/>
                <w:sz w:val="24"/>
                <w:szCs w:val="24"/>
              </w:rPr>
            </w:pPr>
            <w:r w:rsidRPr="00BB0626">
              <w:rPr>
                <w:color w:val="auto"/>
                <w:sz w:val="24"/>
                <w:szCs w:val="24"/>
              </w:rPr>
              <w:t>Comprendre les significations ; expliciter la relation d’enquête.</w:t>
            </w:r>
          </w:p>
        </w:tc>
      </w:tr>
      <w:tr w:rsidR="00BB0626" w:rsidRPr="00BB0626" w:rsidTr="00BB0626">
        <w:trPr>
          <w:cantSplit/>
          <w:jc w:val="center"/>
        </w:trPr>
        <w:tc>
          <w:tcPr>
            <w:tcW w:w="1871" w:type="dxa"/>
            <w:shd w:val="clear" w:color="auto" w:fill="F7F9FB"/>
            <w:vAlign w:val="center"/>
          </w:tcPr>
          <w:p w:rsidR="00BB0626" w:rsidRPr="00BB0626" w:rsidRDefault="00BB0626" w:rsidP="00BB0626">
            <w:pPr>
              <w:pStyle w:val="TableBody0"/>
              <w:jc w:val="center"/>
              <w:rPr>
                <w:color w:val="auto"/>
                <w:sz w:val="24"/>
                <w:szCs w:val="24"/>
              </w:rPr>
            </w:pPr>
            <w:r w:rsidRPr="00BB0626">
              <w:rPr>
                <w:color w:val="auto"/>
                <w:sz w:val="24"/>
                <w:szCs w:val="24"/>
              </w:rPr>
              <w:t>Finalité</w:t>
            </w:r>
          </w:p>
        </w:tc>
        <w:tc>
          <w:tcPr>
            <w:tcW w:w="2945" w:type="dxa"/>
            <w:shd w:val="clear" w:color="auto" w:fill="F7F9FB"/>
            <w:vAlign w:val="center"/>
          </w:tcPr>
          <w:p w:rsidR="00BB0626" w:rsidRPr="00BB0626" w:rsidRDefault="00BB0626" w:rsidP="00BB0626">
            <w:pPr>
              <w:pStyle w:val="TableBody0"/>
              <w:jc w:val="center"/>
              <w:rPr>
                <w:color w:val="auto"/>
                <w:sz w:val="24"/>
                <w:szCs w:val="24"/>
              </w:rPr>
            </w:pPr>
            <w:r w:rsidRPr="00BB0626">
              <w:rPr>
                <w:color w:val="auto"/>
                <w:sz w:val="24"/>
                <w:szCs w:val="24"/>
              </w:rPr>
              <w:t>Exploratoire, compréhensive et orientée vers l’action</w:t>
            </w:r>
          </w:p>
        </w:tc>
        <w:tc>
          <w:tcPr>
            <w:tcW w:w="4368" w:type="dxa"/>
            <w:shd w:val="clear" w:color="auto" w:fill="F7F9FB"/>
            <w:vAlign w:val="center"/>
          </w:tcPr>
          <w:p w:rsidR="00BB0626" w:rsidRPr="00BB0626" w:rsidRDefault="00BB0626" w:rsidP="00BB0626">
            <w:pPr>
              <w:pStyle w:val="TableBody0"/>
              <w:jc w:val="center"/>
              <w:rPr>
                <w:color w:val="auto"/>
                <w:sz w:val="24"/>
                <w:szCs w:val="24"/>
              </w:rPr>
            </w:pPr>
            <w:r w:rsidRPr="00BB0626">
              <w:rPr>
                <w:color w:val="auto"/>
                <w:sz w:val="24"/>
                <w:szCs w:val="24"/>
              </w:rPr>
              <w:t>Examiner des mécanismes sans prescrire leur existence.</w:t>
            </w:r>
          </w:p>
        </w:tc>
      </w:tr>
      <w:tr w:rsidR="00BB0626" w:rsidRPr="00BB0626" w:rsidTr="00BB0626">
        <w:trPr>
          <w:cantSplit/>
          <w:jc w:val="center"/>
        </w:trPr>
        <w:tc>
          <w:tcPr>
            <w:tcW w:w="1871" w:type="dxa"/>
            <w:vAlign w:val="center"/>
          </w:tcPr>
          <w:p w:rsidR="00BB0626" w:rsidRPr="00BB0626" w:rsidRDefault="00BB0626" w:rsidP="00BB0626">
            <w:pPr>
              <w:pStyle w:val="TableBody0"/>
              <w:jc w:val="center"/>
              <w:rPr>
                <w:color w:val="auto"/>
                <w:sz w:val="24"/>
                <w:szCs w:val="24"/>
              </w:rPr>
            </w:pPr>
            <w:r w:rsidRPr="00BB0626">
              <w:rPr>
                <w:color w:val="auto"/>
                <w:sz w:val="24"/>
                <w:szCs w:val="24"/>
              </w:rPr>
              <w:t>Raisonnement</w:t>
            </w:r>
          </w:p>
        </w:tc>
        <w:tc>
          <w:tcPr>
            <w:tcW w:w="2945" w:type="dxa"/>
            <w:vAlign w:val="center"/>
          </w:tcPr>
          <w:p w:rsidR="00BB0626" w:rsidRPr="00BB0626" w:rsidRDefault="00BB0626" w:rsidP="00BB0626">
            <w:pPr>
              <w:pStyle w:val="TableBody0"/>
              <w:jc w:val="center"/>
              <w:rPr>
                <w:color w:val="auto"/>
                <w:sz w:val="24"/>
                <w:szCs w:val="24"/>
              </w:rPr>
            </w:pPr>
            <w:r w:rsidRPr="00BB0626">
              <w:rPr>
                <w:color w:val="auto"/>
                <w:sz w:val="24"/>
                <w:szCs w:val="24"/>
              </w:rPr>
              <w:t>Abductif et itératif</w:t>
            </w:r>
          </w:p>
        </w:tc>
        <w:tc>
          <w:tcPr>
            <w:tcW w:w="4368" w:type="dxa"/>
            <w:vAlign w:val="center"/>
          </w:tcPr>
          <w:p w:rsidR="00BB0626" w:rsidRPr="00BB0626" w:rsidRDefault="00BB0626" w:rsidP="00BB0626">
            <w:pPr>
              <w:pStyle w:val="TableBody0"/>
              <w:jc w:val="center"/>
              <w:rPr>
                <w:color w:val="auto"/>
                <w:sz w:val="24"/>
                <w:szCs w:val="24"/>
              </w:rPr>
            </w:pPr>
            <w:r w:rsidRPr="00BB0626">
              <w:rPr>
                <w:color w:val="auto"/>
                <w:sz w:val="24"/>
                <w:szCs w:val="24"/>
              </w:rPr>
              <w:t>Réviser les catégories en conservant les versions.</w:t>
            </w:r>
          </w:p>
        </w:tc>
      </w:tr>
      <w:tr w:rsidR="00BB0626" w:rsidRPr="00BB0626" w:rsidTr="00BB0626">
        <w:trPr>
          <w:cantSplit/>
          <w:jc w:val="center"/>
        </w:trPr>
        <w:tc>
          <w:tcPr>
            <w:tcW w:w="1871" w:type="dxa"/>
            <w:shd w:val="clear" w:color="auto" w:fill="F7F9FB"/>
            <w:vAlign w:val="center"/>
          </w:tcPr>
          <w:p w:rsidR="00BB0626" w:rsidRPr="00BB0626" w:rsidRDefault="00BB0626" w:rsidP="00BB0626">
            <w:pPr>
              <w:pStyle w:val="TableBody0"/>
              <w:jc w:val="center"/>
              <w:rPr>
                <w:color w:val="auto"/>
                <w:sz w:val="24"/>
                <w:szCs w:val="24"/>
              </w:rPr>
            </w:pPr>
            <w:r w:rsidRPr="00BB0626">
              <w:rPr>
                <w:color w:val="auto"/>
                <w:sz w:val="24"/>
                <w:szCs w:val="24"/>
              </w:rPr>
              <w:t>Design</w:t>
            </w:r>
          </w:p>
        </w:tc>
        <w:tc>
          <w:tcPr>
            <w:tcW w:w="2945" w:type="dxa"/>
            <w:shd w:val="clear" w:color="auto" w:fill="F7F9FB"/>
            <w:vAlign w:val="center"/>
          </w:tcPr>
          <w:p w:rsidR="00BB0626" w:rsidRPr="00BB0626" w:rsidRDefault="00BB0626" w:rsidP="00BB0626">
            <w:pPr>
              <w:pStyle w:val="TableBody0"/>
              <w:jc w:val="center"/>
              <w:rPr>
                <w:color w:val="auto"/>
                <w:sz w:val="24"/>
                <w:szCs w:val="24"/>
              </w:rPr>
            </w:pPr>
            <w:r w:rsidRPr="00BB0626">
              <w:rPr>
                <w:color w:val="auto"/>
                <w:sz w:val="24"/>
                <w:szCs w:val="24"/>
              </w:rPr>
              <w:t>Étude qualitative de cas multiples</w:t>
            </w:r>
          </w:p>
        </w:tc>
        <w:tc>
          <w:tcPr>
            <w:tcW w:w="4368" w:type="dxa"/>
            <w:shd w:val="clear" w:color="auto" w:fill="F7F9FB"/>
            <w:vAlign w:val="center"/>
          </w:tcPr>
          <w:p w:rsidR="00BB0626" w:rsidRPr="00BB0626" w:rsidRDefault="00BB0626" w:rsidP="00BB0626">
            <w:pPr>
              <w:pStyle w:val="TableBody0"/>
              <w:jc w:val="center"/>
              <w:rPr>
                <w:color w:val="auto"/>
                <w:sz w:val="24"/>
                <w:szCs w:val="24"/>
              </w:rPr>
            </w:pPr>
            <w:r w:rsidRPr="00BB0626">
              <w:rPr>
                <w:color w:val="auto"/>
                <w:sz w:val="24"/>
                <w:szCs w:val="24"/>
              </w:rPr>
              <w:t>Approfondir les contextes puis comparer les configurations.</w:t>
            </w:r>
          </w:p>
        </w:tc>
      </w:tr>
      <w:tr w:rsidR="00BB0626" w:rsidRPr="00BB0626" w:rsidTr="00BB0626">
        <w:trPr>
          <w:cantSplit/>
          <w:jc w:val="center"/>
        </w:trPr>
        <w:tc>
          <w:tcPr>
            <w:tcW w:w="1871" w:type="dxa"/>
            <w:vAlign w:val="center"/>
          </w:tcPr>
          <w:p w:rsidR="00BB0626" w:rsidRPr="00BB0626" w:rsidRDefault="00BB0626" w:rsidP="00BB0626">
            <w:pPr>
              <w:pStyle w:val="TableBody0"/>
              <w:jc w:val="center"/>
              <w:rPr>
                <w:color w:val="auto"/>
                <w:sz w:val="24"/>
                <w:szCs w:val="24"/>
              </w:rPr>
            </w:pPr>
            <w:r w:rsidRPr="00BB0626">
              <w:rPr>
                <w:color w:val="auto"/>
                <w:sz w:val="24"/>
                <w:szCs w:val="24"/>
              </w:rPr>
              <w:t>Analyse</w:t>
            </w:r>
          </w:p>
        </w:tc>
        <w:tc>
          <w:tcPr>
            <w:tcW w:w="2945" w:type="dxa"/>
            <w:vAlign w:val="center"/>
          </w:tcPr>
          <w:p w:rsidR="00BB0626" w:rsidRPr="00BB0626" w:rsidRDefault="00BB0626" w:rsidP="00BB0626">
            <w:pPr>
              <w:pStyle w:val="TableBody0"/>
              <w:jc w:val="center"/>
              <w:rPr>
                <w:color w:val="auto"/>
                <w:sz w:val="24"/>
                <w:szCs w:val="24"/>
              </w:rPr>
            </w:pPr>
            <w:r w:rsidRPr="00BB0626">
              <w:rPr>
                <w:color w:val="auto"/>
                <w:sz w:val="24"/>
                <w:szCs w:val="24"/>
              </w:rPr>
              <w:t>Thématique hybride et processuelle</w:t>
            </w:r>
          </w:p>
        </w:tc>
        <w:tc>
          <w:tcPr>
            <w:tcW w:w="4368" w:type="dxa"/>
            <w:vAlign w:val="center"/>
          </w:tcPr>
          <w:p w:rsidR="00BB0626" w:rsidRPr="00BB0626" w:rsidRDefault="00BB0626" w:rsidP="00BB0626">
            <w:pPr>
              <w:pStyle w:val="TableBody0"/>
              <w:jc w:val="center"/>
              <w:rPr>
                <w:color w:val="auto"/>
                <w:sz w:val="24"/>
                <w:szCs w:val="24"/>
              </w:rPr>
            </w:pPr>
            <w:r w:rsidRPr="00BB0626">
              <w:rPr>
                <w:color w:val="auto"/>
                <w:sz w:val="24"/>
                <w:szCs w:val="24"/>
              </w:rPr>
              <w:t>Associer codes initiaux, catégories émergentes et séquences.</w:t>
            </w:r>
          </w:p>
        </w:tc>
      </w:tr>
      <w:tr w:rsidR="00BB0626" w:rsidRPr="00BB0626" w:rsidTr="00BB0626">
        <w:trPr>
          <w:cantSplit/>
          <w:jc w:val="center"/>
        </w:trPr>
        <w:tc>
          <w:tcPr>
            <w:tcW w:w="1871" w:type="dxa"/>
            <w:shd w:val="clear" w:color="auto" w:fill="F7F9FB"/>
            <w:vAlign w:val="center"/>
          </w:tcPr>
          <w:p w:rsidR="00BB0626" w:rsidRPr="00BB0626" w:rsidRDefault="00BB0626" w:rsidP="00BB0626">
            <w:pPr>
              <w:pStyle w:val="TableBody0"/>
              <w:jc w:val="center"/>
              <w:rPr>
                <w:color w:val="auto"/>
                <w:sz w:val="24"/>
                <w:szCs w:val="24"/>
              </w:rPr>
            </w:pPr>
            <w:r w:rsidRPr="00BB0626">
              <w:rPr>
                <w:color w:val="auto"/>
                <w:sz w:val="24"/>
                <w:szCs w:val="24"/>
              </w:rPr>
              <w:t>Portée</w:t>
            </w:r>
          </w:p>
        </w:tc>
        <w:tc>
          <w:tcPr>
            <w:tcW w:w="2945" w:type="dxa"/>
            <w:shd w:val="clear" w:color="auto" w:fill="F7F9FB"/>
            <w:vAlign w:val="center"/>
          </w:tcPr>
          <w:p w:rsidR="00BB0626" w:rsidRPr="00BB0626" w:rsidRDefault="00BB0626" w:rsidP="00BB0626">
            <w:pPr>
              <w:pStyle w:val="TableBody0"/>
              <w:jc w:val="center"/>
              <w:rPr>
                <w:color w:val="auto"/>
                <w:sz w:val="24"/>
                <w:szCs w:val="24"/>
              </w:rPr>
            </w:pPr>
            <w:r w:rsidRPr="00BB0626">
              <w:rPr>
                <w:color w:val="auto"/>
                <w:sz w:val="24"/>
                <w:szCs w:val="24"/>
              </w:rPr>
              <w:t>Généralisation analytique prudente</w:t>
            </w:r>
          </w:p>
        </w:tc>
        <w:tc>
          <w:tcPr>
            <w:tcW w:w="4368" w:type="dxa"/>
            <w:shd w:val="clear" w:color="auto" w:fill="F7F9FB"/>
            <w:vAlign w:val="center"/>
          </w:tcPr>
          <w:p w:rsidR="00BB0626" w:rsidRPr="00BB0626" w:rsidRDefault="00BB0626" w:rsidP="00BB0626">
            <w:pPr>
              <w:pStyle w:val="TableBody0"/>
              <w:jc w:val="center"/>
              <w:rPr>
                <w:color w:val="auto"/>
                <w:sz w:val="24"/>
                <w:szCs w:val="24"/>
              </w:rPr>
            </w:pPr>
            <w:r w:rsidRPr="00BB0626">
              <w:rPr>
                <w:color w:val="auto"/>
                <w:sz w:val="24"/>
                <w:szCs w:val="24"/>
              </w:rPr>
              <w:t>Formuler des conditions de transférabilité, non une prévalence nationale.</w:t>
            </w:r>
          </w:p>
        </w:tc>
      </w:tr>
    </w:tbl>
    <w:p w:rsidR="00BB0626" w:rsidRDefault="00BB0626" w:rsidP="00BB0626">
      <w:pPr>
        <w:pStyle w:val="SourceNote"/>
        <w:jc w:val="both"/>
        <w:rPr>
          <w:color w:val="auto"/>
          <w:sz w:val="24"/>
          <w:szCs w:val="24"/>
        </w:rPr>
      </w:pPr>
      <w:r w:rsidRPr="00D64FBC">
        <w:rPr>
          <w:color w:val="auto"/>
          <w:sz w:val="24"/>
          <w:szCs w:val="24"/>
          <w:u w:val="single"/>
        </w:rPr>
        <w:t xml:space="preserve">Source </w:t>
      </w:r>
      <w:r w:rsidRPr="00BB0626">
        <w:rPr>
          <w:color w:val="auto"/>
          <w:sz w:val="24"/>
          <w:szCs w:val="24"/>
        </w:rPr>
        <w:t>: auteur.</w:t>
      </w:r>
    </w:p>
    <w:p w:rsidR="00EA6E7E" w:rsidRPr="00D64FBC" w:rsidRDefault="00D64FBC" w:rsidP="00D64FBC">
      <w:pPr>
        <w:pStyle w:val="SourceNote"/>
        <w:jc w:val="both"/>
        <w:rPr>
          <w:i w:val="0"/>
          <w:color w:val="auto"/>
          <w:sz w:val="24"/>
          <w:szCs w:val="24"/>
        </w:rPr>
      </w:pPr>
      <w:r w:rsidRPr="00D64FBC">
        <w:rPr>
          <w:b/>
          <w:i w:val="0"/>
          <w:color w:val="auto"/>
          <w:sz w:val="24"/>
          <w:szCs w:val="24"/>
        </w:rPr>
        <w:t>Le Tableau 4.1</w:t>
      </w:r>
      <w:r w:rsidRPr="00D64FBC">
        <w:rPr>
          <w:i w:val="0"/>
          <w:color w:val="auto"/>
          <w:sz w:val="24"/>
          <w:szCs w:val="24"/>
        </w:rPr>
        <w:t xml:space="preserve"> synthétise la colonne vertébrale méthodologique de la recherche : une approche interprétativiste, qualitative et abductive. Ces choix garantissent que nous n'allons pas sur le terrain pour prouver nos idées, mais pour observer et comprendre des mécanismes réels, révisables et situés.</w:t>
      </w:r>
    </w:p>
    <w:p w:rsidR="0033109B" w:rsidRPr="00D64FBC" w:rsidRDefault="0033109B" w:rsidP="0033109B">
      <w:pPr>
        <w:jc w:val="both"/>
        <w:rPr>
          <w:rFonts w:ascii="Times New Roman" w:hAnsi="Times New Roman" w:cs="Times New Roman"/>
          <w:b/>
          <w:sz w:val="24"/>
          <w:szCs w:val="24"/>
        </w:rPr>
      </w:pPr>
      <w:r w:rsidRPr="0033109B">
        <w:rPr>
          <w:rFonts w:ascii="Times New Roman" w:hAnsi="Times New Roman" w:cs="Times New Roman"/>
          <w:sz w:val="24"/>
          <w:szCs w:val="24"/>
        </w:rPr>
        <w:t xml:space="preserve"> </w:t>
      </w:r>
      <w:r w:rsidRPr="00D64FBC">
        <w:rPr>
          <w:rFonts w:ascii="Times New Roman" w:hAnsi="Times New Roman" w:cs="Times New Roman"/>
          <w:b/>
          <w:sz w:val="24"/>
          <w:szCs w:val="24"/>
        </w:rPr>
        <w:t>4.2. Design de recherche et architecture de l’étude</w:t>
      </w:r>
    </w:p>
    <w:p w:rsidR="0033109B" w:rsidRPr="0033109B" w:rsidRDefault="0033109B" w:rsidP="0033109B">
      <w:pPr>
        <w:jc w:val="both"/>
        <w:rPr>
          <w:rFonts w:ascii="Times New Roman" w:hAnsi="Times New Roman" w:cs="Times New Roman"/>
          <w:sz w:val="24"/>
          <w:szCs w:val="24"/>
        </w:rPr>
      </w:pPr>
      <w:r w:rsidRPr="00D64FBC">
        <w:rPr>
          <w:rFonts w:ascii="Times New Roman" w:hAnsi="Times New Roman" w:cs="Times New Roman"/>
          <w:b/>
          <w:sz w:val="24"/>
          <w:szCs w:val="24"/>
        </w:rPr>
        <w:t>4</w:t>
      </w:r>
      <w:r w:rsidR="00D64FBC">
        <w:rPr>
          <w:rFonts w:ascii="Times New Roman" w:hAnsi="Times New Roman" w:cs="Times New Roman"/>
          <w:b/>
          <w:sz w:val="24"/>
          <w:szCs w:val="24"/>
        </w:rPr>
        <w:t>.2.1. L'étude de cas multiples</w:t>
      </w:r>
    </w:p>
    <w:p w:rsidR="00EA6E7E" w:rsidRDefault="0033109B" w:rsidP="0033109B">
      <w:pPr>
        <w:jc w:val="both"/>
        <w:rPr>
          <w:rFonts w:ascii="Times New Roman" w:hAnsi="Times New Roman" w:cs="Times New Roman"/>
          <w:sz w:val="24"/>
          <w:szCs w:val="24"/>
        </w:rPr>
      </w:pPr>
      <w:r w:rsidRPr="0033109B">
        <w:rPr>
          <w:rFonts w:ascii="Times New Roman" w:hAnsi="Times New Roman" w:cs="Times New Roman"/>
          <w:sz w:val="24"/>
          <w:szCs w:val="24"/>
        </w:rPr>
        <w:t xml:space="preserve">L’étude de cas permet d'immerger notre réflexion dans son bain organisationnel </w:t>
      </w:r>
      <w:r w:rsidRPr="00D64FBC">
        <w:rPr>
          <w:rFonts w:ascii="Times New Roman" w:hAnsi="Times New Roman" w:cs="Times New Roman"/>
          <w:b/>
          <w:sz w:val="24"/>
          <w:szCs w:val="24"/>
        </w:rPr>
        <w:t>(Yin, 2018).</w:t>
      </w:r>
      <w:r w:rsidRPr="0033109B">
        <w:rPr>
          <w:rFonts w:ascii="Times New Roman" w:hAnsi="Times New Roman" w:cs="Times New Roman"/>
          <w:sz w:val="24"/>
          <w:szCs w:val="24"/>
        </w:rPr>
        <w:t xml:space="preserve"> </w:t>
      </w:r>
    </w:p>
    <w:p w:rsidR="0033109B" w:rsidRPr="0033109B" w:rsidRDefault="0033109B" w:rsidP="0033109B">
      <w:pPr>
        <w:jc w:val="both"/>
        <w:rPr>
          <w:rFonts w:ascii="Times New Roman" w:hAnsi="Times New Roman" w:cs="Times New Roman"/>
          <w:sz w:val="24"/>
          <w:szCs w:val="24"/>
        </w:rPr>
      </w:pPr>
      <w:r w:rsidRPr="0033109B">
        <w:rPr>
          <w:rFonts w:ascii="Times New Roman" w:hAnsi="Times New Roman" w:cs="Times New Roman"/>
          <w:sz w:val="24"/>
          <w:szCs w:val="24"/>
        </w:rPr>
        <w:t>La comparaison des 5 cas (</w:t>
      </w:r>
      <w:r w:rsidRPr="00D64FBC">
        <w:rPr>
          <w:rFonts w:ascii="Times New Roman" w:hAnsi="Times New Roman" w:cs="Times New Roman"/>
          <w:b/>
          <w:sz w:val="24"/>
          <w:szCs w:val="24"/>
        </w:rPr>
        <w:t>Eisenhardt, 1989)</w:t>
      </w:r>
      <w:r w:rsidRPr="0033109B">
        <w:rPr>
          <w:rFonts w:ascii="Times New Roman" w:hAnsi="Times New Roman" w:cs="Times New Roman"/>
          <w:sz w:val="24"/>
          <w:szCs w:val="24"/>
        </w:rPr>
        <w:t xml:space="preserve"> garantit le contraste : si un même logiciel d'</w:t>
      </w:r>
      <w:r w:rsidRPr="00D64FBC">
        <w:rPr>
          <w:rFonts w:ascii="Times New Roman" w:hAnsi="Times New Roman" w:cs="Times New Roman"/>
          <w:b/>
          <w:sz w:val="24"/>
          <w:szCs w:val="24"/>
        </w:rPr>
        <w:t xml:space="preserve">IA </w:t>
      </w:r>
      <w:r w:rsidRPr="0033109B">
        <w:rPr>
          <w:rFonts w:ascii="Times New Roman" w:hAnsi="Times New Roman" w:cs="Times New Roman"/>
          <w:sz w:val="24"/>
          <w:szCs w:val="24"/>
        </w:rPr>
        <w:t xml:space="preserve">réussit dans </w:t>
      </w:r>
      <w:r w:rsidRPr="00D64FBC">
        <w:rPr>
          <w:rFonts w:ascii="Times New Roman" w:hAnsi="Times New Roman" w:cs="Times New Roman"/>
          <w:b/>
          <w:sz w:val="24"/>
          <w:szCs w:val="24"/>
        </w:rPr>
        <w:t>l'EPES-A</w:t>
      </w:r>
      <w:r w:rsidRPr="0033109B">
        <w:rPr>
          <w:rFonts w:ascii="Times New Roman" w:hAnsi="Times New Roman" w:cs="Times New Roman"/>
          <w:sz w:val="24"/>
          <w:szCs w:val="24"/>
        </w:rPr>
        <w:t xml:space="preserve"> et détruit le climat social dans </w:t>
      </w:r>
      <w:r w:rsidRPr="00D64FBC">
        <w:rPr>
          <w:rFonts w:ascii="Times New Roman" w:hAnsi="Times New Roman" w:cs="Times New Roman"/>
          <w:b/>
          <w:sz w:val="24"/>
          <w:szCs w:val="24"/>
        </w:rPr>
        <w:t>l'EPES-B,</w:t>
      </w:r>
      <w:r w:rsidRPr="0033109B">
        <w:rPr>
          <w:rFonts w:ascii="Times New Roman" w:hAnsi="Times New Roman" w:cs="Times New Roman"/>
          <w:sz w:val="24"/>
          <w:szCs w:val="24"/>
        </w:rPr>
        <w:t xml:space="preserve"> c'est que la variable déterminante est humaine (</w:t>
      </w:r>
      <w:r w:rsidRPr="00D64FBC">
        <w:rPr>
          <w:rFonts w:ascii="Times New Roman" w:hAnsi="Times New Roman" w:cs="Times New Roman"/>
          <w:b/>
          <w:sz w:val="24"/>
          <w:szCs w:val="24"/>
        </w:rPr>
        <w:t>l'IE),</w:t>
      </w:r>
      <w:r w:rsidR="00D64FBC">
        <w:rPr>
          <w:rFonts w:ascii="Times New Roman" w:hAnsi="Times New Roman" w:cs="Times New Roman"/>
          <w:sz w:val="24"/>
          <w:szCs w:val="24"/>
        </w:rPr>
        <w:t xml:space="preserve"> et non technologique.</w:t>
      </w:r>
    </w:p>
    <w:p w:rsidR="0033109B" w:rsidRPr="00D64FBC" w:rsidRDefault="0033109B" w:rsidP="0033109B">
      <w:pPr>
        <w:jc w:val="both"/>
        <w:rPr>
          <w:rFonts w:ascii="Times New Roman" w:hAnsi="Times New Roman" w:cs="Times New Roman"/>
          <w:b/>
          <w:sz w:val="24"/>
          <w:szCs w:val="24"/>
        </w:rPr>
      </w:pPr>
      <w:r w:rsidRPr="00D64FBC">
        <w:rPr>
          <w:rFonts w:ascii="Times New Roman" w:hAnsi="Times New Roman" w:cs="Times New Roman"/>
          <w:b/>
          <w:sz w:val="24"/>
          <w:szCs w:val="24"/>
        </w:rPr>
        <w:t>4.2.2. L'épisode décisio</w:t>
      </w:r>
      <w:r w:rsidR="00D64FBC" w:rsidRPr="00D64FBC">
        <w:rPr>
          <w:rFonts w:ascii="Times New Roman" w:hAnsi="Times New Roman" w:cs="Times New Roman"/>
          <w:b/>
          <w:sz w:val="24"/>
          <w:szCs w:val="24"/>
        </w:rPr>
        <w:t>nnel comme unité d'observation</w:t>
      </w:r>
    </w:p>
    <w:p w:rsidR="00EA6E7E" w:rsidRDefault="0033109B" w:rsidP="0033109B">
      <w:pPr>
        <w:jc w:val="both"/>
        <w:rPr>
          <w:rFonts w:ascii="Times New Roman" w:hAnsi="Times New Roman" w:cs="Times New Roman"/>
          <w:sz w:val="24"/>
          <w:szCs w:val="24"/>
        </w:rPr>
      </w:pPr>
      <w:r w:rsidRPr="0033109B">
        <w:rPr>
          <w:rFonts w:ascii="Times New Roman" w:hAnsi="Times New Roman" w:cs="Times New Roman"/>
          <w:sz w:val="24"/>
          <w:szCs w:val="24"/>
        </w:rPr>
        <w:t>Nous n'étudierons pas la "</w:t>
      </w:r>
      <w:r w:rsidRPr="00D64FBC">
        <w:rPr>
          <w:rFonts w:ascii="Times New Roman" w:hAnsi="Times New Roman" w:cs="Times New Roman"/>
          <w:b/>
          <w:sz w:val="24"/>
          <w:szCs w:val="24"/>
        </w:rPr>
        <w:t>gouvernance"</w:t>
      </w:r>
      <w:r w:rsidRPr="0033109B">
        <w:rPr>
          <w:rFonts w:ascii="Times New Roman" w:hAnsi="Times New Roman" w:cs="Times New Roman"/>
          <w:sz w:val="24"/>
          <w:szCs w:val="24"/>
        </w:rPr>
        <w:t xml:space="preserve"> en l'air. Nous exigerons que nos interlocuteurs racontent des "</w:t>
      </w:r>
      <w:r w:rsidRPr="00D64FBC">
        <w:rPr>
          <w:rFonts w:ascii="Times New Roman" w:hAnsi="Times New Roman" w:cs="Times New Roman"/>
          <w:b/>
          <w:sz w:val="24"/>
          <w:szCs w:val="24"/>
        </w:rPr>
        <w:t>épisodes décisionnels</w:t>
      </w:r>
      <w:r w:rsidRPr="0033109B">
        <w:rPr>
          <w:rFonts w:ascii="Times New Roman" w:hAnsi="Times New Roman" w:cs="Times New Roman"/>
          <w:sz w:val="24"/>
          <w:szCs w:val="24"/>
        </w:rPr>
        <w:t xml:space="preserve">" concrets (une crise de trésorerie, un conflit de professeurs). </w:t>
      </w:r>
    </w:p>
    <w:p w:rsidR="0033109B" w:rsidRDefault="0033109B" w:rsidP="0033109B">
      <w:pPr>
        <w:jc w:val="both"/>
        <w:rPr>
          <w:rFonts w:ascii="Times New Roman" w:hAnsi="Times New Roman" w:cs="Times New Roman"/>
          <w:sz w:val="24"/>
          <w:szCs w:val="24"/>
        </w:rPr>
      </w:pPr>
      <w:r w:rsidRPr="0033109B">
        <w:rPr>
          <w:rFonts w:ascii="Times New Roman" w:hAnsi="Times New Roman" w:cs="Times New Roman"/>
          <w:sz w:val="24"/>
          <w:szCs w:val="24"/>
        </w:rPr>
        <w:t>La confrontation de la vérité d'un DG avec celle de son doyen sur un même épisode se</w:t>
      </w:r>
      <w:r w:rsidR="00D64FBC">
        <w:rPr>
          <w:rFonts w:ascii="Times New Roman" w:hAnsi="Times New Roman" w:cs="Times New Roman"/>
          <w:sz w:val="24"/>
          <w:szCs w:val="24"/>
        </w:rPr>
        <w:t>ra la matrice de notre analyse.</w:t>
      </w:r>
    </w:p>
    <w:p w:rsidR="00EA6E7E" w:rsidRDefault="00EA6E7E" w:rsidP="0033109B">
      <w:pPr>
        <w:jc w:val="both"/>
        <w:rPr>
          <w:rFonts w:ascii="Times New Roman" w:hAnsi="Times New Roman" w:cs="Times New Roman"/>
          <w:sz w:val="24"/>
          <w:szCs w:val="24"/>
        </w:rPr>
      </w:pPr>
    </w:p>
    <w:p w:rsidR="00EA6E7E" w:rsidRDefault="00EA6E7E" w:rsidP="0033109B">
      <w:pPr>
        <w:jc w:val="both"/>
        <w:rPr>
          <w:rFonts w:ascii="Times New Roman" w:hAnsi="Times New Roman" w:cs="Times New Roman"/>
          <w:sz w:val="24"/>
          <w:szCs w:val="24"/>
        </w:rPr>
      </w:pPr>
    </w:p>
    <w:p w:rsidR="00D64FBC" w:rsidRPr="00D64FBC" w:rsidRDefault="00D64FBC" w:rsidP="00D64FBC">
      <w:pPr>
        <w:pStyle w:val="Lgende"/>
        <w:rPr>
          <w:rFonts w:cs="Times New Roman"/>
          <w:color w:val="auto"/>
          <w:sz w:val="24"/>
          <w:szCs w:val="24"/>
        </w:rPr>
      </w:pPr>
      <w:r w:rsidRPr="00D64FBC">
        <w:rPr>
          <w:rFonts w:cs="Times New Roman"/>
          <w:color w:val="auto"/>
          <w:sz w:val="24"/>
          <w:szCs w:val="24"/>
        </w:rPr>
        <w:t>Tableau 4.2 Alignement entre les questions de recherche et les propositions du chapitre 3</w:t>
      </w:r>
    </w:p>
    <w:tbl>
      <w:tblPr>
        <w:tblW w:w="9184" w:type="dxa"/>
        <w:jc w:val="center"/>
        <w:tblBorders>
          <w:top w:val="single" w:sz="3" w:space="0" w:color="D2D9E0"/>
          <w:left w:val="single" w:sz="3" w:space="0" w:color="D2D9E0"/>
          <w:bottom w:val="single" w:sz="3" w:space="0" w:color="D2D9E0"/>
          <w:right w:val="single" w:sz="3" w:space="0" w:color="D2D9E0"/>
          <w:insideH w:val="single" w:sz="3" w:space="0" w:color="D2D9E0"/>
          <w:insideV w:val="single" w:sz="3" w:space="0" w:color="D2D9E0"/>
        </w:tblBorders>
        <w:tblLayout w:type="fixed"/>
        <w:tblCellMar>
          <w:top w:w="55" w:type="dxa"/>
          <w:left w:w="80" w:type="dxa"/>
          <w:bottom w:w="55" w:type="dxa"/>
          <w:right w:w="80" w:type="dxa"/>
        </w:tblCellMar>
        <w:tblLook w:val="04A0" w:firstRow="1" w:lastRow="0" w:firstColumn="1" w:lastColumn="0" w:noHBand="0" w:noVBand="1"/>
      </w:tblPr>
      <w:tblGrid>
        <w:gridCol w:w="3288"/>
        <w:gridCol w:w="1670"/>
        <w:gridCol w:w="4226"/>
      </w:tblGrid>
      <w:tr w:rsidR="00D64FBC" w:rsidRPr="00D64FBC" w:rsidTr="00E54C16">
        <w:trPr>
          <w:cantSplit/>
          <w:tblHeader/>
          <w:jc w:val="center"/>
        </w:trPr>
        <w:tc>
          <w:tcPr>
            <w:tcW w:w="3288" w:type="dxa"/>
            <w:shd w:val="clear" w:color="auto" w:fill="E7EDF3"/>
            <w:vAlign w:val="center"/>
          </w:tcPr>
          <w:p w:rsidR="00D64FBC" w:rsidRPr="00D64FBC" w:rsidRDefault="00D64FBC" w:rsidP="00E54C16">
            <w:pPr>
              <w:pStyle w:val="TableBody0"/>
              <w:jc w:val="both"/>
              <w:rPr>
                <w:color w:val="auto"/>
                <w:sz w:val="24"/>
                <w:szCs w:val="24"/>
              </w:rPr>
            </w:pPr>
            <w:r w:rsidRPr="00D64FBC">
              <w:rPr>
                <w:b/>
                <w:color w:val="auto"/>
                <w:sz w:val="24"/>
                <w:szCs w:val="24"/>
              </w:rPr>
              <w:t>Question</w:t>
            </w:r>
          </w:p>
        </w:tc>
        <w:tc>
          <w:tcPr>
            <w:tcW w:w="1670" w:type="dxa"/>
            <w:shd w:val="clear" w:color="auto" w:fill="E7EDF3"/>
            <w:vAlign w:val="center"/>
          </w:tcPr>
          <w:p w:rsidR="00D64FBC" w:rsidRPr="00D64FBC" w:rsidRDefault="00D64FBC" w:rsidP="00E54C16">
            <w:pPr>
              <w:pStyle w:val="TableBody0"/>
              <w:jc w:val="both"/>
              <w:rPr>
                <w:color w:val="auto"/>
                <w:sz w:val="24"/>
                <w:szCs w:val="24"/>
              </w:rPr>
            </w:pPr>
            <w:r w:rsidRPr="00D64FBC">
              <w:rPr>
                <w:b/>
                <w:color w:val="auto"/>
                <w:sz w:val="24"/>
                <w:szCs w:val="24"/>
              </w:rPr>
              <w:t>Propositions prioritaires</w:t>
            </w:r>
          </w:p>
        </w:tc>
        <w:tc>
          <w:tcPr>
            <w:tcW w:w="4226" w:type="dxa"/>
            <w:shd w:val="clear" w:color="auto" w:fill="E7EDF3"/>
            <w:vAlign w:val="center"/>
          </w:tcPr>
          <w:p w:rsidR="00D64FBC" w:rsidRPr="00D64FBC" w:rsidRDefault="00D64FBC" w:rsidP="00E54C16">
            <w:pPr>
              <w:pStyle w:val="TableBody0"/>
              <w:jc w:val="both"/>
              <w:rPr>
                <w:color w:val="auto"/>
                <w:sz w:val="24"/>
                <w:szCs w:val="24"/>
              </w:rPr>
            </w:pPr>
            <w:r w:rsidRPr="00D64FBC">
              <w:rPr>
                <w:b/>
                <w:color w:val="auto"/>
                <w:sz w:val="24"/>
                <w:szCs w:val="24"/>
              </w:rPr>
              <w:t>Objet empirique central</w:t>
            </w:r>
          </w:p>
        </w:tc>
      </w:tr>
      <w:tr w:rsidR="00D64FBC" w:rsidRPr="00D64FBC" w:rsidTr="00E54C16">
        <w:trPr>
          <w:cantSplit/>
          <w:jc w:val="center"/>
        </w:trPr>
        <w:tc>
          <w:tcPr>
            <w:tcW w:w="3288" w:type="dxa"/>
            <w:vAlign w:val="center"/>
          </w:tcPr>
          <w:p w:rsidR="00D64FBC" w:rsidRPr="00D64FBC" w:rsidRDefault="00D64FBC" w:rsidP="00E54C16">
            <w:pPr>
              <w:pStyle w:val="TableBody0"/>
              <w:jc w:val="both"/>
              <w:rPr>
                <w:color w:val="auto"/>
                <w:sz w:val="24"/>
                <w:szCs w:val="24"/>
              </w:rPr>
            </w:pPr>
            <w:r w:rsidRPr="00D64FBC">
              <w:rPr>
                <w:color w:val="auto"/>
                <w:sz w:val="24"/>
                <w:szCs w:val="24"/>
              </w:rPr>
              <w:t>QR1  Polycrise et gouvernance</w:t>
            </w:r>
          </w:p>
        </w:tc>
        <w:tc>
          <w:tcPr>
            <w:tcW w:w="1670" w:type="dxa"/>
            <w:vAlign w:val="center"/>
          </w:tcPr>
          <w:p w:rsidR="00D64FBC" w:rsidRPr="00D64FBC" w:rsidRDefault="00D64FBC" w:rsidP="00E54C16">
            <w:pPr>
              <w:pStyle w:val="TableBody0"/>
              <w:jc w:val="both"/>
              <w:rPr>
                <w:color w:val="auto"/>
                <w:sz w:val="24"/>
                <w:szCs w:val="24"/>
              </w:rPr>
            </w:pPr>
            <w:r w:rsidRPr="00D64FBC">
              <w:rPr>
                <w:color w:val="auto"/>
                <w:sz w:val="24"/>
                <w:szCs w:val="24"/>
              </w:rPr>
              <w:t>P1, P4, P7</w:t>
            </w:r>
          </w:p>
        </w:tc>
        <w:tc>
          <w:tcPr>
            <w:tcW w:w="4226" w:type="dxa"/>
            <w:vAlign w:val="center"/>
          </w:tcPr>
          <w:p w:rsidR="00D64FBC" w:rsidRPr="00D64FBC" w:rsidRDefault="00D64FBC" w:rsidP="00E54C16">
            <w:pPr>
              <w:pStyle w:val="TableBody0"/>
              <w:jc w:val="both"/>
              <w:rPr>
                <w:color w:val="auto"/>
                <w:sz w:val="24"/>
                <w:szCs w:val="24"/>
              </w:rPr>
            </w:pPr>
            <w:r w:rsidRPr="00D64FBC">
              <w:rPr>
                <w:color w:val="auto"/>
                <w:sz w:val="24"/>
                <w:szCs w:val="24"/>
              </w:rPr>
              <w:t>Interdépendances, changements de pratiques, centralisation ou adaptation.</w:t>
            </w:r>
          </w:p>
        </w:tc>
      </w:tr>
      <w:tr w:rsidR="00D64FBC" w:rsidRPr="00D64FBC" w:rsidTr="00E54C16">
        <w:trPr>
          <w:cantSplit/>
          <w:jc w:val="center"/>
        </w:trPr>
        <w:tc>
          <w:tcPr>
            <w:tcW w:w="3288" w:type="dxa"/>
            <w:shd w:val="clear" w:color="auto" w:fill="F7F9FB"/>
            <w:vAlign w:val="center"/>
          </w:tcPr>
          <w:p w:rsidR="00D64FBC" w:rsidRPr="00D64FBC" w:rsidRDefault="00D64FBC" w:rsidP="00E54C16">
            <w:pPr>
              <w:pStyle w:val="TableBody0"/>
              <w:jc w:val="both"/>
              <w:rPr>
                <w:color w:val="auto"/>
                <w:sz w:val="24"/>
                <w:szCs w:val="24"/>
              </w:rPr>
            </w:pPr>
            <w:r w:rsidRPr="00D64FBC">
              <w:rPr>
                <w:color w:val="auto"/>
                <w:sz w:val="24"/>
                <w:szCs w:val="24"/>
              </w:rPr>
              <w:lastRenderedPageBreak/>
              <w:t>QR2 Outils et contribution de l’IA</w:t>
            </w:r>
          </w:p>
        </w:tc>
        <w:tc>
          <w:tcPr>
            <w:tcW w:w="1670" w:type="dxa"/>
            <w:shd w:val="clear" w:color="auto" w:fill="F7F9FB"/>
            <w:vAlign w:val="center"/>
          </w:tcPr>
          <w:p w:rsidR="00D64FBC" w:rsidRPr="00D64FBC" w:rsidRDefault="00D64FBC" w:rsidP="00E54C16">
            <w:pPr>
              <w:pStyle w:val="TableBody0"/>
              <w:jc w:val="both"/>
              <w:rPr>
                <w:color w:val="auto"/>
                <w:sz w:val="24"/>
                <w:szCs w:val="24"/>
              </w:rPr>
            </w:pPr>
            <w:r w:rsidRPr="00D64FBC">
              <w:rPr>
                <w:color w:val="auto"/>
                <w:sz w:val="24"/>
                <w:szCs w:val="24"/>
              </w:rPr>
              <w:t>P2, P4, P7</w:t>
            </w:r>
          </w:p>
        </w:tc>
        <w:tc>
          <w:tcPr>
            <w:tcW w:w="4226" w:type="dxa"/>
            <w:shd w:val="clear" w:color="auto" w:fill="F7F9FB"/>
            <w:vAlign w:val="center"/>
          </w:tcPr>
          <w:p w:rsidR="00D64FBC" w:rsidRPr="00D64FBC" w:rsidRDefault="00D64FBC" w:rsidP="00E54C16">
            <w:pPr>
              <w:pStyle w:val="TableBody0"/>
              <w:jc w:val="both"/>
              <w:rPr>
                <w:color w:val="auto"/>
                <w:sz w:val="24"/>
                <w:szCs w:val="24"/>
              </w:rPr>
            </w:pPr>
            <w:r w:rsidRPr="00D64FBC">
              <w:rPr>
                <w:color w:val="auto"/>
                <w:sz w:val="24"/>
                <w:szCs w:val="24"/>
              </w:rPr>
              <w:t>Fonctions réelles, intégration, données, contrôle et non-usage.</w:t>
            </w:r>
          </w:p>
        </w:tc>
      </w:tr>
      <w:tr w:rsidR="00D64FBC" w:rsidRPr="00D64FBC" w:rsidTr="00E54C16">
        <w:trPr>
          <w:cantSplit/>
          <w:jc w:val="center"/>
        </w:trPr>
        <w:tc>
          <w:tcPr>
            <w:tcW w:w="3288" w:type="dxa"/>
            <w:vAlign w:val="center"/>
          </w:tcPr>
          <w:p w:rsidR="00D64FBC" w:rsidRPr="00D64FBC" w:rsidRDefault="00D64FBC" w:rsidP="00E54C16">
            <w:pPr>
              <w:pStyle w:val="TableBody0"/>
              <w:jc w:val="both"/>
              <w:rPr>
                <w:color w:val="auto"/>
                <w:sz w:val="24"/>
                <w:szCs w:val="24"/>
              </w:rPr>
            </w:pPr>
            <w:r w:rsidRPr="00D64FBC">
              <w:rPr>
                <w:color w:val="auto"/>
                <w:sz w:val="24"/>
                <w:szCs w:val="24"/>
              </w:rPr>
              <w:t>QR3  IE et action collective</w:t>
            </w:r>
          </w:p>
        </w:tc>
        <w:tc>
          <w:tcPr>
            <w:tcW w:w="1670" w:type="dxa"/>
            <w:vAlign w:val="center"/>
          </w:tcPr>
          <w:p w:rsidR="00D64FBC" w:rsidRPr="00D64FBC" w:rsidRDefault="00D64FBC" w:rsidP="00E54C16">
            <w:pPr>
              <w:pStyle w:val="TableBody0"/>
              <w:jc w:val="both"/>
              <w:rPr>
                <w:color w:val="auto"/>
                <w:sz w:val="24"/>
                <w:szCs w:val="24"/>
              </w:rPr>
            </w:pPr>
            <w:r w:rsidRPr="00D64FBC">
              <w:rPr>
                <w:color w:val="auto"/>
                <w:sz w:val="24"/>
                <w:szCs w:val="24"/>
              </w:rPr>
              <w:t>P3, P4, P7</w:t>
            </w:r>
          </w:p>
        </w:tc>
        <w:tc>
          <w:tcPr>
            <w:tcW w:w="4226" w:type="dxa"/>
            <w:vAlign w:val="center"/>
          </w:tcPr>
          <w:p w:rsidR="00D64FBC" w:rsidRPr="00D64FBC" w:rsidRDefault="00D64FBC" w:rsidP="00E54C16">
            <w:pPr>
              <w:pStyle w:val="TableBody0"/>
              <w:jc w:val="both"/>
              <w:rPr>
                <w:color w:val="auto"/>
                <w:sz w:val="24"/>
                <w:szCs w:val="24"/>
              </w:rPr>
            </w:pPr>
            <w:r w:rsidRPr="00D64FBC">
              <w:rPr>
                <w:color w:val="auto"/>
                <w:sz w:val="24"/>
                <w:szCs w:val="24"/>
              </w:rPr>
              <w:t>Perception, régulation, dialogue, jugement et coordination.</w:t>
            </w:r>
          </w:p>
        </w:tc>
      </w:tr>
      <w:tr w:rsidR="00D64FBC" w:rsidRPr="00D64FBC" w:rsidTr="00E54C16">
        <w:trPr>
          <w:cantSplit/>
          <w:jc w:val="center"/>
        </w:trPr>
        <w:tc>
          <w:tcPr>
            <w:tcW w:w="3288" w:type="dxa"/>
            <w:shd w:val="clear" w:color="auto" w:fill="F7F9FB"/>
            <w:vAlign w:val="center"/>
          </w:tcPr>
          <w:p w:rsidR="00D64FBC" w:rsidRPr="00D64FBC" w:rsidRDefault="00D64FBC" w:rsidP="00E54C16">
            <w:pPr>
              <w:pStyle w:val="TableBody0"/>
              <w:jc w:val="both"/>
              <w:rPr>
                <w:color w:val="auto"/>
                <w:sz w:val="24"/>
                <w:szCs w:val="24"/>
              </w:rPr>
            </w:pPr>
            <w:r w:rsidRPr="00D64FBC">
              <w:rPr>
                <w:color w:val="auto"/>
                <w:sz w:val="24"/>
                <w:szCs w:val="24"/>
              </w:rPr>
              <w:t>QR4  Effets et conditions</w:t>
            </w:r>
          </w:p>
        </w:tc>
        <w:tc>
          <w:tcPr>
            <w:tcW w:w="1670" w:type="dxa"/>
            <w:shd w:val="clear" w:color="auto" w:fill="F7F9FB"/>
            <w:vAlign w:val="center"/>
          </w:tcPr>
          <w:p w:rsidR="00D64FBC" w:rsidRPr="00D64FBC" w:rsidRDefault="00D64FBC" w:rsidP="00E54C16">
            <w:pPr>
              <w:pStyle w:val="TableBody0"/>
              <w:jc w:val="both"/>
              <w:rPr>
                <w:color w:val="auto"/>
                <w:sz w:val="24"/>
                <w:szCs w:val="24"/>
              </w:rPr>
            </w:pPr>
            <w:r w:rsidRPr="00D64FBC">
              <w:rPr>
                <w:color w:val="auto"/>
                <w:sz w:val="24"/>
                <w:szCs w:val="24"/>
              </w:rPr>
              <w:t>P5, P6, P7</w:t>
            </w:r>
          </w:p>
        </w:tc>
        <w:tc>
          <w:tcPr>
            <w:tcW w:w="4226" w:type="dxa"/>
            <w:shd w:val="clear" w:color="auto" w:fill="F7F9FB"/>
            <w:vAlign w:val="center"/>
          </w:tcPr>
          <w:p w:rsidR="00D64FBC" w:rsidRPr="00D64FBC" w:rsidRDefault="00D64FBC" w:rsidP="00E54C16">
            <w:pPr>
              <w:pStyle w:val="TableBody0"/>
              <w:jc w:val="both"/>
              <w:rPr>
                <w:color w:val="auto"/>
                <w:sz w:val="24"/>
                <w:szCs w:val="24"/>
              </w:rPr>
            </w:pPr>
            <w:r w:rsidRPr="00D64FBC">
              <w:rPr>
                <w:color w:val="auto"/>
                <w:sz w:val="24"/>
                <w:szCs w:val="24"/>
              </w:rPr>
              <w:t>Performance, responsabilité, contribution durable et explications rivales.</w:t>
            </w:r>
          </w:p>
        </w:tc>
      </w:tr>
    </w:tbl>
    <w:p w:rsidR="00D64FBC" w:rsidRPr="00D64FBC" w:rsidRDefault="00D64FBC" w:rsidP="00D64FBC">
      <w:pPr>
        <w:pStyle w:val="SourceNote"/>
        <w:jc w:val="both"/>
        <w:rPr>
          <w:color w:val="auto"/>
          <w:sz w:val="24"/>
          <w:szCs w:val="24"/>
        </w:rPr>
      </w:pPr>
      <w:r w:rsidRPr="00D64FBC">
        <w:rPr>
          <w:b/>
          <w:color w:val="auto"/>
          <w:sz w:val="24"/>
          <w:szCs w:val="24"/>
          <w:u w:val="single"/>
        </w:rPr>
        <w:t>Source</w:t>
      </w:r>
      <w:r w:rsidRPr="00D64FBC">
        <w:rPr>
          <w:color w:val="auto"/>
          <w:sz w:val="24"/>
          <w:szCs w:val="24"/>
        </w:rPr>
        <w:t xml:space="preserve"> : auteur.</w:t>
      </w:r>
    </w:p>
    <w:p w:rsidR="00D64FBC" w:rsidRPr="0033109B" w:rsidRDefault="00D64FBC" w:rsidP="00D64FBC">
      <w:pPr>
        <w:jc w:val="both"/>
        <w:rPr>
          <w:rFonts w:ascii="Times New Roman" w:hAnsi="Times New Roman" w:cs="Times New Roman"/>
          <w:sz w:val="24"/>
          <w:szCs w:val="24"/>
        </w:rPr>
      </w:pPr>
      <w:r w:rsidRPr="00D64FBC">
        <w:rPr>
          <w:rFonts w:ascii="Times New Roman" w:hAnsi="Times New Roman" w:cs="Times New Roman"/>
          <w:b/>
          <w:sz w:val="24"/>
          <w:szCs w:val="24"/>
        </w:rPr>
        <w:t>Le Tableau 4.2</w:t>
      </w:r>
      <w:r w:rsidRPr="00D64FBC">
        <w:rPr>
          <w:rFonts w:ascii="Times New Roman" w:hAnsi="Times New Roman" w:cs="Times New Roman"/>
          <w:sz w:val="24"/>
          <w:szCs w:val="24"/>
        </w:rPr>
        <w:t xml:space="preserve"> garantit la cohérence absolue de notre architecture en reliant chaque </w:t>
      </w:r>
      <w:r w:rsidRPr="004C0A57">
        <w:rPr>
          <w:rFonts w:ascii="Times New Roman" w:hAnsi="Times New Roman" w:cs="Times New Roman"/>
          <w:b/>
          <w:sz w:val="24"/>
          <w:szCs w:val="24"/>
        </w:rPr>
        <w:t>question de recherche (QR) à ses propositions (P) et à son objet d'observation sur le terrain</w:t>
      </w:r>
      <w:r>
        <w:rPr>
          <w:rFonts w:ascii="Times New Roman" w:hAnsi="Times New Roman" w:cs="Times New Roman"/>
          <w:sz w:val="24"/>
          <w:szCs w:val="24"/>
        </w:rPr>
        <w:t xml:space="preserve">. </w:t>
      </w:r>
      <w:r w:rsidRPr="00D64FBC">
        <w:rPr>
          <w:rFonts w:ascii="Times New Roman" w:hAnsi="Times New Roman" w:cs="Times New Roman"/>
          <w:sz w:val="24"/>
          <w:szCs w:val="24"/>
        </w:rPr>
        <w:t>Il prouve que notre collecte n'est pas une exploration au hasard, mais une traque mét</w:t>
      </w:r>
      <w:r>
        <w:rPr>
          <w:rFonts w:ascii="Times New Roman" w:hAnsi="Times New Roman" w:cs="Times New Roman"/>
          <w:sz w:val="24"/>
          <w:szCs w:val="24"/>
        </w:rPr>
        <w:t>hodique et ciblée de la donnée.</w:t>
      </w:r>
    </w:p>
    <w:p w:rsidR="0033109B" w:rsidRPr="004C0A57" w:rsidRDefault="0033109B" w:rsidP="0033109B">
      <w:pPr>
        <w:jc w:val="both"/>
        <w:rPr>
          <w:rFonts w:ascii="Times New Roman" w:hAnsi="Times New Roman" w:cs="Times New Roman"/>
          <w:b/>
          <w:sz w:val="24"/>
          <w:szCs w:val="24"/>
        </w:rPr>
      </w:pPr>
      <w:r w:rsidRPr="004C0A57">
        <w:rPr>
          <w:rFonts w:ascii="Times New Roman" w:hAnsi="Times New Roman" w:cs="Times New Roman"/>
          <w:b/>
          <w:sz w:val="24"/>
          <w:szCs w:val="24"/>
        </w:rPr>
        <w:t>4.3. Terrain de recherche, sélection des cas et échantillonnage</w:t>
      </w:r>
    </w:p>
    <w:p w:rsidR="0033109B" w:rsidRPr="004C0A57" w:rsidRDefault="004C0A57" w:rsidP="0033109B">
      <w:pPr>
        <w:jc w:val="both"/>
        <w:rPr>
          <w:rFonts w:ascii="Times New Roman" w:hAnsi="Times New Roman" w:cs="Times New Roman"/>
          <w:b/>
          <w:sz w:val="24"/>
          <w:szCs w:val="24"/>
        </w:rPr>
      </w:pPr>
      <w:r w:rsidRPr="004C0A57">
        <w:rPr>
          <w:rFonts w:ascii="Times New Roman" w:hAnsi="Times New Roman" w:cs="Times New Roman"/>
          <w:b/>
          <w:sz w:val="24"/>
          <w:szCs w:val="24"/>
        </w:rPr>
        <w:t>4.3.1. Les cinq cas (EPES)</w:t>
      </w:r>
    </w:p>
    <w:p w:rsidR="0033109B" w:rsidRPr="004C0A57" w:rsidRDefault="0033109B" w:rsidP="0033109B">
      <w:pPr>
        <w:jc w:val="both"/>
        <w:rPr>
          <w:rFonts w:ascii="Times New Roman" w:hAnsi="Times New Roman" w:cs="Times New Roman"/>
          <w:b/>
          <w:sz w:val="24"/>
          <w:szCs w:val="24"/>
        </w:rPr>
      </w:pPr>
      <w:r w:rsidRPr="0033109B">
        <w:rPr>
          <w:rFonts w:ascii="Times New Roman" w:hAnsi="Times New Roman" w:cs="Times New Roman"/>
          <w:sz w:val="24"/>
          <w:szCs w:val="24"/>
        </w:rPr>
        <w:t xml:space="preserve">Nous n'exigeons pas que les écoles sélectionnées soient à la pointe de l'IA. Une école gérée de façon artisanale est un formidable cas de comparaison. L'échantillonnage est </w:t>
      </w:r>
      <w:r w:rsidRPr="004C0A57">
        <w:rPr>
          <w:rFonts w:ascii="Times New Roman" w:hAnsi="Times New Roman" w:cs="Times New Roman"/>
          <w:b/>
          <w:sz w:val="24"/>
          <w:szCs w:val="24"/>
        </w:rPr>
        <w:t>"raisonné à varia</w:t>
      </w:r>
      <w:r w:rsidR="004C0A57">
        <w:rPr>
          <w:rFonts w:ascii="Times New Roman" w:hAnsi="Times New Roman" w:cs="Times New Roman"/>
          <w:b/>
          <w:sz w:val="24"/>
          <w:szCs w:val="24"/>
        </w:rPr>
        <w:t xml:space="preserve">tion maximale" (Patton, 2015). </w:t>
      </w:r>
    </w:p>
    <w:p w:rsidR="00A450CB" w:rsidRPr="00EA6E7E" w:rsidRDefault="00A450CB" w:rsidP="00A450CB">
      <w:pPr>
        <w:pStyle w:val="Lgende"/>
        <w:rPr>
          <w:rFonts w:cs="Times New Roman"/>
          <w:color w:val="auto"/>
          <w:sz w:val="24"/>
          <w:szCs w:val="24"/>
        </w:rPr>
      </w:pPr>
      <w:r w:rsidRPr="00EA6E7E">
        <w:rPr>
          <w:rFonts w:cs="Times New Roman"/>
          <w:color w:val="auto"/>
          <w:sz w:val="24"/>
          <w:szCs w:val="24"/>
        </w:rPr>
        <w:t>Tableau 4.3 — Cinq critères de choix des établissements</w:t>
      </w:r>
    </w:p>
    <w:tbl>
      <w:tblPr>
        <w:tblW w:w="0" w:type="auto"/>
        <w:jc w:val="center"/>
        <w:tblBorders>
          <w:top w:val="single" w:sz="3" w:space="0" w:color="D2D9E0"/>
          <w:left w:val="single" w:sz="3" w:space="0" w:color="D2D9E0"/>
          <w:bottom w:val="single" w:sz="3" w:space="0" w:color="D2D9E0"/>
          <w:right w:val="single" w:sz="3" w:space="0" w:color="D2D9E0"/>
          <w:insideH w:val="single" w:sz="3" w:space="0" w:color="D2D9E0"/>
          <w:insideV w:val="single" w:sz="3" w:space="0" w:color="D2D9E0"/>
        </w:tblBorders>
        <w:tblLayout w:type="fixed"/>
        <w:tblCellMar>
          <w:top w:w="55" w:type="dxa"/>
          <w:left w:w="80" w:type="dxa"/>
          <w:bottom w:w="55" w:type="dxa"/>
          <w:right w:w="80" w:type="dxa"/>
        </w:tblCellMar>
        <w:tblLook w:val="04A0" w:firstRow="1" w:lastRow="0" w:firstColumn="1" w:lastColumn="0" w:noHBand="0" w:noVBand="1"/>
      </w:tblPr>
      <w:tblGrid>
        <w:gridCol w:w="2381"/>
        <w:gridCol w:w="3628"/>
        <w:gridCol w:w="3175"/>
      </w:tblGrid>
      <w:tr w:rsidR="00A450CB" w:rsidRPr="00EA6E7E" w:rsidTr="00E54C16">
        <w:trPr>
          <w:cantSplit/>
          <w:tblHeader/>
          <w:jc w:val="center"/>
        </w:trPr>
        <w:tc>
          <w:tcPr>
            <w:tcW w:w="2381" w:type="dxa"/>
            <w:shd w:val="clear" w:color="auto" w:fill="E7EDF3"/>
            <w:vAlign w:val="center"/>
          </w:tcPr>
          <w:p w:rsidR="00A450CB" w:rsidRPr="00EA6E7E" w:rsidRDefault="00A450CB" w:rsidP="00E54C16">
            <w:pPr>
              <w:pStyle w:val="TableBody0"/>
              <w:jc w:val="both"/>
              <w:rPr>
                <w:color w:val="auto"/>
                <w:sz w:val="24"/>
                <w:szCs w:val="24"/>
              </w:rPr>
            </w:pPr>
            <w:r w:rsidRPr="00EA6E7E">
              <w:rPr>
                <w:b/>
                <w:color w:val="auto"/>
                <w:sz w:val="24"/>
                <w:szCs w:val="24"/>
              </w:rPr>
              <w:t>Critère</w:t>
            </w:r>
          </w:p>
        </w:tc>
        <w:tc>
          <w:tcPr>
            <w:tcW w:w="3628" w:type="dxa"/>
            <w:shd w:val="clear" w:color="auto" w:fill="E7EDF3"/>
            <w:vAlign w:val="center"/>
          </w:tcPr>
          <w:p w:rsidR="00A450CB" w:rsidRPr="00EA6E7E" w:rsidRDefault="00A450CB" w:rsidP="00E54C16">
            <w:pPr>
              <w:pStyle w:val="TableBody0"/>
              <w:jc w:val="both"/>
              <w:rPr>
                <w:color w:val="auto"/>
                <w:sz w:val="24"/>
                <w:szCs w:val="24"/>
              </w:rPr>
            </w:pPr>
            <w:r w:rsidRPr="00EA6E7E">
              <w:rPr>
                <w:b/>
                <w:color w:val="auto"/>
                <w:sz w:val="24"/>
                <w:szCs w:val="24"/>
              </w:rPr>
              <w:t>Éléments à documenter</w:t>
            </w:r>
          </w:p>
        </w:tc>
        <w:tc>
          <w:tcPr>
            <w:tcW w:w="3175" w:type="dxa"/>
            <w:shd w:val="clear" w:color="auto" w:fill="E7EDF3"/>
            <w:vAlign w:val="center"/>
          </w:tcPr>
          <w:p w:rsidR="00A450CB" w:rsidRPr="00EA6E7E" w:rsidRDefault="00A450CB" w:rsidP="00E54C16">
            <w:pPr>
              <w:pStyle w:val="TableBody0"/>
              <w:jc w:val="both"/>
              <w:rPr>
                <w:color w:val="auto"/>
                <w:sz w:val="24"/>
                <w:szCs w:val="24"/>
              </w:rPr>
            </w:pPr>
            <w:r w:rsidRPr="00EA6E7E">
              <w:rPr>
                <w:b/>
                <w:color w:val="auto"/>
                <w:sz w:val="24"/>
                <w:szCs w:val="24"/>
              </w:rPr>
              <w:t>Intérêt analytique</w:t>
            </w:r>
          </w:p>
        </w:tc>
      </w:tr>
      <w:tr w:rsidR="00A450CB" w:rsidRPr="00EA6E7E" w:rsidTr="00E54C16">
        <w:trPr>
          <w:cantSplit/>
          <w:jc w:val="center"/>
        </w:trPr>
        <w:tc>
          <w:tcPr>
            <w:tcW w:w="2381" w:type="dxa"/>
            <w:vAlign w:val="center"/>
          </w:tcPr>
          <w:p w:rsidR="00A450CB" w:rsidRPr="00EA6E7E" w:rsidRDefault="00A450CB" w:rsidP="00E54C16">
            <w:pPr>
              <w:pStyle w:val="TableBody0"/>
              <w:jc w:val="both"/>
              <w:rPr>
                <w:color w:val="auto"/>
                <w:sz w:val="24"/>
                <w:szCs w:val="24"/>
              </w:rPr>
            </w:pPr>
            <w:r w:rsidRPr="00EA6E7E">
              <w:rPr>
                <w:color w:val="auto"/>
                <w:sz w:val="24"/>
                <w:szCs w:val="24"/>
              </w:rPr>
              <w:t>C1 Ancienneté et trajectoire institutionnelle</w:t>
            </w:r>
          </w:p>
        </w:tc>
        <w:tc>
          <w:tcPr>
            <w:tcW w:w="3628" w:type="dxa"/>
            <w:vAlign w:val="center"/>
          </w:tcPr>
          <w:p w:rsidR="00A450CB" w:rsidRPr="00EA6E7E" w:rsidRDefault="00A450CB" w:rsidP="00E54C16">
            <w:pPr>
              <w:pStyle w:val="TableBody0"/>
              <w:jc w:val="both"/>
              <w:rPr>
                <w:color w:val="auto"/>
                <w:sz w:val="24"/>
                <w:szCs w:val="24"/>
              </w:rPr>
            </w:pPr>
            <w:r w:rsidRPr="00EA6E7E">
              <w:rPr>
                <w:color w:val="auto"/>
                <w:sz w:val="24"/>
                <w:szCs w:val="24"/>
              </w:rPr>
              <w:t>Étapes de développement, changements d’organisation, expérience des crises.</w:t>
            </w:r>
          </w:p>
        </w:tc>
        <w:tc>
          <w:tcPr>
            <w:tcW w:w="3175" w:type="dxa"/>
            <w:vAlign w:val="center"/>
          </w:tcPr>
          <w:p w:rsidR="00A450CB" w:rsidRPr="00EA6E7E" w:rsidRDefault="00A450CB" w:rsidP="00E54C16">
            <w:pPr>
              <w:pStyle w:val="TableBody0"/>
              <w:jc w:val="both"/>
              <w:rPr>
                <w:color w:val="auto"/>
                <w:sz w:val="24"/>
                <w:szCs w:val="24"/>
              </w:rPr>
            </w:pPr>
            <w:r w:rsidRPr="00EA6E7E">
              <w:rPr>
                <w:color w:val="auto"/>
                <w:sz w:val="24"/>
                <w:szCs w:val="24"/>
              </w:rPr>
              <w:t>Situer les routines et les apprentissages ; distinguer l’âge de l’EPES de l’ancienneté du dirigeant.</w:t>
            </w:r>
          </w:p>
        </w:tc>
      </w:tr>
      <w:tr w:rsidR="00A450CB" w:rsidRPr="00EA6E7E" w:rsidTr="00E54C16">
        <w:trPr>
          <w:cantSplit/>
          <w:jc w:val="center"/>
        </w:trPr>
        <w:tc>
          <w:tcPr>
            <w:tcW w:w="2381" w:type="dxa"/>
            <w:shd w:val="clear" w:color="auto" w:fill="F7F9FB"/>
            <w:vAlign w:val="center"/>
          </w:tcPr>
          <w:p w:rsidR="00A450CB" w:rsidRPr="00EA6E7E" w:rsidRDefault="00A450CB" w:rsidP="00E54C16">
            <w:pPr>
              <w:pStyle w:val="TableBody0"/>
              <w:jc w:val="both"/>
              <w:rPr>
                <w:color w:val="auto"/>
                <w:sz w:val="24"/>
                <w:szCs w:val="24"/>
              </w:rPr>
            </w:pPr>
            <w:r w:rsidRPr="00EA6E7E">
              <w:rPr>
                <w:color w:val="auto"/>
                <w:sz w:val="24"/>
                <w:szCs w:val="24"/>
              </w:rPr>
              <w:t>C2 Diversité de l’offre académique</w:t>
            </w:r>
          </w:p>
        </w:tc>
        <w:tc>
          <w:tcPr>
            <w:tcW w:w="3628" w:type="dxa"/>
            <w:shd w:val="clear" w:color="auto" w:fill="F7F9FB"/>
            <w:vAlign w:val="center"/>
          </w:tcPr>
          <w:p w:rsidR="00A450CB" w:rsidRPr="00EA6E7E" w:rsidRDefault="00A450CB" w:rsidP="00E54C16">
            <w:pPr>
              <w:pStyle w:val="TableBody0"/>
              <w:jc w:val="both"/>
              <w:rPr>
                <w:color w:val="auto"/>
                <w:sz w:val="24"/>
                <w:szCs w:val="24"/>
              </w:rPr>
            </w:pPr>
            <w:r w:rsidRPr="00EA6E7E">
              <w:rPr>
                <w:color w:val="auto"/>
                <w:sz w:val="24"/>
                <w:szCs w:val="24"/>
              </w:rPr>
              <w:t>Domaines effectifs, spécialisation, diversification, articulation des activités.</w:t>
            </w:r>
          </w:p>
        </w:tc>
        <w:tc>
          <w:tcPr>
            <w:tcW w:w="3175" w:type="dxa"/>
            <w:shd w:val="clear" w:color="auto" w:fill="F7F9FB"/>
            <w:vAlign w:val="center"/>
          </w:tcPr>
          <w:p w:rsidR="00A450CB" w:rsidRPr="00EA6E7E" w:rsidRDefault="00A450CB" w:rsidP="00E54C16">
            <w:pPr>
              <w:pStyle w:val="TableBody0"/>
              <w:jc w:val="both"/>
              <w:rPr>
                <w:color w:val="auto"/>
                <w:sz w:val="24"/>
                <w:szCs w:val="24"/>
              </w:rPr>
            </w:pPr>
            <w:r w:rsidRPr="00EA6E7E">
              <w:rPr>
                <w:color w:val="auto"/>
                <w:sz w:val="24"/>
                <w:szCs w:val="24"/>
              </w:rPr>
              <w:t>Comparer les besoins informationnels et limiter les cas trop similaires.</w:t>
            </w:r>
          </w:p>
        </w:tc>
      </w:tr>
      <w:tr w:rsidR="00A450CB" w:rsidRPr="00EA6E7E" w:rsidTr="00E54C16">
        <w:trPr>
          <w:cantSplit/>
          <w:jc w:val="center"/>
        </w:trPr>
        <w:tc>
          <w:tcPr>
            <w:tcW w:w="2381" w:type="dxa"/>
            <w:vAlign w:val="center"/>
          </w:tcPr>
          <w:p w:rsidR="00A450CB" w:rsidRPr="00EA6E7E" w:rsidRDefault="00A450CB" w:rsidP="00E54C16">
            <w:pPr>
              <w:pStyle w:val="TableBody0"/>
              <w:jc w:val="both"/>
              <w:rPr>
                <w:color w:val="auto"/>
                <w:sz w:val="24"/>
                <w:szCs w:val="24"/>
              </w:rPr>
            </w:pPr>
            <w:r w:rsidRPr="00EA6E7E">
              <w:rPr>
                <w:color w:val="auto"/>
                <w:sz w:val="24"/>
                <w:szCs w:val="24"/>
              </w:rPr>
              <w:t>C3 Gouvernance et financement</w:t>
            </w:r>
          </w:p>
        </w:tc>
        <w:tc>
          <w:tcPr>
            <w:tcW w:w="3628" w:type="dxa"/>
            <w:vAlign w:val="center"/>
          </w:tcPr>
          <w:p w:rsidR="00A450CB" w:rsidRPr="00EA6E7E" w:rsidRDefault="00A450CB" w:rsidP="00E54C16">
            <w:pPr>
              <w:pStyle w:val="TableBody0"/>
              <w:jc w:val="both"/>
              <w:rPr>
                <w:color w:val="auto"/>
                <w:sz w:val="24"/>
                <w:szCs w:val="24"/>
              </w:rPr>
            </w:pPr>
            <w:r w:rsidRPr="00EA6E7E">
              <w:rPr>
                <w:color w:val="auto"/>
                <w:sz w:val="24"/>
                <w:szCs w:val="24"/>
              </w:rPr>
              <w:t>Pouvoirs, instances, délégations, ressources et dépendances accessibles.</w:t>
            </w:r>
          </w:p>
        </w:tc>
        <w:tc>
          <w:tcPr>
            <w:tcW w:w="3175" w:type="dxa"/>
            <w:vAlign w:val="center"/>
          </w:tcPr>
          <w:p w:rsidR="00A450CB" w:rsidRPr="00EA6E7E" w:rsidRDefault="00A450CB" w:rsidP="00E54C16">
            <w:pPr>
              <w:pStyle w:val="TableBody0"/>
              <w:jc w:val="both"/>
              <w:rPr>
                <w:color w:val="auto"/>
                <w:sz w:val="24"/>
                <w:szCs w:val="24"/>
              </w:rPr>
            </w:pPr>
            <w:r w:rsidRPr="00EA6E7E">
              <w:rPr>
                <w:color w:val="auto"/>
                <w:sz w:val="24"/>
                <w:szCs w:val="24"/>
              </w:rPr>
              <w:t>Examiner les arbitrages sans déduire le modèle économique du nom de l’EPES.</w:t>
            </w:r>
          </w:p>
        </w:tc>
      </w:tr>
      <w:tr w:rsidR="00A450CB" w:rsidRPr="00EA6E7E" w:rsidTr="00E54C16">
        <w:trPr>
          <w:cantSplit/>
          <w:jc w:val="center"/>
        </w:trPr>
        <w:tc>
          <w:tcPr>
            <w:tcW w:w="2381" w:type="dxa"/>
            <w:shd w:val="clear" w:color="auto" w:fill="F7F9FB"/>
            <w:vAlign w:val="center"/>
          </w:tcPr>
          <w:p w:rsidR="00A450CB" w:rsidRPr="00EA6E7E" w:rsidRDefault="00A450CB" w:rsidP="00E54C16">
            <w:pPr>
              <w:pStyle w:val="TableBody0"/>
              <w:jc w:val="both"/>
              <w:rPr>
                <w:color w:val="auto"/>
                <w:sz w:val="24"/>
                <w:szCs w:val="24"/>
              </w:rPr>
            </w:pPr>
            <w:r w:rsidRPr="00EA6E7E">
              <w:rPr>
                <w:color w:val="auto"/>
                <w:sz w:val="24"/>
                <w:szCs w:val="24"/>
              </w:rPr>
              <w:t>C4 Taille, implantation et partenariats</w:t>
            </w:r>
          </w:p>
        </w:tc>
        <w:tc>
          <w:tcPr>
            <w:tcW w:w="3628" w:type="dxa"/>
            <w:shd w:val="clear" w:color="auto" w:fill="F7F9FB"/>
            <w:vAlign w:val="center"/>
          </w:tcPr>
          <w:p w:rsidR="00A450CB" w:rsidRPr="00EA6E7E" w:rsidRDefault="00A450CB" w:rsidP="00E54C16">
            <w:pPr>
              <w:pStyle w:val="TableBody0"/>
              <w:jc w:val="both"/>
              <w:rPr>
                <w:color w:val="auto"/>
                <w:sz w:val="24"/>
                <w:szCs w:val="24"/>
              </w:rPr>
            </w:pPr>
            <w:r w:rsidRPr="00EA6E7E">
              <w:rPr>
                <w:color w:val="auto"/>
                <w:sz w:val="24"/>
                <w:szCs w:val="24"/>
              </w:rPr>
              <w:t>Ordres de grandeur, sites, complexité fonctionnelle, partenariats mis en œuvre.</w:t>
            </w:r>
          </w:p>
        </w:tc>
        <w:tc>
          <w:tcPr>
            <w:tcW w:w="3175" w:type="dxa"/>
            <w:shd w:val="clear" w:color="auto" w:fill="F7F9FB"/>
            <w:vAlign w:val="center"/>
          </w:tcPr>
          <w:p w:rsidR="00A450CB" w:rsidRPr="00EA6E7E" w:rsidRDefault="00A450CB" w:rsidP="00E54C16">
            <w:pPr>
              <w:pStyle w:val="TableBody0"/>
              <w:jc w:val="both"/>
              <w:rPr>
                <w:color w:val="auto"/>
                <w:sz w:val="24"/>
                <w:szCs w:val="24"/>
              </w:rPr>
            </w:pPr>
            <w:r w:rsidRPr="00EA6E7E">
              <w:rPr>
                <w:color w:val="auto"/>
                <w:sz w:val="24"/>
                <w:szCs w:val="24"/>
              </w:rPr>
              <w:t>Situer les capacités et les exigences de coordination.</w:t>
            </w:r>
          </w:p>
        </w:tc>
      </w:tr>
      <w:tr w:rsidR="00A450CB" w:rsidRPr="00EA6E7E" w:rsidTr="00E54C16">
        <w:trPr>
          <w:cantSplit/>
          <w:jc w:val="center"/>
        </w:trPr>
        <w:tc>
          <w:tcPr>
            <w:tcW w:w="2381" w:type="dxa"/>
            <w:vAlign w:val="center"/>
          </w:tcPr>
          <w:p w:rsidR="00A450CB" w:rsidRPr="00EA6E7E" w:rsidRDefault="00A450CB" w:rsidP="00E54C16">
            <w:pPr>
              <w:pStyle w:val="TableBody0"/>
              <w:jc w:val="both"/>
              <w:rPr>
                <w:color w:val="auto"/>
                <w:sz w:val="24"/>
                <w:szCs w:val="24"/>
              </w:rPr>
            </w:pPr>
            <w:r w:rsidRPr="00EA6E7E">
              <w:rPr>
                <w:color w:val="auto"/>
                <w:sz w:val="24"/>
                <w:szCs w:val="24"/>
              </w:rPr>
              <w:t>C5 Accessibilité et richesse des données</w:t>
            </w:r>
          </w:p>
        </w:tc>
        <w:tc>
          <w:tcPr>
            <w:tcW w:w="3628" w:type="dxa"/>
            <w:vAlign w:val="center"/>
          </w:tcPr>
          <w:p w:rsidR="00A450CB" w:rsidRPr="00EA6E7E" w:rsidRDefault="00A450CB" w:rsidP="00E54C16">
            <w:pPr>
              <w:pStyle w:val="TableBody0"/>
              <w:jc w:val="both"/>
              <w:rPr>
                <w:color w:val="auto"/>
                <w:sz w:val="24"/>
                <w:szCs w:val="24"/>
              </w:rPr>
            </w:pPr>
            <w:r w:rsidRPr="00EA6E7E">
              <w:rPr>
                <w:color w:val="auto"/>
                <w:sz w:val="24"/>
                <w:szCs w:val="24"/>
              </w:rPr>
              <w:t>Diversité des interlocuteurs, documents, observations et continuité d’accès.</w:t>
            </w:r>
          </w:p>
        </w:tc>
        <w:tc>
          <w:tcPr>
            <w:tcW w:w="3175" w:type="dxa"/>
            <w:vAlign w:val="center"/>
          </w:tcPr>
          <w:p w:rsidR="00A450CB" w:rsidRPr="00EA6E7E" w:rsidRDefault="00A450CB" w:rsidP="00E54C16">
            <w:pPr>
              <w:pStyle w:val="TableBody0"/>
              <w:jc w:val="both"/>
              <w:rPr>
                <w:color w:val="auto"/>
                <w:sz w:val="24"/>
                <w:szCs w:val="24"/>
              </w:rPr>
            </w:pPr>
            <w:r w:rsidRPr="00EA6E7E">
              <w:rPr>
                <w:color w:val="auto"/>
                <w:sz w:val="24"/>
                <w:szCs w:val="24"/>
              </w:rPr>
              <w:t>Rendre possible une enquête approfondie tout en identifiant les restrictions.</w:t>
            </w:r>
          </w:p>
        </w:tc>
      </w:tr>
    </w:tbl>
    <w:p w:rsidR="00A450CB" w:rsidRPr="00EA6E7E" w:rsidRDefault="00A450CB" w:rsidP="00A450CB">
      <w:pPr>
        <w:pStyle w:val="SourceNote"/>
        <w:jc w:val="both"/>
        <w:rPr>
          <w:color w:val="auto"/>
          <w:sz w:val="24"/>
          <w:szCs w:val="24"/>
        </w:rPr>
      </w:pPr>
      <w:r w:rsidRPr="00EA6E7E">
        <w:rPr>
          <w:color w:val="auto"/>
          <w:sz w:val="24"/>
          <w:szCs w:val="24"/>
        </w:rPr>
        <w:t>Source : auteur.</w:t>
      </w:r>
    </w:p>
    <w:p w:rsidR="00A450CB" w:rsidRPr="00EA6E7E" w:rsidRDefault="00A450CB" w:rsidP="00A450CB">
      <w:pPr>
        <w:jc w:val="both"/>
        <w:rPr>
          <w:rFonts w:ascii="Times New Roman" w:hAnsi="Times New Roman" w:cs="Times New Roman"/>
          <w:sz w:val="24"/>
          <w:szCs w:val="24"/>
        </w:rPr>
      </w:pPr>
      <w:r w:rsidRPr="00EA6E7E">
        <w:rPr>
          <w:rFonts w:ascii="Times New Roman" w:hAnsi="Times New Roman" w:cs="Times New Roman"/>
          <w:sz w:val="24"/>
          <w:szCs w:val="24"/>
        </w:rPr>
        <w:t>Le Tableau 4.3 définit les cinq critères stricts (ancienneté, taille, gouvernance...) utilisés pour sélectionner nos établissements. Il garantit un échantillon contrasté et pertinent, en évitant le piège de ne choisir que les écoles les plus faciles d'accès.</w:t>
      </w:r>
    </w:p>
    <w:p w:rsidR="00A450CB" w:rsidRPr="00EA6E7E" w:rsidRDefault="00A450CB" w:rsidP="00A450CB">
      <w:pPr>
        <w:pStyle w:val="Lgende"/>
        <w:rPr>
          <w:rFonts w:cs="Times New Roman"/>
          <w:color w:val="auto"/>
          <w:sz w:val="24"/>
          <w:szCs w:val="24"/>
        </w:rPr>
      </w:pPr>
      <w:r w:rsidRPr="00EA6E7E">
        <w:rPr>
          <w:rFonts w:cs="Times New Roman"/>
          <w:color w:val="auto"/>
          <w:sz w:val="24"/>
          <w:szCs w:val="24"/>
        </w:rPr>
        <w:lastRenderedPageBreak/>
        <w:t>Tableau 4.4 — Dimensions de variation recherchées entre les cinq cas</w:t>
      </w:r>
    </w:p>
    <w:tbl>
      <w:tblPr>
        <w:tblW w:w="0" w:type="auto"/>
        <w:jc w:val="center"/>
        <w:tblBorders>
          <w:top w:val="single" w:sz="3" w:space="0" w:color="D2D9E0"/>
          <w:left w:val="single" w:sz="3" w:space="0" w:color="D2D9E0"/>
          <w:bottom w:val="single" w:sz="3" w:space="0" w:color="D2D9E0"/>
          <w:right w:val="single" w:sz="3" w:space="0" w:color="D2D9E0"/>
          <w:insideH w:val="single" w:sz="3" w:space="0" w:color="D2D9E0"/>
          <w:insideV w:val="single" w:sz="3" w:space="0" w:color="D2D9E0"/>
        </w:tblBorders>
        <w:tblLayout w:type="fixed"/>
        <w:tblCellMar>
          <w:top w:w="55" w:type="dxa"/>
          <w:left w:w="80" w:type="dxa"/>
          <w:bottom w:w="55" w:type="dxa"/>
          <w:right w:w="80" w:type="dxa"/>
        </w:tblCellMar>
        <w:tblLook w:val="04A0" w:firstRow="1" w:lastRow="0" w:firstColumn="1" w:lastColumn="0" w:noHBand="0" w:noVBand="1"/>
      </w:tblPr>
      <w:tblGrid>
        <w:gridCol w:w="2381"/>
        <w:gridCol w:w="3402"/>
        <w:gridCol w:w="3402"/>
      </w:tblGrid>
      <w:tr w:rsidR="00A450CB" w:rsidRPr="00EA6E7E" w:rsidTr="00E54C16">
        <w:trPr>
          <w:cantSplit/>
          <w:tblHeader/>
          <w:jc w:val="center"/>
        </w:trPr>
        <w:tc>
          <w:tcPr>
            <w:tcW w:w="2381" w:type="dxa"/>
            <w:shd w:val="clear" w:color="auto" w:fill="E7EDF3"/>
            <w:vAlign w:val="center"/>
          </w:tcPr>
          <w:p w:rsidR="00A450CB" w:rsidRPr="00EA6E7E" w:rsidRDefault="00A450CB" w:rsidP="00E54C16">
            <w:pPr>
              <w:pStyle w:val="TableBody0"/>
              <w:jc w:val="both"/>
              <w:rPr>
                <w:color w:val="auto"/>
                <w:sz w:val="24"/>
                <w:szCs w:val="24"/>
              </w:rPr>
            </w:pPr>
            <w:r w:rsidRPr="00EA6E7E">
              <w:rPr>
                <w:b/>
                <w:color w:val="auto"/>
                <w:sz w:val="24"/>
                <w:szCs w:val="24"/>
              </w:rPr>
              <w:t>Dimension</w:t>
            </w:r>
          </w:p>
        </w:tc>
        <w:tc>
          <w:tcPr>
            <w:tcW w:w="3402" w:type="dxa"/>
            <w:shd w:val="clear" w:color="auto" w:fill="E7EDF3"/>
            <w:vAlign w:val="center"/>
          </w:tcPr>
          <w:p w:rsidR="00A450CB" w:rsidRPr="00EA6E7E" w:rsidRDefault="00A450CB" w:rsidP="00E54C16">
            <w:pPr>
              <w:pStyle w:val="TableBody0"/>
              <w:jc w:val="both"/>
              <w:rPr>
                <w:color w:val="auto"/>
                <w:sz w:val="24"/>
                <w:szCs w:val="24"/>
              </w:rPr>
            </w:pPr>
            <w:r w:rsidRPr="00EA6E7E">
              <w:rPr>
                <w:b/>
                <w:color w:val="auto"/>
                <w:sz w:val="24"/>
                <w:szCs w:val="24"/>
              </w:rPr>
              <w:t>Contrastes recherchés</w:t>
            </w:r>
          </w:p>
        </w:tc>
        <w:tc>
          <w:tcPr>
            <w:tcW w:w="3402" w:type="dxa"/>
            <w:shd w:val="clear" w:color="auto" w:fill="E7EDF3"/>
            <w:vAlign w:val="center"/>
          </w:tcPr>
          <w:p w:rsidR="00A450CB" w:rsidRPr="00EA6E7E" w:rsidRDefault="00A450CB" w:rsidP="00E54C16">
            <w:pPr>
              <w:pStyle w:val="TableBody0"/>
              <w:jc w:val="both"/>
              <w:rPr>
                <w:color w:val="auto"/>
                <w:sz w:val="24"/>
                <w:szCs w:val="24"/>
              </w:rPr>
            </w:pPr>
            <w:r w:rsidRPr="00EA6E7E">
              <w:rPr>
                <w:b/>
                <w:color w:val="auto"/>
                <w:sz w:val="24"/>
                <w:szCs w:val="24"/>
              </w:rPr>
              <w:t>Précaution de lecture</w:t>
            </w:r>
          </w:p>
        </w:tc>
      </w:tr>
      <w:tr w:rsidR="00A450CB" w:rsidRPr="00EA6E7E" w:rsidTr="00E54C16">
        <w:trPr>
          <w:cantSplit/>
          <w:jc w:val="center"/>
        </w:trPr>
        <w:tc>
          <w:tcPr>
            <w:tcW w:w="2381" w:type="dxa"/>
            <w:vAlign w:val="center"/>
          </w:tcPr>
          <w:p w:rsidR="00A450CB" w:rsidRPr="00EA6E7E" w:rsidRDefault="00A450CB" w:rsidP="00E54C16">
            <w:pPr>
              <w:pStyle w:val="TableBody0"/>
              <w:jc w:val="both"/>
              <w:rPr>
                <w:color w:val="auto"/>
                <w:sz w:val="24"/>
                <w:szCs w:val="24"/>
              </w:rPr>
            </w:pPr>
            <w:r w:rsidRPr="00EA6E7E">
              <w:rPr>
                <w:color w:val="auto"/>
                <w:sz w:val="24"/>
                <w:szCs w:val="24"/>
              </w:rPr>
              <w:t>Trajectoire</w:t>
            </w:r>
          </w:p>
        </w:tc>
        <w:tc>
          <w:tcPr>
            <w:tcW w:w="3402" w:type="dxa"/>
            <w:vAlign w:val="center"/>
          </w:tcPr>
          <w:p w:rsidR="00A450CB" w:rsidRPr="00EA6E7E" w:rsidRDefault="00A450CB" w:rsidP="00E54C16">
            <w:pPr>
              <w:pStyle w:val="TableBody0"/>
              <w:jc w:val="both"/>
              <w:rPr>
                <w:color w:val="auto"/>
                <w:sz w:val="24"/>
                <w:szCs w:val="24"/>
              </w:rPr>
            </w:pPr>
            <w:r w:rsidRPr="00EA6E7E">
              <w:rPr>
                <w:color w:val="auto"/>
                <w:sz w:val="24"/>
                <w:szCs w:val="24"/>
              </w:rPr>
              <w:t>Développement récent, consolidation, réorganisation.</w:t>
            </w:r>
          </w:p>
        </w:tc>
        <w:tc>
          <w:tcPr>
            <w:tcW w:w="3402" w:type="dxa"/>
            <w:vAlign w:val="center"/>
          </w:tcPr>
          <w:p w:rsidR="00A450CB" w:rsidRPr="00EA6E7E" w:rsidRDefault="00A450CB" w:rsidP="00E54C16">
            <w:pPr>
              <w:pStyle w:val="TableBody0"/>
              <w:jc w:val="both"/>
              <w:rPr>
                <w:color w:val="auto"/>
                <w:sz w:val="24"/>
                <w:szCs w:val="24"/>
              </w:rPr>
            </w:pPr>
            <w:r w:rsidRPr="00EA6E7E">
              <w:rPr>
                <w:color w:val="auto"/>
                <w:sz w:val="24"/>
                <w:szCs w:val="24"/>
              </w:rPr>
              <w:t>Ne pas assimiler ancienneté et capacité d’apprentissage.</w:t>
            </w:r>
          </w:p>
        </w:tc>
      </w:tr>
      <w:tr w:rsidR="00A450CB" w:rsidRPr="00EA6E7E" w:rsidTr="00E54C16">
        <w:trPr>
          <w:cantSplit/>
          <w:jc w:val="center"/>
        </w:trPr>
        <w:tc>
          <w:tcPr>
            <w:tcW w:w="2381" w:type="dxa"/>
            <w:shd w:val="clear" w:color="auto" w:fill="F7F9FB"/>
            <w:vAlign w:val="center"/>
          </w:tcPr>
          <w:p w:rsidR="00A450CB" w:rsidRPr="00EA6E7E" w:rsidRDefault="00A450CB" w:rsidP="00E54C16">
            <w:pPr>
              <w:pStyle w:val="TableBody0"/>
              <w:jc w:val="both"/>
              <w:rPr>
                <w:color w:val="auto"/>
                <w:sz w:val="24"/>
                <w:szCs w:val="24"/>
              </w:rPr>
            </w:pPr>
            <w:r w:rsidRPr="00EA6E7E">
              <w:rPr>
                <w:color w:val="auto"/>
                <w:sz w:val="24"/>
                <w:szCs w:val="24"/>
              </w:rPr>
              <w:t>Offre et taille</w:t>
            </w:r>
          </w:p>
        </w:tc>
        <w:tc>
          <w:tcPr>
            <w:tcW w:w="3402" w:type="dxa"/>
            <w:shd w:val="clear" w:color="auto" w:fill="F7F9FB"/>
            <w:vAlign w:val="center"/>
          </w:tcPr>
          <w:p w:rsidR="00A450CB" w:rsidRPr="00EA6E7E" w:rsidRDefault="00A450CB" w:rsidP="00E54C16">
            <w:pPr>
              <w:pStyle w:val="TableBody0"/>
              <w:jc w:val="both"/>
              <w:rPr>
                <w:color w:val="auto"/>
                <w:sz w:val="24"/>
                <w:szCs w:val="24"/>
              </w:rPr>
            </w:pPr>
            <w:r w:rsidRPr="00EA6E7E">
              <w:rPr>
                <w:color w:val="auto"/>
                <w:sz w:val="24"/>
                <w:szCs w:val="24"/>
              </w:rPr>
              <w:t>Spécialisation ou diversification ; complexités différentes.</w:t>
            </w:r>
          </w:p>
        </w:tc>
        <w:tc>
          <w:tcPr>
            <w:tcW w:w="3402" w:type="dxa"/>
            <w:shd w:val="clear" w:color="auto" w:fill="F7F9FB"/>
            <w:vAlign w:val="center"/>
          </w:tcPr>
          <w:p w:rsidR="00A450CB" w:rsidRPr="00EA6E7E" w:rsidRDefault="00A450CB" w:rsidP="00E54C16">
            <w:pPr>
              <w:pStyle w:val="TableBody0"/>
              <w:jc w:val="both"/>
              <w:rPr>
                <w:color w:val="auto"/>
                <w:sz w:val="24"/>
                <w:szCs w:val="24"/>
              </w:rPr>
            </w:pPr>
            <w:r w:rsidRPr="00EA6E7E">
              <w:rPr>
                <w:color w:val="auto"/>
                <w:sz w:val="24"/>
                <w:szCs w:val="24"/>
              </w:rPr>
              <w:t>Décrire les périmètres effectivement accessibles.</w:t>
            </w:r>
          </w:p>
        </w:tc>
      </w:tr>
      <w:tr w:rsidR="00A450CB" w:rsidRPr="00EA6E7E" w:rsidTr="00E54C16">
        <w:trPr>
          <w:cantSplit/>
          <w:jc w:val="center"/>
        </w:trPr>
        <w:tc>
          <w:tcPr>
            <w:tcW w:w="2381" w:type="dxa"/>
            <w:vAlign w:val="center"/>
          </w:tcPr>
          <w:p w:rsidR="00A450CB" w:rsidRPr="00EA6E7E" w:rsidRDefault="00A450CB" w:rsidP="00E54C16">
            <w:pPr>
              <w:pStyle w:val="TableBody0"/>
              <w:jc w:val="both"/>
              <w:rPr>
                <w:color w:val="auto"/>
                <w:sz w:val="24"/>
                <w:szCs w:val="24"/>
              </w:rPr>
            </w:pPr>
            <w:r w:rsidRPr="00EA6E7E">
              <w:rPr>
                <w:color w:val="auto"/>
                <w:sz w:val="24"/>
                <w:szCs w:val="24"/>
              </w:rPr>
              <w:t>Gouvernance</w:t>
            </w:r>
          </w:p>
        </w:tc>
        <w:tc>
          <w:tcPr>
            <w:tcW w:w="3402" w:type="dxa"/>
            <w:vAlign w:val="center"/>
          </w:tcPr>
          <w:p w:rsidR="00A450CB" w:rsidRPr="00EA6E7E" w:rsidRDefault="00A450CB" w:rsidP="00E54C16">
            <w:pPr>
              <w:pStyle w:val="TableBody0"/>
              <w:jc w:val="both"/>
              <w:rPr>
                <w:color w:val="auto"/>
                <w:sz w:val="24"/>
                <w:szCs w:val="24"/>
              </w:rPr>
            </w:pPr>
            <w:r w:rsidRPr="00EA6E7E">
              <w:rPr>
                <w:color w:val="auto"/>
                <w:sz w:val="24"/>
                <w:szCs w:val="24"/>
              </w:rPr>
              <w:t>Décision personnalisée, collégiale ou procédurale.</w:t>
            </w:r>
          </w:p>
        </w:tc>
        <w:tc>
          <w:tcPr>
            <w:tcW w:w="3402" w:type="dxa"/>
            <w:vAlign w:val="center"/>
          </w:tcPr>
          <w:p w:rsidR="00A450CB" w:rsidRPr="00EA6E7E" w:rsidRDefault="00A450CB" w:rsidP="00E54C16">
            <w:pPr>
              <w:pStyle w:val="TableBody0"/>
              <w:jc w:val="both"/>
              <w:rPr>
                <w:color w:val="auto"/>
                <w:sz w:val="24"/>
                <w:szCs w:val="24"/>
              </w:rPr>
            </w:pPr>
            <w:r w:rsidRPr="00EA6E7E">
              <w:rPr>
                <w:color w:val="auto"/>
                <w:sz w:val="24"/>
                <w:szCs w:val="24"/>
              </w:rPr>
              <w:t>Examiner les pratiques derrière les organigrammes.</w:t>
            </w:r>
          </w:p>
        </w:tc>
      </w:tr>
      <w:tr w:rsidR="00A450CB" w:rsidRPr="00EA6E7E" w:rsidTr="00E54C16">
        <w:trPr>
          <w:cantSplit/>
          <w:jc w:val="center"/>
        </w:trPr>
        <w:tc>
          <w:tcPr>
            <w:tcW w:w="2381" w:type="dxa"/>
            <w:shd w:val="clear" w:color="auto" w:fill="F7F9FB"/>
            <w:vAlign w:val="center"/>
          </w:tcPr>
          <w:p w:rsidR="00A450CB" w:rsidRPr="00EA6E7E" w:rsidRDefault="00A450CB" w:rsidP="00E54C16">
            <w:pPr>
              <w:pStyle w:val="TableBody0"/>
              <w:jc w:val="both"/>
              <w:rPr>
                <w:color w:val="auto"/>
                <w:sz w:val="24"/>
                <w:szCs w:val="24"/>
              </w:rPr>
            </w:pPr>
            <w:r w:rsidRPr="00EA6E7E">
              <w:rPr>
                <w:color w:val="auto"/>
                <w:sz w:val="24"/>
                <w:szCs w:val="24"/>
              </w:rPr>
              <w:t>Numérique et IA</w:t>
            </w:r>
          </w:p>
        </w:tc>
        <w:tc>
          <w:tcPr>
            <w:tcW w:w="3402" w:type="dxa"/>
            <w:shd w:val="clear" w:color="auto" w:fill="F7F9FB"/>
            <w:vAlign w:val="center"/>
          </w:tcPr>
          <w:p w:rsidR="00A450CB" w:rsidRPr="00EA6E7E" w:rsidRDefault="00A450CB" w:rsidP="00E54C16">
            <w:pPr>
              <w:pStyle w:val="TableBody0"/>
              <w:jc w:val="both"/>
              <w:rPr>
                <w:color w:val="auto"/>
                <w:sz w:val="24"/>
                <w:szCs w:val="24"/>
              </w:rPr>
            </w:pPr>
            <w:r w:rsidRPr="00EA6E7E">
              <w:rPr>
                <w:color w:val="auto"/>
                <w:sz w:val="24"/>
                <w:szCs w:val="24"/>
              </w:rPr>
              <w:t>Non-usage, intention, usage ponctuel, usage organisé.</w:t>
            </w:r>
          </w:p>
        </w:tc>
        <w:tc>
          <w:tcPr>
            <w:tcW w:w="3402" w:type="dxa"/>
            <w:shd w:val="clear" w:color="auto" w:fill="F7F9FB"/>
            <w:vAlign w:val="center"/>
          </w:tcPr>
          <w:p w:rsidR="00A450CB" w:rsidRPr="00EA6E7E" w:rsidRDefault="00A450CB" w:rsidP="00E54C16">
            <w:pPr>
              <w:pStyle w:val="TableBody0"/>
              <w:jc w:val="both"/>
              <w:rPr>
                <w:color w:val="auto"/>
                <w:sz w:val="24"/>
                <w:szCs w:val="24"/>
              </w:rPr>
            </w:pPr>
            <w:r w:rsidRPr="00EA6E7E">
              <w:rPr>
                <w:color w:val="auto"/>
                <w:sz w:val="24"/>
                <w:szCs w:val="24"/>
              </w:rPr>
              <w:t>Ne pas confondre équipement et intégration décisionnelle.</w:t>
            </w:r>
          </w:p>
        </w:tc>
      </w:tr>
      <w:tr w:rsidR="00A450CB" w:rsidRPr="00EA6E7E" w:rsidTr="00E54C16">
        <w:trPr>
          <w:cantSplit/>
          <w:jc w:val="center"/>
        </w:trPr>
        <w:tc>
          <w:tcPr>
            <w:tcW w:w="2381" w:type="dxa"/>
            <w:vAlign w:val="center"/>
          </w:tcPr>
          <w:p w:rsidR="00A450CB" w:rsidRPr="00EA6E7E" w:rsidRDefault="00A450CB" w:rsidP="00E54C16">
            <w:pPr>
              <w:pStyle w:val="TableBody0"/>
              <w:jc w:val="both"/>
              <w:rPr>
                <w:color w:val="auto"/>
                <w:sz w:val="24"/>
                <w:szCs w:val="24"/>
              </w:rPr>
            </w:pPr>
            <w:r w:rsidRPr="00EA6E7E">
              <w:rPr>
                <w:color w:val="auto"/>
                <w:sz w:val="24"/>
                <w:szCs w:val="24"/>
              </w:rPr>
              <w:t>Qualité, RSE et DD</w:t>
            </w:r>
          </w:p>
        </w:tc>
        <w:tc>
          <w:tcPr>
            <w:tcW w:w="3402" w:type="dxa"/>
            <w:vAlign w:val="center"/>
          </w:tcPr>
          <w:p w:rsidR="00A450CB" w:rsidRPr="00EA6E7E" w:rsidRDefault="00A450CB" w:rsidP="00E54C16">
            <w:pPr>
              <w:pStyle w:val="TableBody0"/>
              <w:jc w:val="both"/>
              <w:rPr>
                <w:color w:val="auto"/>
                <w:sz w:val="24"/>
                <w:szCs w:val="24"/>
              </w:rPr>
            </w:pPr>
            <w:r w:rsidRPr="00EA6E7E">
              <w:rPr>
                <w:color w:val="auto"/>
                <w:sz w:val="24"/>
                <w:szCs w:val="24"/>
              </w:rPr>
              <w:t>Actions ponctuelles ou dispositifs suivis.</w:t>
            </w:r>
          </w:p>
        </w:tc>
        <w:tc>
          <w:tcPr>
            <w:tcW w:w="3402" w:type="dxa"/>
            <w:vAlign w:val="center"/>
          </w:tcPr>
          <w:p w:rsidR="00A450CB" w:rsidRPr="00EA6E7E" w:rsidRDefault="00A450CB" w:rsidP="00E54C16">
            <w:pPr>
              <w:pStyle w:val="TableBody0"/>
              <w:jc w:val="both"/>
              <w:rPr>
                <w:color w:val="auto"/>
                <w:sz w:val="24"/>
                <w:szCs w:val="24"/>
              </w:rPr>
            </w:pPr>
            <w:r w:rsidRPr="00EA6E7E">
              <w:rPr>
                <w:color w:val="auto"/>
                <w:sz w:val="24"/>
                <w:szCs w:val="24"/>
              </w:rPr>
              <w:t>Distinguer engagement, pratique et effets.</w:t>
            </w:r>
          </w:p>
        </w:tc>
      </w:tr>
      <w:tr w:rsidR="00A450CB" w:rsidRPr="00EA6E7E" w:rsidTr="00E54C16">
        <w:trPr>
          <w:cantSplit/>
          <w:jc w:val="center"/>
        </w:trPr>
        <w:tc>
          <w:tcPr>
            <w:tcW w:w="2381" w:type="dxa"/>
            <w:shd w:val="clear" w:color="auto" w:fill="F7F9FB"/>
            <w:vAlign w:val="center"/>
          </w:tcPr>
          <w:p w:rsidR="00A450CB" w:rsidRPr="00EA6E7E" w:rsidRDefault="00A450CB" w:rsidP="00E54C16">
            <w:pPr>
              <w:pStyle w:val="TableBody0"/>
              <w:jc w:val="both"/>
              <w:rPr>
                <w:color w:val="auto"/>
                <w:sz w:val="24"/>
                <w:szCs w:val="24"/>
              </w:rPr>
            </w:pPr>
            <w:r w:rsidRPr="00EA6E7E">
              <w:rPr>
                <w:color w:val="auto"/>
                <w:sz w:val="24"/>
                <w:szCs w:val="24"/>
              </w:rPr>
              <w:t>Accès aux sources</w:t>
            </w:r>
          </w:p>
        </w:tc>
        <w:tc>
          <w:tcPr>
            <w:tcW w:w="3402" w:type="dxa"/>
            <w:shd w:val="clear" w:color="auto" w:fill="F7F9FB"/>
            <w:vAlign w:val="center"/>
          </w:tcPr>
          <w:p w:rsidR="00A450CB" w:rsidRPr="00EA6E7E" w:rsidRDefault="00A450CB" w:rsidP="00E54C16">
            <w:pPr>
              <w:pStyle w:val="TableBody0"/>
              <w:jc w:val="both"/>
              <w:rPr>
                <w:color w:val="auto"/>
                <w:sz w:val="24"/>
                <w:szCs w:val="24"/>
              </w:rPr>
            </w:pPr>
            <w:r w:rsidRPr="00EA6E7E">
              <w:rPr>
                <w:color w:val="auto"/>
                <w:sz w:val="24"/>
                <w:szCs w:val="24"/>
              </w:rPr>
              <w:t>Entretiens, documents, réunions disponibles ou non.</w:t>
            </w:r>
          </w:p>
        </w:tc>
        <w:tc>
          <w:tcPr>
            <w:tcW w:w="3402" w:type="dxa"/>
            <w:shd w:val="clear" w:color="auto" w:fill="F7F9FB"/>
            <w:vAlign w:val="center"/>
          </w:tcPr>
          <w:p w:rsidR="00A450CB" w:rsidRPr="00EA6E7E" w:rsidRDefault="00A450CB" w:rsidP="00E54C16">
            <w:pPr>
              <w:pStyle w:val="TableBody0"/>
              <w:jc w:val="both"/>
              <w:rPr>
                <w:color w:val="auto"/>
                <w:sz w:val="24"/>
                <w:szCs w:val="24"/>
              </w:rPr>
            </w:pPr>
            <w:r w:rsidRPr="00EA6E7E">
              <w:rPr>
                <w:color w:val="auto"/>
                <w:sz w:val="24"/>
                <w:szCs w:val="24"/>
              </w:rPr>
              <w:t>Une ouverture plus grande n’atteste pas une meilleure gouvernance.</w:t>
            </w:r>
          </w:p>
        </w:tc>
      </w:tr>
    </w:tbl>
    <w:p w:rsidR="00A450CB" w:rsidRPr="00A450CB" w:rsidRDefault="00A450CB" w:rsidP="00A450CB">
      <w:pPr>
        <w:pStyle w:val="SourceNote"/>
        <w:jc w:val="both"/>
        <w:rPr>
          <w:color w:val="auto"/>
          <w:sz w:val="24"/>
          <w:szCs w:val="24"/>
        </w:rPr>
      </w:pPr>
      <w:r w:rsidRPr="00A450CB">
        <w:rPr>
          <w:b/>
          <w:color w:val="auto"/>
          <w:sz w:val="24"/>
          <w:szCs w:val="24"/>
          <w:u w:val="single"/>
        </w:rPr>
        <w:t xml:space="preserve">Source </w:t>
      </w:r>
      <w:r w:rsidRPr="00A450CB">
        <w:rPr>
          <w:color w:val="auto"/>
          <w:sz w:val="24"/>
          <w:szCs w:val="24"/>
        </w:rPr>
        <w:t>: auteur.</w:t>
      </w:r>
    </w:p>
    <w:p w:rsidR="00A450CB" w:rsidRPr="00A450CB" w:rsidRDefault="00A450CB" w:rsidP="00A450CB">
      <w:pPr>
        <w:pStyle w:val="SourceNote"/>
        <w:jc w:val="both"/>
        <w:rPr>
          <w:i w:val="0"/>
          <w:color w:val="auto"/>
          <w:sz w:val="24"/>
          <w:szCs w:val="24"/>
        </w:rPr>
      </w:pPr>
      <w:r w:rsidRPr="00A450CB">
        <w:rPr>
          <w:b/>
          <w:i w:val="0"/>
          <w:color w:val="auto"/>
          <w:sz w:val="24"/>
          <w:szCs w:val="24"/>
        </w:rPr>
        <w:t>Le Tableau 4.4</w:t>
      </w:r>
      <w:r w:rsidRPr="00A450CB">
        <w:rPr>
          <w:i w:val="0"/>
          <w:color w:val="auto"/>
          <w:sz w:val="24"/>
          <w:szCs w:val="24"/>
        </w:rPr>
        <w:t xml:space="preserve"> précise les dimensions de contraste recherchées pour garantir la diversité et la représentativité de nos 5 cas d'étude. Il impose de comparer des pratiques réelles (usages numériques, gouvernance effective) sans imposer de jugement de valeur ni d'échelle de classement préétablie.</w:t>
      </w:r>
    </w:p>
    <w:p w:rsidR="00A450CB" w:rsidRPr="00EF6013" w:rsidRDefault="00A450CB" w:rsidP="00A450CB">
      <w:pPr>
        <w:pStyle w:val="Titre2"/>
        <w:jc w:val="both"/>
        <w:rPr>
          <w:sz w:val="24"/>
          <w:szCs w:val="24"/>
        </w:rPr>
      </w:pPr>
      <w:r w:rsidRPr="00EF6013">
        <w:rPr>
          <w:sz w:val="24"/>
          <w:szCs w:val="24"/>
        </w:rPr>
        <w:t>4.3.3. Présentation des établissements pressentis et justification de la présélection</w:t>
      </w:r>
    </w:p>
    <w:p w:rsidR="00A450CB" w:rsidRPr="00EF6013" w:rsidRDefault="00A450CB" w:rsidP="00A450CB">
      <w:pPr>
        <w:jc w:val="both"/>
        <w:rPr>
          <w:rFonts w:ascii="Times New Roman" w:hAnsi="Times New Roman" w:cs="Times New Roman"/>
          <w:sz w:val="24"/>
          <w:szCs w:val="24"/>
        </w:rPr>
      </w:pPr>
      <w:r w:rsidRPr="00EF6013">
        <w:rPr>
          <w:rFonts w:ascii="Times New Roman" w:hAnsi="Times New Roman" w:cs="Times New Roman"/>
          <w:sz w:val="24"/>
          <w:szCs w:val="24"/>
        </w:rPr>
        <w:t xml:space="preserve">La présélection de travail comprend </w:t>
      </w:r>
      <w:r w:rsidRPr="00EF6013">
        <w:rPr>
          <w:rFonts w:ascii="Times New Roman" w:hAnsi="Times New Roman" w:cs="Times New Roman"/>
          <w:b/>
          <w:sz w:val="24"/>
          <w:szCs w:val="24"/>
        </w:rPr>
        <w:t>l’Institut des Techniques Avancées (ITA)</w:t>
      </w:r>
      <w:r w:rsidRPr="00EF6013">
        <w:rPr>
          <w:rFonts w:ascii="Times New Roman" w:hAnsi="Times New Roman" w:cs="Times New Roman"/>
          <w:sz w:val="24"/>
          <w:szCs w:val="24"/>
        </w:rPr>
        <w:t xml:space="preserve">, </w:t>
      </w:r>
      <w:r w:rsidRPr="00EF6013">
        <w:rPr>
          <w:rFonts w:ascii="Times New Roman" w:hAnsi="Times New Roman" w:cs="Times New Roman"/>
          <w:b/>
          <w:sz w:val="24"/>
          <w:szCs w:val="24"/>
        </w:rPr>
        <w:t>EM Gabon-Université</w:t>
      </w:r>
      <w:r w:rsidRPr="00EF6013">
        <w:rPr>
          <w:rFonts w:ascii="Times New Roman" w:hAnsi="Times New Roman" w:cs="Times New Roman"/>
          <w:sz w:val="24"/>
          <w:szCs w:val="24"/>
        </w:rPr>
        <w:t xml:space="preserve">, BGFI Business School (BBS), </w:t>
      </w:r>
      <w:r w:rsidRPr="00EF6013">
        <w:rPr>
          <w:rFonts w:ascii="Times New Roman" w:hAnsi="Times New Roman" w:cs="Times New Roman"/>
          <w:b/>
          <w:sz w:val="24"/>
          <w:szCs w:val="24"/>
        </w:rPr>
        <w:t>SUP de COM</w:t>
      </w:r>
      <w:r w:rsidRPr="00EF6013">
        <w:rPr>
          <w:rFonts w:ascii="Times New Roman" w:hAnsi="Times New Roman" w:cs="Times New Roman"/>
          <w:sz w:val="24"/>
          <w:szCs w:val="24"/>
        </w:rPr>
        <w:t xml:space="preserve"> et </w:t>
      </w:r>
      <w:r w:rsidRPr="00EF6013">
        <w:rPr>
          <w:rFonts w:ascii="Times New Roman" w:hAnsi="Times New Roman" w:cs="Times New Roman"/>
          <w:b/>
          <w:sz w:val="24"/>
          <w:szCs w:val="24"/>
        </w:rPr>
        <w:t>l’Université franco-g</w:t>
      </w:r>
      <w:r w:rsidR="00EF6013" w:rsidRPr="00EF6013">
        <w:rPr>
          <w:rFonts w:ascii="Times New Roman" w:hAnsi="Times New Roman" w:cs="Times New Roman"/>
          <w:b/>
          <w:sz w:val="24"/>
          <w:szCs w:val="24"/>
        </w:rPr>
        <w:t>abonaise Saint-Exupéry</w:t>
      </w:r>
      <w:r w:rsidR="00EF6013" w:rsidRPr="00EF6013">
        <w:rPr>
          <w:rFonts w:ascii="Times New Roman" w:hAnsi="Times New Roman" w:cs="Times New Roman"/>
          <w:sz w:val="24"/>
          <w:szCs w:val="24"/>
        </w:rPr>
        <w:t xml:space="preserve">. </w:t>
      </w:r>
      <w:r w:rsidRPr="00EF6013">
        <w:rPr>
          <w:rFonts w:ascii="Times New Roman" w:hAnsi="Times New Roman" w:cs="Times New Roman"/>
          <w:sz w:val="24"/>
          <w:szCs w:val="24"/>
        </w:rPr>
        <w:t>Le tableau suivant formule des questions de repérage, non des propriétés déjà démontrées de ces organisations.</w:t>
      </w:r>
    </w:p>
    <w:p w:rsidR="00EF6013" w:rsidRPr="00EF6013" w:rsidRDefault="00EF6013" w:rsidP="00EF6013">
      <w:pPr>
        <w:pStyle w:val="Lgende"/>
        <w:rPr>
          <w:rFonts w:cs="Times New Roman"/>
          <w:color w:val="auto"/>
          <w:sz w:val="24"/>
          <w:szCs w:val="24"/>
        </w:rPr>
      </w:pPr>
      <w:r w:rsidRPr="00EF6013">
        <w:rPr>
          <w:rFonts w:cs="Times New Roman"/>
          <w:color w:val="auto"/>
          <w:sz w:val="24"/>
          <w:szCs w:val="24"/>
        </w:rPr>
        <w:t>Tableau 4.5 — Établissements pressentis et contribution attendue à la comparaison</w:t>
      </w:r>
    </w:p>
    <w:tbl>
      <w:tblPr>
        <w:tblW w:w="0" w:type="auto"/>
        <w:jc w:val="center"/>
        <w:tblBorders>
          <w:top w:val="single" w:sz="3" w:space="0" w:color="D2D9E0"/>
          <w:left w:val="single" w:sz="3" w:space="0" w:color="D2D9E0"/>
          <w:bottom w:val="single" w:sz="3" w:space="0" w:color="D2D9E0"/>
          <w:right w:val="single" w:sz="3" w:space="0" w:color="D2D9E0"/>
          <w:insideH w:val="single" w:sz="3" w:space="0" w:color="D2D9E0"/>
          <w:insideV w:val="single" w:sz="3" w:space="0" w:color="D2D9E0"/>
        </w:tblBorders>
        <w:tblLayout w:type="fixed"/>
        <w:tblCellMar>
          <w:top w:w="55" w:type="dxa"/>
          <w:left w:w="80" w:type="dxa"/>
          <w:bottom w:w="55" w:type="dxa"/>
          <w:right w:w="80" w:type="dxa"/>
        </w:tblCellMar>
        <w:tblLook w:val="04A0" w:firstRow="1" w:lastRow="0" w:firstColumn="1" w:lastColumn="0" w:noHBand="0" w:noVBand="1"/>
      </w:tblPr>
      <w:tblGrid>
        <w:gridCol w:w="2268"/>
        <w:gridCol w:w="3402"/>
        <w:gridCol w:w="3515"/>
      </w:tblGrid>
      <w:tr w:rsidR="00EF6013" w:rsidRPr="00EF6013" w:rsidTr="00E54C16">
        <w:trPr>
          <w:cantSplit/>
          <w:tblHeader/>
          <w:jc w:val="center"/>
        </w:trPr>
        <w:tc>
          <w:tcPr>
            <w:tcW w:w="2268" w:type="dxa"/>
            <w:shd w:val="clear" w:color="auto" w:fill="E7EDF3"/>
            <w:vAlign w:val="center"/>
          </w:tcPr>
          <w:p w:rsidR="00EF6013" w:rsidRPr="00EF6013" w:rsidRDefault="00EF6013" w:rsidP="00E54C16">
            <w:pPr>
              <w:pStyle w:val="TableBody0"/>
              <w:jc w:val="both"/>
              <w:rPr>
                <w:color w:val="auto"/>
                <w:sz w:val="24"/>
                <w:szCs w:val="24"/>
              </w:rPr>
            </w:pPr>
            <w:r w:rsidRPr="00EF6013">
              <w:rPr>
                <w:b/>
                <w:color w:val="auto"/>
                <w:sz w:val="24"/>
                <w:szCs w:val="24"/>
              </w:rPr>
              <w:t>Établissement pressenti</w:t>
            </w:r>
          </w:p>
        </w:tc>
        <w:tc>
          <w:tcPr>
            <w:tcW w:w="3402" w:type="dxa"/>
            <w:shd w:val="clear" w:color="auto" w:fill="E7EDF3"/>
            <w:vAlign w:val="center"/>
          </w:tcPr>
          <w:p w:rsidR="00EF6013" w:rsidRPr="00EF6013" w:rsidRDefault="00EF6013" w:rsidP="00E54C16">
            <w:pPr>
              <w:pStyle w:val="TableBody0"/>
              <w:jc w:val="both"/>
              <w:rPr>
                <w:color w:val="auto"/>
                <w:sz w:val="24"/>
                <w:szCs w:val="24"/>
              </w:rPr>
            </w:pPr>
            <w:r w:rsidRPr="00EF6013">
              <w:rPr>
                <w:b/>
                <w:color w:val="auto"/>
                <w:sz w:val="24"/>
                <w:szCs w:val="24"/>
              </w:rPr>
              <w:t>Contribution analytique recherchée</w:t>
            </w:r>
          </w:p>
        </w:tc>
        <w:tc>
          <w:tcPr>
            <w:tcW w:w="3515" w:type="dxa"/>
            <w:shd w:val="clear" w:color="auto" w:fill="E7EDF3"/>
            <w:vAlign w:val="center"/>
          </w:tcPr>
          <w:p w:rsidR="00EF6013" w:rsidRPr="00EF6013" w:rsidRDefault="00EF6013" w:rsidP="00E54C16">
            <w:pPr>
              <w:pStyle w:val="TableBody0"/>
              <w:jc w:val="both"/>
              <w:rPr>
                <w:color w:val="auto"/>
                <w:sz w:val="24"/>
                <w:szCs w:val="24"/>
              </w:rPr>
            </w:pPr>
            <w:r w:rsidRPr="00EF6013">
              <w:rPr>
                <w:b/>
                <w:color w:val="auto"/>
                <w:sz w:val="24"/>
                <w:szCs w:val="24"/>
              </w:rPr>
              <w:t>Vérifications prioritaires</w:t>
            </w:r>
          </w:p>
        </w:tc>
      </w:tr>
      <w:tr w:rsidR="00EF6013" w:rsidRPr="00EF6013" w:rsidTr="00E54C16">
        <w:trPr>
          <w:cantSplit/>
          <w:jc w:val="center"/>
        </w:trPr>
        <w:tc>
          <w:tcPr>
            <w:tcW w:w="2268" w:type="dxa"/>
            <w:vAlign w:val="center"/>
          </w:tcPr>
          <w:p w:rsidR="00EF6013" w:rsidRPr="00EF6013" w:rsidRDefault="00EF6013" w:rsidP="00E54C16">
            <w:pPr>
              <w:pStyle w:val="TableBody0"/>
              <w:jc w:val="both"/>
              <w:rPr>
                <w:color w:val="auto"/>
                <w:sz w:val="24"/>
                <w:szCs w:val="24"/>
              </w:rPr>
            </w:pPr>
            <w:r w:rsidRPr="00EF6013">
              <w:rPr>
                <w:color w:val="auto"/>
                <w:sz w:val="24"/>
                <w:szCs w:val="24"/>
              </w:rPr>
              <w:t>Institut des Techniques Avancées (ITA)</w:t>
            </w:r>
          </w:p>
        </w:tc>
        <w:tc>
          <w:tcPr>
            <w:tcW w:w="3402" w:type="dxa"/>
            <w:vAlign w:val="center"/>
          </w:tcPr>
          <w:p w:rsidR="00EF6013" w:rsidRPr="00EF6013" w:rsidRDefault="00EF6013" w:rsidP="00E54C16">
            <w:pPr>
              <w:pStyle w:val="TableBody0"/>
              <w:jc w:val="both"/>
              <w:rPr>
                <w:color w:val="auto"/>
                <w:sz w:val="24"/>
                <w:szCs w:val="24"/>
              </w:rPr>
            </w:pPr>
            <w:r w:rsidRPr="00EF6013">
              <w:rPr>
                <w:color w:val="auto"/>
                <w:sz w:val="24"/>
                <w:szCs w:val="24"/>
              </w:rPr>
              <w:t>Explorer les besoins informationnels et les usages décisionnels dans le cas pressenti pour la composante technique.</w:t>
            </w:r>
          </w:p>
        </w:tc>
        <w:tc>
          <w:tcPr>
            <w:tcW w:w="3515" w:type="dxa"/>
            <w:vAlign w:val="center"/>
          </w:tcPr>
          <w:p w:rsidR="00EF6013" w:rsidRPr="00EF6013" w:rsidRDefault="00EF6013" w:rsidP="00E54C16">
            <w:pPr>
              <w:pStyle w:val="TableBody0"/>
              <w:jc w:val="both"/>
              <w:rPr>
                <w:color w:val="auto"/>
                <w:sz w:val="24"/>
                <w:szCs w:val="24"/>
              </w:rPr>
            </w:pPr>
            <w:r w:rsidRPr="00EF6013">
              <w:rPr>
                <w:color w:val="auto"/>
                <w:sz w:val="24"/>
                <w:szCs w:val="24"/>
              </w:rPr>
              <w:t>Confirmer l’offre, les outils, les responsabilités et les ressources ; renseigner C1 à C5.</w:t>
            </w:r>
          </w:p>
        </w:tc>
      </w:tr>
      <w:tr w:rsidR="00EF6013" w:rsidRPr="00EF6013" w:rsidTr="00E54C16">
        <w:trPr>
          <w:cantSplit/>
          <w:jc w:val="center"/>
        </w:trPr>
        <w:tc>
          <w:tcPr>
            <w:tcW w:w="2268" w:type="dxa"/>
            <w:shd w:val="clear" w:color="auto" w:fill="F7F9FB"/>
            <w:vAlign w:val="center"/>
          </w:tcPr>
          <w:p w:rsidR="00EF6013" w:rsidRPr="00EF6013" w:rsidRDefault="00EF6013" w:rsidP="00E54C16">
            <w:pPr>
              <w:pStyle w:val="TableBody0"/>
              <w:jc w:val="both"/>
              <w:rPr>
                <w:color w:val="auto"/>
                <w:sz w:val="24"/>
                <w:szCs w:val="24"/>
              </w:rPr>
            </w:pPr>
            <w:r w:rsidRPr="00EF6013">
              <w:rPr>
                <w:color w:val="auto"/>
                <w:sz w:val="24"/>
                <w:szCs w:val="24"/>
              </w:rPr>
              <w:t>EM Gabon-Université</w:t>
            </w:r>
          </w:p>
        </w:tc>
        <w:tc>
          <w:tcPr>
            <w:tcW w:w="3402" w:type="dxa"/>
            <w:shd w:val="clear" w:color="auto" w:fill="F7F9FB"/>
            <w:vAlign w:val="center"/>
          </w:tcPr>
          <w:p w:rsidR="00EF6013" w:rsidRPr="00EF6013" w:rsidRDefault="00EF6013" w:rsidP="00E54C16">
            <w:pPr>
              <w:pStyle w:val="TableBody0"/>
              <w:jc w:val="both"/>
              <w:rPr>
                <w:color w:val="auto"/>
                <w:sz w:val="24"/>
                <w:szCs w:val="24"/>
              </w:rPr>
            </w:pPr>
            <w:r w:rsidRPr="00EF6013">
              <w:rPr>
                <w:color w:val="auto"/>
                <w:sz w:val="24"/>
                <w:szCs w:val="24"/>
              </w:rPr>
              <w:t>Examiner la coordination entre niveaux institutionnel, académique et administratif.</w:t>
            </w:r>
          </w:p>
        </w:tc>
        <w:tc>
          <w:tcPr>
            <w:tcW w:w="3515" w:type="dxa"/>
            <w:shd w:val="clear" w:color="auto" w:fill="F7F9FB"/>
            <w:vAlign w:val="center"/>
          </w:tcPr>
          <w:p w:rsidR="00EF6013" w:rsidRPr="00EF6013" w:rsidRDefault="00EF6013" w:rsidP="00E54C16">
            <w:pPr>
              <w:pStyle w:val="TableBody0"/>
              <w:jc w:val="both"/>
              <w:rPr>
                <w:color w:val="auto"/>
                <w:sz w:val="24"/>
                <w:szCs w:val="24"/>
              </w:rPr>
            </w:pPr>
            <w:r w:rsidRPr="00EF6013">
              <w:rPr>
                <w:color w:val="auto"/>
                <w:sz w:val="24"/>
                <w:szCs w:val="24"/>
              </w:rPr>
              <w:t>Vérifier la diversification effective, les instances, les délégations et les possibilités de triangulation.</w:t>
            </w:r>
          </w:p>
        </w:tc>
      </w:tr>
      <w:tr w:rsidR="00EF6013" w:rsidRPr="00EF6013" w:rsidTr="00E54C16">
        <w:trPr>
          <w:cantSplit/>
          <w:jc w:val="center"/>
        </w:trPr>
        <w:tc>
          <w:tcPr>
            <w:tcW w:w="2268" w:type="dxa"/>
            <w:vAlign w:val="center"/>
          </w:tcPr>
          <w:p w:rsidR="00EF6013" w:rsidRPr="00EF6013" w:rsidRDefault="00EF6013" w:rsidP="00E54C16">
            <w:pPr>
              <w:pStyle w:val="TableBody0"/>
              <w:jc w:val="both"/>
              <w:rPr>
                <w:color w:val="auto"/>
                <w:sz w:val="24"/>
                <w:szCs w:val="24"/>
              </w:rPr>
            </w:pPr>
            <w:r w:rsidRPr="00EF6013">
              <w:rPr>
                <w:color w:val="auto"/>
                <w:sz w:val="24"/>
                <w:szCs w:val="24"/>
              </w:rPr>
              <w:t>BGFI Business School (BBS)</w:t>
            </w:r>
          </w:p>
        </w:tc>
        <w:tc>
          <w:tcPr>
            <w:tcW w:w="3402" w:type="dxa"/>
            <w:vAlign w:val="center"/>
          </w:tcPr>
          <w:p w:rsidR="00EF6013" w:rsidRPr="00EF6013" w:rsidRDefault="00EF6013" w:rsidP="00E54C16">
            <w:pPr>
              <w:pStyle w:val="TableBody0"/>
              <w:jc w:val="both"/>
              <w:rPr>
                <w:color w:val="auto"/>
                <w:sz w:val="24"/>
                <w:szCs w:val="24"/>
              </w:rPr>
            </w:pPr>
            <w:r w:rsidRPr="00EF6013">
              <w:rPr>
                <w:color w:val="auto"/>
                <w:sz w:val="24"/>
                <w:szCs w:val="24"/>
              </w:rPr>
              <w:t>Interroger les relations entre pilotage, professionnalisation et attentes des partenaires.</w:t>
            </w:r>
          </w:p>
        </w:tc>
        <w:tc>
          <w:tcPr>
            <w:tcW w:w="3515" w:type="dxa"/>
            <w:vAlign w:val="center"/>
          </w:tcPr>
          <w:p w:rsidR="00EF6013" w:rsidRPr="00EF6013" w:rsidRDefault="00EF6013" w:rsidP="00E54C16">
            <w:pPr>
              <w:pStyle w:val="TableBody0"/>
              <w:jc w:val="both"/>
              <w:rPr>
                <w:color w:val="auto"/>
                <w:sz w:val="24"/>
                <w:szCs w:val="24"/>
              </w:rPr>
            </w:pPr>
            <w:r w:rsidRPr="00EF6013">
              <w:rPr>
                <w:color w:val="auto"/>
                <w:sz w:val="24"/>
                <w:szCs w:val="24"/>
              </w:rPr>
              <w:t>Établir l’autonomie, le financement et les partenariats effectifs, sans les déduire de la dénomination.</w:t>
            </w:r>
          </w:p>
        </w:tc>
      </w:tr>
      <w:tr w:rsidR="00EF6013" w:rsidRPr="00EF6013" w:rsidTr="00E54C16">
        <w:trPr>
          <w:cantSplit/>
          <w:jc w:val="center"/>
        </w:trPr>
        <w:tc>
          <w:tcPr>
            <w:tcW w:w="2268" w:type="dxa"/>
            <w:shd w:val="clear" w:color="auto" w:fill="F7F9FB"/>
            <w:vAlign w:val="center"/>
          </w:tcPr>
          <w:p w:rsidR="00EF6013" w:rsidRPr="00EF6013" w:rsidRDefault="00EF6013" w:rsidP="00E54C16">
            <w:pPr>
              <w:pStyle w:val="TableBody0"/>
              <w:jc w:val="both"/>
              <w:rPr>
                <w:color w:val="auto"/>
                <w:sz w:val="24"/>
                <w:szCs w:val="24"/>
              </w:rPr>
            </w:pPr>
            <w:r w:rsidRPr="00EF6013">
              <w:rPr>
                <w:color w:val="auto"/>
                <w:sz w:val="24"/>
                <w:szCs w:val="24"/>
              </w:rPr>
              <w:lastRenderedPageBreak/>
              <w:t>SUP de COM</w:t>
            </w:r>
          </w:p>
        </w:tc>
        <w:tc>
          <w:tcPr>
            <w:tcW w:w="3402" w:type="dxa"/>
            <w:shd w:val="clear" w:color="auto" w:fill="F7F9FB"/>
            <w:vAlign w:val="center"/>
          </w:tcPr>
          <w:p w:rsidR="00EF6013" w:rsidRPr="00EF6013" w:rsidRDefault="00EF6013" w:rsidP="00E54C16">
            <w:pPr>
              <w:pStyle w:val="TableBody0"/>
              <w:jc w:val="both"/>
              <w:rPr>
                <w:color w:val="auto"/>
                <w:sz w:val="24"/>
                <w:szCs w:val="24"/>
              </w:rPr>
            </w:pPr>
            <w:r w:rsidRPr="00EF6013">
              <w:rPr>
                <w:color w:val="auto"/>
                <w:sz w:val="24"/>
                <w:szCs w:val="24"/>
              </w:rPr>
              <w:t>Étudier le rôle éventuel de la trajectoire institutionnelle et de l’expérience de direction.</w:t>
            </w:r>
          </w:p>
        </w:tc>
        <w:tc>
          <w:tcPr>
            <w:tcW w:w="3515" w:type="dxa"/>
            <w:shd w:val="clear" w:color="auto" w:fill="F7F9FB"/>
            <w:vAlign w:val="center"/>
          </w:tcPr>
          <w:p w:rsidR="00EF6013" w:rsidRPr="00EF6013" w:rsidRDefault="00EF6013" w:rsidP="00E54C16">
            <w:pPr>
              <w:pStyle w:val="TableBody0"/>
              <w:jc w:val="both"/>
              <w:rPr>
                <w:color w:val="auto"/>
                <w:sz w:val="24"/>
                <w:szCs w:val="24"/>
              </w:rPr>
            </w:pPr>
            <w:r w:rsidRPr="00EF6013">
              <w:rPr>
                <w:color w:val="auto"/>
                <w:sz w:val="24"/>
                <w:szCs w:val="24"/>
              </w:rPr>
              <w:t>Documenter l’histoire, les formations, les fonctions exercées et les processus de décision.</w:t>
            </w:r>
          </w:p>
        </w:tc>
      </w:tr>
      <w:tr w:rsidR="00EF6013" w:rsidRPr="00EF6013" w:rsidTr="00E54C16">
        <w:trPr>
          <w:cantSplit/>
          <w:jc w:val="center"/>
        </w:trPr>
        <w:tc>
          <w:tcPr>
            <w:tcW w:w="2268" w:type="dxa"/>
            <w:vAlign w:val="center"/>
          </w:tcPr>
          <w:p w:rsidR="00EF6013" w:rsidRPr="00EF6013" w:rsidRDefault="00EF6013" w:rsidP="00E54C16">
            <w:pPr>
              <w:pStyle w:val="TableBody0"/>
              <w:jc w:val="both"/>
              <w:rPr>
                <w:color w:val="auto"/>
                <w:sz w:val="24"/>
                <w:szCs w:val="24"/>
              </w:rPr>
            </w:pPr>
            <w:r w:rsidRPr="00EF6013">
              <w:rPr>
                <w:color w:val="auto"/>
                <w:sz w:val="24"/>
                <w:szCs w:val="24"/>
              </w:rPr>
              <w:t>Université franco-gabonaise Saint-Exupéry</w:t>
            </w:r>
          </w:p>
        </w:tc>
        <w:tc>
          <w:tcPr>
            <w:tcW w:w="3402" w:type="dxa"/>
            <w:vAlign w:val="center"/>
          </w:tcPr>
          <w:p w:rsidR="00EF6013" w:rsidRPr="00EF6013" w:rsidRDefault="00EF6013" w:rsidP="00E54C16">
            <w:pPr>
              <w:pStyle w:val="TableBody0"/>
              <w:jc w:val="both"/>
              <w:rPr>
                <w:color w:val="auto"/>
                <w:sz w:val="24"/>
                <w:szCs w:val="24"/>
              </w:rPr>
            </w:pPr>
            <w:r w:rsidRPr="00EF6013">
              <w:rPr>
                <w:color w:val="auto"/>
                <w:sz w:val="24"/>
                <w:szCs w:val="24"/>
              </w:rPr>
              <w:t>Explorer le contraste recherché autour des formations et des partenariats mentionnés au repérage.</w:t>
            </w:r>
          </w:p>
        </w:tc>
        <w:tc>
          <w:tcPr>
            <w:tcW w:w="3515" w:type="dxa"/>
            <w:vAlign w:val="center"/>
          </w:tcPr>
          <w:p w:rsidR="00EF6013" w:rsidRPr="00EF6013" w:rsidRDefault="00EF6013" w:rsidP="00E54C16">
            <w:pPr>
              <w:pStyle w:val="TableBody0"/>
              <w:jc w:val="both"/>
              <w:rPr>
                <w:color w:val="auto"/>
                <w:sz w:val="24"/>
                <w:szCs w:val="24"/>
              </w:rPr>
            </w:pPr>
            <w:r w:rsidRPr="00EF6013">
              <w:rPr>
                <w:color w:val="auto"/>
                <w:sz w:val="24"/>
                <w:szCs w:val="24"/>
              </w:rPr>
              <w:t>Confirmer notamment la composante génie civil envisagée, les instances et l’activité des partenariats.</w:t>
            </w:r>
          </w:p>
        </w:tc>
      </w:tr>
    </w:tbl>
    <w:p w:rsidR="00E112C7" w:rsidRDefault="00E112C7" w:rsidP="00EF6013">
      <w:pPr>
        <w:pStyle w:val="SourceNote"/>
        <w:jc w:val="both"/>
        <w:rPr>
          <w:b/>
          <w:color w:val="auto"/>
          <w:sz w:val="24"/>
          <w:szCs w:val="24"/>
          <w:u w:val="single"/>
        </w:rPr>
      </w:pPr>
    </w:p>
    <w:p w:rsidR="00EF6013" w:rsidRPr="00EF6013" w:rsidRDefault="00EF6013" w:rsidP="00EF6013">
      <w:pPr>
        <w:pStyle w:val="SourceNote"/>
        <w:jc w:val="both"/>
        <w:rPr>
          <w:color w:val="auto"/>
          <w:sz w:val="24"/>
          <w:szCs w:val="24"/>
        </w:rPr>
      </w:pPr>
      <w:r w:rsidRPr="00EF6013">
        <w:rPr>
          <w:b/>
          <w:color w:val="auto"/>
          <w:sz w:val="24"/>
          <w:szCs w:val="24"/>
          <w:u w:val="single"/>
        </w:rPr>
        <w:t>Source</w:t>
      </w:r>
      <w:r w:rsidRPr="00EF6013">
        <w:rPr>
          <w:color w:val="auto"/>
          <w:sz w:val="24"/>
          <w:szCs w:val="24"/>
        </w:rPr>
        <w:t xml:space="preserve"> : auteur.</w:t>
      </w:r>
    </w:p>
    <w:p w:rsidR="00EF6013" w:rsidRPr="00EA6E7E" w:rsidRDefault="00EF6013" w:rsidP="00EF6013">
      <w:pPr>
        <w:pStyle w:val="SourceNote"/>
        <w:jc w:val="both"/>
        <w:rPr>
          <w:color w:val="auto"/>
          <w:sz w:val="24"/>
          <w:szCs w:val="24"/>
        </w:rPr>
      </w:pPr>
      <w:r w:rsidRPr="00E112C7">
        <w:rPr>
          <w:b/>
          <w:color w:val="auto"/>
          <w:sz w:val="24"/>
          <w:szCs w:val="24"/>
        </w:rPr>
        <w:t xml:space="preserve">Le Tableau 4.5 </w:t>
      </w:r>
      <w:r w:rsidRPr="00EF6013">
        <w:rPr>
          <w:color w:val="auto"/>
          <w:sz w:val="24"/>
          <w:szCs w:val="24"/>
        </w:rPr>
        <w:t xml:space="preserve">cible les cinq EPES pressentis pour l'étude et </w:t>
      </w:r>
      <w:r w:rsidRPr="00E112C7">
        <w:rPr>
          <w:b/>
          <w:color w:val="auto"/>
          <w:sz w:val="24"/>
          <w:szCs w:val="24"/>
        </w:rPr>
        <w:t>l</w:t>
      </w:r>
      <w:r w:rsidR="00E112C7" w:rsidRPr="00E112C7">
        <w:rPr>
          <w:b/>
          <w:color w:val="auto"/>
          <w:sz w:val="24"/>
          <w:szCs w:val="24"/>
        </w:rPr>
        <w:t>'intérêt analytique de chacun.</w:t>
      </w:r>
      <w:r w:rsidR="00E112C7">
        <w:rPr>
          <w:color w:val="auto"/>
          <w:sz w:val="24"/>
          <w:szCs w:val="24"/>
        </w:rPr>
        <w:t xml:space="preserve"> </w:t>
      </w:r>
      <w:r w:rsidRPr="00EF6013">
        <w:rPr>
          <w:color w:val="auto"/>
          <w:sz w:val="24"/>
          <w:szCs w:val="24"/>
        </w:rPr>
        <w:t>Il garantit l'</w:t>
      </w:r>
      <w:r w:rsidRPr="00E112C7">
        <w:rPr>
          <w:b/>
          <w:color w:val="auto"/>
          <w:sz w:val="24"/>
          <w:szCs w:val="24"/>
        </w:rPr>
        <w:t>anonymisation de l'échantillon et verrouille la neutralité du chercheur</w:t>
      </w:r>
      <w:r w:rsidRPr="00EF6013">
        <w:rPr>
          <w:color w:val="auto"/>
          <w:sz w:val="24"/>
          <w:szCs w:val="24"/>
        </w:rPr>
        <w:t xml:space="preserve"> fa</w:t>
      </w:r>
      <w:r w:rsidR="00E112C7">
        <w:rPr>
          <w:color w:val="auto"/>
          <w:sz w:val="24"/>
          <w:szCs w:val="24"/>
        </w:rPr>
        <w:t>ce aux possibles substitutions.</w:t>
      </w:r>
    </w:p>
    <w:p w:rsidR="0033109B" w:rsidRPr="00E112C7" w:rsidRDefault="0033109B" w:rsidP="0033109B">
      <w:pPr>
        <w:jc w:val="both"/>
        <w:rPr>
          <w:rFonts w:ascii="Times New Roman" w:hAnsi="Times New Roman" w:cs="Times New Roman"/>
          <w:b/>
          <w:sz w:val="24"/>
          <w:szCs w:val="24"/>
        </w:rPr>
      </w:pPr>
      <w:r w:rsidRPr="00E112C7">
        <w:rPr>
          <w:rFonts w:ascii="Times New Roman" w:hAnsi="Times New Roman" w:cs="Times New Roman"/>
          <w:b/>
          <w:sz w:val="24"/>
          <w:szCs w:val="24"/>
        </w:rPr>
        <w:t>4.3.4. La Règle des 30 Participants (Cibl</w:t>
      </w:r>
      <w:r w:rsidR="00E112C7">
        <w:rPr>
          <w:rFonts w:ascii="Times New Roman" w:hAnsi="Times New Roman" w:cs="Times New Roman"/>
          <w:b/>
          <w:sz w:val="24"/>
          <w:szCs w:val="24"/>
        </w:rPr>
        <w:t>e et Suffisance)</w:t>
      </w:r>
    </w:p>
    <w:p w:rsidR="0033109B" w:rsidRPr="000B048A" w:rsidRDefault="0033109B" w:rsidP="0033109B">
      <w:pPr>
        <w:jc w:val="both"/>
        <w:rPr>
          <w:rFonts w:ascii="Times New Roman" w:hAnsi="Times New Roman" w:cs="Times New Roman"/>
          <w:b/>
          <w:sz w:val="24"/>
          <w:szCs w:val="24"/>
        </w:rPr>
      </w:pPr>
      <w:r w:rsidRPr="0033109B">
        <w:rPr>
          <w:rFonts w:ascii="Times New Roman" w:hAnsi="Times New Roman" w:cs="Times New Roman"/>
          <w:sz w:val="24"/>
          <w:szCs w:val="24"/>
        </w:rPr>
        <w:t>L'écha</w:t>
      </w:r>
      <w:r w:rsidR="000B048A">
        <w:rPr>
          <w:rFonts w:ascii="Times New Roman" w:hAnsi="Times New Roman" w:cs="Times New Roman"/>
          <w:sz w:val="24"/>
          <w:szCs w:val="24"/>
        </w:rPr>
        <w:t>ntillon</w:t>
      </w:r>
      <w:r w:rsidR="000B048A" w:rsidRPr="000B048A">
        <w:rPr>
          <w:rFonts w:ascii="Times New Roman" w:hAnsi="Times New Roman" w:cs="Times New Roman"/>
          <w:b/>
          <w:sz w:val="24"/>
          <w:szCs w:val="24"/>
        </w:rPr>
        <w:t xml:space="preserve"> qualitatif</w:t>
      </w:r>
      <w:r w:rsidR="000B048A">
        <w:rPr>
          <w:rFonts w:ascii="Times New Roman" w:hAnsi="Times New Roman" w:cs="Times New Roman"/>
          <w:sz w:val="24"/>
          <w:szCs w:val="24"/>
        </w:rPr>
        <w:t xml:space="preserve"> est fixé à 30</w:t>
      </w:r>
      <w:r w:rsidRPr="000B048A">
        <w:rPr>
          <w:rFonts w:ascii="Times New Roman" w:hAnsi="Times New Roman" w:cs="Times New Roman"/>
          <w:b/>
          <w:sz w:val="24"/>
          <w:szCs w:val="24"/>
        </w:rPr>
        <w:t xml:space="preserve"> a</w:t>
      </w:r>
      <w:r w:rsidR="000B048A" w:rsidRPr="000B048A">
        <w:rPr>
          <w:rFonts w:ascii="Times New Roman" w:hAnsi="Times New Roman" w:cs="Times New Roman"/>
          <w:b/>
          <w:sz w:val="24"/>
          <w:szCs w:val="24"/>
        </w:rPr>
        <w:t>cteurs</w:t>
      </w:r>
      <w:r w:rsidR="000B048A">
        <w:rPr>
          <w:rFonts w:ascii="Times New Roman" w:hAnsi="Times New Roman" w:cs="Times New Roman"/>
          <w:sz w:val="24"/>
          <w:szCs w:val="24"/>
        </w:rPr>
        <w:t xml:space="preserve"> distincts (</w:t>
      </w:r>
      <w:r w:rsidR="000B048A" w:rsidRPr="000B048A">
        <w:rPr>
          <w:rFonts w:ascii="Times New Roman" w:hAnsi="Times New Roman" w:cs="Times New Roman"/>
          <w:b/>
          <w:sz w:val="24"/>
          <w:szCs w:val="24"/>
        </w:rPr>
        <w:t>6 par EPES)</w:t>
      </w:r>
      <w:r w:rsidRPr="000B048A">
        <w:rPr>
          <w:rFonts w:ascii="Times New Roman" w:hAnsi="Times New Roman" w:cs="Times New Roman"/>
          <w:b/>
          <w:sz w:val="24"/>
          <w:szCs w:val="24"/>
        </w:rPr>
        <w:t xml:space="preserve"> </w:t>
      </w:r>
    </w:p>
    <w:p w:rsidR="0033109B" w:rsidRPr="0033109B" w:rsidRDefault="0033109B" w:rsidP="0033109B">
      <w:pPr>
        <w:jc w:val="both"/>
        <w:rPr>
          <w:rFonts w:ascii="Times New Roman" w:hAnsi="Times New Roman" w:cs="Times New Roman"/>
          <w:sz w:val="24"/>
          <w:szCs w:val="24"/>
        </w:rPr>
      </w:pPr>
      <w:r w:rsidRPr="0033109B">
        <w:rPr>
          <w:rFonts w:ascii="Times New Roman" w:hAnsi="Times New Roman" w:cs="Times New Roman"/>
          <w:sz w:val="24"/>
          <w:szCs w:val="24"/>
        </w:rPr>
        <w:t>Pour garantir la profondeur d'analyse et neutraliser le discours institutionnel, nous interrogerons symétriquement au sein de chaque cas :</w:t>
      </w:r>
    </w:p>
    <w:p w:rsidR="0033109B" w:rsidRPr="000B048A" w:rsidRDefault="0033109B" w:rsidP="000B048A">
      <w:pPr>
        <w:pStyle w:val="Paragraphedeliste"/>
        <w:numPr>
          <w:ilvl w:val="0"/>
          <w:numId w:val="13"/>
        </w:numPr>
        <w:jc w:val="both"/>
        <w:rPr>
          <w:rFonts w:ascii="Times New Roman" w:hAnsi="Times New Roman" w:cs="Times New Roman"/>
          <w:b/>
          <w:sz w:val="24"/>
          <w:szCs w:val="24"/>
        </w:rPr>
      </w:pPr>
      <w:r w:rsidRPr="000B048A">
        <w:rPr>
          <w:rFonts w:ascii="Times New Roman" w:hAnsi="Times New Roman" w:cs="Times New Roman"/>
          <w:b/>
          <w:sz w:val="24"/>
          <w:szCs w:val="24"/>
        </w:rPr>
        <w:t>2 Dirigeants (stratégie)</w:t>
      </w:r>
    </w:p>
    <w:p w:rsidR="0033109B" w:rsidRPr="000B048A" w:rsidRDefault="0033109B" w:rsidP="000B048A">
      <w:pPr>
        <w:pStyle w:val="Paragraphedeliste"/>
        <w:numPr>
          <w:ilvl w:val="0"/>
          <w:numId w:val="13"/>
        </w:numPr>
        <w:jc w:val="both"/>
        <w:rPr>
          <w:rFonts w:ascii="Times New Roman" w:hAnsi="Times New Roman" w:cs="Times New Roman"/>
          <w:b/>
          <w:sz w:val="24"/>
          <w:szCs w:val="24"/>
        </w:rPr>
      </w:pPr>
      <w:r w:rsidRPr="000B048A">
        <w:rPr>
          <w:rFonts w:ascii="Times New Roman" w:hAnsi="Times New Roman" w:cs="Times New Roman"/>
          <w:b/>
          <w:sz w:val="24"/>
          <w:szCs w:val="24"/>
        </w:rPr>
        <w:t>2 Académiques (pédagogie)</w:t>
      </w:r>
    </w:p>
    <w:p w:rsidR="0033109B" w:rsidRPr="000B048A" w:rsidRDefault="0033109B" w:rsidP="000B048A">
      <w:pPr>
        <w:pStyle w:val="Paragraphedeliste"/>
        <w:numPr>
          <w:ilvl w:val="0"/>
          <w:numId w:val="13"/>
        </w:numPr>
        <w:jc w:val="both"/>
        <w:rPr>
          <w:rFonts w:ascii="Times New Roman" w:hAnsi="Times New Roman" w:cs="Times New Roman"/>
          <w:b/>
          <w:sz w:val="24"/>
          <w:szCs w:val="24"/>
        </w:rPr>
      </w:pPr>
      <w:r w:rsidRPr="000B048A">
        <w:rPr>
          <w:rFonts w:ascii="Times New Roman" w:hAnsi="Times New Roman" w:cs="Times New Roman"/>
          <w:b/>
          <w:sz w:val="24"/>
          <w:szCs w:val="24"/>
        </w:rPr>
        <w:t>2 Fonctions d'appui (RH / Qualité / Numérique)</w:t>
      </w:r>
    </w:p>
    <w:p w:rsidR="00EA6E7E" w:rsidRPr="00356776" w:rsidRDefault="00EA6E7E" w:rsidP="00EA6E7E">
      <w:pPr>
        <w:pStyle w:val="Lgende"/>
        <w:rPr>
          <w:rFonts w:cs="Times New Roman"/>
          <w:color w:val="auto"/>
          <w:sz w:val="24"/>
          <w:szCs w:val="24"/>
        </w:rPr>
      </w:pPr>
      <w:r w:rsidRPr="00356776">
        <w:rPr>
          <w:rFonts w:cs="Times New Roman"/>
          <w:color w:val="auto"/>
          <w:sz w:val="24"/>
          <w:szCs w:val="24"/>
        </w:rPr>
        <w:t>Tableau 4.6 — Répartition prévisionnelle des 30 participants</w:t>
      </w:r>
    </w:p>
    <w:tbl>
      <w:tblPr>
        <w:tblW w:w="9184" w:type="dxa"/>
        <w:jc w:val="center"/>
        <w:tblBorders>
          <w:top w:val="single" w:sz="3" w:space="0" w:color="D2D9E0"/>
          <w:left w:val="single" w:sz="3" w:space="0" w:color="D2D9E0"/>
          <w:bottom w:val="single" w:sz="3" w:space="0" w:color="D2D9E0"/>
          <w:right w:val="single" w:sz="3" w:space="0" w:color="D2D9E0"/>
          <w:insideH w:val="single" w:sz="3" w:space="0" w:color="D2D9E0"/>
          <w:insideV w:val="single" w:sz="3" w:space="0" w:color="D2D9E0"/>
        </w:tblBorders>
        <w:tblLayout w:type="fixed"/>
        <w:tblCellMar>
          <w:top w:w="55" w:type="dxa"/>
          <w:left w:w="80" w:type="dxa"/>
          <w:bottom w:w="55" w:type="dxa"/>
          <w:right w:w="80" w:type="dxa"/>
        </w:tblCellMar>
        <w:tblLook w:val="04A0" w:firstRow="1" w:lastRow="0" w:firstColumn="1" w:lastColumn="0" w:noHBand="0" w:noVBand="1"/>
      </w:tblPr>
      <w:tblGrid>
        <w:gridCol w:w="2973"/>
        <w:gridCol w:w="2126"/>
        <w:gridCol w:w="2127"/>
        <w:gridCol w:w="1958"/>
      </w:tblGrid>
      <w:tr w:rsidR="00EA6E7E" w:rsidRPr="00356776" w:rsidTr="00424740">
        <w:trPr>
          <w:cantSplit/>
          <w:tblHeader/>
          <w:jc w:val="center"/>
        </w:trPr>
        <w:tc>
          <w:tcPr>
            <w:tcW w:w="2973" w:type="dxa"/>
            <w:shd w:val="clear" w:color="auto" w:fill="E7EDF3"/>
            <w:vAlign w:val="center"/>
          </w:tcPr>
          <w:p w:rsidR="00EA6E7E" w:rsidRPr="00356776" w:rsidRDefault="00EA6E7E" w:rsidP="00424740">
            <w:pPr>
              <w:pStyle w:val="TableBody0"/>
              <w:jc w:val="both"/>
              <w:rPr>
                <w:color w:val="auto"/>
                <w:sz w:val="24"/>
                <w:szCs w:val="24"/>
              </w:rPr>
            </w:pPr>
            <w:r w:rsidRPr="00356776">
              <w:rPr>
                <w:b/>
                <w:color w:val="auto"/>
                <w:sz w:val="24"/>
                <w:szCs w:val="24"/>
              </w:rPr>
              <w:t>Groupe de dimensionnement</w:t>
            </w:r>
          </w:p>
        </w:tc>
        <w:tc>
          <w:tcPr>
            <w:tcW w:w="2126" w:type="dxa"/>
            <w:shd w:val="clear" w:color="auto" w:fill="E7EDF3"/>
            <w:vAlign w:val="center"/>
          </w:tcPr>
          <w:p w:rsidR="00EA6E7E" w:rsidRPr="00356776" w:rsidRDefault="00EA6E7E" w:rsidP="00424740">
            <w:pPr>
              <w:pStyle w:val="TableBody0"/>
              <w:jc w:val="both"/>
              <w:rPr>
                <w:color w:val="auto"/>
                <w:sz w:val="24"/>
                <w:szCs w:val="24"/>
              </w:rPr>
            </w:pPr>
            <w:r w:rsidRPr="00356776">
              <w:rPr>
                <w:b/>
                <w:color w:val="auto"/>
                <w:sz w:val="24"/>
                <w:szCs w:val="24"/>
              </w:rPr>
              <w:t>Catégories associées</w:t>
            </w:r>
          </w:p>
        </w:tc>
        <w:tc>
          <w:tcPr>
            <w:tcW w:w="2127" w:type="dxa"/>
            <w:shd w:val="clear" w:color="auto" w:fill="E7EDF3"/>
            <w:vAlign w:val="center"/>
          </w:tcPr>
          <w:p w:rsidR="00EA6E7E" w:rsidRPr="00356776" w:rsidRDefault="00EA6E7E" w:rsidP="00424740">
            <w:pPr>
              <w:pStyle w:val="TableBody0"/>
              <w:jc w:val="both"/>
              <w:rPr>
                <w:color w:val="auto"/>
                <w:sz w:val="24"/>
                <w:szCs w:val="24"/>
              </w:rPr>
            </w:pPr>
            <w:r w:rsidRPr="00356776">
              <w:rPr>
                <w:b/>
                <w:color w:val="auto"/>
                <w:sz w:val="24"/>
                <w:szCs w:val="24"/>
              </w:rPr>
              <w:t>Cible indicative par cas</w:t>
            </w:r>
          </w:p>
        </w:tc>
        <w:tc>
          <w:tcPr>
            <w:tcW w:w="1958" w:type="dxa"/>
            <w:shd w:val="clear" w:color="auto" w:fill="E7EDF3"/>
            <w:vAlign w:val="center"/>
          </w:tcPr>
          <w:p w:rsidR="00EA6E7E" w:rsidRPr="00356776" w:rsidRDefault="00EA6E7E" w:rsidP="00424740">
            <w:pPr>
              <w:pStyle w:val="TableBody0"/>
              <w:jc w:val="both"/>
              <w:rPr>
                <w:color w:val="auto"/>
                <w:sz w:val="24"/>
                <w:szCs w:val="24"/>
              </w:rPr>
            </w:pPr>
            <w:r w:rsidRPr="00356776">
              <w:rPr>
                <w:b/>
                <w:color w:val="auto"/>
                <w:sz w:val="24"/>
                <w:szCs w:val="24"/>
              </w:rPr>
              <w:t>Total prévu</w:t>
            </w:r>
          </w:p>
        </w:tc>
      </w:tr>
      <w:tr w:rsidR="00EA6E7E" w:rsidRPr="00356776" w:rsidTr="00424740">
        <w:trPr>
          <w:cantSplit/>
          <w:jc w:val="center"/>
        </w:trPr>
        <w:tc>
          <w:tcPr>
            <w:tcW w:w="2973" w:type="dxa"/>
            <w:vAlign w:val="center"/>
          </w:tcPr>
          <w:p w:rsidR="00EA6E7E" w:rsidRPr="00356776" w:rsidRDefault="00EA6E7E" w:rsidP="00424740">
            <w:pPr>
              <w:pStyle w:val="TableBody0"/>
              <w:jc w:val="both"/>
              <w:rPr>
                <w:color w:val="auto"/>
                <w:sz w:val="24"/>
                <w:szCs w:val="24"/>
              </w:rPr>
            </w:pPr>
            <w:r w:rsidRPr="00356776">
              <w:rPr>
                <w:color w:val="auto"/>
                <w:sz w:val="24"/>
                <w:szCs w:val="24"/>
              </w:rPr>
              <w:t>Direction et gouvernance stratégique</w:t>
            </w:r>
          </w:p>
        </w:tc>
        <w:tc>
          <w:tcPr>
            <w:tcW w:w="2126" w:type="dxa"/>
            <w:vAlign w:val="center"/>
          </w:tcPr>
          <w:p w:rsidR="00EA6E7E" w:rsidRPr="00356776" w:rsidRDefault="00EA6E7E" w:rsidP="00424740">
            <w:pPr>
              <w:pStyle w:val="TableBody0"/>
              <w:jc w:val="both"/>
              <w:rPr>
                <w:color w:val="auto"/>
                <w:sz w:val="24"/>
                <w:szCs w:val="24"/>
              </w:rPr>
            </w:pPr>
            <w:r w:rsidRPr="00356776">
              <w:rPr>
                <w:color w:val="auto"/>
                <w:sz w:val="24"/>
                <w:szCs w:val="24"/>
              </w:rPr>
              <w:t>DIR</w:t>
            </w:r>
          </w:p>
        </w:tc>
        <w:tc>
          <w:tcPr>
            <w:tcW w:w="2127" w:type="dxa"/>
            <w:vAlign w:val="center"/>
          </w:tcPr>
          <w:p w:rsidR="00EA6E7E" w:rsidRPr="00356776" w:rsidRDefault="00935A65" w:rsidP="00424740">
            <w:pPr>
              <w:pStyle w:val="TableBody0"/>
              <w:jc w:val="both"/>
              <w:rPr>
                <w:color w:val="auto"/>
                <w:sz w:val="24"/>
                <w:szCs w:val="24"/>
              </w:rPr>
            </w:pPr>
            <w:r w:rsidRPr="00356776">
              <w:rPr>
                <w:color w:val="auto"/>
                <w:sz w:val="24"/>
                <w:szCs w:val="24"/>
              </w:rPr>
              <w:t>2</w:t>
            </w:r>
          </w:p>
        </w:tc>
        <w:tc>
          <w:tcPr>
            <w:tcW w:w="1958" w:type="dxa"/>
            <w:vAlign w:val="center"/>
          </w:tcPr>
          <w:p w:rsidR="00EA6E7E" w:rsidRPr="00356776" w:rsidRDefault="00EA6E7E" w:rsidP="00935A65">
            <w:pPr>
              <w:pStyle w:val="TableBody0"/>
              <w:jc w:val="both"/>
              <w:rPr>
                <w:color w:val="auto"/>
                <w:sz w:val="24"/>
                <w:szCs w:val="24"/>
              </w:rPr>
            </w:pPr>
            <w:r w:rsidRPr="00356776">
              <w:rPr>
                <w:color w:val="auto"/>
                <w:sz w:val="24"/>
                <w:szCs w:val="24"/>
              </w:rPr>
              <w:t>1</w:t>
            </w:r>
            <w:r w:rsidR="00935A65" w:rsidRPr="00356776">
              <w:rPr>
                <w:color w:val="auto"/>
                <w:sz w:val="24"/>
                <w:szCs w:val="24"/>
              </w:rPr>
              <w:t>0</w:t>
            </w:r>
          </w:p>
        </w:tc>
      </w:tr>
      <w:tr w:rsidR="00EA6E7E" w:rsidRPr="00356776" w:rsidTr="00424740">
        <w:trPr>
          <w:cantSplit/>
          <w:jc w:val="center"/>
        </w:trPr>
        <w:tc>
          <w:tcPr>
            <w:tcW w:w="2973" w:type="dxa"/>
            <w:shd w:val="clear" w:color="auto" w:fill="F7F9FB"/>
            <w:vAlign w:val="center"/>
          </w:tcPr>
          <w:p w:rsidR="00EA6E7E" w:rsidRPr="00356776" w:rsidRDefault="00EA6E7E" w:rsidP="00424740">
            <w:pPr>
              <w:pStyle w:val="TableBody0"/>
              <w:jc w:val="both"/>
              <w:rPr>
                <w:color w:val="auto"/>
                <w:sz w:val="24"/>
                <w:szCs w:val="24"/>
              </w:rPr>
            </w:pPr>
            <w:r w:rsidRPr="00356776">
              <w:rPr>
                <w:color w:val="auto"/>
                <w:sz w:val="24"/>
                <w:szCs w:val="24"/>
              </w:rPr>
              <w:t>Acteurs académiques et enseignants impliqués</w:t>
            </w:r>
          </w:p>
        </w:tc>
        <w:tc>
          <w:tcPr>
            <w:tcW w:w="2126" w:type="dxa"/>
            <w:shd w:val="clear" w:color="auto" w:fill="F7F9FB"/>
            <w:vAlign w:val="center"/>
          </w:tcPr>
          <w:p w:rsidR="00EA6E7E" w:rsidRPr="00356776" w:rsidRDefault="00EA6E7E" w:rsidP="00424740">
            <w:pPr>
              <w:pStyle w:val="TableBody0"/>
              <w:jc w:val="both"/>
              <w:rPr>
                <w:color w:val="auto"/>
                <w:sz w:val="24"/>
                <w:szCs w:val="24"/>
              </w:rPr>
            </w:pPr>
            <w:r w:rsidRPr="00356776">
              <w:rPr>
                <w:color w:val="auto"/>
                <w:sz w:val="24"/>
                <w:szCs w:val="24"/>
              </w:rPr>
              <w:t>ACA</w:t>
            </w:r>
          </w:p>
        </w:tc>
        <w:tc>
          <w:tcPr>
            <w:tcW w:w="2127" w:type="dxa"/>
            <w:shd w:val="clear" w:color="auto" w:fill="F7F9FB"/>
            <w:vAlign w:val="center"/>
          </w:tcPr>
          <w:p w:rsidR="00EA6E7E" w:rsidRPr="00356776" w:rsidRDefault="00935A65" w:rsidP="00424740">
            <w:pPr>
              <w:pStyle w:val="TableBody0"/>
              <w:jc w:val="both"/>
              <w:rPr>
                <w:color w:val="auto"/>
                <w:sz w:val="24"/>
                <w:szCs w:val="24"/>
              </w:rPr>
            </w:pPr>
            <w:r w:rsidRPr="00356776">
              <w:rPr>
                <w:color w:val="auto"/>
                <w:sz w:val="24"/>
                <w:szCs w:val="24"/>
              </w:rPr>
              <w:t>2</w:t>
            </w:r>
          </w:p>
        </w:tc>
        <w:tc>
          <w:tcPr>
            <w:tcW w:w="1958" w:type="dxa"/>
            <w:shd w:val="clear" w:color="auto" w:fill="F7F9FB"/>
            <w:vAlign w:val="center"/>
          </w:tcPr>
          <w:p w:rsidR="00EA6E7E" w:rsidRPr="00356776" w:rsidRDefault="00935A65" w:rsidP="00424740">
            <w:pPr>
              <w:pStyle w:val="TableBody0"/>
              <w:jc w:val="both"/>
              <w:rPr>
                <w:color w:val="auto"/>
                <w:sz w:val="24"/>
                <w:szCs w:val="24"/>
              </w:rPr>
            </w:pPr>
            <w:r w:rsidRPr="00356776">
              <w:rPr>
                <w:color w:val="auto"/>
                <w:sz w:val="24"/>
                <w:szCs w:val="24"/>
              </w:rPr>
              <w:t>1</w:t>
            </w:r>
            <w:r w:rsidR="00EA6E7E" w:rsidRPr="00356776">
              <w:rPr>
                <w:color w:val="auto"/>
                <w:sz w:val="24"/>
                <w:szCs w:val="24"/>
              </w:rPr>
              <w:t>0</w:t>
            </w:r>
          </w:p>
        </w:tc>
      </w:tr>
      <w:tr w:rsidR="00EA6E7E" w:rsidRPr="00356776" w:rsidTr="00424740">
        <w:trPr>
          <w:cantSplit/>
          <w:jc w:val="center"/>
        </w:trPr>
        <w:tc>
          <w:tcPr>
            <w:tcW w:w="2973" w:type="dxa"/>
            <w:vAlign w:val="center"/>
          </w:tcPr>
          <w:p w:rsidR="00EA6E7E" w:rsidRPr="00356776" w:rsidRDefault="00EA6E7E" w:rsidP="00424740">
            <w:pPr>
              <w:pStyle w:val="TableBody0"/>
              <w:jc w:val="both"/>
              <w:rPr>
                <w:color w:val="auto"/>
                <w:sz w:val="24"/>
                <w:szCs w:val="24"/>
              </w:rPr>
            </w:pPr>
            <w:r w:rsidRPr="00356776">
              <w:rPr>
                <w:color w:val="auto"/>
                <w:sz w:val="24"/>
                <w:szCs w:val="24"/>
              </w:rPr>
              <w:t>Administration, personnes, numérique, qualité et RSE</w:t>
            </w:r>
          </w:p>
        </w:tc>
        <w:tc>
          <w:tcPr>
            <w:tcW w:w="2126" w:type="dxa"/>
            <w:vAlign w:val="center"/>
          </w:tcPr>
          <w:p w:rsidR="00EA6E7E" w:rsidRPr="00356776" w:rsidRDefault="00EA6E7E" w:rsidP="00424740">
            <w:pPr>
              <w:pStyle w:val="TableBody0"/>
              <w:jc w:val="both"/>
              <w:rPr>
                <w:color w:val="auto"/>
                <w:sz w:val="24"/>
                <w:szCs w:val="24"/>
              </w:rPr>
            </w:pPr>
            <w:r w:rsidRPr="00356776">
              <w:rPr>
                <w:color w:val="auto"/>
                <w:sz w:val="24"/>
                <w:szCs w:val="24"/>
              </w:rPr>
              <w:t>ADM, RH, NUM-QRSE</w:t>
            </w:r>
          </w:p>
        </w:tc>
        <w:tc>
          <w:tcPr>
            <w:tcW w:w="2127" w:type="dxa"/>
            <w:vAlign w:val="center"/>
          </w:tcPr>
          <w:p w:rsidR="00EA6E7E" w:rsidRPr="00356776" w:rsidRDefault="00EA6E7E" w:rsidP="00424740">
            <w:pPr>
              <w:pStyle w:val="TableBody0"/>
              <w:jc w:val="both"/>
              <w:rPr>
                <w:color w:val="auto"/>
                <w:sz w:val="24"/>
                <w:szCs w:val="24"/>
              </w:rPr>
            </w:pPr>
            <w:r w:rsidRPr="00356776">
              <w:rPr>
                <w:color w:val="auto"/>
                <w:sz w:val="24"/>
                <w:szCs w:val="24"/>
              </w:rPr>
              <w:t>2</w:t>
            </w:r>
          </w:p>
        </w:tc>
        <w:tc>
          <w:tcPr>
            <w:tcW w:w="1958" w:type="dxa"/>
            <w:vAlign w:val="center"/>
          </w:tcPr>
          <w:p w:rsidR="00EA6E7E" w:rsidRPr="00356776" w:rsidRDefault="00EA6E7E" w:rsidP="00424740">
            <w:pPr>
              <w:pStyle w:val="TableBody0"/>
              <w:jc w:val="both"/>
              <w:rPr>
                <w:color w:val="auto"/>
                <w:sz w:val="24"/>
                <w:szCs w:val="24"/>
              </w:rPr>
            </w:pPr>
            <w:r w:rsidRPr="00356776">
              <w:rPr>
                <w:color w:val="auto"/>
                <w:sz w:val="24"/>
                <w:szCs w:val="24"/>
              </w:rPr>
              <w:t>10</w:t>
            </w:r>
          </w:p>
        </w:tc>
      </w:tr>
      <w:tr w:rsidR="00EA6E7E" w:rsidRPr="00356776" w:rsidTr="00424740">
        <w:trPr>
          <w:cantSplit/>
          <w:jc w:val="center"/>
        </w:trPr>
        <w:tc>
          <w:tcPr>
            <w:tcW w:w="2973" w:type="dxa"/>
            <w:shd w:val="clear" w:color="auto" w:fill="F7F9FB"/>
            <w:vAlign w:val="center"/>
          </w:tcPr>
          <w:p w:rsidR="00EA6E7E" w:rsidRPr="00356776" w:rsidRDefault="00EA6E7E" w:rsidP="00424740">
            <w:pPr>
              <w:pStyle w:val="TableBody0"/>
              <w:jc w:val="both"/>
              <w:rPr>
                <w:color w:val="auto"/>
                <w:sz w:val="24"/>
                <w:szCs w:val="24"/>
              </w:rPr>
            </w:pPr>
            <w:r w:rsidRPr="00356776">
              <w:rPr>
                <w:color w:val="auto"/>
                <w:sz w:val="24"/>
                <w:szCs w:val="24"/>
              </w:rPr>
              <w:t>Total de personnes distinctes</w:t>
            </w:r>
          </w:p>
        </w:tc>
        <w:tc>
          <w:tcPr>
            <w:tcW w:w="2126" w:type="dxa"/>
            <w:shd w:val="clear" w:color="auto" w:fill="F7F9FB"/>
            <w:vAlign w:val="center"/>
          </w:tcPr>
          <w:p w:rsidR="00EA6E7E" w:rsidRPr="00356776" w:rsidRDefault="00EA6E7E" w:rsidP="00424740">
            <w:pPr>
              <w:pStyle w:val="TableBody0"/>
              <w:jc w:val="both"/>
              <w:rPr>
                <w:color w:val="auto"/>
                <w:sz w:val="24"/>
                <w:szCs w:val="24"/>
              </w:rPr>
            </w:pPr>
            <w:r w:rsidRPr="00356776">
              <w:rPr>
                <w:color w:val="auto"/>
                <w:sz w:val="24"/>
                <w:szCs w:val="24"/>
              </w:rPr>
              <w:t>Cinq catégories conservées</w:t>
            </w:r>
          </w:p>
        </w:tc>
        <w:tc>
          <w:tcPr>
            <w:tcW w:w="2127" w:type="dxa"/>
            <w:shd w:val="clear" w:color="auto" w:fill="F7F9FB"/>
            <w:vAlign w:val="center"/>
          </w:tcPr>
          <w:p w:rsidR="00EA6E7E" w:rsidRPr="00356776" w:rsidRDefault="00935A65" w:rsidP="00424740">
            <w:pPr>
              <w:pStyle w:val="TableBody0"/>
              <w:jc w:val="both"/>
              <w:rPr>
                <w:color w:val="auto"/>
                <w:sz w:val="24"/>
                <w:szCs w:val="24"/>
              </w:rPr>
            </w:pPr>
            <w:r w:rsidRPr="00356776">
              <w:rPr>
                <w:color w:val="auto"/>
                <w:sz w:val="24"/>
                <w:szCs w:val="24"/>
              </w:rPr>
              <w:t>6</w:t>
            </w:r>
          </w:p>
        </w:tc>
        <w:tc>
          <w:tcPr>
            <w:tcW w:w="1958" w:type="dxa"/>
            <w:shd w:val="clear" w:color="auto" w:fill="F7F9FB"/>
            <w:vAlign w:val="center"/>
          </w:tcPr>
          <w:p w:rsidR="00EA6E7E" w:rsidRPr="00356776" w:rsidRDefault="00935A65" w:rsidP="00424740">
            <w:pPr>
              <w:pStyle w:val="TableBody0"/>
              <w:jc w:val="both"/>
              <w:rPr>
                <w:color w:val="auto"/>
                <w:sz w:val="24"/>
                <w:szCs w:val="24"/>
              </w:rPr>
            </w:pPr>
            <w:r w:rsidRPr="00356776">
              <w:rPr>
                <w:color w:val="auto"/>
                <w:sz w:val="24"/>
                <w:szCs w:val="24"/>
              </w:rPr>
              <w:t>30</w:t>
            </w:r>
          </w:p>
        </w:tc>
      </w:tr>
    </w:tbl>
    <w:p w:rsidR="00935A65" w:rsidRPr="00356776" w:rsidRDefault="00EA6E7E" w:rsidP="00935A65">
      <w:pPr>
        <w:pStyle w:val="SourceNote"/>
        <w:jc w:val="both"/>
        <w:rPr>
          <w:color w:val="auto"/>
          <w:sz w:val="24"/>
          <w:szCs w:val="24"/>
        </w:rPr>
      </w:pPr>
      <w:r w:rsidRPr="00356776">
        <w:rPr>
          <w:color w:val="auto"/>
          <w:sz w:val="24"/>
          <w:szCs w:val="24"/>
        </w:rPr>
        <w:t>Source : auteur.</w:t>
      </w:r>
    </w:p>
    <w:p w:rsidR="00935A65" w:rsidRDefault="00935A65" w:rsidP="00935A65">
      <w:pPr>
        <w:jc w:val="both"/>
        <w:rPr>
          <w:rFonts w:ascii="Times New Roman" w:hAnsi="Times New Roman" w:cs="Times New Roman"/>
          <w:sz w:val="24"/>
          <w:szCs w:val="24"/>
        </w:rPr>
      </w:pPr>
      <w:r w:rsidRPr="00935A65">
        <w:rPr>
          <w:rFonts w:ascii="Times New Roman" w:hAnsi="Times New Roman" w:cs="Times New Roman"/>
          <w:sz w:val="24"/>
          <w:szCs w:val="24"/>
        </w:rPr>
        <w:t xml:space="preserve">Cette répartition impose une triangulation stricte (6 acteurs par établissement) pour garantir la confrontation des points de vue entre la stratégie, la pédagogie et l'administration. </w:t>
      </w:r>
    </w:p>
    <w:p w:rsidR="00935A65" w:rsidRDefault="00935A65" w:rsidP="00935A65">
      <w:pPr>
        <w:jc w:val="both"/>
        <w:rPr>
          <w:rFonts w:ascii="Times New Roman" w:hAnsi="Times New Roman" w:cs="Times New Roman"/>
          <w:sz w:val="24"/>
          <w:szCs w:val="24"/>
        </w:rPr>
      </w:pPr>
      <w:r w:rsidRPr="00935A65">
        <w:rPr>
          <w:rFonts w:ascii="Times New Roman" w:hAnsi="Times New Roman" w:cs="Times New Roman"/>
          <w:sz w:val="24"/>
          <w:szCs w:val="24"/>
        </w:rPr>
        <w:t xml:space="preserve">Elle scelle notre format resserré et intensif </w:t>
      </w:r>
      <w:r w:rsidRPr="00935A65">
        <w:rPr>
          <w:rFonts w:ascii="Times New Roman" w:hAnsi="Times New Roman" w:cs="Times New Roman"/>
          <w:b/>
          <w:sz w:val="24"/>
          <w:szCs w:val="24"/>
        </w:rPr>
        <w:t>(30 participants)</w:t>
      </w:r>
      <w:r w:rsidRPr="00935A65">
        <w:rPr>
          <w:rFonts w:ascii="Times New Roman" w:hAnsi="Times New Roman" w:cs="Times New Roman"/>
          <w:sz w:val="24"/>
          <w:szCs w:val="24"/>
        </w:rPr>
        <w:t xml:space="preserve">, mieux adapté à la profondeur d'une étude de cas multiples et visant la </w:t>
      </w:r>
      <w:r w:rsidRPr="00935A65">
        <w:rPr>
          <w:rFonts w:ascii="Times New Roman" w:hAnsi="Times New Roman" w:cs="Times New Roman"/>
          <w:b/>
          <w:sz w:val="24"/>
          <w:szCs w:val="24"/>
        </w:rPr>
        <w:t>Suffisance Informationnelle (Malterud et al., 2016).</w:t>
      </w:r>
      <w:r w:rsidRPr="00935A65">
        <w:rPr>
          <w:rFonts w:ascii="Times New Roman" w:hAnsi="Times New Roman" w:cs="Times New Roman"/>
          <w:sz w:val="24"/>
          <w:szCs w:val="24"/>
        </w:rPr>
        <w:t xml:space="preserve"> </w:t>
      </w:r>
    </w:p>
    <w:p w:rsidR="00935A65" w:rsidRPr="00935A65" w:rsidRDefault="00935A65" w:rsidP="00935A65">
      <w:pPr>
        <w:jc w:val="both"/>
        <w:rPr>
          <w:rFonts w:ascii="Times New Roman" w:hAnsi="Times New Roman" w:cs="Times New Roman"/>
          <w:sz w:val="24"/>
          <w:szCs w:val="24"/>
        </w:rPr>
      </w:pPr>
      <w:r w:rsidRPr="00935A65">
        <w:rPr>
          <w:rFonts w:ascii="Times New Roman" w:hAnsi="Times New Roman" w:cs="Times New Roman"/>
          <w:sz w:val="24"/>
          <w:szCs w:val="24"/>
        </w:rPr>
        <w:lastRenderedPageBreak/>
        <w:t>Si une structure ne permet pas ce schéma exact, la distribution pourra être ajustée avec justification (ex: un Directeur Qualité cumulant la fonction RH). La qualité de la couverture cli</w:t>
      </w:r>
      <w:r>
        <w:rPr>
          <w:rFonts w:ascii="Times New Roman" w:hAnsi="Times New Roman" w:cs="Times New Roman"/>
          <w:sz w:val="24"/>
          <w:szCs w:val="24"/>
        </w:rPr>
        <w:t>nique prime sur l'accumulation.</w:t>
      </w:r>
    </w:p>
    <w:p w:rsidR="00935A65" w:rsidRDefault="00935A65" w:rsidP="00935A65">
      <w:pPr>
        <w:jc w:val="both"/>
        <w:rPr>
          <w:rFonts w:ascii="Times New Roman" w:hAnsi="Times New Roman" w:cs="Times New Roman"/>
          <w:sz w:val="24"/>
          <w:szCs w:val="24"/>
        </w:rPr>
      </w:pPr>
      <w:r w:rsidRPr="00935A65">
        <w:rPr>
          <w:rFonts w:ascii="Times New Roman" w:hAnsi="Times New Roman" w:cs="Times New Roman"/>
          <w:sz w:val="24"/>
          <w:szCs w:val="24"/>
        </w:rPr>
        <w:t xml:space="preserve">Le nombre de personnes, le nombre d'entretiens et le nombre d'épisodes seront enregistrés séparément. </w:t>
      </w:r>
    </w:p>
    <w:p w:rsidR="00935A65" w:rsidRDefault="00935A65" w:rsidP="00935A65">
      <w:pPr>
        <w:jc w:val="both"/>
        <w:rPr>
          <w:rFonts w:ascii="Times New Roman" w:hAnsi="Times New Roman" w:cs="Times New Roman"/>
          <w:sz w:val="24"/>
          <w:szCs w:val="24"/>
        </w:rPr>
      </w:pPr>
      <w:r w:rsidRPr="00935A65">
        <w:rPr>
          <w:rFonts w:ascii="Times New Roman" w:hAnsi="Times New Roman" w:cs="Times New Roman"/>
          <w:sz w:val="24"/>
          <w:szCs w:val="24"/>
        </w:rPr>
        <w:t xml:space="preserve">Un entretien de suivi avec la même personne n'augmente pas le nombre de participants distincts. Les deux entretiens pilotes prévus restent hors du corpus principal ; une éventuelle intégration nécessiterait une décision explicite, sans double comptage. </w:t>
      </w:r>
    </w:p>
    <w:p w:rsidR="0033109B" w:rsidRPr="00885A29" w:rsidRDefault="00935A65" w:rsidP="0033109B">
      <w:pPr>
        <w:jc w:val="both"/>
        <w:rPr>
          <w:rFonts w:ascii="Times New Roman" w:hAnsi="Times New Roman" w:cs="Times New Roman"/>
          <w:b/>
          <w:sz w:val="24"/>
          <w:szCs w:val="24"/>
        </w:rPr>
      </w:pPr>
      <w:r w:rsidRPr="00935A65">
        <w:rPr>
          <w:rFonts w:ascii="Times New Roman" w:hAnsi="Times New Roman" w:cs="Times New Roman"/>
          <w:sz w:val="24"/>
          <w:szCs w:val="24"/>
        </w:rPr>
        <w:t xml:space="preserve">La collecte s'arrêtera strictement lorsque les mécanismes décisionnels des cinq EPES seront décryptés, en assumant ce refus de </w:t>
      </w:r>
      <w:r w:rsidRPr="00935A65">
        <w:rPr>
          <w:rFonts w:ascii="Times New Roman" w:hAnsi="Times New Roman" w:cs="Times New Roman"/>
          <w:b/>
          <w:sz w:val="24"/>
          <w:szCs w:val="24"/>
        </w:rPr>
        <w:t>la « quantophrénie ».</w:t>
      </w:r>
    </w:p>
    <w:p w:rsidR="0033109B" w:rsidRPr="00885A29" w:rsidRDefault="0033109B" w:rsidP="0033109B">
      <w:pPr>
        <w:jc w:val="both"/>
        <w:rPr>
          <w:rFonts w:ascii="Times New Roman" w:hAnsi="Times New Roman" w:cs="Times New Roman"/>
          <w:b/>
          <w:sz w:val="24"/>
          <w:szCs w:val="24"/>
        </w:rPr>
      </w:pPr>
      <w:r w:rsidRPr="00885A29">
        <w:rPr>
          <w:rFonts w:ascii="Times New Roman" w:hAnsi="Times New Roman" w:cs="Times New Roman"/>
          <w:b/>
          <w:sz w:val="24"/>
          <w:szCs w:val="24"/>
        </w:rPr>
        <w:t>4.3.7. Le refus de la "quantophrénie" (La Su</w:t>
      </w:r>
      <w:r w:rsidR="00885A29">
        <w:rPr>
          <w:rFonts w:ascii="Times New Roman" w:hAnsi="Times New Roman" w:cs="Times New Roman"/>
          <w:b/>
          <w:sz w:val="24"/>
          <w:szCs w:val="24"/>
        </w:rPr>
        <w:t>ffisance Informationnelle)</w:t>
      </w:r>
    </w:p>
    <w:p w:rsidR="00935A65" w:rsidRPr="00935A65" w:rsidRDefault="0033109B" w:rsidP="00935A65">
      <w:pPr>
        <w:jc w:val="both"/>
        <w:rPr>
          <w:rFonts w:ascii="Times New Roman" w:hAnsi="Times New Roman" w:cs="Times New Roman"/>
          <w:sz w:val="24"/>
          <w:szCs w:val="24"/>
        </w:rPr>
      </w:pPr>
      <w:r w:rsidRPr="0033109B">
        <w:rPr>
          <w:rFonts w:ascii="Times New Roman" w:hAnsi="Times New Roman" w:cs="Times New Roman"/>
          <w:sz w:val="24"/>
          <w:szCs w:val="24"/>
        </w:rPr>
        <w:t>Nous ne visons pas une saturation théorique illusoire par l'accumulation d'entretiens redondants. Not</w:t>
      </w:r>
      <w:r w:rsidR="00885A29">
        <w:rPr>
          <w:rFonts w:ascii="Times New Roman" w:hAnsi="Times New Roman" w:cs="Times New Roman"/>
          <w:sz w:val="24"/>
          <w:szCs w:val="24"/>
        </w:rPr>
        <w:t xml:space="preserve">re boussole est le concept de </w:t>
      </w:r>
      <w:r w:rsidRPr="00885A29">
        <w:rPr>
          <w:rFonts w:ascii="Times New Roman" w:hAnsi="Times New Roman" w:cs="Times New Roman"/>
          <w:b/>
          <w:sz w:val="24"/>
          <w:szCs w:val="24"/>
        </w:rPr>
        <w:t xml:space="preserve">« Puissance / </w:t>
      </w:r>
      <w:r w:rsidR="00885A29" w:rsidRPr="00885A29">
        <w:rPr>
          <w:rFonts w:ascii="Times New Roman" w:hAnsi="Times New Roman" w:cs="Times New Roman"/>
          <w:b/>
          <w:sz w:val="24"/>
          <w:szCs w:val="24"/>
        </w:rPr>
        <w:t>Suffisance Informationnelle »</w:t>
      </w:r>
      <w:r w:rsidR="00885A29">
        <w:rPr>
          <w:rFonts w:ascii="Times New Roman" w:hAnsi="Times New Roman" w:cs="Times New Roman"/>
          <w:sz w:val="24"/>
          <w:szCs w:val="24"/>
        </w:rPr>
        <w:t xml:space="preserve"> </w:t>
      </w:r>
      <w:r w:rsidRPr="00885A29">
        <w:rPr>
          <w:rFonts w:ascii="Times New Roman" w:hAnsi="Times New Roman" w:cs="Times New Roman"/>
          <w:b/>
          <w:sz w:val="24"/>
          <w:szCs w:val="24"/>
        </w:rPr>
        <w:t>(Malterud, Siersma &amp; Guassora, 2016)</w:t>
      </w:r>
      <w:r w:rsidRPr="0033109B">
        <w:rPr>
          <w:rFonts w:ascii="Times New Roman" w:hAnsi="Times New Roman" w:cs="Times New Roman"/>
          <w:sz w:val="24"/>
          <w:szCs w:val="24"/>
        </w:rPr>
        <w:t>. Nous arrêterons la collecte lorsque la profondeur de nos récits permettra d'expliquer nos mécanismes, même si des thèmes pé</w:t>
      </w:r>
      <w:r w:rsidR="00885A29">
        <w:rPr>
          <w:rFonts w:ascii="Times New Roman" w:hAnsi="Times New Roman" w:cs="Times New Roman"/>
          <w:sz w:val="24"/>
          <w:szCs w:val="24"/>
        </w:rPr>
        <w:t>riphériques restent en suspens.</w:t>
      </w:r>
    </w:p>
    <w:p w:rsidR="0033109B" w:rsidRPr="00885A29" w:rsidRDefault="0033109B" w:rsidP="0033109B">
      <w:pPr>
        <w:jc w:val="both"/>
        <w:rPr>
          <w:rFonts w:ascii="Times New Roman" w:hAnsi="Times New Roman" w:cs="Times New Roman"/>
          <w:b/>
          <w:sz w:val="24"/>
          <w:szCs w:val="24"/>
        </w:rPr>
      </w:pPr>
      <w:r w:rsidRPr="00885A29">
        <w:rPr>
          <w:rFonts w:ascii="Times New Roman" w:hAnsi="Times New Roman" w:cs="Times New Roman"/>
          <w:b/>
          <w:sz w:val="24"/>
          <w:szCs w:val="24"/>
        </w:rPr>
        <w:t>4.4. Instruments et pr</w:t>
      </w:r>
      <w:r w:rsidR="00885A29">
        <w:rPr>
          <w:rFonts w:ascii="Times New Roman" w:hAnsi="Times New Roman" w:cs="Times New Roman"/>
          <w:b/>
          <w:sz w:val="24"/>
          <w:szCs w:val="24"/>
        </w:rPr>
        <w:t>otocole de collecte des données</w:t>
      </w:r>
    </w:p>
    <w:p w:rsidR="0033109B" w:rsidRPr="004D3D68" w:rsidRDefault="0033109B" w:rsidP="0033109B">
      <w:pPr>
        <w:jc w:val="both"/>
        <w:rPr>
          <w:rFonts w:ascii="Times New Roman" w:hAnsi="Times New Roman" w:cs="Times New Roman"/>
          <w:b/>
          <w:sz w:val="24"/>
          <w:szCs w:val="24"/>
        </w:rPr>
      </w:pPr>
      <w:r w:rsidRPr="0033109B">
        <w:rPr>
          <w:rFonts w:ascii="Times New Roman" w:hAnsi="Times New Roman" w:cs="Times New Roman"/>
          <w:sz w:val="24"/>
          <w:szCs w:val="24"/>
        </w:rPr>
        <w:t xml:space="preserve">L'entretien semi-directif </w:t>
      </w:r>
      <w:r w:rsidRPr="00885A29">
        <w:rPr>
          <w:rFonts w:ascii="Times New Roman" w:hAnsi="Times New Roman" w:cs="Times New Roman"/>
          <w:b/>
          <w:sz w:val="24"/>
          <w:szCs w:val="24"/>
        </w:rPr>
        <w:t>(60 à 90 minutes)</w:t>
      </w:r>
      <w:r w:rsidRPr="0033109B">
        <w:rPr>
          <w:rFonts w:ascii="Times New Roman" w:hAnsi="Times New Roman" w:cs="Times New Roman"/>
          <w:sz w:val="24"/>
          <w:szCs w:val="24"/>
        </w:rPr>
        <w:t xml:space="preserve"> est notre arme principale. Adossé à la technique de l'incident critique </w:t>
      </w:r>
      <w:r w:rsidRPr="00885A29">
        <w:rPr>
          <w:rFonts w:ascii="Times New Roman" w:hAnsi="Times New Roman" w:cs="Times New Roman"/>
          <w:b/>
          <w:sz w:val="24"/>
          <w:szCs w:val="24"/>
        </w:rPr>
        <w:t>(Flanagan, 1954),</w:t>
      </w:r>
      <w:r w:rsidRPr="0033109B">
        <w:rPr>
          <w:rFonts w:ascii="Times New Roman" w:hAnsi="Times New Roman" w:cs="Times New Roman"/>
          <w:sz w:val="24"/>
          <w:szCs w:val="24"/>
        </w:rPr>
        <w:t xml:space="preserve"> il force l'acteur à sortir des discours convenus pour décrire la matérialité de ses arbitrages. Les observations de réunions (</w:t>
      </w:r>
      <w:r w:rsidRPr="00885A29">
        <w:rPr>
          <w:rFonts w:ascii="Times New Roman" w:hAnsi="Times New Roman" w:cs="Times New Roman"/>
          <w:b/>
          <w:sz w:val="24"/>
          <w:szCs w:val="24"/>
        </w:rPr>
        <w:t>selon autorisation</w:t>
      </w:r>
      <w:r w:rsidRPr="0033109B">
        <w:rPr>
          <w:rFonts w:ascii="Times New Roman" w:hAnsi="Times New Roman" w:cs="Times New Roman"/>
          <w:sz w:val="24"/>
          <w:szCs w:val="24"/>
        </w:rPr>
        <w:t>) et l'analyse de documents clés (</w:t>
      </w:r>
      <w:r w:rsidRPr="00885A29">
        <w:rPr>
          <w:rFonts w:ascii="Times New Roman" w:hAnsi="Times New Roman" w:cs="Times New Roman"/>
          <w:b/>
          <w:sz w:val="24"/>
          <w:szCs w:val="24"/>
        </w:rPr>
        <w:t>procès-verbaux, rapports d'activité)</w:t>
      </w:r>
      <w:r w:rsidRPr="0033109B">
        <w:rPr>
          <w:rFonts w:ascii="Times New Roman" w:hAnsi="Times New Roman" w:cs="Times New Roman"/>
          <w:sz w:val="24"/>
          <w:szCs w:val="24"/>
        </w:rPr>
        <w:t xml:space="preserve"> viendront blinder cette collecte </w:t>
      </w:r>
      <w:r w:rsidR="004D3D68">
        <w:rPr>
          <w:rFonts w:ascii="Times New Roman" w:hAnsi="Times New Roman" w:cs="Times New Roman"/>
          <w:b/>
          <w:sz w:val="24"/>
          <w:szCs w:val="24"/>
        </w:rPr>
        <w:t>(Bowen, 2009).</w:t>
      </w:r>
    </w:p>
    <w:p w:rsidR="004D3D68" w:rsidRPr="004D3D68" w:rsidRDefault="004D3D68" w:rsidP="004D3D68">
      <w:pPr>
        <w:pStyle w:val="Lgende"/>
        <w:rPr>
          <w:rFonts w:cs="Times New Roman"/>
          <w:color w:val="auto"/>
          <w:sz w:val="24"/>
          <w:szCs w:val="24"/>
        </w:rPr>
      </w:pPr>
      <w:r w:rsidRPr="004D3D68">
        <w:rPr>
          <w:rFonts w:cs="Times New Roman"/>
          <w:color w:val="auto"/>
          <w:sz w:val="24"/>
          <w:szCs w:val="24"/>
        </w:rPr>
        <w:t>Tableau 4.7 — Complémentarité des instruments de collecte</w:t>
      </w:r>
    </w:p>
    <w:tbl>
      <w:tblPr>
        <w:tblW w:w="0" w:type="auto"/>
        <w:jc w:val="center"/>
        <w:tblBorders>
          <w:top w:val="single" w:sz="3" w:space="0" w:color="D2D9E0"/>
          <w:left w:val="single" w:sz="3" w:space="0" w:color="D2D9E0"/>
          <w:bottom w:val="single" w:sz="3" w:space="0" w:color="D2D9E0"/>
          <w:right w:val="single" w:sz="3" w:space="0" w:color="D2D9E0"/>
          <w:insideH w:val="single" w:sz="3" w:space="0" w:color="D2D9E0"/>
          <w:insideV w:val="single" w:sz="3" w:space="0" w:color="D2D9E0"/>
        </w:tblBorders>
        <w:tblLayout w:type="fixed"/>
        <w:tblCellMar>
          <w:top w:w="55" w:type="dxa"/>
          <w:left w:w="80" w:type="dxa"/>
          <w:bottom w:w="55" w:type="dxa"/>
          <w:right w:w="80" w:type="dxa"/>
        </w:tblCellMar>
        <w:tblLook w:val="04A0" w:firstRow="1" w:lastRow="0" w:firstColumn="1" w:lastColumn="0" w:noHBand="0" w:noVBand="1"/>
      </w:tblPr>
      <w:tblGrid>
        <w:gridCol w:w="1701"/>
        <w:gridCol w:w="3742"/>
        <w:gridCol w:w="3742"/>
      </w:tblGrid>
      <w:tr w:rsidR="004D3D68" w:rsidRPr="004D3D68" w:rsidTr="00424740">
        <w:trPr>
          <w:cantSplit/>
          <w:tblHeader/>
          <w:jc w:val="center"/>
        </w:trPr>
        <w:tc>
          <w:tcPr>
            <w:tcW w:w="1701" w:type="dxa"/>
            <w:shd w:val="clear" w:color="auto" w:fill="E7EDF3"/>
            <w:vAlign w:val="center"/>
          </w:tcPr>
          <w:p w:rsidR="004D3D68" w:rsidRPr="004D3D68" w:rsidRDefault="004D3D68" w:rsidP="00424740">
            <w:pPr>
              <w:pStyle w:val="TableBody0"/>
              <w:jc w:val="both"/>
              <w:rPr>
                <w:color w:val="auto"/>
                <w:sz w:val="24"/>
                <w:szCs w:val="24"/>
              </w:rPr>
            </w:pPr>
            <w:r w:rsidRPr="004D3D68">
              <w:rPr>
                <w:b/>
                <w:color w:val="auto"/>
                <w:sz w:val="24"/>
                <w:szCs w:val="24"/>
              </w:rPr>
              <w:t>Instrument</w:t>
            </w:r>
          </w:p>
        </w:tc>
        <w:tc>
          <w:tcPr>
            <w:tcW w:w="3742" w:type="dxa"/>
            <w:shd w:val="clear" w:color="auto" w:fill="E7EDF3"/>
            <w:vAlign w:val="center"/>
          </w:tcPr>
          <w:p w:rsidR="004D3D68" w:rsidRPr="004D3D68" w:rsidRDefault="004D3D68" w:rsidP="00424740">
            <w:pPr>
              <w:pStyle w:val="TableBody0"/>
              <w:jc w:val="both"/>
              <w:rPr>
                <w:color w:val="auto"/>
                <w:sz w:val="24"/>
                <w:szCs w:val="24"/>
              </w:rPr>
            </w:pPr>
            <w:r w:rsidRPr="004D3D68">
              <w:rPr>
                <w:b/>
                <w:color w:val="auto"/>
                <w:sz w:val="24"/>
                <w:szCs w:val="24"/>
              </w:rPr>
              <w:t>Apport attendu</w:t>
            </w:r>
          </w:p>
        </w:tc>
        <w:tc>
          <w:tcPr>
            <w:tcW w:w="3742" w:type="dxa"/>
            <w:shd w:val="clear" w:color="auto" w:fill="E7EDF3"/>
            <w:vAlign w:val="center"/>
          </w:tcPr>
          <w:p w:rsidR="004D3D68" w:rsidRPr="004D3D68" w:rsidRDefault="004D3D68" w:rsidP="00424740">
            <w:pPr>
              <w:pStyle w:val="TableBody0"/>
              <w:jc w:val="both"/>
              <w:rPr>
                <w:color w:val="auto"/>
                <w:sz w:val="24"/>
                <w:szCs w:val="24"/>
              </w:rPr>
            </w:pPr>
            <w:r w:rsidRPr="004D3D68">
              <w:rPr>
                <w:b/>
                <w:color w:val="auto"/>
                <w:sz w:val="24"/>
                <w:szCs w:val="24"/>
              </w:rPr>
              <w:t>Limite à contrôler</w:t>
            </w:r>
          </w:p>
        </w:tc>
      </w:tr>
      <w:tr w:rsidR="004D3D68" w:rsidRPr="004D3D68" w:rsidTr="00424740">
        <w:trPr>
          <w:cantSplit/>
          <w:jc w:val="center"/>
        </w:trPr>
        <w:tc>
          <w:tcPr>
            <w:tcW w:w="1701" w:type="dxa"/>
            <w:vAlign w:val="center"/>
          </w:tcPr>
          <w:p w:rsidR="004D3D68" w:rsidRPr="004D3D68" w:rsidRDefault="004D3D68" w:rsidP="00424740">
            <w:pPr>
              <w:pStyle w:val="TableBody0"/>
              <w:jc w:val="both"/>
              <w:rPr>
                <w:color w:val="auto"/>
                <w:sz w:val="24"/>
                <w:szCs w:val="24"/>
              </w:rPr>
            </w:pPr>
            <w:r w:rsidRPr="004D3D68">
              <w:rPr>
                <w:color w:val="auto"/>
                <w:sz w:val="24"/>
                <w:szCs w:val="24"/>
              </w:rPr>
              <w:t>Entretien semi-directif</w:t>
            </w:r>
          </w:p>
        </w:tc>
        <w:tc>
          <w:tcPr>
            <w:tcW w:w="3742" w:type="dxa"/>
            <w:vAlign w:val="center"/>
          </w:tcPr>
          <w:p w:rsidR="004D3D68" w:rsidRPr="004D3D68" w:rsidRDefault="004D3D68" w:rsidP="00424740">
            <w:pPr>
              <w:pStyle w:val="TableBody0"/>
              <w:jc w:val="both"/>
              <w:rPr>
                <w:color w:val="auto"/>
                <w:sz w:val="24"/>
                <w:szCs w:val="24"/>
              </w:rPr>
            </w:pPr>
            <w:r w:rsidRPr="004D3D68">
              <w:rPr>
                <w:color w:val="auto"/>
                <w:sz w:val="24"/>
                <w:szCs w:val="24"/>
              </w:rPr>
              <w:t>Raisonnements, expériences, incidents et significations.</w:t>
            </w:r>
          </w:p>
        </w:tc>
        <w:tc>
          <w:tcPr>
            <w:tcW w:w="3742" w:type="dxa"/>
            <w:vAlign w:val="center"/>
          </w:tcPr>
          <w:p w:rsidR="004D3D68" w:rsidRPr="004D3D68" w:rsidRDefault="004D3D68" w:rsidP="00424740">
            <w:pPr>
              <w:pStyle w:val="TableBody0"/>
              <w:jc w:val="both"/>
              <w:rPr>
                <w:color w:val="auto"/>
                <w:sz w:val="24"/>
                <w:szCs w:val="24"/>
              </w:rPr>
            </w:pPr>
            <w:r w:rsidRPr="004D3D68">
              <w:rPr>
                <w:color w:val="auto"/>
                <w:sz w:val="24"/>
                <w:szCs w:val="24"/>
              </w:rPr>
              <w:t>Mémoire sélective, désirabilité sociale, discours normatif.</w:t>
            </w:r>
          </w:p>
        </w:tc>
      </w:tr>
      <w:tr w:rsidR="004D3D68" w:rsidRPr="004D3D68" w:rsidTr="00424740">
        <w:trPr>
          <w:cantSplit/>
          <w:jc w:val="center"/>
        </w:trPr>
        <w:tc>
          <w:tcPr>
            <w:tcW w:w="1701" w:type="dxa"/>
            <w:shd w:val="clear" w:color="auto" w:fill="F7F9FB"/>
            <w:vAlign w:val="center"/>
          </w:tcPr>
          <w:p w:rsidR="004D3D68" w:rsidRPr="004D3D68" w:rsidRDefault="004D3D68" w:rsidP="00424740">
            <w:pPr>
              <w:pStyle w:val="TableBody0"/>
              <w:jc w:val="both"/>
              <w:rPr>
                <w:color w:val="auto"/>
                <w:sz w:val="24"/>
                <w:szCs w:val="24"/>
              </w:rPr>
            </w:pPr>
            <w:r w:rsidRPr="004D3D68">
              <w:rPr>
                <w:color w:val="auto"/>
                <w:sz w:val="24"/>
                <w:szCs w:val="24"/>
              </w:rPr>
              <w:t>Observation directe</w:t>
            </w:r>
          </w:p>
        </w:tc>
        <w:tc>
          <w:tcPr>
            <w:tcW w:w="3742" w:type="dxa"/>
            <w:shd w:val="clear" w:color="auto" w:fill="F7F9FB"/>
            <w:vAlign w:val="center"/>
          </w:tcPr>
          <w:p w:rsidR="004D3D68" w:rsidRPr="004D3D68" w:rsidRDefault="004D3D68" w:rsidP="00424740">
            <w:pPr>
              <w:pStyle w:val="TableBody0"/>
              <w:jc w:val="both"/>
              <w:rPr>
                <w:color w:val="auto"/>
                <w:sz w:val="24"/>
                <w:szCs w:val="24"/>
              </w:rPr>
            </w:pPr>
            <w:r w:rsidRPr="004D3D68">
              <w:rPr>
                <w:color w:val="auto"/>
                <w:sz w:val="24"/>
                <w:szCs w:val="24"/>
              </w:rPr>
              <w:t>Interactions, circulation de la parole, outils et arbitrages visibles.</w:t>
            </w:r>
          </w:p>
        </w:tc>
        <w:tc>
          <w:tcPr>
            <w:tcW w:w="3742" w:type="dxa"/>
            <w:shd w:val="clear" w:color="auto" w:fill="F7F9FB"/>
            <w:vAlign w:val="center"/>
          </w:tcPr>
          <w:p w:rsidR="004D3D68" w:rsidRPr="004D3D68" w:rsidRDefault="004D3D68" w:rsidP="00424740">
            <w:pPr>
              <w:pStyle w:val="TableBody0"/>
              <w:jc w:val="both"/>
              <w:rPr>
                <w:color w:val="auto"/>
                <w:sz w:val="24"/>
                <w:szCs w:val="24"/>
              </w:rPr>
            </w:pPr>
            <w:r w:rsidRPr="004D3D68">
              <w:rPr>
                <w:color w:val="auto"/>
                <w:sz w:val="24"/>
                <w:szCs w:val="24"/>
              </w:rPr>
              <w:t>Accès ponctuel, effet de présence, interprétation des comportements.</w:t>
            </w:r>
          </w:p>
        </w:tc>
      </w:tr>
      <w:tr w:rsidR="004D3D68" w:rsidRPr="004D3D68" w:rsidTr="00424740">
        <w:trPr>
          <w:cantSplit/>
          <w:jc w:val="center"/>
        </w:trPr>
        <w:tc>
          <w:tcPr>
            <w:tcW w:w="1701" w:type="dxa"/>
            <w:vAlign w:val="center"/>
          </w:tcPr>
          <w:p w:rsidR="004D3D68" w:rsidRPr="004D3D68" w:rsidRDefault="004D3D68" w:rsidP="00424740">
            <w:pPr>
              <w:pStyle w:val="TableBody0"/>
              <w:jc w:val="both"/>
              <w:rPr>
                <w:color w:val="auto"/>
                <w:sz w:val="24"/>
                <w:szCs w:val="24"/>
              </w:rPr>
            </w:pPr>
            <w:r w:rsidRPr="004D3D68">
              <w:rPr>
                <w:color w:val="auto"/>
                <w:sz w:val="24"/>
                <w:szCs w:val="24"/>
              </w:rPr>
              <w:t>Analyse documentaire</w:t>
            </w:r>
          </w:p>
        </w:tc>
        <w:tc>
          <w:tcPr>
            <w:tcW w:w="3742" w:type="dxa"/>
            <w:vAlign w:val="center"/>
          </w:tcPr>
          <w:p w:rsidR="004D3D68" w:rsidRPr="004D3D68" w:rsidRDefault="004D3D68" w:rsidP="00424740">
            <w:pPr>
              <w:pStyle w:val="TableBody0"/>
              <w:jc w:val="both"/>
              <w:rPr>
                <w:color w:val="auto"/>
                <w:sz w:val="24"/>
                <w:szCs w:val="24"/>
              </w:rPr>
            </w:pPr>
            <w:r w:rsidRPr="004D3D68">
              <w:rPr>
                <w:color w:val="auto"/>
                <w:sz w:val="24"/>
                <w:szCs w:val="24"/>
              </w:rPr>
              <w:t>Règles, indicateurs, décisions et traces datées.</w:t>
            </w:r>
          </w:p>
        </w:tc>
        <w:tc>
          <w:tcPr>
            <w:tcW w:w="3742" w:type="dxa"/>
            <w:vAlign w:val="center"/>
          </w:tcPr>
          <w:p w:rsidR="004D3D68" w:rsidRPr="004D3D68" w:rsidRDefault="004D3D68" w:rsidP="00424740">
            <w:pPr>
              <w:pStyle w:val="TableBody0"/>
              <w:jc w:val="both"/>
              <w:rPr>
                <w:color w:val="auto"/>
                <w:sz w:val="24"/>
                <w:szCs w:val="24"/>
              </w:rPr>
            </w:pPr>
            <w:r w:rsidRPr="004D3D68">
              <w:rPr>
                <w:color w:val="auto"/>
                <w:sz w:val="24"/>
                <w:szCs w:val="24"/>
              </w:rPr>
              <w:t>Sélection, finalité du document, actualité et mise en œuvre inconnue.</w:t>
            </w:r>
          </w:p>
        </w:tc>
      </w:tr>
      <w:tr w:rsidR="004D3D68" w:rsidRPr="004D3D68" w:rsidTr="00424740">
        <w:trPr>
          <w:cantSplit/>
          <w:jc w:val="center"/>
        </w:trPr>
        <w:tc>
          <w:tcPr>
            <w:tcW w:w="1701" w:type="dxa"/>
            <w:shd w:val="clear" w:color="auto" w:fill="F7F9FB"/>
            <w:vAlign w:val="center"/>
          </w:tcPr>
          <w:p w:rsidR="004D3D68" w:rsidRPr="004D3D68" w:rsidRDefault="004D3D68" w:rsidP="00424740">
            <w:pPr>
              <w:pStyle w:val="TableBody0"/>
              <w:jc w:val="both"/>
              <w:rPr>
                <w:color w:val="auto"/>
                <w:sz w:val="24"/>
                <w:szCs w:val="24"/>
              </w:rPr>
            </w:pPr>
            <w:r w:rsidRPr="004D3D68">
              <w:rPr>
                <w:color w:val="auto"/>
                <w:sz w:val="24"/>
                <w:szCs w:val="24"/>
              </w:rPr>
              <w:t>Journal et mémos</w:t>
            </w:r>
          </w:p>
        </w:tc>
        <w:tc>
          <w:tcPr>
            <w:tcW w:w="3742" w:type="dxa"/>
            <w:shd w:val="clear" w:color="auto" w:fill="F7F9FB"/>
            <w:vAlign w:val="center"/>
          </w:tcPr>
          <w:p w:rsidR="004D3D68" w:rsidRPr="004D3D68" w:rsidRDefault="004D3D68" w:rsidP="00424740">
            <w:pPr>
              <w:pStyle w:val="TableBody0"/>
              <w:jc w:val="both"/>
              <w:rPr>
                <w:color w:val="auto"/>
                <w:sz w:val="24"/>
                <w:szCs w:val="24"/>
              </w:rPr>
            </w:pPr>
            <w:r w:rsidRPr="004D3D68">
              <w:rPr>
                <w:color w:val="auto"/>
                <w:sz w:val="24"/>
                <w:szCs w:val="24"/>
              </w:rPr>
              <w:t>Conditions de production des données, surprises et décisions de méthode.</w:t>
            </w:r>
          </w:p>
        </w:tc>
        <w:tc>
          <w:tcPr>
            <w:tcW w:w="3742" w:type="dxa"/>
            <w:shd w:val="clear" w:color="auto" w:fill="F7F9FB"/>
            <w:vAlign w:val="center"/>
          </w:tcPr>
          <w:p w:rsidR="004D3D68" w:rsidRPr="004D3D68" w:rsidRDefault="004D3D68" w:rsidP="00424740">
            <w:pPr>
              <w:pStyle w:val="TableBody0"/>
              <w:jc w:val="both"/>
              <w:rPr>
                <w:color w:val="auto"/>
                <w:sz w:val="24"/>
                <w:szCs w:val="24"/>
              </w:rPr>
            </w:pPr>
            <w:r w:rsidRPr="004D3D68">
              <w:rPr>
                <w:color w:val="auto"/>
                <w:sz w:val="24"/>
                <w:szCs w:val="24"/>
              </w:rPr>
              <w:t>Confusion entre réflexivité et preuve empirique.</w:t>
            </w:r>
          </w:p>
        </w:tc>
      </w:tr>
    </w:tbl>
    <w:p w:rsidR="004D3D68" w:rsidRDefault="004D3D68" w:rsidP="004D3D68">
      <w:pPr>
        <w:pStyle w:val="SourceNote"/>
        <w:jc w:val="both"/>
        <w:rPr>
          <w:color w:val="auto"/>
          <w:sz w:val="24"/>
          <w:szCs w:val="24"/>
        </w:rPr>
      </w:pPr>
      <w:r w:rsidRPr="004D3D68">
        <w:rPr>
          <w:b/>
          <w:color w:val="auto"/>
          <w:sz w:val="24"/>
          <w:szCs w:val="24"/>
          <w:u w:val="single"/>
        </w:rPr>
        <w:t>Source</w:t>
      </w:r>
      <w:r w:rsidRPr="004D3D68">
        <w:rPr>
          <w:color w:val="auto"/>
          <w:sz w:val="24"/>
          <w:szCs w:val="24"/>
        </w:rPr>
        <w:t xml:space="preserve"> : auteur.</w:t>
      </w:r>
    </w:p>
    <w:p w:rsidR="004D3D68" w:rsidRPr="004D3D68" w:rsidRDefault="004D3D68" w:rsidP="004D3D68">
      <w:pPr>
        <w:pStyle w:val="SourceNote"/>
        <w:jc w:val="both"/>
        <w:rPr>
          <w:color w:val="auto"/>
          <w:sz w:val="24"/>
          <w:szCs w:val="24"/>
        </w:rPr>
      </w:pPr>
      <w:r w:rsidRPr="004D3D68">
        <w:rPr>
          <w:b/>
          <w:color w:val="auto"/>
          <w:sz w:val="24"/>
          <w:szCs w:val="24"/>
        </w:rPr>
        <w:t xml:space="preserve">Le Tableau 4.7 </w:t>
      </w:r>
      <w:r w:rsidRPr="004D3D68">
        <w:rPr>
          <w:color w:val="auto"/>
          <w:sz w:val="24"/>
          <w:szCs w:val="24"/>
        </w:rPr>
        <w:t xml:space="preserve">démontre que chaque outil de collecte a ses angles morts (les failles de la mémoire pour l'entretien, le manque </w:t>
      </w:r>
      <w:r>
        <w:rPr>
          <w:color w:val="auto"/>
          <w:sz w:val="24"/>
          <w:szCs w:val="24"/>
        </w:rPr>
        <w:t>de contexte pour le document).</w:t>
      </w:r>
      <w:r w:rsidRPr="004D3D68">
        <w:rPr>
          <w:color w:val="auto"/>
          <w:sz w:val="24"/>
          <w:szCs w:val="24"/>
        </w:rPr>
        <w:t xml:space="preserve"> Il justifie notre besoin absolu de "triangulation", où chaque outil est utilisé pour p</w:t>
      </w:r>
      <w:r>
        <w:rPr>
          <w:color w:val="auto"/>
          <w:sz w:val="24"/>
          <w:szCs w:val="24"/>
        </w:rPr>
        <w:t>allier la faiblesse de l'autre.</w:t>
      </w:r>
    </w:p>
    <w:p w:rsidR="004D3D68" w:rsidRPr="00700241" w:rsidRDefault="004D3D68" w:rsidP="004D3D68">
      <w:pPr>
        <w:pStyle w:val="Lgende"/>
        <w:rPr>
          <w:rFonts w:cs="Times New Roman"/>
          <w:color w:val="auto"/>
          <w:sz w:val="24"/>
          <w:szCs w:val="24"/>
        </w:rPr>
      </w:pPr>
      <w:r w:rsidRPr="00700241">
        <w:rPr>
          <w:rFonts w:cs="Times New Roman"/>
          <w:color w:val="auto"/>
          <w:sz w:val="24"/>
          <w:szCs w:val="24"/>
        </w:rPr>
        <w:lastRenderedPageBreak/>
        <w:t>Tableau 4.8 — Synthèse du guide d’entretien et responsables principalement concernés</w:t>
      </w:r>
    </w:p>
    <w:tbl>
      <w:tblPr>
        <w:tblW w:w="0" w:type="auto"/>
        <w:jc w:val="center"/>
        <w:tblBorders>
          <w:top w:val="single" w:sz="3" w:space="0" w:color="D2D9E0"/>
          <w:left w:val="single" w:sz="3" w:space="0" w:color="D2D9E0"/>
          <w:bottom w:val="single" w:sz="3" w:space="0" w:color="D2D9E0"/>
          <w:right w:val="single" w:sz="3" w:space="0" w:color="D2D9E0"/>
          <w:insideH w:val="single" w:sz="3" w:space="0" w:color="D2D9E0"/>
          <w:insideV w:val="single" w:sz="3" w:space="0" w:color="D2D9E0"/>
        </w:tblBorders>
        <w:tblLayout w:type="fixed"/>
        <w:tblCellMar>
          <w:top w:w="55" w:type="dxa"/>
          <w:left w:w="80" w:type="dxa"/>
          <w:bottom w:w="55" w:type="dxa"/>
          <w:right w:w="80" w:type="dxa"/>
        </w:tblCellMar>
        <w:tblLook w:val="04A0" w:firstRow="1" w:lastRow="0" w:firstColumn="1" w:lastColumn="0" w:noHBand="0" w:noVBand="1"/>
      </w:tblPr>
      <w:tblGrid>
        <w:gridCol w:w="5216"/>
        <w:gridCol w:w="2041"/>
        <w:gridCol w:w="1928"/>
      </w:tblGrid>
      <w:tr w:rsidR="004D3D68" w:rsidRPr="00700241" w:rsidTr="00424740">
        <w:trPr>
          <w:cantSplit/>
          <w:tblHeader/>
          <w:jc w:val="center"/>
        </w:trPr>
        <w:tc>
          <w:tcPr>
            <w:tcW w:w="5216" w:type="dxa"/>
            <w:shd w:val="clear" w:color="auto" w:fill="E7EDF3"/>
            <w:vAlign w:val="center"/>
          </w:tcPr>
          <w:p w:rsidR="004D3D68" w:rsidRPr="00700241" w:rsidRDefault="004D3D68" w:rsidP="00424740">
            <w:pPr>
              <w:pStyle w:val="TableBody0"/>
              <w:jc w:val="both"/>
              <w:rPr>
                <w:color w:val="auto"/>
                <w:sz w:val="24"/>
                <w:szCs w:val="24"/>
              </w:rPr>
            </w:pPr>
            <w:r w:rsidRPr="00700241">
              <w:rPr>
                <w:b/>
                <w:color w:val="auto"/>
                <w:sz w:val="24"/>
                <w:szCs w:val="24"/>
              </w:rPr>
              <w:t>Repère et question principale</w:t>
            </w:r>
          </w:p>
        </w:tc>
        <w:tc>
          <w:tcPr>
            <w:tcW w:w="2041" w:type="dxa"/>
            <w:shd w:val="clear" w:color="auto" w:fill="E7EDF3"/>
            <w:vAlign w:val="center"/>
          </w:tcPr>
          <w:p w:rsidR="004D3D68" w:rsidRPr="00700241" w:rsidRDefault="004D3D68" w:rsidP="00424740">
            <w:pPr>
              <w:pStyle w:val="TableBody0"/>
              <w:jc w:val="both"/>
              <w:rPr>
                <w:color w:val="auto"/>
                <w:sz w:val="24"/>
                <w:szCs w:val="24"/>
              </w:rPr>
            </w:pPr>
            <w:r w:rsidRPr="00700241">
              <w:rPr>
                <w:b/>
                <w:color w:val="auto"/>
                <w:sz w:val="24"/>
                <w:szCs w:val="24"/>
              </w:rPr>
              <w:t>Fonctions prioritaires</w:t>
            </w:r>
          </w:p>
        </w:tc>
        <w:tc>
          <w:tcPr>
            <w:tcW w:w="1928" w:type="dxa"/>
            <w:shd w:val="clear" w:color="auto" w:fill="E7EDF3"/>
            <w:vAlign w:val="center"/>
          </w:tcPr>
          <w:p w:rsidR="004D3D68" w:rsidRPr="00700241" w:rsidRDefault="004D3D68" w:rsidP="00424740">
            <w:pPr>
              <w:pStyle w:val="TableBody0"/>
              <w:jc w:val="both"/>
              <w:rPr>
                <w:color w:val="auto"/>
                <w:sz w:val="24"/>
                <w:szCs w:val="24"/>
              </w:rPr>
            </w:pPr>
            <w:r w:rsidRPr="00700241">
              <w:rPr>
                <w:b/>
                <w:color w:val="auto"/>
                <w:sz w:val="24"/>
                <w:szCs w:val="24"/>
              </w:rPr>
              <w:t>Alignement principal</w:t>
            </w:r>
          </w:p>
        </w:tc>
      </w:tr>
      <w:tr w:rsidR="004D3D68" w:rsidRPr="00700241" w:rsidTr="00424740">
        <w:trPr>
          <w:cantSplit/>
          <w:jc w:val="center"/>
        </w:trPr>
        <w:tc>
          <w:tcPr>
            <w:tcW w:w="5216" w:type="dxa"/>
            <w:vAlign w:val="center"/>
          </w:tcPr>
          <w:p w:rsidR="004D3D68" w:rsidRPr="00700241" w:rsidRDefault="004D3D68" w:rsidP="00424740">
            <w:pPr>
              <w:pStyle w:val="TableBody0"/>
              <w:jc w:val="both"/>
              <w:rPr>
                <w:color w:val="auto"/>
                <w:sz w:val="24"/>
                <w:szCs w:val="24"/>
              </w:rPr>
            </w:pPr>
            <w:r w:rsidRPr="00700241">
              <w:rPr>
                <w:color w:val="auto"/>
                <w:sz w:val="24"/>
                <w:szCs w:val="24"/>
              </w:rPr>
              <w:t>Q1. Quelles responsabilités exercez-vous et à quelles décisions participez-vous ?</w:t>
            </w:r>
          </w:p>
        </w:tc>
        <w:tc>
          <w:tcPr>
            <w:tcW w:w="2041" w:type="dxa"/>
            <w:vAlign w:val="center"/>
          </w:tcPr>
          <w:p w:rsidR="004D3D68" w:rsidRPr="00700241" w:rsidRDefault="004D3D68" w:rsidP="00424740">
            <w:pPr>
              <w:pStyle w:val="TableBody0"/>
              <w:jc w:val="both"/>
              <w:rPr>
                <w:color w:val="auto"/>
                <w:sz w:val="24"/>
                <w:szCs w:val="24"/>
              </w:rPr>
            </w:pPr>
            <w:r w:rsidRPr="00700241">
              <w:rPr>
                <w:color w:val="auto"/>
                <w:sz w:val="24"/>
                <w:szCs w:val="24"/>
              </w:rPr>
              <w:t>Tous</w:t>
            </w:r>
          </w:p>
        </w:tc>
        <w:tc>
          <w:tcPr>
            <w:tcW w:w="1928" w:type="dxa"/>
            <w:vAlign w:val="center"/>
          </w:tcPr>
          <w:p w:rsidR="004D3D68" w:rsidRPr="00700241" w:rsidRDefault="004D3D68" w:rsidP="00424740">
            <w:pPr>
              <w:pStyle w:val="TableBody0"/>
              <w:jc w:val="both"/>
              <w:rPr>
                <w:color w:val="auto"/>
                <w:sz w:val="24"/>
                <w:szCs w:val="24"/>
              </w:rPr>
            </w:pPr>
            <w:r w:rsidRPr="00700241">
              <w:rPr>
                <w:color w:val="auto"/>
                <w:sz w:val="24"/>
                <w:szCs w:val="24"/>
              </w:rPr>
              <w:t>Attributs ; contexte du cas.</w:t>
            </w:r>
          </w:p>
        </w:tc>
      </w:tr>
      <w:tr w:rsidR="004D3D68" w:rsidRPr="00700241" w:rsidTr="00424740">
        <w:trPr>
          <w:cantSplit/>
          <w:jc w:val="center"/>
        </w:trPr>
        <w:tc>
          <w:tcPr>
            <w:tcW w:w="5216" w:type="dxa"/>
            <w:shd w:val="clear" w:color="auto" w:fill="F7F9FB"/>
            <w:vAlign w:val="center"/>
          </w:tcPr>
          <w:p w:rsidR="004D3D68" w:rsidRPr="00700241" w:rsidRDefault="004D3D68" w:rsidP="00424740">
            <w:pPr>
              <w:pStyle w:val="TableBody0"/>
              <w:jc w:val="both"/>
              <w:rPr>
                <w:color w:val="auto"/>
                <w:sz w:val="24"/>
                <w:szCs w:val="24"/>
              </w:rPr>
            </w:pPr>
            <w:r w:rsidRPr="00700241">
              <w:rPr>
                <w:color w:val="auto"/>
                <w:sz w:val="24"/>
                <w:szCs w:val="24"/>
              </w:rPr>
              <w:t>Q2. Quelles difficultés ont marqué l’EPES et comment se sont-elles éventuellement influencées ?</w:t>
            </w:r>
          </w:p>
        </w:tc>
        <w:tc>
          <w:tcPr>
            <w:tcW w:w="2041" w:type="dxa"/>
            <w:shd w:val="clear" w:color="auto" w:fill="F7F9FB"/>
            <w:vAlign w:val="center"/>
          </w:tcPr>
          <w:p w:rsidR="004D3D68" w:rsidRPr="00700241" w:rsidRDefault="004D3D68" w:rsidP="00424740">
            <w:pPr>
              <w:pStyle w:val="TableBody0"/>
              <w:jc w:val="both"/>
              <w:rPr>
                <w:color w:val="auto"/>
                <w:sz w:val="24"/>
                <w:szCs w:val="24"/>
              </w:rPr>
            </w:pPr>
            <w:r w:rsidRPr="00700241">
              <w:rPr>
                <w:color w:val="auto"/>
                <w:sz w:val="24"/>
                <w:szCs w:val="24"/>
              </w:rPr>
              <w:t>DIR, ADM, ACA, RH</w:t>
            </w:r>
          </w:p>
        </w:tc>
        <w:tc>
          <w:tcPr>
            <w:tcW w:w="1928" w:type="dxa"/>
            <w:shd w:val="clear" w:color="auto" w:fill="F7F9FB"/>
            <w:vAlign w:val="center"/>
          </w:tcPr>
          <w:p w:rsidR="004D3D68" w:rsidRPr="00700241" w:rsidRDefault="004D3D68" w:rsidP="00424740">
            <w:pPr>
              <w:pStyle w:val="TableBody0"/>
              <w:jc w:val="both"/>
              <w:rPr>
                <w:color w:val="auto"/>
                <w:sz w:val="24"/>
                <w:szCs w:val="24"/>
              </w:rPr>
            </w:pPr>
            <w:r w:rsidRPr="00700241">
              <w:rPr>
                <w:color w:val="auto"/>
                <w:sz w:val="24"/>
                <w:szCs w:val="24"/>
              </w:rPr>
              <w:t>P1, P7 ; N1, N8.</w:t>
            </w:r>
          </w:p>
        </w:tc>
      </w:tr>
      <w:tr w:rsidR="004D3D68" w:rsidRPr="00700241" w:rsidTr="00424740">
        <w:trPr>
          <w:cantSplit/>
          <w:jc w:val="center"/>
        </w:trPr>
        <w:tc>
          <w:tcPr>
            <w:tcW w:w="5216" w:type="dxa"/>
            <w:vAlign w:val="center"/>
          </w:tcPr>
          <w:p w:rsidR="004D3D68" w:rsidRPr="00700241" w:rsidRDefault="004D3D68" w:rsidP="00424740">
            <w:pPr>
              <w:pStyle w:val="TableBody0"/>
              <w:jc w:val="both"/>
              <w:rPr>
                <w:color w:val="auto"/>
                <w:sz w:val="24"/>
                <w:szCs w:val="24"/>
              </w:rPr>
            </w:pPr>
            <w:r w:rsidRPr="00700241">
              <w:rPr>
                <w:color w:val="auto"/>
                <w:sz w:val="24"/>
                <w:szCs w:val="24"/>
              </w:rPr>
              <w:t>Q3. Comment une décision importante est-elle préparée, discutée, prise et suivie ?</w:t>
            </w:r>
          </w:p>
        </w:tc>
        <w:tc>
          <w:tcPr>
            <w:tcW w:w="2041" w:type="dxa"/>
            <w:vAlign w:val="center"/>
          </w:tcPr>
          <w:p w:rsidR="004D3D68" w:rsidRPr="00700241" w:rsidRDefault="004D3D68" w:rsidP="00424740">
            <w:pPr>
              <w:pStyle w:val="TableBody0"/>
              <w:jc w:val="both"/>
              <w:rPr>
                <w:color w:val="auto"/>
                <w:sz w:val="24"/>
                <w:szCs w:val="24"/>
              </w:rPr>
            </w:pPr>
            <w:r w:rsidRPr="00700241">
              <w:rPr>
                <w:color w:val="auto"/>
                <w:sz w:val="24"/>
                <w:szCs w:val="24"/>
              </w:rPr>
              <w:t>DIR, ADM, ACA</w:t>
            </w:r>
          </w:p>
        </w:tc>
        <w:tc>
          <w:tcPr>
            <w:tcW w:w="1928" w:type="dxa"/>
            <w:vAlign w:val="center"/>
          </w:tcPr>
          <w:p w:rsidR="004D3D68" w:rsidRPr="00700241" w:rsidRDefault="004D3D68" w:rsidP="00424740">
            <w:pPr>
              <w:pStyle w:val="TableBody0"/>
              <w:jc w:val="both"/>
              <w:rPr>
                <w:color w:val="auto"/>
                <w:sz w:val="24"/>
                <w:szCs w:val="24"/>
              </w:rPr>
            </w:pPr>
            <w:r w:rsidRPr="00700241">
              <w:rPr>
                <w:color w:val="auto"/>
                <w:sz w:val="24"/>
                <w:szCs w:val="24"/>
              </w:rPr>
              <w:t>P1, P4 ; N1, N4.</w:t>
            </w:r>
          </w:p>
        </w:tc>
      </w:tr>
      <w:tr w:rsidR="004D3D68" w:rsidRPr="00700241" w:rsidTr="00424740">
        <w:trPr>
          <w:cantSplit/>
          <w:jc w:val="center"/>
        </w:trPr>
        <w:tc>
          <w:tcPr>
            <w:tcW w:w="5216" w:type="dxa"/>
            <w:shd w:val="clear" w:color="auto" w:fill="F7F9FB"/>
            <w:vAlign w:val="center"/>
          </w:tcPr>
          <w:p w:rsidR="004D3D68" w:rsidRPr="00700241" w:rsidRDefault="004D3D68" w:rsidP="00424740">
            <w:pPr>
              <w:pStyle w:val="TableBody0"/>
              <w:jc w:val="both"/>
              <w:rPr>
                <w:color w:val="auto"/>
                <w:sz w:val="24"/>
                <w:szCs w:val="24"/>
              </w:rPr>
            </w:pPr>
            <w:r w:rsidRPr="00700241">
              <w:rPr>
                <w:color w:val="auto"/>
                <w:sz w:val="24"/>
                <w:szCs w:val="24"/>
              </w:rPr>
              <w:t>Q4. Pouvez-vous raconter une décision difficile, les options envisagées et son déroulement ?</w:t>
            </w:r>
          </w:p>
        </w:tc>
        <w:tc>
          <w:tcPr>
            <w:tcW w:w="2041" w:type="dxa"/>
            <w:shd w:val="clear" w:color="auto" w:fill="F7F9FB"/>
            <w:vAlign w:val="center"/>
          </w:tcPr>
          <w:p w:rsidR="004D3D68" w:rsidRPr="00700241" w:rsidRDefault="004D3D68" w:rsidP="00424740">
            <w:pPr>
              <w:pStyle w:val="TableBody0"/>
              <w:jc w:val="both"/>
              <w:rPr>
                <w:color w:val="auto"/>
                <w:sz w:val="24"/>
                <w:szCs w:val="24"/>
              </w:rPr>
            </w:pPr>
            <w:r w:rsidRPr="00700241">
              <w:rPr>
                <w:color w:val="auto"/>
                <w:sz w:val="24"/>
                <w:szCs w:val="24"/>
              </w:rPr>
              <w:t>DIR, ADM, ACA, RH</w:t>
            </w:r>
          </w:p>
        </w:tc>
        <w:tc>
          <w:tcPr>
            <w:tcW w:w="1928" w:type="dxa"/>
            <w:shd w:val="clear" w:color="auto" w:fill="F7F9FB"/>
            <w:vAlign w:val="center"/>
          </w:tcPr>
          <w:p w:rsidR="004D3D68" w:rsidRPr="00700241" w:rsidRDefault="004D3D68" w:rsidP="00424740">
            <w:pPr>
              <w:pStyle w:val="TableBody0"/>
              <w:jc w:val="both"/>
              <w:rPr>
                <w:color w:val="auto"/>
                <w:sz w:val="24"/>
                <w:szCs w:val="24"/>
              </w:rPr>
            </w:pPr>
            <w:r w:rsidRPr="00700241">
              <w:rPr>
                <w:color w:val="auto"/>
                <w:sz w:val="24"/>
                <w:szCs w:val="24"/>
              </w:rPr>
              <w:t>P1, P3 ; N1, N3, N8.</w:t>
            </w:r>
          </w:p>
        </w:tc>
      </w:tr>
      <w:tr w:rsidR="004D3D68" w:rsidRPr="00700241" w:rsidTr="00424740">
        <w:trPr>
          <w:cantSplit/>
          <w:jc w:val="center"/>
        </w:trPr>
        <w:tc>
          <w:tcPr>
            <w:tcW w:w="5216" w:type="dxa"/>
            <w:vAlign w:val="center"/>
          </w:tcPr>
          <w:p w:rsidR="004D3D68" w:rsidRPr="00700241" w:rsidRDefault="004D3D68" w:rsidP="00424740">
            <w:pPr>
              <w:pStyle w:val="TableBody0"/>
              <w:jc w:val="both"/>
              <w:rPr>
                <w:color w:val="auto"/>
                <w:sz w:val="24"/>
                <w:szCs w:val="24"/>
              </w:rPr>
            </w:pPr>
            <w:r w:rsidRPr="00700241">
              <w:rPr>
                <w:color w:val="auto"/>
                <w:sz w:val="24"/>
                <w:szCs w:val="24"/>
              </w:rPr>
              <w:t>Q5. Quelles informations et quels indicateurs utilisez-vous, et comment les vérifiez-vous ?</w:t>
            </w:r>
          </w:p>
        </w:tc>
        <w:tc>
          <w:tcPr>
            <w:tcW w:w="2041" w:type="dxa"/>
            <w:vAlign w:val="center"/>
          </w:tcPr>
          <w:p w:rsidR="004D3D68" w:rsidRPr="00700241" w:rsidRDefault="004D3D68" w:rsidP="00424740">
            <w:pPr>
              <w:pStyle w:val="TableBody0"/>
              <w:jc w:val="both"/>
              <w:rPr>
                <w:color w:val="auto"/>
                <w:sz w:val="24"/>
                <w:szCs w:val="24"/>
              </w:rPr>
            </w:pPr>
            <w:r w:rsidRPr="00700241">
              <w:rPr>
                <w:color w:val="auto"/>
                <w:sz w:val="24"/>
                <w:szCs w:val="24"/>
              </w:rPr>
              <w:t>DIR, ADM, ACA, NUM-QRSE</w:t>
            </w:r>
          </w:p>
        </w:tc>
        <w:tc>
          <w:tcPr>
            <w:tcW w:w="1928" w:type="dxa"/>
            <w:vAlign w:val="center"/>
          </w:tcPr>
          <w:p w:rsidR="004D3D68" w:rsidRPr="00700241" w:rsidRDefault="004D3D68" w:rsidP="00424740">
            <w:pPr>
              <w:pStyle w:val="TableBody0"/>
              <w:jc w:val="both"/>
              <w:rPr>
                <w:color w:val="auto"/>
                <w:sz w:val="24"/>
                <w:szCs w:val="24"/>
              </w:rPr>
            </w:pPr>
            <w:r w:rsidRPr="00700241">
              <w:rPr>
                <w:color w:val="auto"/>
                <w:sz w:val="24"/>
                <w:szCs w:val="24"/>
              </w:rPr>
              <w:t>P2, P4 ; N1, N2, N4.</w:t>
            </w:r>
          </w:p>
        </w:tc>
      </w:tr>
      <w:tr w:rsidR="004D3D68" w:rsidRPr="00700241" w:rsidTr="00424740">
        <w:trPr>
          <w:cantSplit/>
          <w:jc w:val="center"/>
        </w:trPr>
        <w:tc>
          <w:tcPr>
            <w:tcW w:w="5216" w:type="dxa"/>
            <w:shd w:val="clear" w:color="auto" w:fill="F7F9FB"/>
            <w:vAlign w:val="center"/>
          </w:tcPr>
          <w:p w:rsidR="004D3D68" w:rsidRPr="00700241" w:rsidRDefault="004D3D68" w:rsidP="00424740">
            <w:pPr>
              <w:pStyle w:val="TableBody0"/>
              <w:jc w:val="both"/>
              <w:rPr>
                <w:color w:val="auto"/>
                <w:sz w:val="24"/>
                <w:szCs w:val="24"/>
              </w:rPr>
            </w:pPr>
            <w:r w:rsidRPr="00700241">
              <w:rPr>
                <w:color w:val="auto"/>
                <w:sz w:val="24"/>
                <w:szCs w:val="24"/>
              </w:rPr>
              <w:t>Q6. Utilisez-vous des outils que vous qualifiez d’IA ? Que font-ils réellement ?</w:t>
            </w:r>
          </w:p>
        </w:tc>
        <w:tc>
          <w:tcPr>
            <w:tcW w:w="2041" w:type="dxa"/>
            <w:shd w:val="clear" w:color="auto" w:fill="F7F9FB"/>
            <w:vAlign w:val="center"/>
          </w:tcPr>
          <w:p w:rsidR="004D3D68" w:rsidRPr="00700241" w:rsidRDefault="004D3D68" w:rsidP="00424740">
            <w:pPr>
              <w:pStyle w:val="TableBody0"/>
              <w:jc w:val="both"/>
              <w:rPr>
                <w:color w:val="auto"/>
                <w:sz w:val="24"/>
                <w:szCs w:val="24"/>
              </w:rPr>
            </w:pPr>
            <w:r w:rsidRPr="00700241">
              <w:rPr>
                <w:color w:val="auto"/>
                <w:sz w:val="24"/>
                <w:szCs w:val="24"/>
              </w:rPr>
              <w:t>DIR, ADM, ACA, NUM-QRSE</w:t>
            </w:r>
          </w:p>
        </w:tc>
        <w:tc>
          <w:tcPr>
            <w:tcW w:w="1928" w:type="dxa"/>
            <w:shd w:val="clear" w:color="auto" w:fill="F7F9FB"/>
            <w:vAlign w:val="center"/>
          </w:tcPr>
          <w:p w:rsidR="004D3D68" w:rsidRPr="00700241" w:rsidRDefault="004D3D68" w:rsidP="00424740">
            <w:pPr>
              <w:pStyle w:val="TableBody0"/>
              <w:jc w:val="both"/>
              <w:rPr>
                <w:color w:val="auto"/>
                <w:sz w:val="24"/>
                <w:szCs w:val="24"/>
              </w:rPr>
            </w:pPr>
            <w:r w:rsidRPr="00700241">
              <w:rPr>
                <w:color w:val="auto"/>
                <w:sz w:val="24"/>
                <w:szCs w:val="24"/>
              </w:rPr>
              <w:t>P2, P7 ; N2, N8.</w:t>
            </w:r>
          </w:p>
        </w:tc>
      </w:tr>
      <w:tr w:rsidR="004D3D68" w:rsidRPr="00700241" w:rsidTr="00424740">
        <w:trPr>
          <w:cantSplit/>
          <w:jc w:val="center"/>
        </w:trPr>
        <w:tc>
          <w:tcPr>
            <w:tcW w:w="5216" w:type="dxa"/>
            <w:vAlign w:val="center"/>
          </w:tcPr>
          <w:p w:rsidR="004D3D68" w:rsidRPr="00700241" w:rsidRDefault="004D3D68" w:rsidP="00424740">
            <w:pPr>
              <w:pStyle w:val="TableBody0"/>
              <w:jc w:val="both"/>
              <w:rPr>
                <w:color w:val="auto"/>
                <w:sz w:val="24"/>
                <w:szCs w:val="24"/>
              </w:rPr>
            </w:pPr>
            <w:r w:rsidRPr="00700241">
              <w:rPr>
                <w:color w:val="auto"/>
                <w:sz w:val="24"/>
                <w:szCs w:val="24"/>
              </w:rPr>
              <w:t>Q7. Décrivez une situation précise d’utilisation, de non-utilisation ou d’abandon d’un outil.</w:t>
            </w:r>
          </w:p>
        </w:tc>
        <w:tc>
          <w:tcPr>
            <w:tcW w:w="2041" w:type="dxa"/>
            <w:vAlign w:val="center"/>
          </w:tcPr>
          <w:p w:rsidR="004D3D68" w:rsidRPr="00700241" w:rsidRDefault="004D3D68" w:rsidP="00424740">
            <w:pPr>
              <w:pStyle w:val="TableBody0"/>
              <w:jc w:val="both"/>
              <w:rPr>
                <w:color w:val="auto"/>
                <w:sz w:val="24"/>
                <w:szCs w:val="24"/>
              </w:rPr>
            </w:pPr>
            <w:r w:rsidRPr="00700241">
              <w:rPr>
                <w:color w:val="auto"/>
                <w:sz w:val="24"/>
                <w:szCs w:val="24"/>
              </w:rPr>
              <w:t>Responsables impliqués</w:t>
            </w:r>
          </w:p>
        </w:tc>
        <w:tc>
          <w:tcPr>
            <w:tcW w:w="1928" w:type="dxa"/>
            <w:vAlign w:val="center"/>
          </w:tcPr>
          <w:p w:rsidR="004D3D68" w:rsidRPr="00700241" w:rsidRDefault="004D3D68" w:rsidP="00424740">
            <w:pPr>
              <w:pStyle w:val="TableBody0"/>
              <w:jc w:val="both"/>
              <w:rPr>
                <w:color w:val="auto"/>
                <w:sz w:val="24"/>
                <w:szCs w:val="24"/>
              </w:rPr>
            </w:pPr>
            <w:r w:rsidRPr="00700241">
              <w:rPr>
                <w:color w:val="auto"/>
                <w:sz w:val="24"/>
                <w:szCs w:val="24"/>
              </w:rPr>
              <w:t>P2, P4, P5 ; N2, N4, N5.</w:t>
            </w:r>
          </w:p>
        </w:tc>
      </w:tr>
      <w:tr w:rsidR="004D3D68" w:rsidRPr="00700241" w:rsidTr="00424740">
        <w:trPr>
          <w:cantSplit/>
          <w:jc w:val="center"/>
        </w:trPr>
        <w:tc>
          <w:tcPr>
            <w:tcW w:w="5216" w:type="dxa"/>
            <w:shd w:val="clear" w:color="auto" w:fill="F7F9FB"/>
            <w:vAlign w:val="center"/>
          </w:tcPr>
          <w:p w:rsidR="004D3D68" w:rsidRPr="00700241" w:rsidRDefault="004D3D68" w:rsidP="00424740">
            <w:pPr>
              <w:pStyle w:val="TableBody0"/>
              <w:jc w:val="both"/>
              <w:rPr>
                <w:color w:val="auto"/>
                <w:sz w:val="24"/>
                <w:szCs w:val="24"/>
              </w:rPr>
            </w:pPr>
            <w:r w:rsidRPr="00700241">
              <w:rPr>
                <w:color w:val="auto"/>
                <w:sz w:val="24"/>
                <w:szCs w:val="24"/>
              </w:rPr>
              <w:t>Q8. Quels risques rencontrez-vous et comment décidez-vous de faire confiance ou de vérifier ?</w:t>
            </w:r>
          </w:p>
        </w:tc>
        <w:tc>
          <w:tcPr>
            <w:tcW w:w="2041" w:type="dxa"/>
            <w:shd w:val="clear" w:color="auto" w:fill="F7F9FB"/>
            <w:vAlign w:val="center"/>
          </w:tcPr>
          <w:p w:rsidR="004D3D68" w:rsidRPr="00700241" w:rsidRDefault="004D3D68" w:rsidP="00424740">
            <w:pPr>
              <w:pStyle w:val="TableBody0"/>
              <w:jc w:val="both"/>
              <w:rPr>
                <w:color w:val="auto"/>
                <w:sz w:val="24"/>
                <w:szCs w:val="24"/>
              </w:rPr>
            </w:pPr>
            <w:r w:rsidRPr="00700241">
              <w:rPr>
                <w:color w:val="auto"/>
                <w:sz w:val="24"/>
                <w:szCs w:val="24"/>
              </w:rPr>
              <w:t>DIR, NUM-QRSE ; autres selon usage</w:t>
            </w:r>
          </w:p>
        </w:tc>
        <w:tc>
          <w:tcPr>
            <w:tcW w:w="1928" w:type="dxa"/>
            <w:shd w:val="clear" w:color="auto" w:fill="F7F9FB"/>
            <w:vAlign w:val="center"/>
          </w:tcPr>
          <w:p w:rsidR="004D3D68" w:rsidRPr="00700241" w:rsidRDefault="004D3D68" w:rsidP="00424740">
            <w:pPr>
              <w:pStyle w:val="TableBody0"/>
              <w:jc w:val="both"/>
              <w:rPr>
                <w:color w:val="auto"/>
                <w:sz w:val="24"/>
                <w:szCs w:val="24"/>
              </w:rPr>
            </w:pPr>
            <w:r w:rsidRPr="00700241">
              <w:rPr>
                <w:color w:val="auto"/>
                <w:sz w:val="24"/>
                <w:szCs w:val="24"/>
              </w:rPr>
              <w:t>P2, P7 ; N2, N8.</w:t>
            </w:r>
          </w:p>
        </w:tc>
      </w:tr>
      <w:tr w:rsidR="004D3D68" w:rsidRPr="00700241" w:rsidTr="00424740">
        <w:trPr>
          <w:cantSplit/>
          <w:jc w:val="center"/>
        </w:trPr>
        <w:tc>
          <w:tcPr>
            <w:tcW w:w="5216" w:type="dxa"/>
            <w:vAlign w:val="center"/>
          </w:tcPr>
          <w:p w:rsidR="004D3D68" w:rsidRPr="00700241" w:rsidRDefault="004D3D68" w:rsidP="00424740">
            <w:pPr>
              <w:pStyle w:val="TableBody0"/>
              <w:jc w:val="both"/>
              <w:rPr>
                <w:color w:val="auto"/>
                <w:sz w:val="24"/>
                <w:szCs w:val="24"/>
              </w:rPr>
            </w:pPr>
            <w:r w:rsidRPr="00700241">
              <w:rPr>
                <w:color w:val="auto"/>
                <w:sz w:val="24"/>
                <w:szCs w:val="24"/>
              </w:rPr>
              <w:t>Q9. Comment les préoccupations et réactions des personnes interviennent-elles dans vos décisions ?</w:t>
            </w:r>
          </w:p>
        </w:tc>
        <w:tc>
          <w:tcPr>
            <w:tcW w:w="2041" w:type="dxa"/>
            <w:vAlign w:val="center"/>
          </w:tcPr>
          <w:p w:rsidR="004D3D68" w:rsidRPr="00700241" w:rsidRDefault="004D3D68" w:rsidP="00424740">
            <w:pPr>
              <w:pStyle w:val="TableBody0"/>
              <w:jc w:val="both"/>
              <w:rPr>
                <w:color w:val="auto"/>
                <w:sz w:val="24"/>
                <w:szCs w:val="24"/>
              </w:rPr>
            </w:pPr>
            <w:r w:rsidRPr="00700241">
              <w:rPr>
                <w:color w:val="auto"/>
                <w:sz w:val="24"/>
                <w:szCs w:val="24"/>
              </w:rPr>
              <w:t>DIR, RH, ACA, ADM</w:t>
            </w:r>
          </w:p>
        </w:tc>
        <w:tc>
          <w:tcPr>
            <w:tcW w:w="1928" w:type="dxa"/>
            <w:vAlign w:val="center"/>
          </w:tcPr>
          <w:p w:rsidR="004D3D68" w:rsidRPr="00700241" w:rsidRDefault="004D3D68" w:rsidP="00424740">
            <w:pPr>
              <w:pStyle w:val="TableBody0"/>
              <w:jc w:val="both"/>
              <w:rPr>
                <w:color w:val="auto"/>
                <w:sz w:val="24"/>
                <w:szCs w:val="24"/>
              </w:rPr>
            </w:pPr>
            <w:r w:rsidRPr="00700241">
              <w:rPr>
                <w:color w:val="auto"/>
                <w:sz w:val="24"/>
                <w:szCs w:val="24"/>
              </w:rPr>
              <w:t>P3, P4 ; N3, N4.</w:t>
            </w:r>
          </w:p>
        </w:tc>
      </w:tr>
      <w:tr w:rsidR="004D3D68" w:rsidRPr="00700241" w:rsidTr="00424740">
        <w:trPr>
          <w:cantSplit/>
          <w:jc w:val="center"/>
        </w:trPr>
        <w:tc>
          <w:tcPr>
            <w:tcW w:w="5216" w:type="dxa"/>
            <w:shd w:val="clear" w:color="auto" w:fill="F7F9FB"/>
            <w:vAlign w:val="center"/>
          </w:tcPr>
          <w:p w:rsidR="004D3D68" w:rsidRPr="00700241" w:rsidRDefault="004D3D68" w:rsidP="00424740">
            <w:pPr>
              <w:pStyle w:val="TableBody0"/>
              <w:jc w:val="both"/>
              <w:rPr>
                <w:color w:val="auto"/>
                <w:sz w:val="24"/>
                <w:szCs w:val="24"/>
              </w:rPr>
            </w:pPr>
            <w:r w:rsidRPr="00700241">
              <w:rPr>
                <w:color w:val="auto"/>
                <w:sz w:val="24"/>
                <w:szCs w:val="24"/>
              </w:rPr>
              <w:t>Q10. Racontez un conflit ou un changement : comment les tensions ont-elles été traitées ?</w:t>
            </w:r>
          </w:p>
        </w:tc>
        <w:tc>
          <w:tcPr>
            <w:tcW w:w="2041" w:type="dxa"/>
            <w:shd w:val="clear" w:color="auto" w:fill="F7F9FB"/>
            <w:vAlign w:val="center"/>
          </w:tcPr>
          <w:p w:rsidR="004D3D68" w:rsidRPr="00700241" w:rsidRDefault="004D3D68" w:rsidP="00424740">
            <w:pPr>
              <w:pStyle w:val="TableBody0"/>
              <w:jc w:val="both"/>
              <w:rPr>
                <w:color w:val="auto"/>
                <w:sz w:val="24"/>
                <w:szCs w:val="24"/>
              </w:rPr>
            </w:pPr>
            <w:r w:rsidRPr="00700241">
              <w:rPr>
                <w:color w:val="auto"/>
                <w:sz w:val="24"/>
                <w:szCs w:val="24"/>
              </w:rPr>
              <w:t>DIR, RH, ACA, ADM</w:t>
            </w:r>
          </w:p>
        </w:tc>
        <w:tc>
          <w:tcPr>
            <w:tcW w:w="1928" w:type="dxa"/>
            <w:shd w:val="clear" w:color="auto" w:fill="F7F9FB"/>
            <w:vAlign w:val="center"/>
          </w:tcPr>
          <w:p w:rsidR="004D3D68" w:rsidRPr="00700241" w:rsidRDefault="004D3D68" w:rsidP="00424740">
            <w:pPr>
              <w:pStyle w:val="TableBody0"/>
              <w:jc w:val="both"/>
              <w:rPr>
                <w:color w:val="auto"/>
                <w:sz w:val="24"/>
                <w:szCs w:val="24"/>
              </w:rPr>
            </w:pPr>
            <w:r w:rsidRPr="00700241">
              <w:rPr>
                <w:color w:val="auto"/>
                <w:sz w:val="24"/>
                <w:szCs w:val="24"/>
              </w:rPr>
              <w:t>P3, P4 ; N3, N4, N8.</w:t>
            </w:r>
          </w:p>
        </w:tc>
      </w:tr>
      <w:tr w:rsidR="004D3D68" w:rsidRPr="00700241" w:rsidTr="00424740">
        <w:trPr>
          <w:cantSplit/>
          <w:jc w:val="center"/>
        </w:trPr>
        <w:tc>
          <w:tcPr>
            <w:tcW w:w="5216" w:type="dxa"/>
            <w:vAlign w:val="center"/>
          </w:tcPr>
          <w:p w:rsidR="004D3D68" w:rsidRPr="00700241" w:rsidRDefault="004D3D68" w:rsidP="00424740">
            <w:pPr>
              <w:pStyle w:val="TableBody0"/>
              <w:jc w:val="both"/>
              <w:rPr>
                <w:color w:val="auto"/>
                <w:sz w:val="24"/>
                <w:szCs w:val="24"/>
              </w:rPr>
            </w:pPr>
            <w:r w:rsidRPr="00700241">
              <w:rPr>
                <w:color w:val="auto"/>
                <w:sz w:val="24"/>
                <w:szCs w:val="24"/>
              </w:rPr>
              <w:t>Q11. Dans un épisode précis, comment informations issues des outils, échanges humains et responsabilité se sont-ils articulés, ou non ?</w:t>
            </w:r>
          </w:p>
        </w:tc>
        <w:tc>
          <w:tcPr>
            <w:tcW w:w="2041" w:type="dxa"/>
            <w:vAlign w:val="center"/>
          </w:tcPr>
          <w:p w:rsidR="004D3D68" w:rsidRPr="00700241" w:rsidRDefault="004D3D68" w:rsidP="00424740">
            <w:pPr>
              <w:pStyle w:val="TableBody0"/>
              <w:jc w:val="both"/>
              <w:rPr>
                <w:color w:val="auto"/>
                <w:sz w:val="24"/>
                <w:szCs w:val="24"/>
              </w:rPr>
            </w:pPr>
            <w:r w:rsidRPr="00700241">
              <w:rPr>
                <w:color w:val="auto"/>
                <w:sz w:val="24"/>
                <w:szCs w:val="24"/>
              </w:rPr>
              <w:t>DIR, ACA, RH, NUM-QRSE ; ADM selon épisode</w:t>
            </w:r>
          </w:p>
        </w:tc>
        <w:tc>
          <w:tcPr>
            <w:tcW w:w="1928" w:type="dxa"/>
            <w:vAlign w:val="center"/>
          </w:tcPr>
          <w:p w:rsidR="004D3D68" w:rsidRPr="00700241" w:rsidRDefault="004D3D68" w:rsidP="00424740">
            <w:pPr>
              <w:pStyle w:val="TableBody0"/>
              <w:jc w:val="both"/>
              <w:rPr>
                <w:color w:val="auto"/>
                <w:sz w:val="24"/>
                <w:szCs w:val="24"/>
              </w:rPr>
            </w:pPr>
            <w:r w:rsidRPr="00700241">
              <w:rPr>
                <w:color w:val="auto"/>
                <w:sz w:val="24"/>
                <w:szCs w:val="24"/>
              </w:rPr>
              <w:t>P4, P5, P6 ; N2, N3, N4.</w:t>
            </w:r>
          </w:p>
        </w:tc>
      </w:tr>
      <w:tr w:rsidR="004D3D68" w:rsidRPr="00700241" w:rsidTr="00424740">
        <w:trPr>
          <w:cantSplit/>
          <w:jc w:val="center"/>
        </w:trPr>
        <w:tc>
          <w:tcPr>
            <w:tcW w:w="5216" w:type="dxa"/>
            <w:shd w:val="clear" w:color="auto" w:fill="F7F9FB"/>
            <w:vAlign w:val="center"/>
          </w:tcPr>
          <w:p w:rsidR="004D3D68" w:rsidRPr="00700241" w:rsidRDefault="004D3D68" w:rsidP="00424740">
            <w:pPr>
              <w:pStyle w:val="TableBody0"/>
              <w:jc w:val="both"/>
              <w:rPr>
                <w:color w:val="auto"/>
                <w:sz w:val="24"/>
                <w:szCs w:val="24"/>
              </w:rPr>
            </w:pPr>
            <w:r w:rsidRPr="00700241">
              <w:rPr>
                <w:color w:val="auto"/>
                <w:sz w:val="24"/>
                <w:szCs w:val="24"/>
              </w:rPr>
              <w:t>Q12. Quels effets observez-vous, pour qui et avec quelles traces ou autres explications possibles ?</w:t>
            </w:r>
          </w:p>
        </w:tc>
        <w:tc>
          <w:tcPr>
            <w:tcW w:w="2041" w:type="dxa"/>
            <w:shd w:val="clear" w:color="auto" w:fill="F7F9FB"/>
            <w:vAlign w:val="center"/>
          </w:tcPr>
          <w:p w:rsidR="004D3D68" w:rsidRPr="00700241" w:rsidRDefault="004D3D68" w:rsidP="00424740">
            <w:pPr>
              <w:pStyle w:val="TableBody0"/>
              <w:jc w:val="both"/>
              <w:rPr>
                <w:color w:val="auto"/>
                <w:sz w:val="24"/>
                <w:szCs w:val="24"/>
              </w:rPr>
            </w:pPr>
            <w:r w:rsidRPr="00700241">
              <w:rPr>
                <w:color w:val="auto"/>
                <w:sz w:val="24"/>
                <w:szCs w:val="24"/>
              </w:rPr>
              <w:t>Tous selon leurs responsabilités</w:t>
            </w:r>
          </w:p>
        </w:tc>
        <w:tc>
          <w:tcPr>
            <w:tcW w:w="1928" w:type="dxa"/>
            <w:shd w:val="clear" w:color="auto" w:fill="F7F9FB"/>
            <w:vAlign w:val="center"/>
          </w:tcPr>
          <w:p w:rsidR="004D3D68" w:rsidRPr="00700241" w:rsidRDefault="004D3D68" w:rsidP="00424740">
            <w:pPr>
              <w:pStyle w:val="TableBody0"/>
              <w:jc w:val="both"/>
              <w:rPr>
                <w:color w:val="auto"/>
                <w:sz w:val="24"/>
                <w:szCs w:val="24"/>
              </w:rPr>
            </w:pPr>
            <w:r w:rsidRPr="00700241">
              <w:rPr>
                <w:color w:val="auto"/>
                <w:sz w:val="24"/>
                <w:szCs w:val="24"/>
              </w:rPr>
              <w:t>P5, P7 ; N5, N8.</w:t>
            </w:r>
          </w:p>
        </w:tc>
      </w:tr>
      <w:tr w:rsidR="004D3D68" w:rsidRPr="00700241" w:rsidTr="00424740">
        <w:trPr>
          <w:cantSplit/>
          <w:jc w:val="center"/>
        </w:trPr>
        <w:tc>
          <w:tcPr>
            <w:tcW w:w="5216" w:type="dxa"/>
            <w:vAlign w:val="center"/>
          </w:tcPr>
          <w:p w:rsidR="004D3D68" w:rsidRPr="00700241" w:rsidRDefault="004D3D68" w:rsidP="00424740">
            <w:pPr>
              <w:pStyle w:val="TableBody0"/>
              <w:jc w:val="both"/>
              <w:rPr>
                <w:color w:val="auto"/>
                <w:sz w:val="24"/>
                <w:szCs w:val="24"/>
              </w:rPr>
            </w:pPr>
            <w:r w:rsidRPr="00700241">
              <w:rPr>
                <w:color w:val="auto"/>
                <w:sz w:val="24"/>
                <w:szCs w:val="24"/>
              </w:rPr>
              <w:t>Q13. Quelles actions et décisions engagent la responsabilité de l’EPES et ses contributions de long terme ?</w:t>
            </w:r>
          </w:p>
        </w:tc>
        <w:tc>
          <w:tcPr>
            <w:tcW w:w="2041" w:type="dxa"/>
            <w:vAlign w:val="center"/>
          </w:tcPr>
          <w:p w:rsidR="004D3D68" w:rsidRPr="00700241" w:rsidRDefault="004D3D68" w:rsidP="00424740">
            <w:pPr>
              <w:pStyle w:val="TableBody0"/>
              <w:jc w:val="both"/>
              <w:rPr>
                <w:color w:val="auto"/>
                <w:sz w:val="24"/>
                <w:szCs w:val="24"/>
              </w:rPr>
            </w:pPr>
            <w:r w:rsidRPr="00700241">
              <w:rPr>
                <w:color w:val="auto"/>
                <w:sz w:val="24"/>
                <w:szCs w:val="24"/>
              </w:rPr>
              <w:t>Tous ; priorité DIR, NUM-QRSE</w:t>
            </w:r>
          </w:p>
        </w:tc>
        <w:tc>
          <w:tcPr>
            <w:tcW w:w="1928" w:type="dxa"/>
            <w:vAlign w:val="center"/>
          </w:tcPr>
          <w:p w:rsidR="004D3D68" w:rsidRPr="00700241" w:rsidRDefault="004D3D68" w:rsidP="00424740">
            <w:pPr>
              <w:pStyle w:val="TableBody0"/>
              <w:jc w:val="both"/>
              <w:rPr>
                <w:color w:val="auto"/>
                <w:sz w:val="24"/>
                <w:szCs w:val="24"/>
              </w:rPr>
            </w:pPr>
            <w:r w:rsidRPr="00700241">
              <w:rPr>
                <w:color w:val="auto"/>
                <w:sz w:val="24"/>
                <w:szCs w:val="24"/>
              </w:rPr>
              <w:t>P6 ; N6, N7.</w:t>
            </w:r>
          </w:p>
        </w:tc>
      </w:tr>
      <w:tr w:rsidR="004D3D68" w:rsidRPr="00700241" w:rsidTr="00424740">
        <w:trPr>
          <w:cantSplit/>
          <w:jc w:val="center"/>
        </w:trPr>
        <w:tc>
          <w:tcPr>
            <w:tcW w:w="5216" w:type="dxa"/>
            <w:shd w:val="clear" w:color="auto" w:fill="F7F9FB"/>
            <w:vAlign w:val="center"/>
          </w:tcPr>
          <w:p w:rsidR="004D3D68" w:rsidRPr="00700241" w:rsidRDefault="004D3D68" w:rsidP="00424740">
            <w:pPr>
              <w:pStyle w:val="TableBody0"/>
              <w:jc w:val="both"/>
              <w:rPr>
                <w:color w:val="auto"/>
                <w:sz w:val="24"/>
                <w:szCs w:val="24"/>
              </w:rPr>
            </w:pPr>
            <w:r w:rsidRPr="00700241">
              <w:rPr>
                <w:color w:val="auto"/>
                <w:sz w:val="24"/>
                <w:szCs w:val="24"/>
              </w:rPr>
              <w:t>Q14. Quels obstacles, conditions et priorités retenez-vous pour faire évoluer la gouvernance ?</w:t>
            </w:r>
          </w:p>
        </w:tc>
        <w:tc>
          <w:tcPr>
            <w:tcW w:w="2041" w:type="dxa"/>
            <w:shd w:val="clear" w:color="auto" w:fill="F7F9FB"/>
            <w:vAlign w:val="center"/>
          </w:tcPr>
          <w:p w:rsidR="004D3D68" w:rsidRPr="00700241" w:rsidRDefault="004D3D68" w:rsidP="00424740">
            <w:pPr>
              <w:pStyle w:val="TableBody0"/>
              <w:jc w:val="both"/>
              <w:rPr>
                <w:color w:val="auto"/>
                <w:sz w:val="24"/>
                <w:szCs w:val="24"/>
              </w:rPr>
            </w:pPr>
            <w:r w:rsidRPr="00700241">
              <w:rPr>
                <w:color w:val="auto"/>
                <w:sz w:val="24"/>
                <w:szCs w:val="24"/>
              </w:rPr>
              <w:t>Tous</w:t>
            </w:r>
          </w:p>
        </w:tc>
        <w:tc>
          <w:tcPr>
            <w:tcW w:w="1928" w:type="dxa"/>
            <w:shd w:val="clear" w:color="auto" w:fill="F7F9FB"/>
            <w:vAlign w:val="center"/>
          </w:tcPr>
          <w:p w:rsidR="004D3D68" w:rsidRPr="00700241" w:rsidRDefault="004D3D68" w:rsidP="00424740">
            <w:pPr>
              <w:pStyle w:val="TableBody0"/>
              <w:jc w:val="both"/>
              <w:rPr>
                <w:color w:val="auto"/>
                <w:sz w:val="24"/>
                <w:szCs w:val="24"/>
              </w:rPr>
            </w:pPr>
            <w:r w:rsidRPr="00700241">
              <w:rPr>
                <w:color w:val="auto"/>
                <w:sz w:val="24"/>
                <w:szCs w:val="24"/>
              </w:rPr>
              <w:t>P7 ; N8.</w:t>
            </w:r>
          </w:p>
        </w:tc>
      </w:tr>
    </w:tbl>
    <w:p w:rsidR="004D3D68" w:rsidRPr="00700241" w:rsidRDefault="004D3D68" w:rsidP="004D3D68">
      <w:pPr>
        <w:pStyle w:val="SourceNote"/>
        <w:jc w:val="both"/>
        <w:rPr>
          <w:color w:val="auto"/>
          <w:sz w:val="24"/>
          <w:szCs w:val="24"/>
        </w:rPr>
      </w:pPr>
      <w:r w:rsidRPr="00700241">
        <w:rPr>
          <w:b/>
          <w:color w:val="auto"/>
          <w:sz w:val="24"/>
          <w:szCs w:val="24"/>
        </w:rPr>
        <w:t>Source</w:t>
      </w:r>
      <w:r w:rsidRPr="00700241">
        <w:rPr>
          <w:color w:val="auto"/>
          <w:sz w:val="24"/>
          <w:szCs w:val="24"/>
        </w:rPr>
        <w:t xml:space="preserve"> : auteur.</w:t>
      </w:r>
    </w:p>
    <w:p w:rsidR="00700241" w:rsidRDefault="00700241" w:rsidP="00700241">
      <w:pPr>
        <w:pStyle w:val="SourceNote"/>
        <w:jc w:val="both"/>
        <w:rPr>
          <w:color w:val="auto"/>
          <w:sz w:val="24"/>
          <w:szCs w:val="24"/>
        </w:rPr>
      </w:pPr>
      <w:r w:rsidRPr="00700241">
        <w:rPr>
          <w:b/>
          <w:color w:val="auto"/>
          <w:sz w:val="24"/>
          <w:szCs w:val="24"/>
        </w:rPr>
        <w:t>Le Tableau 4.8</w:t>
      </w:r>
      <w:r w:rsidRPr="00700241">
        <w:rPr>
          <w:color w:val="auto"/>
          <w:sz w:val="24"/>
          <w:szCs w:val="24"/>
        </w:rPr>
        <w:t xml:space="preserve"> structure notre guide d'entretien en </w:t>
      </w:r>
      <w:r w:rsidRPr="00700241">
        <w:rPr>
          <w:b/>
          <w:color w:val="auto"/>
          <w:sz w:val="24"/>
          <w:szCs w:val="24"/>
        </w:rPr>
        <w:t>14 questions</w:t>
      </w:r>
      <w:r w:rsidRPr="00700241">
        <w:rPr>
          <w:color w:val="auto"/>
          <w:sz w:val="24"/>
          <w:szCs w:val="24"/>
        </w:rPr>
        <w:t xml:space="preserve">, alignant stratégiquement chaque question avec une proposition (P) et une fonction </w:t>
      </w:r>
      <w:r w:rsidRPr="00700241">
        <w:rPr>
          <w:b/>
          <w:color w:val="auto"/>
          <w:sz w:val="24"/>
          <w:szCs w:val="24"/>
        </w:rPr>
        <w:t>(DIR, RH, etc.)</w:t>
      </w:r>
      <w:r w:rsidRPr="00700241">
        <w:rPr>
          <w:color w:val="auto"/>
          <w:sz w:val="24"/>
          <w:szCs w:val="24"/>
        </w:rPr>
        <w:t xml:space="preserve"> Plutôt que des discours théoriques, ces questions forceront les acteurs à raconter des "</w:t>
      </w:r>
      <w:r w:rsidRPr="00700241">
        <w:rPr>
          <w:b/>
          <w:color w:val="auto"/>
          <w:sz w:val="24"/>
          <w:szCs w:val="24"/>
        </w:rPr>
        <w:t>incidents critiques</w:t>
      </w:r>
      <w:r w:rsidRPr="00700241">
        <w:rPr>
          <w:color w:val="auto"/>
          <w:sz w:val="24"/>
          <w:szCs w:val="24"/>
        </w:rPr>
        <w:t>" (Flanagan) précis, ancrant notre analyse dans des faits réels.</w:t>
      </w:r>
    </w:p>
    <w:p w:rsidR="00700241" w:rsidRDefault="00700241" w:rsidP="00700241">
      <w:pPr>
        <w:pStyle w:val="SourceNote"/>
        <w:jc w:val="both"/>
        <w:rPr>
          <w:color w:val="auto"/>
          <w:sz w:val="24"/>
          <w:szCs w:val="24"/>
        </w:rPr>
      </w:pPr>
    </w:p>
    <w:p w:rsidR="00700241" w:rsidRDefault="00700241" w:rsidP="00700241">
      <w:pPr>
        <w:pStyle w:val="SourceNote"/>
        <w:jc w:val="both"/>
        <w:rPr>
          <w:color w:val="auto"/>
          <w:sz w:val="24"/>
          <w:szCs w:val="24"/>
        </w:rPr>
      </w:pPr>
    </w:p>
    <w:p w:rsidR="004D3D68" w:rsidRPr="00700241" w:rsidRDefault="00700241" w:rsidP="00700241">
      <w:pPr>
        <w:pStyle w:val="SourceNote"/>
        <w:jc w:val="both"/>
        <w:rPr>
          <w:color w:val="auto"/>
          <w:sz w:val="24"/>
          <w:szCs w:val="24"/>
        </w:rPr>
      </w:pPr>
      <w:r w:rsidRPr="001135FF">
        <w:rPr>
          <w:b/>
          <w:color w:val="auto"/>
          <w:sz w:val="24"/>
          <w:szCs w:val="24"/>
        </w:rPr>
        <w:lastRenderedPageBreak/>
        <w:t>Tableau 4.9</w:t>
      </w:r>
      <w:r>
        <w:rPr>
          <w:color w:val="auto"/>
          <w:sz w:val="24"/>
          <w:szCs w:val="24"/>
        </w:rPr>
        <w:t xml:space="preserve"> </w:t>
      </w:r>
      <w:r w:rsidR="001135FF">
        <w:rPr>
          <w:color w:val="auto"/>
          <w:sz w:val="24"/>
          <w:szCs w:val="24"/>
        </w:rPr>
        <w:t>-</w:t>
      </w:r>
      <w:r w:rsidR="004D3D68" w:rsidRPr="00700241">
        <w:rPr>
          <w:color w:val="auto"/>
          <w:sz w:val="24"/>
          <w:szCs w:val="24"/>
        </w:rPr>
        <w:t xml:space="preserve"> Grille synthétique d’observation directe</w:t>
      </w:r>
    </w:p>
    <w:tbl>
      <w:tblPr>
        <w:tblW w:w="0" w:type="auto"/>
        <w:jc w:val="center"/>
        <w:tblBorders>
          <w:top w:val="single" w:sz="3" w:space="0" w:color="D2D9E0"/>
          <w:left w:val="single" w:sz="3" w:space="0" w:color="D2D9E0"/>
          <w:bottom w:val="single" w:sz="3" w:space="0" w:color="D2D9E0"/>
          <w:right w:val="single" w:sz="3" w:space="0" w:color="D2D9E0"/>
          <w:insideH w:val="single" w:sz="3" w:space="0" w:color="D2D9E0"/>
          <w:insideV w:val="single" w:sz="3" w:space="0" w:color="D2D9E0"/>
        </w:tblBorders>
        <w:tblLayout w:type="fixed"/>
        <w:tblCellMar>
          <w:top w:w="55" w:type="dxa"/>
          <w:left w:w="80" w:type="dxa"/>
          <w:bottom w:w="55" w:type="dxa"/>
          <w:right w:w="80" w:type="dxa"/>
        </w:tblCellMar>
        <w:tblLook w:val="04A0" w:firstRow="1" w:lastRow="0" w:firstColumn="1" w:lastColumn="0" w:noHBand="0" w:noVBand="1"/>
      </w:tblPr>
      <w:tblGrid>
        <w:gridCol w:w="1757"/>
        <w:gridCol w:w="3742"/>
        <w:gridCol w:w="3685"/>
      </w:tblGrid>
      <w:tr w:rsidR="004D3D68" w:rsidRPr="00700241" w:rsidTr="00424740">
        <w:trPr>
          <w:cantSplit/>
          <w:tblHeader/>
          <w:jc w:val="center"/>
        </w:trPr>
        <w:tc>
          <w:tcPr>
            <w:tcW w:w="1757" w:type="dxa"/>
            <w:shd w:val="clear" w:color="auto" w:fill="E7EDF3"/>
            <w:vAlign w:val="center"/>
          </w:tcPr>
          <w:p w:rsidR="004D3D68" w:rsidRPr="00700241" w:rsidRDefault="004D3D68" w:rsidP="00424740">
            <w:pPr>
              <w:pStyle w:val="TableBody0"/>
              <w:jc w:val="both"/>
              <w:rPr>
                <w:color w:val="auto"/>
                <w:sz w:val="24"/>
                <w:szCs w:val="24"/>
              </w:rPr>
            </w:pPr>
            <w:r w:rsidRPr="00700241">
              <w:rPr>
                <w:color w:val="auto"/>
                <w:sz w:val="24"/>
                <w:szCs w:val="24"/>
              </w:rPr>
              <w:t>Dimension</w:t>
            </w:r>
          </w:p>
        </w:tc>
        <w:tc>
          <w:tcPr>
            <w:tcW w:w="3742" w:type="dxa"/>
            <w:shd w:val="clear" w:color="auto" w:fill="E7EDF3"/>
            <w:vAlign w:val="center"/>
          </w:tcPr>
          <w:p w:rsidR="004D3D68" w:rsidRPr="00700241" w:rsidRDefault="004D3D68" w:rsidP="00424740">
            <w:pPr>
              <w:pStyle w:val="TableBody0"/>
              <w:jc w:val="both"/>
              <w:rPr>
                <w:color w:val="auto"/>
                <w:sz w:val="24"/>
                <w:szCs w:val="24"/>
              </w:rPr>
            </w:pPr>
            <w:r w:rsidRPr="00700241">
              <w:rPr>
                <w:color w:val="auto"/>
                <w:sz w:val="24"/>
                <w:szCs w:val="24"/>
              </w:rPr>
              <w:t>Éléments descriptifs à relever</w:t>
            </w:r>
          </w:p>
        </w:tc>
        <w:tc>
          <w:tcPr>
            <w:tcW w:w="3685" w:type="dxa"/>
            <w:shd w:val="clear" w:color="auto" w:fill="E7EDF3"/>
            <w:vAlign w:val="center"/>
          </w:tcPr>
          <w:p w:rsidR="004D3D68" w:rsidRPr="00700241" w:rsidRDefault="004D3D68" w:rsidP="00424740">
            <w:pPr>
              <w:pStyle w:val="TableBody0"/>
              <w:jc w:val="both"/>
              <w:rPr>
                <w:color w:val="auto"/>
                <w:sz w:val="24"/>
                <w:szCs w:val="24"/>
              </w:rPr>
            </w:pPr>
            <w:r w:rsidRPr="00700241">
              <w:rPr>
                <w:color w:val="auto"/>
                <w:sz w:val="24"/>
                <w:szCs w:val="24"/>
              </w:rPr>
              <w:t>Vigilance analytique</w:t>
            </w:r>
          </w:p>
        </w:tc>
      </w:tr>
      <w:tr w:rsidR="004D3D68" w:rsidRPr="00700241" w:rsidTr="00424740">
        <w:trPr>
          <w:cantSplit/>
          <w:jc w:val="center"/>
        </w:trPr>
        <w:tc>
          <w:tcPr>
            <w:tcW w:w="1757" w:type="dxa"/>
            <w:vAlign w:val="center"/>
          </w:tcPr>
          <w:p w:rsidR="004D3D68" w:rsidRPr="00700241" w:rsidRDefault="004D3D68" w:rsidP="00424740">
            <w:pPr>
              <w:pStyle w:val="TableBody0"/>
              <w:jc w:val="both"/>
              <w:rPr>
                <w:color w:val="auto"/>
                <w:sz w:val="24"/>
                <w:szCs w:val="24"/>
              </w:rPr>
            </w:pPr>
            <w:r w:rsidRPr="00700241">
              <w:rPr>
                <w:color w:val="auto"/>
                <w:sz w:val="24"/>
                <w:szCs w:val="24"/>
              </w:rPr>
              <w:t>Situation</w:t>
            </w:r>
          </w:p>
        </w:tc>
        <w:tc>
          <w:tcPr>
            <w:tcW w:w="3742" w:type="dxa"/>
            <w:vAlign w:val="center"/>
          </w:tcPr>
          <w:p w:rsidR="004D3D68" w:rsidRPr="00700241" w:rsidRDefault="004D3D68" w:rsidP="00424740">
            <w:pPr>
              <w:pStyle w:val="TableBody0"/>
              <w:jc w:val="both"/>
              <w:rPr>
                <w:color w:val="auto"/>
                <w:sz w:val="24"/>
                <w:szCs w:val="24"/>
              </w:rPr>
            </w:pPr>
            <w:r w:rsidRPr="00700241">
              <w:rPr>
                <w:color w:val="auto"/>
                <w:sz w:val="24"/>
                <w:szCs w:val="24"/>
              </w:rPr>
              <w:t>Objet, participants consentants, durée, documents accessibles.</w:t>
            </w:r>
          </w:p>
        </w:tc>
        <w:tc>
          <w:tcPr>
            <w:tcW w:w="3685" w:type="dxa"/>
            <w:vAlign w:val="center"/>
          </w:tcPr>
          <w:p w:rsidR="004D3D68" w:rsidRPr="00700241" w:rsidRDefault="004D3D68" w:rsidP="00424740">
            <w:pPr>
              <w:pStyle w:val="TableBody0"/>
              <w:jc w:val="both"/>
              <w:rPr>
                <w:color w:val="auto"/>
                <w:sz w:val="24"/>
                <w:szCs w:val="24"/>
              </w:rPr>
            </w:pPr>
            <w:r w:rsidRPr="00700241">
              <w:rPr>
                <w:color w:val="auto"/>
                <w:sz w:val="24"/>
                <w:szCs w:val="24"/>
              </w:rPr>
              <w:t>Préciser le caractère habituel ou exceptionnel.</w:t>
            </w:r>
          </w:p>
        </w:tc>
      </w:tr>
      <w:tr w:rsidR="004D3D68" w:rsidRPr="00700241" w:rsidTr="00424740">
        <w:trPr>
          <w:cantSplit/>
          <w:jc w:val="center"/>
        </w:trPr>
        <w:tc>
          <w:tcPr>
            <w:tcW w:w="1757" w:type="dxa"/>
            <w:shd w:val="clear" w:color="auto" w:fill="F7F9FB"/>
            <w:vAlign w:val="center"/>
          </w:tcPr>
          <w:p w:rsidR="004D3D68" w:rsidRPr="00700241" w:rsidRDefault="004D3D68" w:rsidP="00424740">
            <w:pPr>
              <w:pStyle w:val="TableBody0"/>
              <w:jc w:val="both"/>
              <w:rPr>
                <w:color w:val="auto"/>
                <w:sz w:val="24"/>
                <w:szCs w:val="24"/>
              </w:rPr>
            </w:pPr>
            <w:r w:rsidRPr="00700241">
              <w:rPr>
                <w:color w:val="auto"/>
                <w:sz w:val="24"/>
                <w:szCs w:val="24"/>
              </w:rPr>
              <w:t>Parole et autorité</w:t>
            </w:r>
          </w:p>
        </w:tc>
        <w:tc>
          <w:tcPr>
            <w:tcW w:w="3742" w:type="dxa"/>
            <w:shd w:val="clear" w:color="auto" w:fill="F7F9FB"/>
            <w:vAlign w:val="center"/>
          </w:tcPr>
          <w:p w:rsidR="004D3D68" w:rsidRPr="00700241" w:rsidRDefault="004D3D68" w:rsidP="00424740">
            <w:pPr>
              <w:pStyle w:val="TableBody0"/>
              <w:jc w:val="both"/>
              <w:rPr>
                <w:color w:val="auto"/>
                <w:sz w:val="24"/>
                <w:szCs w:val="24"/>
              </w:rPr>
            </w:pPr>
            <w:r w:rsidRPr="00700241">
              <w:rPr>
                <w:color w:val="auto"/>
                <w:sz w:val="24"/>
                <w:szCs w:val="24"/>
              </w:rPr>
              <w:t>Propositions, questions, interruptions, désaccords, arbitrage final.</w:t>
            </w:r>
          </w:p>
        </w:tc>
        <w:tc>
          <w:tcPr>
            <w:tcW w:w="3685" w:type="dxa"/>
            <w:shd w:val="clear" w:color="auto" w:fill="F7F9FB"/>
            <w:vAlign w:val="center"/>
          </w:tcPr>
          <w:p w:rsidR="004D3D68" w:rsidRPr="00700241" w:rsidRDefault="004D3D68" w:rsidP="00424740">
            <w:pPr>
              <w:pStyle w:val="TableBody0"/>
              <w:jc w:val="both"/>
              <w:rPr>
                <w:color w:val="auto"/>
                <w:sz w:val="24"/>
                <w:szCs w:val="24"/>
              </w:rPr>
            </w:pPr>
            <w:r w:rsidRPr="00700241">
              <w:rPr>
                <w:color w:val="auto"/>
                <w:sz w:val="24"/>
                <w:szCs w:val="24"/>
              </w:rPr>
              <w:t>Le silence ne prouve ni accord ni confiance.</w:t>
            </w:r>
          </w:p>
        </w:tc>
      </w:tr>
      <w:tr w:rsidR="004D3D68" w:rsidRPr="00700241" w:rsidTr="00424740">
        <w:trPr>
          <w:cantSplit/>
          <w:jc w:val="center"/>
        </w:trPr>
        <w:tc>
          <w:tcPr>
            <w:tcW w:w="1757" w:type="dxa"/>
            <w:vAlign w:val="center"/>
          </w:tcPr>
          <w:p w:rsidR="004D3D68" w:rsidRPr="00700241" w:rsidRDefault="004D3D68" w:rsidP="00424740">
            <w:pPr>
              <w:pStyle w:val="TableBody0"/>
              <w:jc w:val="both"/>
              <w:rPr>
                <w:color w:val="auto"/>
                <w:sz w:val="24"/>
                <w:szCs w:val="24"/>
              </w:rPr>
            </w:pPr>
            <w:r w:rsidRPr="00700241">
              <w:rPr>
                <w:color w:val="auto"/>
                <w:sz w:val="24"/>
                <w:szCs w:val="24"/>
              </w:rPr>
              <w:t>Données et outils</w:t>
            </w:r>
          </w:p>
        </w:tc>
        <w:tc>
          <w:tcPr>
            <w:tcW w:w="3742" w:type="dxa"/>
            <w:vAlign w:val="center"/>
          </w:tcPr>
          <w:p w:rsidR="004D3D68" w:rsidRPr="00700241" w:rsidRDefault="004D3D68" w:rsidP="00424740">
            <w:pPr>
              <w:pStyle w:val="TableBody0"/>
              <w:jc w:val="both"/>
              <w:rPr>
                <w:color w:val="auto"/>
                <w:sz w:val="24"/>
                <w:szCs w:val="24"/>
              </w:rPr>
            </w:pPr>
            <w:r w:rsidRPr="00700241">
              <w:rPr>
                <w:color w:val="auto"/>
                <w:sz w:val="24"/>
                <w:szCs w:val="24"/>
              </w:rPr>
              <w:t>Fonction de l’outil, information consultée, vérification ou contestation.</w:t>
            </w:r>
          </w:p>
        </w:tc>
        <w:tc>
          <w:tcPr>
            <w:tcW w:w="3685" w:type="dxa"/>
            <w:vAlign w:val="center"/>
          </w:tcPr>
          <w:p w:rsidR="004D3D68" w:rsidRPr="00700241" w:rsidRDefault="004D3D68" w:rsidP="00424740">
            <w:pPr>
              <w:pStyle w:val="TableBody0"/>
              <w:jc w:val="both"/>
              <w:rPr>
                <w:color w:val="auto"/>
                <w:sz w:val="24"/>
                <w:szCs w:val="24"/>
              </w:rPr>
            </w:pPr>
            <w:r w:rsidRPr="00700241">
              <w:rPr>
                <w:color w:val="auto"/>
                <w:sz w:val="24"/>
                <w:szCs w:val="24"/>
              </w:rPr>
              <w:t>Ne pas qualifier d’IA un simple affichage de données.</w:t>
            </w:r>
          </w:p>
        </w:tc>
      </w:tr>
      <w:tr w:rsidR="004D3D68" w:rsidRPr="00700241" w:rsidTr="00424740">
        <w:trPr>
          <w:cantSplit/>
          <w:jc w:val="center"/>
        </w:trPr>
        <w:tc>
          <w:tcPr>
            <w:tcW w:w="1757" w:type="dxa"/>
            <w:shd w:val="clear" w:color="auto" w:fill="F7F9FB"/>
            <w:vAlign w:val="center"/>
          </w:tcPr>
          <w:p w:rsidR="004D3D68" w:rsidRPr="00700241" w:rsidRDefault="004D3D68" w:rsidP="00424740">
            <w:pPr>
              <w:pStyle w:val="TableBody0"/>
              <w:jc w:val="both"/>
              <w:rPr>
                <w:color w:val="auto"/>
                <w:sz w:val="24"/>
                <w:szCs w:val="24"/>
              </w:rPr>
            </w:pPr>
            <w:r w:rsidRPr="00700241">
              <w:rPr>
                <w:color w:val="auto"/>
                <w:sz w:val="24"/>
                <w:szCs w:val="24"/>
              </w:rPr>
              <w:t>Interactions humaines</w:t>
            </w:r>
          </w:p>
        </w:tc>
        <w:tc>
          <w:tcPr>
            <w:tcW w:w="3742" w:type="dxa"/>
            <w:shd w:val="clear" w:color="auto" w:fill="F7F9FB"/>
            <w:vAlign w:val="center"/>
          </w:tcPr>
          <w:p w:rsidR="004D3D68" w:rsidRPr="00700241" w:rsidRDefault="004D3D68" w:rsidP="00424740">
            <w:pPr>
              <w:pStyle w:val="TableBody0"/>
              <w:jc w:val="both"/>
              <w:rPr>
                <w:color w:val="auto"/>
                <w:sz w:val="24"/>
                <w:szCs w:val="24"/>
              </w:rPr>
            </w:pPr>
            <w:r w:rsidRPr="00700241">
              <w:rPr>
                <w:color w:val="auto"/>
                <w:sz w:val="24"/>
                <w:szCs w:val="24"/>
              </w:rPr>
              <w:t>Reformulations, demandes d’explication, médiation, réactions décrites.</w:t>
            </w:r>
          </w:p>
        </w:tc>
        <w:tc>
          <w:tcPr>
            <w:tcW w:w="3685" w:type="dxa"/>
            <w:shd w:val="clear" w:color="auto" w:fill="F7F9FB"/>
            <w:vAlign w:val="center"/>
          </w:tcPr>
          <w:p w:rsidR="004D3D68" w:rsidRPr="00700241" w:rsidRDefault="004D3D68" w:rsidP="00424740">
            <w:pPr>
              <w:pStyle w:val="TableBody0"/>
              <w:jc w:val="both"/>
              <w:rPr>
                <w:color w:val="auto"/>
                <w:sz w:val="24"/>
                <w:szCs w:val="24"/>
              </w:rPr>
            </w:pPr>
            <w:r w:rsidRPr="00700241">
              <w:rPr>
                <w:color w:val="auto"/>
                <w:sz w:val="24"/>
                <w:szCs w:val="24"/>
              </w:rPr>
              <w:t>Ne pas inférer une émotion certaine d’un geste ou d’un visage.</w:t>
            </w:r>
          </w:p>
        </w:tc>
      </w:tr>
      <w:tr w:rsidR="004D3D68" w:rsidRPr="00700241" w:rsidTr="00424740">
        <w:trPr>
          <w:cantSplit/>
          <w:jc w:val="center"/>
        </w:trPr>
        <w:tc>
          <w:tcPr>
            <w:tcW w:w="1757" w:type="dxa"/>
            <w:vAlign w:val="center"/>
          </w:tcPr>
          <w:p w:rsidR="004D3D68" w:rsidRPr="00700241" w:rsidRDefault="004D3D68" w:rsidP="00424740">
            <w:pPr>
              <w:pStyle w:val="TableBody0"/>
              <w:jc w:val="both"/>
              <w:rPr>
                <w:color w:val="auto"/>
                <w:sz w:val="24"/>
                <w:szCs w:val="24"/>
              </w:rPr>
            </w:pPr>
            <w:r w:rsidRPr="00700241">
              <w:rPr>
                <w:color w:val="auto"/>
                <w:sz w:val="24"/>
                <w:szCs w:val="24"/>
              </w:rPr>
              <w:t>Critères et responsabilités</w:t>
            </w:r>
          </w:p>
        </w:tc>
        <w:tc>
          <w:tcPr>
            <w:tcW w:w="3742" w:type="dxa"/>
            <w:vAlign w:val="center"/>
          </w:tcPr>
          <w:p w:rsidR="004D3D68" w:rsidRPr="00700241" w:rsidRDefault="004D3D68" w:rsidP="00424740">
            <w:pPr>
              <w:pStyle w:val="TableBody0"/>
              <w:jc w:val="both"/>
              <w:rPr>
                <w:color w:val="auto"/>
                <w:sz w:val="24"/>
                <w:szCs w:val="24"/>
              </w:rPr>
            </w:pPr>
            <w:r w:rsidRPr="00700241">
              <w:rPr>
                <w:color w:val="auto"/>
                <w:sz w:val="24"/>
                <w:szCs w:val="24"/>
              </w:rPr>
              <w:t>Options retenues ou écartées, justification, décisionnaire et recours.</w:t>
            </w:r>
          </w:p>
        </w:tc>
        <w:tc>
          <w:tcPr>
            <w:tcW w:w="3685" w:type="dxa"/>
            <w:vAlign w:val="center"/>
          </w:tcPr>
          <w:p w:rsidR="004D3D68" w:rsidRPr="00700241" w:rsidRDefault="004D3D68" w:rsidP="00424740">
            <w:pPr>
              <w:pStyle w:val="TableBody0"/>
              <w:jc w:val="both"/>
              <w:rPr>
                <w:color w:val="auto"/>
                <w:sz w:val="24"/>
                <w:szCs w:val="24"/>
              </w:rPr>
            </w:pPr>
            <w:r w:rsidRPr="00700241">
              <w:rPr>
                <w:color w:val="auto"/>
                <w:sz w:val="24"/>
                <w:szCs w:val="24"/>
              </w:rPr>
              <w:t>Distinguer règle affichée et règle effectivement mobilisée.</w:t>
            </w:r>
          </w:p>
        </w:tc>
      </w:tr>
      <w:tr w:rsidR="004D3D68" w:rsidRPr="00700241" w:rsidTr="00424740">
        <w:trPr>
          <w:cantSplit/>
          <w:jc w:val="center"/>
        </w:trPr>
        <w:tc>
          <w:tcPr>
            <w:tcW w:w="1757" w:type="dxa"/>
            <w:shd w:val="clear" w:color="auto" w:fill="F7F9FB"/>
            <w:vAlign w:val="center"/>
          </w:tcPr>
          <w:p w:rsidR="004D3D68" w:rsidRPr="00700241" w:rsidRDefault="004D3D68" w:rsidP="00424740">
            <w:pPr>
              <w:pStyle w:val="TableBody0"/>
              <w:jc w:val="both"/>
              <w:rPr>
                <w:color w:val="auto"/>
                <w:sz w:val="24"/>
                <w:szCs w:val="24"/>
              </w:rPr>
            </w:pPr>
            <w:r w:rsidRPr="00700241">
              <w:rPr>
                <w:color w:val="auto"/>
                <w:sz w:val="24"/>
                <w:szCs w:val="24"/>
              </w:rPr>
              <w:t>Mise en œuvre</w:t>
            </w:r>
          </w:p>
        </w:tc>
        <w:tc>
          <w:tcPr>
            <w:tcW w:w="3742" w:type="dxa"/>
            <w:shd w:val="clear" w:color="auto" w:fill="F7F9FB"/>
            <w:vAlign w:val="center"/>
          </w:tcPr>
          <w:p w:rsidR="004D3D68" w:rsidRPr="00700241" w:rsidRDefault="004D3D68" w:rsidP="00424740">
            <w:pPr>
              <w:pStyle w:val="TableBody0"/>
              <w:jc w:val="both"/>
              <w:rPr>
                <w:color w:val="auto"/>
                <w:sz w:val="24"/>
                <w:szCs w:val="24"/>
              </w:rPr>
            </w:pPr>
            <w:r w:rsidRPr="00700241">
              <w:rPr>
                <w:color w:val="auto"/>
                <w:sz w:val="24"/>
                <w:szCs w:val="24"/>
              </w:rPr>
              <w:t>Répartition des tâches, échéances, indicateurs et réexamen prévu.</w:t>
            </w:r>
          </w:p>
        </w:tc>
        <w:tc>
          <w:tcPr>
            <w:tcW w:w="3685" w:type="dxa"/>
            <w:shd w:val="clear" w:color="auto" w:fill="F7F9FB"/>
            <w:vAlign w:val="center"/>
          </w:tcPr>
          <w:p w:rsidR="004D3D68" w:rsidRPr="00700241" w:rsidRDefault="004D3D68" w:rsidP="00424740">
            <w:pPr>
              <w:pStyle w:val="TableBody0"/>
              <w:jc w:val="both"/>
              <w:rPr>
                <w:color w:val="auto"/>
                <w:sz w:val="24"/>
                <w:szCs w:val="24"/>
              </w:rPr>
            </w:pPr>
            <w:r w:rsidRPr="00700241">
              <w:rPr>
                <w:color w:val="auto"/>
                <w:sz w:val="24"/>
                <w:szCs w:val="24"/>
              </w:rPr>
              <w:t>Ne pas assimiler intention de suivi et suivi réalisé.</w:t>
            </w:r>
          </w:p>
        </w:tc>
      </w:tr>
    </w:tbl>
    <w:p w:rsidR="004D3D68" w:rsidRPr="00700241" w:rsidRDefault="004D3D68" w:rsidP="004D3D68">
      <w:pPr>
        <w:pStyle w:val="SourceNote"/>
        <w:jc w:val="both"/>
        <w:rPr>
          <w:color w:val="auto"/>
          <w:sz w:val="24"/>
          <w:szCs w:val="24"/>
        </w:rPr>
      </w:pPr>
      <w:r w:rsidRPr="00700241">
        <w:rPr>
          <w:b/>
          <w:color w:val="auto"/>
          <w:sz w:val="24"/>
          <w:szCs w:val="24"/>
          <w:u w:val="single"/>
        </w:rPr>
        <w:t>Source</w:t>
      </w:r>
      <w:r w:rsidRPr="00700241">
        <w:rPr>
          <w:color w:val="auto"/>
          <w:sz w:val="24"/>
          <w:szCs w:val="24"/>
        </w:rPr>
        <w:t xml:space="preserve"> : auteur.</w:t>
      </w:r>
    </w:p>
    <w:p w:rsidR="004D3D68" w:rsidRPr="001135FF" w:rsidRDefault="00700241" w:rsidP="00700241">
      <w:pPr>
        <w:jc w:val="both"/>
        <w:rPr>
          <w:rFonts w:ascii="Times New Roman" w:hAnsi="Times New Roman" w:cs="Times New Roman"/>
          <w:sz w:val="24"/>
          <w:szCs w:val="24"/>
        </w:rPr>
      </w:pPr>
      <w:r w:rsidRPr="00700241">
        <w:rPr>
          <w:rFonts w:ascii="Times New Roman" w:hAnsi="Times New Roman" w:cs="Times New Roman"/>
          <w:b/>
          <w:sz w:val="24"/>
          <w:szCs w:val="24"/>
        </w:rPr>
        <w:t>Le Tableau 4.9</w:t>
      </w:r>
      <w:r w:rsidRPr="00700241">
        <w:rPr>
          <w:rFonts w:ascii="Times New Roman" w:hAnsi="Times New Roman" w:cs="Times New Roman"/>
          <w:sz w:val="24"/>
          <w:szCs w:val="24"/>
        </w:rPr>
        <w:t xml:space="preserve"> définit les six dimensions (autorité, données, interactions) de notre grille d'observation directe pour les réunions de gouvernance. Il impose une séparation stricte entre les faits observés (qui prend la parole ?) et les inférences du chercheur (ne pas déduire une </w:t>
      </w:r>
      <w:r w:rsidRPr="001135FF">
        <w:rPr>
          <w:rFonts w:ascii="Times New Roman" w:hAnsi="Times New Roman" w:cs="Times New Roman"/>
          <w:sz w:val="24"/>
          <w:szCs w:val="24"/>
        </w:rPr>
        <w:t>émotion d'un simple silence).</w:t>
      </w:r>
    </w:p>
    <w:p w:rsidR="004D3D68" w:rsidRPr="001135FF" w:rsidRDefault="004D3D68" w:rsidP="004D3D68">
      <w:pPr>
        <w:pStyle w:val="Lgende"/>
        <w:rPr>
          <w:rFonts w:cs="Times New Roman"/>
          <w:color w:val="auto"/>
          <w:sz w:val="24"/>
          <w:szCs w:val="24"/>
        </w:rPr>
      </w:pPr>
      <w:r w:rsidRPr="001135FF">
        <w:rPr>
          <w:rFonts w:cs="Times New Roman"/>
          <w:color w:val="auto"/>
          <w:sz w:val="24"/>
          <w:szCs w:val="24"/>
        </w:rPr>
        <w:t>Tableau 4.10 — Corpus documentaire et contribution analytique attendue</w:t>
      </w:r>
    </w:p>
    <w:tbl>
      <w:tblPr>
        <w:tblW w:w="0" w:type="auto"/>
        <w:jc w:val="center"/>
        <w:tblBorders>
          <w:top w:val="single" w:sz="3" w:space="0" w:color="D2D9E0"/>
          <w:left w:val="single" w:sz="3" w:space="0" w:color="D2D9E0"/>
          <w:bottom w:val="single" w:sz="3" w:space="0" w:color="D2D9E0"/>
          <w:right w:val="single" w:sz="3" w:space="0" w:color="D2D9E0"/>
          <w:insideH w:val="single" w:sz="3" w:space="0" w:color="D2D9E0"/>
          <w:insideV w:val="single" w:sz="3" w:space="0" w:color="D2D9E0"/>
        </w:tblBorders>
        <w:tblLayout w:type="fixed"/>
        <w:tblCellMar>
          <w:top w:w="55" w:type="dxa"/>
          <w:left w:w="80" w:type="dxa"/>
          <w:bottom w:w="55" w:type="dxa"/>
          <w:right w:w="80" w:type="dxa"/>
        </w:tblCellMar>
        <w:tblLook w:val="04A0" w:firstRow="1" w:lastRow="0" w:firstColumn="1" w:lastColumn="0" w:noHBand="0" w:noVBand="1"/>
      </w:tblPr>
      <w:tblGrid>
        <w:gridCol w:w="2835"/>
        <w:gridCol w:w="4535"/>
        <w:gridCol w:w="1814"/>
      </w:tblGrid>
      <w:tr w:rsidR="004D3D68" w:rsidRPr="001135FF" w:rsidTr="00304C13">
        <w:trPr>
          <w:cantSplit/>
          <w:tblHeader/>
          <w:jc w:val="center"/>
        </w:trPr>
        <w:tc>
          <w:tcPr>
            <w:tcW w:w="2835" w:type="dxa"/>
            <w:shd w:val="clear" w:color="auto" w:fill="E7EDF3"/>
            <w:vAlign w:val="center"/>
          </w:tcPr>
          <w:p w:rsidR="004D3D68" w:rsidRPr="001135FF" w:rsidRDefault="004D3D68" w:rsidP="00424740">
            <w:pPr>
              <w:pStyle w:val="TableBody0"/>
              <w:jc w:val="both"/>
              <w:rPr>
                <w:color w:val="auto"/>
                <w:sz w:val="24"/>
                <w:szCs w:val="24"/>
              </w:rPr>
            </w:pPr>
            <w:r w:rsidRPr="001135FF">
              <w:rPr>
                <w:b/>
                <w:color w:val="auto"/>
                <w:sz w:val="24"/>
                <w:szCs w:val="24"/>
              </w:rPr>
              <w:t>Documents recherchés</w:t>
            </w:r>
          </w:p>
        </w:tc>
        <w:tc>
          <w:tcPr>
            <w:tcW w:w="4535" w:type="dxa"/>
            <w:shd w:val="clear" w:color="auto" w:fill="E7EDF3"/>
            <w:vAlign w:val="center"/>
          </w:tcPr>
          <w:p w:rsidR="004D3D68" w:rsidRPr="001135FF" w:rsidRDefault="004D3D68" w:rsidP="00424740">
            <w:pPr>
              <w:pStyle w:val="TableBody0"/>
              <w:jc w:val="both"/>
              <w:rPr>
                <w:color w:val="auto"/>
                <w:sz w:val="24"/>
                <w:szCs w:val="24"/>
              </w:rPr>
            </w:pPr>
            <w:r w:rsidRPr="001135FF">
              <w:rPr>
                <w:b/>
                <w:color w:val="auto"/>
                <w:sz w:val="24"/>
                <w:szCs w:val="24"/>
              </w:rPr>
              <w:t>Informations utiles</w:t>
            </w:r>
          </w:p>
        </w:tc>
        <w:tc>
          <w:tcPr>
            <w:tcW w:w="1814" w:type="dxa"/>
            <w:shd w:val="clear" w:color="auto" w:fill="E7EDF3"/>
            <w:vAlign w:val="center"/>
          </w:tcPr>
          <w:p w:rsidR="004D3D68" w:rsidRPr="001135FF" w:rsidRDefault="004D3D68" w:rsidP="00424740">
            <w:pPr>
              <w:pStyle w:val="TableBody0"/>
              <w:jc w:val="both"/>
              <w:rPr>
                <w:color w:val="auto"/>
                <w:sz w:val="24"/>
                <w:szCs w:val="24"/>
              </w:rPr>
            </w:pPr>
            <w:r w:rsidRPr="001135FF">
              <w:rPr>
                <w:b/>
                <w:color w:val="auto"/>
                <w:sz w:val="24"/>
                <w:szCs w:val="24"/>
              </w:rPr>
              <w:t>Propositions</w:t>
            </w:r>
          </w:p>
        </w:tc>
      </w:tr>
      <w:tr w:rsidR="004D3D68" w:rsidRPr="001135FF" w:rsidTr="00304C13">
        <w:trPr>
          <w:cantSplit/>
          <w:jc w:val="center"/>
        </w:trPr>
        <w:tc>
          <w:tcPr>
            <w:tcW w:w="2835" w:type="dxa"/>
            <w:vAlign w:val="center"/>
          </w:tcPr>
          <w:p w:rsidR="004D3D68" w:rsidRPr="001135FF" w:rsidRDefault="004D3D68" w:rsidP="00424740">
            <w:pPr>
              <w:pStyle w:val="TableBody0"/>
              <w:jc w:val="both"/>
              <w:rPr>
                <w:color w:val="auto"/>
                <w:sz w:val="24"/>
                <w:szCs w:val="24"/>
              </w:rPr>
            </w:pPr>
            <w:r w:rsidRPr="001135FF">
              <w:rPr>
                <w:color w:val="auto"/>
                <w:sz w:val="24"/>
                <w:szCs w:val="24"/>
              </w:rPr>
              <w:t>Statuts, organigrammes, règlements</w:t>
            </w:r>
          </w:p>
        </w:tc>
        <w:tc>
          <w:tcPr>
            <w:tcW w:w="4535" w:type="dxa"/>
            <w:vAlign w:val="center"/>
          </w:tcPr>
          <w:p w:rsidR="004D3D68" w:rsidRPr="001135FF" w:rsidRDefault="004D3D68" w:rsidP="00424740">
            <w:pPr>
              <w:pStyle w:val="TableBody0"/>
              <w:jc w:val="both"/>
              <w:rPr>
                <w:color w:val="auto"/>
                <w:sz w:val="24"/>
                <w:szCs w:val="24"/>
              </w:rPr>
            </w:pPr>
            <w:r w:rsidRPr="001135FF">
              <w:rPr>
                <w:color w:val="auto"/>
                <w:sz w:val="24"/>
                <w:szCs w:val="24"/>
              </w:rPr>
              <w:t>Répartition formelle des pouvoirs et responsabilités.</w:t>
            </w:r>
          </w:p>
        </w:tc>
        <w:tc>
          <w:tcPr>
            <w:tcW w:w="1814" w:type="dxa"/>
            <w:vAlign w:val="center"/>
          </w:tcPr>
          <w:p w:rsidR="004D3D68" w:rsidRPr="001135FF" w:rsidRDefault="004D3D68" w:rsidP="00424740">
            <w:pPr>
              <w:pStyle w:val="TableBody0"/>
              <w:jc w:val="both"/>
              <w:rPr>
                <w:color w:val="auto"/>
                <w:sz w:val="24"/>
                <w:szCs w:val="24"/>
              </w:rPr>
            </w:pPr>
            <w:r w:rsidRPr="001135FF">
              <w:rPr>
                <w:color w:val="auto"/>
                <w:sz w:val="24"/>
                <w:szCs w:val="24"/>
              </w:rPr>
              <w:t>P1, P4, P7</w:t>
            </w:r>
          </w:p>
        </w:tc>
      </w:tr>
      <w:tr w:rsidR="004D3D68" w:rsidRPr="001135FF" w:rsidTr="00304C13">
        <w:trPr>
          <w:cantSplit/>
          <w:jc w:val="center"/>
        </w:trPr>
        <w:tc>
          <w:tcPr>
            <w:tcW w:w="2835" w:type="dxa"/>
            <w:shd w:val="clear" w:color="auto" w:fill="F7F9FB"/>
            <w:vAlign w:val="center"/>
          </w:tcPr>
          <w:p w:rsidR="004D3D68" w:rsidRPr="001135FF" w:rsidRDefault="004D3D68" w:rsidP="00424740">
            <w:pPr>
              <w:pStyle w:val="TableBody0"/>
              <w:jc w:val="both"/>
              <w:rPr>
                <w:color w:val="auto"/>
                <w:sz w:val="24"/>
                <w:szCs w:val="24"/>
              </w:rPr>
            </w:pPr>
            <w:r w:rsidRPr="001135FF">
              <w:rPr>
                <w:color w:val="auto"/>
                <w:sz w:val="24"/>
                <w:szCs w:val="24"/>
              </w:rPr>
              <w:t>Comptes rendus et procès-verbaux</w:t>
            </w:r>
          </w:p>
        </w:tc>
        <w:tc>
          <w:tcPr>
            <w:tcW w:w="4535" w:type="dxa"/>
            <w:shd w:val="clear" w:color="auto" w:fill="F7F9FB"/>
            <w:vAlign w:val="center"/>
          </w:tcPr>
          <w:p w:rsidR="004D3D68" w:rsidRPr="001135FF" w:rsidRDefault="004D3D68" w:rsidP="00424740">
            <w:pPr>
              <w:pStyle w:val="TableBody0"/>
              <w:jc w:val="both"/>
              <w:rPr>
                <w:color w:val="auto"/>
                <w:sz w:val="24"/>
                <w:szCs w:val="24"/>
              </w:rPr>
            </w:pPr>
            <w:r w:rsidRPr="001135FF">
              <w:rPr>
                <w:color w:val="auto"/>
                <w:sz w:val="24"/>
                <w:szCs w:val="24"/>
              </w:rPr>
              <w:t>Participation, options, décisions, justification et suivi.</w:t>
            </w:r>
          </w:p>
        </w:tc>
        <w:tc>
          <w:tcPr>
            <w:tcW w:w="1814" w:type="dxa"/>
            <w:shd w:val="clear" w:color="auto" w:fill="F7F9FB"/>
            <w:vAlign w:val="center"/>
          </w:tcPr>
          <w:p w:rsidR="004D3D68" w:rsidRPr="001135FF" w:rsidRDefault="004D3D68" w:rsidP="00424740">
            <w:pPr>
              <w:pStyle w:val="TableBody0"/>
              <w:jc w:val="both"/>
              <w:rPr>
                <w:color w:val="auto"/>
                <w:sz w:val="24"/>
                <w:szCs w:val="24"/>
              </w:rPr>
            </w:pPr>
            <w:r w:rsidRPr="001135FF">
              <w:rPr>
                <w:color w:val="auto"/>
                <w:sz w:val="24"/>
                <w:szCs w:val="24"/>
              </w:rPr>
              <w:t>P1, P3, P4</w:t>
            </w:r>
          </w:p>
        </w:tc>
      </w:tr>
      <w:tr w:rsidR="004D3D68" w:rsidRPr="001135FF" w:rsidTr="00304C13">
        <w:trPr>
          <w:cantSplit/>
          <w:jc w:val="center"/>
        </w:trPr>
        <w:tc>
          <w:tcPr>
            <w:tcW w:w="2835" w:type="dxa"/>
            <w:vAlign w:val="center"/>
          </w:tcPr>
          <w:p w:rsidR="004D3D68" w:rsidRPr="001135FF" w:rsidRDefault="004D3D68" w:rsidP="00424740">
            <w:pPr>
              <w:pStyle w:val="TableBody0"/>
              <w:jc w:val="both"/>
              <w:rPr>
                <w:color w:val="auto"/>
                <w:sz w:val="24"/>
                <w:szCs w:val="24"/>
              </w:rPr>
            </w:pPr>
            <w:r w:rsidRPr="001135FF">
              <w:rPr>
                <w:color w:val="auto"/>
                <w:sz w:val="24"/>
                <w:szCs w:val="24"/>
              </w:rPr>
              <w:t>Plans stratégiques et projets</w:t>
            </w:r>
          </w:p>
        </w:tc>
        <w:tc>
          <w:tcPr>
            <w:tcW w:w="4535" w:type="dxa"/>
            <w:vAlign w:val="center"/>
          </w:tcPr>
          <w:p w:rsidR="004D3D68" w:rsidRPr="001135FF" w:rsidRDefault="004D3D68" w:rsidP="00424740">
            <w:pPr>
              <w:pStyle w:val="TableBody0"/>
              <w:jc w:val="both"/>
              <w:rPr>
                <w:color w:val="auto"/>
                <w:sz w:val="24"/>
                <w:szCs w:val="24"/>
              </w:rPr>
            </w:pPr>
            <w:r w:rsidRPr="001135FF">
              <w:rPr>
                <w:color w:val="auto"/>
                <w:sz w:val="24"/>
                <w:szCs w:val="24"/>
              </w:rPr>
              <w:t>Priorités, ressources, horizons et arbitrages annoncés.</w:t>
            </w:r>
          </w:p>
        </w:tc>
        <w:tc>
          <w:tcPr>
            <w:tcW w:w="1814" w:type="dxa"/>
            <w:vAlign w:val="center"/>
          </w:tcPr>
          <w:p w:rsidR="004D3D68" w:rsidRPr="001135FF" w:rsidRDefault="004D3D68" w:rsidP="00424740">
            <w:pPr>
              <w:pStyle w:val="TableBody0"/>
              <w:jc w:val="both"/>
              <w:rPr>
                <w:color w:val="auto"/>
                <w:sz w:val="24"/>
                <w:szCs w:val="24"/>
              </w:rPr>
            </w:pPr>
            <w:r w:rsidRPr="001135FF">
              <w:rPr>
                <w:color w:val="auto"/>
                <w:sz w:val="24"/>
                <w:szCs w:val="24"/>
              </w:rPr>
              <w:t>P4, P5, P6, P7</w:t>
            </w:r>
          </w:p>
        </w:tc>
      </w:tr>
      <w:tr w:rsidR="004D3D68" w:rsidRPr="001135FF" w:rsidTr="00304C13">
        <w:trPr>
          <w:cantSplit/>
          <w:jc w:val="center"/>
        </w:trPr>
        <w:tc>
          <w:tcPr>
            <w:tcW w:w="2835" w:type="dxa"/>
            <w:shd w:val="clear" w:color="auto" w:fill="F7F9FB"/>
            <w:vAlign w:val="center"/>
          </w:tcPr>
          <w:p w:rsidR="004D3D68" w:rsidRPr="001135FF" w:rsidRDefault="004D3D68" w:rsidP="00424740">
            <w:pPr>
              <w:pStyle w:val="TableBody0"/>
              <w:jc w:val="both"/>
              <w:rPr>
                <w:color w:val="auto"/>
                <w:sz w:val="24"/>
                <w:szCs w:val="24"/>
              </w:rPr>
            </w:pPr>
            <w:r w:rsidRPr="001135FF">
              <w:rPr>
                <w:color w:val="auto"/>
                <w:sz w:val="24"/>
                <w:szCs w:val="24"/>
              </w:rPr>
              <w:t>Tableaux de bord et rapports</w:t>
            </w:r>
          </w:p>
        </w:tc>
        <w:tc>
          <w:tcPr>
            <w:tcW w:w="4535" w:type="dxa"/>
            <w:shd w:val="clear" w:color="auto" w:fill="F7F9FB"/>
            <w:vAlign w:val="center"/>
          </w:tcPr>
          <w:p w:rsidR="004D3D68" w:rsidRPr="001135FF" w:rsidRDefault="004D3D68" w:rsidP="00424740">
            <w:pPr>
              <w:pStyle w:val="TableBody0"/>
              <w:jc w:val="both"/>
              <w:rPr>
                <w:color w:val="auto"/>
                <w:sz w:val="24"/>
                <w:szCs w:val="24"/>
              </w:rPr>
            </w:pPr>
            <w:r w:rsidRPr="001135FF">
              <w:rPr>
                <w:color w:val="auto"/>
                <w:sz w:val="24"/>
                <w:szCs w:val="24"/>
              </w:rPr>
              <w:t>Définitions, périmètres et évolution des indicateurs.</w:t>
            </w:r>
          </w:p>
        </w:tc>
        <w:tc>
          <w:tcPr>
            <w:tcW w:w="1814" w:type="dxa"/>
            <w:shd w:val="clear" w:color="auto" w:fill="F7F9FB"/>
            <w:vAlign w:val="center"/>
          </w:tcPr>
          <w:p w:rsidR="004D3D68" w:rsidRPr="001135FF" w:rsidRDefault="004D3D68" w:rsidP="00424740">
            <w:pPr>
              <w:pStyle w:val="TableBody0"/>
              <w:jc w:val="both"/>
              <w:rPr>
                <w:color w:val="auto"/>
                <w:sz w:val="24"/>
                <w:szCs w:val="24"/>
              </w:rPr>
            </w:pPr>
            <w:r w:rsidRPr="001135FF">
              <w:rPr>
                <w:color w:val="auto"/>
                <w:sz w:val="24"/>
                <w:szCs w:val="24"/>
              </w:rPr>
              <w:t>P2, P5</w:t>
            </w:r>
          </w:p>
        </w:tc>
      </w:tr>
      <w:tr w:rsidR="004D3D68" w:rsidRPr="001135FF" w:rsidTr="00304C13">
        <w:trPr>
          <w:cantSplit/>
          <w:jc w:val="center"/>
        </w:trPr>
        <w:tc>
          <w:tcPr>
            <w:tcW w:w="2835" w:type="dxa"/>
            <w:vAlign w:val="center"/>
          </w:tcPr>
          <w:p w:rsidR="004D3D68" w:rsidRPr="001135FF" w:rsidRDefault="004D3D68" w:rsidP="00424740">
            <w:pPr>
              <w:pStyle w:val="TableBody0"/>
              <w:jc w:val="both"/>
              <w:rPr>
                <w:color w:val="auto"/>
                <w:sz w:val="24"/>
                <w:szCs w:val="24"/>
              </w:rPr>
            </w:pPr>
            <w:r w:rsidRPr="001135FF">
              <w:rPr>
                <w:color w:val="auto"/>
                <w:sz w:val="24"/>
                <w:szCs w:val="24"/>
              </w:rPr>
              <w:t>Consignes numériques et données</w:t>
            </w:r>
          </w:p>
        </w:tc>
        <w:tc>
          <w:tcPr>
            <w:tcW w:w="4535" w:type="dxa"/>
            <w:vAlign w:val="center"/>
          </w:tcPr>
          <w:p w:rsidR="004D3D68" w:rsidRPr="001135FF" w:rsidRDefault="004D3D68" w:rsidP="00424740">
            <w:pPr>
              <w:pStyle w:val="TableBody0"/>
              <w:jc w:val="both"/>
              <w:rPr>
                <w:color w:val="auto"/>
                <w:sz w:val="24"/>
                <w:szCs w:val="24"/>
              </w:rPr>
            </w:pPr>
            <w:r w:rsidRPr="001135FF">
              <w:rPr>
                <w:color w:val="auto"/>
                <w:sz w:val="24"/>
                <w:szCs w:val="24"/>
              </w:rPr>
              <w:t>Usages autorisés, sécurité, supervision et dépendances.</w:t>
            </w:r>
          </w:p>
        </w:tc>
        <w:tc>
          <w:tcPr>
            <w:tcW w:w="1814" w:type="dxa"/>
            <w:vAlign w:val="center"/>
          </w:tcPr>
          <w:p w:rsidR="004D3D68" w:rsidRPr="001135FF" w:rsidRDefault="004D3D68" w:rsidP="00424740">
            <w:pPr>
              <w:pStyle w:val="TableBody0"/>
              <w:jc w:val="both"/>
              <w:rPr>
                <w:color w:val="auto"/>
                <w:sz w:val="24"/>
                <w:szCs w:val="24"/>
              </w:rPr>
            </w:pPr>
            <w:r w:rsidRPr="001135FF">
              <w:rPr>
                <w:color w:val="auto"/>
                <w:sz w:val="24"/>
                <w:szCs w:val="24"/>
              </w:rPr>
              <w:t>P2, P4, P6, P7</w:t>
            </w:r>
          </w:p>
        </w:tc>
      </w:tr>
      <w:tr w:rsidR="004D3D68" w:rsidRPr="001135FF" w:rsidTr="00304C13">
        <w:trPr>
          <w:cantSplit/>
          <w:jc w:val="center"/>
        </w:trPr>
        <w:tc>
          <w:tcPr>
            <w:tcW w:w="2835" w:type="dxa"/>
            <w:shd w:val="clear" w:color="auto" w:fill="F7F9FB"/>
            <w:vAlign w:val="center"/>
          </w:tcPr>
          <w:p w:rsidR="004D3D68" w:rsidRPr="001135FF" w:rsidRDefault="004D3D68" w:rsidP="00424740">
            <w:pPr>
              <w:pStyle w:val="TableBody0"/>
              <w:jc w:val="both"/>
              <w:rPr>
                <w:color w:val="auto"/>
                <w:sz w:val="24"/>
                <w:szCs w:val="24"/>
              </w:rPr>
            </w:pPr>
            <w:r w:rsidRPr="001135FF">
              <w:rPr>
                <w:color w:val="auto"/>
                <w:sz w:val="24"/>
                <w:szCs w:val="24"/>
              </w:rPr>
              <w:t>Documents RH, qualité, RSE et DD</w:t>
            </w:r>
          </w:p>
        </w:tc>
        <w:tc>
          <w:tcPr>
            <w:tcW w:w="4535" w:type="dxa"/>
            <w:shd w:val="clear" w:color="auto" w:fill="F7F9FB"/>
            <w:vAlign w:val="center"/>
          </w:tcPr>
          <w:p w:rsidR="004D3D68" w:rsidRPr="001135FF" w:rsidRDefault="004D3D68" w:rsidP="00424740">
            <w:pPr>
              <w:pStyle w:val="TableBody0"/>
              <w:jc w:val="both"/>
              <w:rPr>
                <w:color w:val="auto"/>
                <w:sz w:val="24"/>
                <w:szCs w:val="24"/>
              </w:rPr>
            </w:pPr>
            <w:r w:rsidRPr="001135FF">
              <w:rPr>
                <w:color w:val="auto"/>
                <w:sz w:val="24"/>
                <w:szCs w:val="24"/>
              </w:rPr>
              <w:t>Formation, dialogue, engagements, mise en œuvre et impacts.</w:t>
            </w:r>
          </w:p>
        </w:tc>
        <w:tc>
          <w:tcPr>
            <w:tcW w:w="1814" w:type="dxa"/>
            <w:shd w:val="clear" w:color="auto" w:fill="F7F9FB"/>
            <w:vAlign w:val="center"/>
          </w:tcPr>
          <w:p w:rsidR="004D3D68" w:rsidRPr="001135FF" w:rsidRDefault="004D3D68" w:rsidP="00424740">
            <w:pPr>
              <w:pStyle w:val="TableBody0"/>
              <w:jc w:val="both"/>
              <w:rPr>
                <w:color w:val="auto"/>
                <w:sz w:val="24"/>
                <w:szCs w:val="24"/>
              </w:rPr>
            </w:pPr>
            <w:r w:rsidRPr="001135FF">
              <w:rPr>
                <w:color w:val="auto"/>
                <w:sz w:val="24"/>
                <w:szCs w:val="24"/>
              </w:rPr>
              <w:t>P3, P5, P6</w:t>
            </w:r>
          </w:p>
        </w:tc>
      </w:tr>
      <w:tr w:rsidR="004D3D68" w:rsidRPr="001135FF" w:rsidTr="00304C13">
        <w:trPr>
          <w:cantSplit/>
          <w:jc w:val="center"/>
        </w:trPr>
        <w:tc>
          <w:tcPr>
            <w:tcW w:w="2835" w:type="dxa"/>
            <w:vAlign w:val="center"/>
          </w:tcPr>
          <w:p w:rsidR="004D3D68" w:rsidRPr="001135FF" w:rsidRDefault="004D3D68" w:rsidP="00424740">
            <w:pPr>
              <w:pStyle w:val="TableBody0"/>
              <w:jc w:val="both"/>
              <w:rPr>
                <w:color w:val="auto"/>
                <w:sz w:val="24"/>
                <w:szCs w:val="24"/>
              </w:rPr>
            </w:pPr>
            <w:r w:rsidRPr="001135FF">
              <w:rPr>
                <w:color w:val="auto"/>
                <w:sz w:val="24"/>
                <w:szCs w:val="24"/>
              </w:rPr>
              <w:t>Réclamations ou incidents expurgés</w:t>
            </w:r>
          </w:p>
        </w:tc>
        <w:tc>
          <w:tcPr>
            <w:tcW w:w="4535" w:type="dxa"/>
            <w:vAlign w:val="center"/>
          </w:tcPr>
          <w:p w:rsidR="004D3D68" w:rsidRPr="001135FF" w:rsidRDefault="004D3D68" w:rsidP="00424740">
            <w:pPr>
              <w:pStyle w:val="TableBody0"/>
              <w:jc w:val="both"/>
              <w:rPr>
                <w:color w:val="auto"/>
                <w:sz w:val="24"/>
                <w:szCs w:val="24"/>
              </w:rPr>
            </w:pPr>
            <w:r w:rsidRPr="001135FF">
              <w:rPr>
                <w:color w:val="auto"/>
                <w:sz w:val="24"/>
                <w:szCs w:val="24"/>
              </w:rPr>
              <w:t>Effets défavorables, corrections et apprentissage.</w:t>
            </w:r>
          </w:p>
        </w:tc>
        <w:tc>
          <w:tcPr>
            <w:tcW w:w="1814" w:type="dxa"/>
            <w:vAlign w:val="center"/>
          </w:tcPr>
          <w:p w:rsidR="004D3D68" w:rsidRPr="001135FF" w:rsidRDefault="004D3D68" w:rsidP="00424740">
            <w:pPr>
              <w:pStyle w:val="TableBody0"/>
              <w:jc w:val="both"/>
              <w:rPr>
                <w:color w:val="auto"/>
                <w:sz w:val="24"/>
                <w:szCs w:val="24"/>
              </w:rPr>
            </w:pPr>
            <w:r w:rsidRPr="001135FF">
              <w:rPr>
                <w:color w:val="auto"/>
                <w:sz w:val="24"/>
                <w:szCs w:val="24"/>
              </w:rPr>
              <w:t>P4 à P7</w:t>
            </w:r>
          </w:p>
        </w:tc>
      </w:tr>
    </w:tbl>
    <w:p w:rsidR="001135FF" w:rsidRPr="001135FF" w:rsidRDefault="001135FF" w:rsidP="00700241">
      <w:pPr>
        <w:pStyle w:val="SourceNote"/>
        <w:jc w:val="both"/>
        <w:rPr>
          <w:color w:val="auto"/>
          <w:sz w:val="24"/>
          <w:szCs w:val="24"/>
        </w:rPr>
      </w:pPr>
    </w:p>
    <w:p w:rsidR="001135FF" w:rsidRPr="001135FF" w:rsidRDefault="001135FF" w:rsidP="00700241">
      <w:pPr>
        <w:pStyle w:val="SourceNote"/>
        <w:jc w:val="both"/>
        <w:rPr>
          <w:color w:val="auto"/>
          <w:sz w:val="24"/>
          <w:szCs w:val="24"/>
        </w:rPr>
      </w:pPr>
    </w:p>
    <w:p w:rsidR="00700241" w:rsidRPr="001135FF" w:rsidRDefault="004D3D68" w:rsidP="00700241">
      <w:pPr>
        <w:pStyle w:val="SourceNote"/>
        <w:jc w:val="both"/>
        <w:rPr>
          <w:color w:val="auto"/>
          <w:sz w:val="24"/>
          <w:szCs w:val="24"/>
        </w:rPr>
      </w:pPr>
      <w:r w:rsidRPr="001135FF">
        <w:rPr>
          <w:b/>
          <w:color w:val="auto"/>
          <w:sz w:val="24"/>
          <w:szCs w:val="24"/>
        </w:rPr>
        <w:lastRenderedPageBreak/>
        <w:t>Source</w:t>
      </w:r>
      <w:r w:rsidRPr="001135FF">
        <w:rPr>
          <w:color w:val="auto"/>
          <w:sz w:val="24"/>
          <w:szCs w:val="24"/>
        </w:rPr>
        <w:t xml:space="preserve"> : auteur.</w:t>
      </w:r>
      <w:r w:rsidR="00700241" w:rsidRPr="001135FF">
        <w:rPr>
          <w:color w:val="auto"/>
          <w:sz w:val="24"/>
          <w:szCs w:val="24"/>
        </w:rPr>
        <w:t xml:space="preserve"> </w:t>
      </w:r>
    </w:p>
    <w:p w:rsidR="0033109B" w:rsidRPr="001135FF" w:rsidRDefault="00700241" w:rsidP="001135FF">
      <w:pPr>
        <w:pStyle w:val="SourceNote"/>
        <w:jc w:val="both"/>
        <w:rPr>
          <w:color w:val="auto"/>
          <w:sz w:val="24"/>
          <w:szCs w:val="24"/>
        </w:rPr>
      </w:pPr>
      <w:r w:rsidRPr="001135FF">
        <w:rPr>
          <w:b/>
          <w:color w:val="auto"/>
          <w:sz w:val="24"/>
          <w:szCs w:val="24"/>
        </w:rPr>
        <w:t>Le Tableau 4.10</w:t>
      </w:r>
      <w:r w:rsidRPr="001135FF">
        <w:rPr>
          <w:color w:val="auto"/>
          <w:sz w:val="24"/>
          <w:szCs w:val="24"/>
        </w:rPr>
        <w:t xml:space="preserve"> liste les documents internes ciblés (PV, tableaux de bord, chartes RSE) pour asseoir la robuste</w:t>
      </w:r>
      <w:r w:rsidR="001135FF" w:rsidRPr="001135FF">
        <w:rPr>
          <w:color w:val="auto"/>
          <w:sz w:val="24"/>
          <w:szCs w:val="24"/>
        </w:rPr>
        <w:t xml:space="preserve">sse factuelle de notre enquête. </w:t>
      </w:r>
      <w:r w:rsidRPr="001135FF">
        <w:rPr>
          <w:color w:val="auto"/>
          <w:sz w:val="24"/>
          <w:szCs w:val="24"/>
        </w:rPr>
        <w:t>Il rappelle qu'un document formel ne prouve pas la réalité du terrain : une charte RSE prouve une intention de la direction, ma</w:t>
      </w:r>
      <w:r w:rsidR="001135FF" w:rsidRPr="001135FF">
        <w:rPr>
          <w:color w:val="auto"/>
          <w:sz w:val="24"/>
          <w:szCs w:val="24"/>
        </w:rPr>
        <w:t>is pas son exécution effective.</w:t>
      </w:r>
    </w:p>
    <w:p w:rsidR="0033109B" w:rsidRPr="001135FF" w:rsidRDefault="0033109B" w:rsidP="0033109B">
      <w:pPr>
        <w:jc w:val="both"/>
        <w:rPr>
          <w:rFonts w:ascii="Times New Roman" w:hAnsi="Times New Roman" w:cs="Times New Roman"/>
          <w:b/>
          <w:sz w:val="24"/>
          <w:szCs w:val="24"/>
        </w:rPr>
      </w:pPr>
      <w:r w:rsidRPr="001135FF">
        <w:rPr>
          <w:rFonts w:ascii="Times New Roman" w:hAnsi="Times New Roman" w:cs="Times New Roman"/>
          <w:b/>
          <w:sz w:val="24"/>
          <w:szCs w:val="24"/>
        </w:rPr>
        <w:t>4.5. Préparation, organisation et gestion</w:t>
      </w:r>
      <w:r w:rsidR="001135FF">
        <w:rPr>
          <w:rFonts w:ascii="Times New Roman" w:hAnsi="Times New Roman" w:cs="Times New Roman"/>
          <w:b/>
          <w:sz w:val="24"/>
          <w:szCs w:val="24"/>
        </w:rPr>
        <w:t xml:space="preserve"> des données</w:t>
      </w:r>
    </w:p>
    <w:p w:rsidR="0033109B" w:rsidRPr="0033109B" w:rsidRDefault="0033109B" w:rsidP="0033109B">
      <w:pPr>
        <w:jc w:val="both"/>
        <w:rPr>
          <w:rFonts w:ascii="Times New Roman" w:hAnsi="Times New Roman" w:cs="Times New Roman"/>
          <w:sz w:val="24"/>
          <w:szCs w:val="24"/>
        </w:rPr>
      </w:pPr>
      <w:r w:rsidRPr="0033109B">
        <w:rPr>
          <w:rFonts w:ascii="Times New Roman" w:hAnsi="Times New Roman" w:cs="Times New Roman"/>
          <w:sz w:val="24"/>
          <w:szCs w:val="24"/>
        </w:rPr>
        <w:t xml:space="preserve">Le traitement des données obéira à une traçabilité paranoïaque. L'anonymat des institutions et </w:t>
      </w:r>
      <w:r w:rsidR="001135FF">
        <w:rPr>
          <w:rFonts w:ascii="Times New Roman" w:hAnsi="Times New Roman" w:cs="Times New Roman"/>
          <w:sz w:val="24"/>
          <w:szCs w:val="24"/>
        </w:rPr>
        <w:t xml:space="preserve">des personnes est sanctuarisé. </w:t>
      </w:r>
    </w:p>
    <w:p w:rsidR="0033109B" w:rsidRPr="001135FF" w:rsidRDefault="001135FF" w:rsidP="0033109B">
      <w:pPr>
        <w:jc w:val="both"/>
        <w:rPr>
          <w:rFonts w:ascii="Times New Roman" w:hAnsi="Times New Roman" w:cs="Times New Roman"/>
          <w:b/>
          <w:sz w:val="24"/>
          <w:szCs w:val="24"/>
        </w:rPr>
      </w:pPr>
      <w:r w:rsidRPr="001135FF">
        <w:rPr>
          <w:rFonts w:ascii="Times New Roman" w:hAnsi="Times New Roman" w:cs="Times New Roman"/>
          <w:b/>
          <w:sz w:val="24"/>
          <w:szCs w:val="24"/>
        </w:rPr>
        <w:t>4.5.4. L'outil NVivo</w:t>
      </w:r>
    </w:p>
    <w:p w:rsidR="0033109B" w:rsidRPr="0033109B" w:rsidRDefault="0033109B" w:rsidP="0033109B">
      <w:pPr>
        <w:jc w:val="both"/>
        <w:rPr>
          <w:rFonts w:ascii="Times New Roman" w:hAnsi="Times New Roman" w:cs="Times New Roman"/>
          <w:sz w:val="24"/>
          <w:szCs w:val="24"/>
        </w:rPr>
      </w:pPr>
      <w:r w:rsidRPr="0033109B">
        <w:rPr>
          <w:rFonts w:ascii="Times New Roman" w:hAnsi="Times New Roman" w:cs="Times New Roman"/>
          <w:sz w:val="24"/>
          <w:szCs w:val="24"/>
        </w:rPr>
        <w:t>Le logiciel NVivo organisera le chaos des données. Il classera nos sources, calculera nos matrices d'intersections et archivera nos mémos réflexifs. Il est notre assistant, mais l'interprétation du sens restera une prérogative strictement humaine et intellectuelle (Lumivero, s.d.).</w:t>
      </w:r>
    </w:p>
    <w:p w:rsidR="001135FF" w:rsidRPr="001135FF" w:rsidRDefault="001135FF" w:rsidP="001135FF">
      <w:pPr>
        <w:pStyle w:val="Lgende"/>
        <w:rPr>
          <w:rFonts w:cs="Times New Roman"/>
          <w:color w:val="auto"/>
          <w:sz w:val="24"/>
          <w:szCs w:val="24"/>
        </w:rPr>
      </w:pPr>
      <w:r w:rsidRPr="001135FF">
        <w:rPr>
          <w:rFonts w:cs="Times New Roman"/>
          <w:color w:val="auto"/>
          <w:sz w:val="24"/>
          <w:szCs w:val="24"/>
        </w:rPr>
        <w:t>Tableau 4.11 — Convention de nommage et structure de la base de données</w:t>
      </w:r>
    </w:p>
    <w:tbl>
      <w:tblPr>
        <w:tblW w:w="0" w:type="auto"/>
        <w:jc w:val="center"/>
        <w:tblBorders>
          <w:top w:val="single" w:sz="3" w:space="0" w:color="D2D9E0"/>
          <w:left w:val="single" w:sz="3" w:space="0" w:color="D2D9E0"/>
          <w:bottom w:val="single" w:sz="3" w:space="0" w:color="D2D9E0"/>
          <w:right w:val="single" w:sz="3" w:space="0" w:color="D2D9E0"/>
          <w:insideH w:val="single" w:sz="3" w:space="0" w:color="D2D9E0"/>
          <w:insideV w:val="single" w:sz="3" w:space="0" w:color="D2D9E0"/>
        </w:tblBorders>
        <w:tblLayout w:type="fixed"/>
        <w:tblCellMar>
          <w:top w:w="55" w:type="dxa"/>
          <w:left w:w="80" w:type="dxa"/>
          <w:bottom w:w="55" w:type="dxa"/>
          <w:right w:w="80" w:type="dxa"/>
        </w:tblCellMar>
        <w:tblLook w:val="04A0" w:firstRow="1" w:lastRow="0" w:firstColumn="1" w:lastColumn="0" w:noHBand="0" w:noVBand="1"/>
      </w:tblPr>
      <w:tblGrid>
        <w:gridCol w:w="1247"/>
        <w:gridCol w:w="1984"/>
        <w:gridCol w:w="2494"/>
        <w:gridCol w:w="3458"/>
      </w:tblGrid>
      <w:tr w:rsidR="001135FF" w:rsidRPr="001135FF" w:rsidTr="00424740">
        <w:trPr>
          <w:cantSplit/>
          <w:tblHeader/>
          <w:jc w:val="center"/>
        </w:trPr>
        <w:tc>
          <w:tcPr>
            <w:tcW w:w="1247" w:type="dxa"/>
            <w:shd w:val="clear" w:color="auto" w:fill="E7EDF3"/>
            <w:vAlign w:val="center"/>
          </w:tcPr>
          <w:p w:rsidR="001135FF" w:rsidRPr="001135FF" w:rsidRDefault="001135FF" w:rsidP="00424740">
            <w:pPr>
              <w:pStyle w:val="TableBody0"/>
              <w:jc w:val="both"/>
              <w:rPr>
                <w:color w:val="auto"/>
                <w:sz w:val="24"/>
                <w:szCs w:val="24"/>
              </w:rPr>
            </w:pPr>
            <w:r w:rsidRPr="001135FF">
              <w:rPr>
                <w:b/>
                <w:color w:val="auto"/>
                <w:sz w:val="24"/>
                <w:szCs w:val="24"/>
              </w:rPr>
              <w:t>Objet</w:t>
            </w:r>
          </w:p>
        </w:tc>
        <w:tc>
          <w:tcPr>
            <w:tcW w:w="1984" w:type="dxa"/>
            <w:shd w:val="clear" w:color="auto" w:fill="E7EDF3"/>
            <w:vAlign w:val="center"/>
          </w:tcPr>
          <w:p w:rsidR="001135FF" w:rsidRPr="001135FF" w:rsidRDefault="001135FF" w:rsidP="00424740">
            <w:pPr>
              <w:pStyle w:val="TableBody0"/>
              <w:jc w:val="both"/>
              <w:rPr>
                <w:color w:val="auto"/>
                <w:sz w:val="24"/>
                <w:szCs w:val="24"/>
              </w:rPr>
            </w:pPr>
            <w:r w:rsidRPr="001135FF">
              <w:rPr>
                <w:b/>
                <w:color w:val="auto"/>
                <w:sz w:val="24"/>
                <w:szCs w:val="24"/>
              </w:rPr>
              <w:t>Convention de travail</w:t>
            </w:r>
          </w:p>
        </w:tc>
        <w:tc>
          <w:tcPr>
            <w:tcW w:w="2494" w:type="dxa"/>
            <w:shd w:val="clear" w:color="auto" w:fill="E7EDF3"/>
            <w:vAlign w:val="center"/>
          </w:tcPr>
          <w:p w:rsidR="001135FF" w:rsidRPr="001135FF" w:rsidRDefault="001135FF" w:rsidP="00424740">
            <w:pPr>
              <w:pStyle w:val="TableBody0"/>
              <w:jc w:val="both"/>
              <w:rPr>
                <w:color w:val="auto"/>
                <w:sz w:val="24"/>
                <w:szCs w:val="24"/>
              </w:rPr>
            </w:pPr>
            <w:r w:rsidRPr="001135FF">
              <w:rPr>
                <w:b/>
                <w:color w:val="auto"/>
                <w:sz w:val="24"/>
                <w:szCs w:val="24"/>
              </w:rPr>
              <w:t>Exemple fictif de code</w:t>
            </w:r>
          </w:p>
        </w:tc>
        <w:tc>
          <w:tcPr>
            <w:tcW w:w="3458" w:type="dxa"/>
            <w:shd w:val="clear" w:color="auto" w:fill="E7EDF3"/>
            <w:vAlign w:val="center"/>
          </w:tcPr>
          <w:p w:rsidR="001135FF" w:rsidRPr="001135FF" w:rsidRDefault="001135FF" w:rsidP="00424740">
            <w:pPr>
              <w:pStyle w:val="TableBody0"/>
              <w:jc w:val="both"/>
              <w:rPr>
                <w:color w:val="auto"/>
                <w:sz w:val="24"/>
                <w:szCs w:val="24"/>
              </w:rPr>
            </w:pPr>
            <w:r w:rsidRPr="001135FF">
              <w:rPr>
                <w:b/>
                <w:color w:val="auto"/>
                <w:sz w:val="24"/>
                <w:szCs w:val="24"/>
              </w:rPr>
              <w:t>Métadonnées utiles</w:t>
            </w:r>
          </w:p>
        </w:tc>
      </w:tr>
      <w:tr w:rsidR="001135FF" w:rsidRPr="001135FF" w:rsidTr="00424740">
        <w:trPr>
          <w:cantSplit/>
          <w:jc w:val="center"/>
        </w:trPr>
        <w:tc>
          <w:tcPr>
            <w:tcW w:w="1247" w:type="dxa"/>
            <w:vAlign w:val="center"/>
          </w:tcPr>
          <w:p w:rsidR="001135FF" w:rsidRPr="001135FF" w:rsidRDefault="001135FF" w:rsidP="00424740">
            <w:pPr>
              <w:pStyle w:val="TableBody0"/>
              <w:jc w:val="both"/>
              <w:rPr>
                <w:color w:val="auto"/>
                <w:sz w:val="24"/>
                <w:szCs w:val="24"/>
              </w:rPr>
            </w:pPr>
            <w:r w:rsidRPr="001135FF">
              <w:rPr>
                <w:color w:val="auto"/>
                <w:sz w:val="24"/>
                <w:szCs w:val="24"/>
              </w:rPr>
              <w:t>Cas</w:t>
            </w:r>
          </w:p>
        </w:tc>
        <w:tc>
          <w:tcPr>
            <w:tcW w:w="1984" w:type="dxa"/>
            <w:vAlign w:val="center"/>
          </w:tcPr>
          <w:p w:rsidR="001135FF" w:rsidRPr="001135FF" w:rsidRDefault="001135FF" w:rsidP="00424740">
            <w:pPr>
              <w:pStyle w:val="TableBody0"/>
              <w:jc w:val="both"/>
              <w:rPr>
                <w:color w:val="auto"/>
                <w:sz w:val="24"/>
                <w:szCs w:val="24"/>
              </w:rPr>
            </w:pPr>
            <w:r w:rsidRPr="001135FF">
              <w:rPr>
                <w:color w:val="auto"/>
                <w:sz w:val="24"/>
                <w:szCs w:val="24"/>
              </w:rPr>
              <w:t>EPES + lettre</w:t>
            </w:r>
          </w:p>
        </w:tc>
        <w:tc>
          <w:tcPr>
            <w:tcW w:w="2494" w:type="dxa"/>
            <w:vAlign w:val="center"/>
          </w:tcPr>
          <w:p w:rsidR="001135FF" w:rsidRPr="001135FF" w:rsidRDefault="001135FF" w:rsidP="00424740">
            <w:pPr>
              <w:pStyle w:val="TableBody0"/>
              <w:jc w:val="both"/>
              <w:rPr>
                <w:color w:val="auto"/>
                <w:sz w:val="24"/>
                <w:szCs w:val="24"/>
              </w:rPr>
            </w:pPr>
            <w:r w:rsidRPr="001135FF">
              <w:rPr>
                <w:color w:val="auto"/>
                <w:sz w:val="24"/>
                <w:szCs w:val="24"/>
              </w:rPr>
              <w:t>EPES-C</w:t>
            </w:r>
          </w:p>
        </w:tc>
        <w:tc>
          <w:tcPr>
            <w:tcW w:w="3458" w:type="dxa"/>
            <w:vAlign w:val="center"/>
          </w:tcPr>
          <w:p w:rsidR="001135FF" w:rsidRPr="001135FF" w:rsidRDefault="001135FF" w:rsidP="00424740">
            <w:pPr>
              <w:pStyle w:val="TableBody0"/>
              <w:jc w:val="both"/>
              <w:rPr>
                <w:color w:val="auto"/>
                <w:sz w:val="24"/>
                <w:szCs w:val="24"/>
              </w:rPr>
            </w:pPr>
            <w:r w:rsidRPr="001135FF">
              <w:rPr>
                <w:color w:val="auto"/>
                <w:sz w:val="24"/>
                <w:szCs w:val="24"/>
              </w:rPr>
              <w:t>Profil agrégé, périmètre et accès.</w:t>
            </w:r>
          </w:p>
        </w:tc>
      </w:tr>
      <w:tr w:rsidR="001135FF" w:rsidRPr="001135FF" w:rsidTr="00424740">
        <w:trPr>
          <w:cantSplit/>
          <w:jc w:val="center"/>
        </w:trPr>
        <w:tc>
          <w:tcPr>
            <w:tcW w:w="1247" w:type="dxa"/>
            <w:shd w:val="clear" w:color="auto" w:fill="F7F9FB"/>
            <w:vAlign w:val="center"/>
          </w:tcPr>
          <w:p w:rsidR="001135FF" w:rsidRPr="001135FF" w:rsidRDefault="001135FF" w:rsidP="00424740">
            <w:pPr>
              <w:pStyle w:val="TableBody0"/>
              <w:jc w:val="both"/>
              <w:rPr>
                <w:color w:val="auto"/>
                <w:sz w:val="24"/>
                <w:szCs w:val="24"/>
              </w:rPr>
            </w:pPr>
            <w:r w:rsidRPr="001135FF">
              <w:rPr>
                <w:color w:val="auto"/>
                <w:sz w:val="24"/>
                <w:szCs w:val="24"/>
              </w:rPr>
              <w:t>Participant</w:t>
            </w:r>
          </w:p>
        </w:tc>
        <w:tc>
          <w:tcPr>
            <w:tcW w:w="1984" w:type="dxa"/>
            <w:shd w:val="clear" w:color="auto" w:fill="F7F9FB"/>
            <w:vAlign w:val="center"/>
          </w:tcPr>
          <w:p w:rsidR="001135FF" w:rsidRPr="001135FF" w:rsidRDefault="001135FF" w:rsidP="00424740">
            <w:pPr>
              <w:pStyle w:val="TableBody0"/>
              <w:jc w:val="both"/>
              <w:rPr>
                <w:color w:val="auto"/>
                <w:sz w:val="24"/>
                <w:szCs w:val="24"/>
              </w:rPr>
            </w:pPr>
            <w:r w:rsidRPr="001135FF">
              <w:rPr>
                <w:color w:val="auto"/>
                <w:sz w:val="24"/>
                <w:szCs w:val="24"/>
              </w:rPr>
              <w:t>Cas + fonction + numéro</w:t>
            </w:r>
          </w:p>
        </w:tc>
        <w:tc>
          <w:tcPr>
            <w:tcW w:w="2494" w:type="dxa"/>
            <w:shd w:val="clear" w:color="auto" w:fill="F7F9FB"/>
            <w:vAlign w:val="center"/>
          </w:tcPr>
          <w:p w:rsidR="001135FF" w:rsidRPr="001135FF" w:rsidRDefault="001135FF" w:rsidP="00424740">
            <w:pPr>
              <w:pStyle w:val="TableBody0"/>
              <w:jc w:val="both"/>
              <w:rPr>
                <w:color w:val="auto"/>
                <w:sz w:val="24"/>
                <w:szCs w:val="24"/>
              </w:rPr>
            </w:pPr>
            <w:r w:rsidRPr="001135FF">
              <w:rPr>
                <w:color w:val="auto"/>
                <w:sz w:val="24"/>
                <w:szCs w:val="24"/>
              </w:rPr>
              <w:t>EPES-C-ACA-02</w:t>
            </w:r>
          </w:p>
        </w:tc>
        <w:tc>
          <w:tcPr>
            <w:tcW w:w="3458" w:type="dxa"/>
            <w:shd w:val="clear" w:color="auto" w:fill="F7F9FB"/>
            <w:vAlign w:val="center"/>
          </w:tcPr>
          <w:p w:rsidR="001135FF" w:rsidRPr="001135FF" w:rsidRDefault="001135FF" w:rsidP="00424740">
            <w:pPr>
              <w:pStyle w:val="TableBody0"/>
              <w:jc w:val="both"/>
              <w:rPr>
                <w:color w:val="auto"/>
                <w:sz w:val="24"/>
                <w:szCs w:val="24"/>
              </w:rPr>
            </w:pPr>
            <w:r w:rsidRPr="001135FF">
              <w:rPr>
                <w:color w:val="auto"/>
                <w:sz w:val="24"/>
                <w:szCs w:val="24"/>
              </w:rPr>
              <w:t>Identifiant stable, rôle principal et rôles secondaires.</w:t>
            </w:r>
          </w:p>
        </w:tc>
      </w:tr>
      <w:tr w:rsidR="001135FF" w:rsidRPr="001135FF" w:rsidTr="00424740">
        <w:trPr>
          <w:cantSplit/>
          <w:jc w:val="center"/>
        </w:trPr>
        <w:tc>
          <w:tcPr>
            <w:tcW w:w="1247" w:type="dxa"/>
            <w:vAlign w:val="center"/>
          </w:tcPr>
          <w:p w:rsidR="001135FF" w:rsidRPr="001135FF" w:rsidRDefault="001135FF" w:rsidP="00424740">
            <w:pPr>
              <w:pStyle w:val="TableBody0"/>
              <w:jc w:val="both"/>
              <w:rPr>
                <w:color w:val="auto"/>
                <w:sz w:val="24"/>
                <w:szCs w:val="24"/>
              </w:rPr>
            </w:pPr>
            <w:r w:rsidRPr="001135FF">
              <w:rPr>
                <w:color w:val="auto"/>
                <w:sz w:val="24"/>
                <w:szCs w:val="24"/>
              </w:rPr>
              <w:t>Entretien</w:t>
            </w:r>
          </w:p>
        </w:tc>
        <w:tc>
          <w:tcPr>
            <w:tcW w:w="1984" w:type="dxa"/>
            <w:vAlign w:val="center"/>
          </w:tcPr>
          <w:p w:rsidR="001135FF" w:rsidRPr="001135FF" w:rsidRDefault="001135FF" w:rsidP="00424740">
            <w:pPr>
              <w:pStyle w:val="TableBody0"/>
              <w:jc w:val="both"/>
              <w:rPr>
                <w:color w:val="auto"/>
                <w:sz w:val="24"/>
                <w:szCs w:val="24"/>
              </w:rPr>
            </w:pPr>
            <w:r w:rsidRPr="001135FF">
              <w:rPr>
                <w:color w:val="auto"/>
                <w:sz w:val="24"/>
                <w:szCs w:val="24"/>
              </w:rPr>
              <w:t>Participant + ENT + rang</w:t>
            </w:r>
          </w:p>
        </w:tc>
        <w:tc>
          <w:tcPr>
            <w:tcW w:w="2494" w:type="dxa"/>
            <w:vAlign w:val="center"/>
          </w:tcPr>
          <w:p w:rsidR="001135FF" w:rsidRPr="001135FF" w:rsidRDefault="001135FF" w:rsidP="00424740">
            <w:pPr>
              <w:pStyle w:val="TableBody0"/>
              <w:jc w:val="both"/>
              <w:rPr>
                <w:color w:val="auto"/>
                <w:sz w:val="24"/>
                <w:szCs w:val="24"/>
              </w:rPr>
            </w:pPr>
            <w:r w:rsidRPr="001135FF">
              <w:rPr>
                <w:color w:val="auto"/>
                <w:sz w:val="24"/>
                <w:szCs w:val="24"/>
              </w:rPr>
              <w:t>EPES-C-ACA-02-ENT-01</w:t>
            </w:r>
          </w:p>
        </w:tc>
        <w:tc>
          <w:tcPr>
            <w:tcW w:w="3458" w:type="dxa"/>
            <w:vAlign w:val="center"/>
          </w:tcPr>
          <w:p w:rsidR="001135FF" w:rsidRPr="001135FF" w:rsidRDefault="001135FF" w:rsidP="00424740">
            <w:pPr>
              <w:pStyle w:val="TableBody0"/>
              <w:jc w:val="both"/>
              <w:rPr>
                <w:color w:val="auto"/>
                <w:sz w:val="24"/>
                <w:szCs w:val="24"/>
              </w:rPr>
            </w:pPr>
            <w:r w:rsidRPr="001135FF">
              <w:rPr>
                <w:color w:val="auto"/>
                <w:sz w:val="24"/>
                <w:szCs w:val="24"/>
              </w:rPr>
              <w:t>Date interne, durée, langue, enregistrement et contrôle.</w:t>
            </w:r>
          </w:p>
        </w:tc>
      </w:tr>
      <w:tr w:rsidR="001135FF" w:rsidRPr="001135FF" w:rsidTr="00424740">
        <w:trPr>
          <w:cantSplit/>
          <w:jc w:val="center"/>
        </w:trPr>
        <w:tc>
          <w:tcPr>
            <w:tcW w:w="1247" w:type="dxa"/>
            <w:shd w:val="clear" w:color="auto" w:fill="F7F9FB"/>
            <w:vAlign w:val="center"/>
          </w:tcPr>
          <w:p w:rsidR="001135FF" w:rsidRPr="001135FF" w:rsidRDefault="001135FF" w:rsidP="00424740">
            <w:pPr>
              <w:pStyle w:val="TableBody0"/>
              <w:jc w:val="both"/>
              <w:rPr>
                <w:color w:val="auto"/>
                <w:sz w:val="24"/>
                <w:szCs w:val="24"/>
              </w:rPr>
            </w:pPr>
            <w:r w:rsidRPr="001135FF">
              <w:rPr>
                <w:color w:val="auto"/>
                <w:sz w:val="24"/>
                <w:szCs w:val="24"/>
              </w:rPr>
              <w:t>Épisode</w:t>
            </w:r>
          </w:p>
        </w:tc>
        <w:tc>
          <w:tcPr>
            <w:tcW w:w="1984" w:type="dxa"/>
            <w:shd w:val="clear" w:color="auto" w:fill="F7F9FB"/>
            <w:vAlign w:val="center"/>
          </w:tcPr>
          <w:p w:rsidR="001135FF" w:rsidRPr="001135FF" w:rsidRDefault="001135FF" w:rsidP="00424740">
            <w:pPr>
              <w:pStyle w:val="TableBody0"/>
              <w:jc w:val="both"/>
              <w:rPr>
                <w:color w:val="auto"/>
                <w:sz w:val="24"/>
                <w:szCs w:val="24"/>
              </w:rPr>
            </w:pPr>
            <w:r w:rsidRPr="001135FF">
              <w:rPr>
                <w:color w:val="auto"/>
                <w:sz w:val="24"/>
                <w:szCs w:val="24"/>
              </w:rPr>
              <w:t>Cas + EPI + numéro</w:t>
            </w:r>
          </w:p>
        </w:tc>
        <w:tc>
          <w:tcPr>
            <w:tcW w:w="2494" w:type="dxa"/>
            <w:shd w:val="clear" w:color="auto" w:fill="F7F9FB"/>
            <w:vAlign w:val="center"/>
          </w:tcPr>
          <w:p w:rsidR="001135FF" w:rsidRPr="001135FF" w:rsidRDefault="001135FF" w:rsidP="00424740">
            <w:pPr>
              <w:pStyle w:val="TableBody0"/>
              <w:jc w:val="both"/>
              <w:rPr>
                <w:color w:val="auto"/>
                <w:sz w:val="24"/>
                <w:szCs w:val="24"/>
              </w:rPr>
            </w:pPr>
            <w:r w:rsidRPr="001135FF">
              <w:rPr>
                <w:color w:val="auto"/>
                <w:sz w:val="24"/>
                <w:szCs w:val="24"/>
              </w:rPr>
              <w:t>EPES-C-EPI-03</w:t>
            </w:r>
          </w:p>
        </w:tc>
        <w:tc>
          <w:tcPr>
            <w:tcW w:w="3458" w:type="dxa"/>
            <w:shd w:val="clear" w:color="auto" w:fill="F7F9FB"/>
            <w:vAlign w:val="center"/>
          </w:tcPr>
          <w:p w:rsidR="001135FF" w:rsidRPr="001135FF" w:rsidRDefault="001135FF" w:rsidP="00424740">
            <w:pPr>
              <w:pStyle w:val="TableBody0"/>
              <w:jc w:val="both"/>
              <w:rPr>
                <w:color w:val="auto"/>
                <w:sz w:val="24"/>
                <w:szCs w:val="24"/>
              </w:rPr>
            </w:pPr>
            <w:r w:rsidRPr="001135FF">
              <w:rPr>
                <w:color w:val="auto"/>
                <w:sz w:val="24"/>
                <w:szCs w:val="24"/>
              </w:rPr>
              <w:t>Chronologie, participants, sources reliées et incertitudes.</w:t>
            </w:r>
          </w:p>
        </w:tc>
      </w:tr>
      <w:tr w:rsidR="001135FF" w:rsidRPr="001135FF" w:rsidTr="00424740">
        <w:trPr>
          <w:cantSplit/>
          <w:jc w:val="center"/>
        </w:trPr>
        <w:tc>
          <w:tcPr>
            <w:tcW w:w="1247" w:type="dxa"/>
            <w:vAlign w:val="center"/>
          </w:tcPr>
          <w:p w:rsidR="001135FF" w:rsidRPr="001135FF" w:rsidRDefault="001135FF" w:rsidP="00424740">
            <w:pPr>
              <w:pStyle w:val="TableBody0"/>
              <w:jc w:val="both"/>
              <w:rPr>
                <w:color w:val="auto"/>
                <w:sz w:val="24"/>
                <w:szCs w:val="24"/>
              </w:rPr>
            </w:pPr>
            <w:r w:rsidRPr="001135FF">
              <w:rPr>
                <w:color w:val="auto"/>
                <w:sz w:val="24"/>
                <w:szCs w:val="24"/>
              </w:rPr>
              <w:t>Observation</w:t>
            </w:r>
          </w:p>
        </w:tc>
        <w:tc>
          <w:tcPr>
            <w:tcW w:w="1984" w:type="dxa"/>
            <w:vAlign w:val="center"/>
          </w:tcPr>
          <w:p w:rsidR="001135FF" w:rsidRPr="001135FF" w:rsidRDefault="001135FF" w:rsidP="00424740">
            <w:pPr>
              <w:pStyle w:val="TableBody0"/>
              <w:jc w:val="both"/>
              <w:rPr>
                <w:color w:val="auto"/>
                <w:sz w:val="24"/>
                <w:szCs w:val="24"/>
              </w:rPr>
            </w:pPr>
            <w:r w:rsidRPr="001135FF">
              <w:rPr>
                <w:color w:val="auto"/>
                <w:sz w:val="24"/>
                <w:szCs w:val="24"/>
              </w:rPr>
              <w:t>Cas + OBS + numéro</w:t>
            </w:r>
          </w:p>
        </w:tc>
        <w:tc>
          <w:tcPr>
            <w:tcW w:w="2494" w:type="dxa"/>
            <w:vAlign w:val="center"/>
          </w:tcPr>
          <w:p w:rsidR="001135FF" w:rsidRPr="001135FF" w:rsidRDefault="001135FF" w:rsidP="00424740">
            <w:pPr>
              <w:pStyle w:val="TableBody0"/>
              <w:jc w:val="both"/>
              <w:rPr>
                <w:color w:val="auto"/>
                <w:sz w:val="24"/>
                <w:szCs w:val="24"/>
              </w:rPr>
            </w:pPr>
            <w:r w:rsidRPr="001135FF">
              <w:rPr>
                <w:color w:val="auto"/>
                <w:sz w:val="24"/>
                <w:szCs w:val="24"/>
              </w:rPr>
              <w:t>EPES-C-OBS-02</w:t>
            </w:r>
          </w:p>
        </w:tc>
        <w:tc>
          <w:tcPr>
            <w:tcW w:w="3458" w:type="dxa"/>
            <w:vAlign w:val="center"/>
          </w:tcPr>
          <w:p w:rsidR="001135FF" w:rsidRPr="001135FF" w:rsidRDefault="001135FF" w:rsidP="00424740">
            <w:pPr>
              <w:pStyle w:val="TableBody0"/>
              <w:jc w:val="both"/>
              <w:rPr>
                <w:color w:val="auto"/>
                <w:sz w:val="24"/>
                <w:szCs w:val="24"/>
              </w:rPr>
            </w:pPr>
            <w:r w:rsidRPr="001135FF">
              <w:rPr>
                <w:color w:val="auto"/>
                <w:sz w:val="24"/>
                <w:szCs w:val="24"/>
              </w:rPr>
              <w:t>Situation, consentements, durée et restrictions.</w:t>
            </w:r>
          </w:p>
        </w:tc>
      </w:tr>
      <w:tr w:rsidR="001135FF" w:rsidRPr="001135FF" w:rsidTr="00424740">
        <w:trPr>
          <w:cantSplit/>
          <w:jc w:val="center"/>
        </w:trPr>
        <w:tc>
          <w:tcPr>
            <w:tcW w:w="1247" w:type="dxa"/>
            <w:shd w:val="clear" w:color="auto" w:fill="F7F9FB"/>
            <w:vAlign w:val="center"/>
          </w:tcPr>
          <w:p w:rsidR="001135FF" w:rsidRPr="001135FF" w:rsidRDefault="001135FF" w:rsidP="00424740">
            <w:pPr>
              <w:pStyle w:val="TableBody0"/>
              <w:jc w:val="both"/>
              <w:rPr>
                <w:color w:val="auto"/>
                <w:sz w:val="24"/>
                <w:szCs w:val="24"/>
              </w:rPr>
            </w:pPr>
            <w:r w:rsidRPr="001135FF">
              <w:rPr>
                <w:color w:val="auto"/>
                <w:sz w:val="24"/>
                <w:szCs w:val="24"/>
              </w:rPr>
              <w:t>Document</w:t>
            </w:r>
          </w:p>
        </w:tc>
        <w:tc>
          <w:tcPr>
            <w:tcW w:w="1984" w:type="dxa"/>
            <w:shd w:val="clear" w:color="auto" w:fill="F7F9FB"/>
            <w:vAlign w:val="center"/>
          </w:tcPr>
          <w:p w:rsidR="001135FF" w:rsidRPr="001135FF" w:rsidRDefault="001135FF" w:rsidP="00424740">
            <w:pPr>
              <w:pStyle w:val="TableBody0"/>
              <w:jc w:val="both"/>
              <w:rPr>
                <w:color w:val="auto"/>
                <w:sz w:val="24"/>
                <w:szCs w:val="24"/>
              </w:rPr>
            </w:pPr>
            <w:r w:rsidRPr="001135FF">
              <w:rPr>
                <w:color w:val="auto"/>
                <w:sz w:val="24"/>
                <w:szCs w:val="24"/>
              </w:rPr>
              <w:t>Cas + DOC + type + numéro</w:t>
            </w:r>
          </w:p>
        </w:tc>
        <w:tc>
          <w:tcPr>
            <w:tcW w:w="2494" w:type="dxa"/>
            <w:shd w:val="clear" w:color="auto" w:fill="F7F9FB"/>
            <w:vAlign w:val="center"/>
          </w:tcPr>
          <w:p w:rsidR="001135FF" w:rsidRPr="001135FF" w:rsidRDefault="001135FF" w:rsidP="00424740">
            <w:pPr>
              <w:pStyle w:val="TableBody0"/>
              <w:jc w:val="both"/>
              <w:rPr>
                <w:color w:val="auto"/>
                <w:sz w:val="24"/>
                <w:szCs w:val="24"/>
              </w:rPr>
            </w:pPr>
            <w:r w:rsidRPr="001135FF">
              <w:rPr>
                <w:color w:val="auto"/>
                <w:sz w:val="24"/>
                <w:szCs w:val="24"/>
              </w:rPr>
              <w:t>EPES-C-DOC-PV-01</w:t>
            </w:r>
          </w:p>
        </w:tc>
        <w:tc>
          <w:tcPr>
            <w:tcW w:w="3458" w:type="dxa"/>
            <w:shd w:val="clear" w:color="auto" w:fill="F7F9FB"/>
            <w:vAlign w:val="center"/>
          </w:tcPr>
          <w:p w:rsidR="001135FF" w:rsidRPr="001135FF" w:rsidRDefault="001135FF" w:rsidP="00424740">
            <w:pPr>
              <w:pStyle w:val="TableBody0"/>
              <w:jc w:val="both"/>
              <w:rPr>
                <w:color w:val="auto"/>
                <w:sz w:val="24"/>
                <w:szCs w:val="24"/>
              </w:rPr>
            </w:pPr>
            <w:r w:rsidRPr="001135FF">
              <w:rPr>
                <w:color w:val="auto"/>
                <w:sz w:val="24"/>
                <w:szCs w:val="24"/>
              </w:rPr>
              <w:t>Origine, date, finalité, intégrité et droit de citation.</w:t>
            </w:r>
          </w:p>
        </w:tc>
      </w:tr>
      <w:tr w:rsidR="001135FF" w:rsidRPr="001135FF" w:rsidTr="00424740">
        <w:trPr>
          <w:cantSplit/>
          <w:jc w:val="center"/>
        </w:trPr>
        <w:tc>
          <w:tcPr>
            <w:tcW w:w="1247" w:type="dxa"/>
            <w:vAlign w:val="center"/>
          </w:tcPr>
          <w:p w:rsidR="001135FF" w:rsidRPr="001135FF" w:rsidRDefault="001135FF" w:rsidP="00424740">
            <w:pPr>
              <w:pStyle w:val="TableBody0"/>
              <w:jc w:val="both"/>
              <w:rPr>
                <w:color w:val="auto"/>
                <w:sz w:val="24"/>
                <w:szCs w:val="24"/>
              </w:rPr>
            </w:pPr>
            <w:r w:rsidRPr="001135FF">
              <w:rPr>
                <w:color w:val="auto"/>
                <w:sz w:val="24"/>
                <w:szCs w:val="24"/>
              </w:rPr>
              <w:t>Mémo</w:t>
            </w:r>
          </w:p>
        </w:tc>
        <w:tc>
          <w:tcPr>
            <w:tcW w:w="1984" w:type="dxa"/>
            <w:vAlign w:val="center"/>
          </w:tcPr>
          <w:p w:rsidR="001135FF" w:rsidRPr="001135FF" w:rsidRDefault="001135FF" w:rsidP="00424740">
            <w:pPr>
              <w:pStyle w:val="TableBody0"/>
              <w:jc w:val="both"/>
              <w:rPr>
                <w:color w:val="auto"/>
                <w:sz w:val="24"/>
                <w:szCs w:val="24"/>
              </w:rPr>
            </w:pPr>
            <w:r w:rsidRPr="001135FF">
              <w:rPr>
                <w:color w:val="auto"/>
                <w:sz w:val="24"/>
                <w:szCs w:val="24"/>
              </w:rPr>
              <w:t>Cas ou proposition + MEMO</w:t>
            </w:r>
          </w:p>
        </w:tc>
        <w:tc>
          <w:tcPr>
            <w:tcW w:w="2494" w:type="dxa"/>
            <w:vAlign w:val="center"/>
          </w:tcPr>
          <w:p w:rsidR="001135FF" w:rsidRPr="001135FF" w:rsidRDefault="001135FF" w:rsidP="00424740">
            <w:pPr>
              <w:pStyle w:val="TableBody0"/>
              <w:jc w:val="both"/>
              <w:rPr>
                <w:color w:val="auto"/>
                <w:sz w:val="24"/>
                <w:szCs w:val="24"/>
              </w:rPr>
            </w:pPr>
            <w:r w:rsidRPr="001135FF">
              <w:rPr>
                <w:color w:val="auto"/>
                <w:sz w:val="24"/>
                <w:szCs w:val="24"/>
              </w:rPr>
              <w:t>P4-MEMO-05</w:t>
            </w:r>
          </w:p>
        </w:tc>
        <w:tc>
          <w:tcPr>
            <w:tcW w:w="3458" w:type="dxa"/>
            <w:vAlign w:val="center"/>
          </w:tcPr>
          <w:p w:rsidR="001135FF" w:rsidRPr="001135FF" w:rsidRDefault="001135FF" w:rsidP="00424740">
            <w:pPr>
              <w:pStyle w:val="TableBody0"/>
              <w:jc w:val="both"/>
              <w:rPr>
                <w:color w:val="auto"/>
                <w:sz w:val="24"/>
                <w:szCs w:val="24"/>
              </w:rPr>
            </w:pPr>
            <w:r w:rsidRPr="001135FF">
              <w:rPr>
                <w:color w:val="auto"/>
                <w:sz w:val="24"/>
                <w:szCs w:val="24"/>
              </w:rPr>
              <w:t>Question, interprétation, alternative et décision.</w:t>
            </w:r>
          </w:p>
        </w:tc>
      </w:tr>
    </w:tbl>
    <w:p w:rsidR="00397AAA" w:rsidRDefault="00397AAA" w:rsidP="001135FF">
      <w:pPr>
        <w:pStyle w:val="SourceNote"/>
        <w:jc w:val="both"/>
        <w:rPr>
          <w:b/>
          <w:color w:val="auto"/>
          <w:sz w:val="24"/>
          <w:szCs w:val="24"/>
        </w:rPr>
      </w:pPr>
    </w:p>
    <w:p w:rsidR="0033109B" w:rsidRPr="001135FF" w:rsidRDefault="001135FF" w:rsidP="001135FF">
      <w:pPr>
        <w:pStyle w:val="SourceNote"/>
        <w:jc w:val="both"/>
        <w:rPr>
          <w:color w:val="auto"/>
          <w:sz w:val="24"/>
          <w:szCs w:val="24"/>
        </w:rPr>
      </w:pPr>
      <w:r w:rsidRPr="001135FF">
        <w:rPr>
          <w:b/>
          <w:color w:val="auto"/>
          <w:sz w:val="24"/>
          <w:szCs w:val="24"/>
        </w:rPr>
        <w:t>Source</w:t>
      </w:r>
      <w:r w:rsidRPr="001135FF">
        <w:rPr>
          <w:color w:val="auto"/>
          <w:sz w:val="24"/>
          <w:szCs w:val="24"/>
        </w:rPr>
        <w:t xml:space="preserve"> : auteur.</w:t>
      </w:r>
    </w:p>
    <w:p w:rsidR="00397AAA" w:rsidRDefault="001135FF" w:rsidP="001135FF">
      <w:pPr>
        <w:pStyle w:val="SourceNote"/>
        <w:jc w:val="both"/>
        <w:rPr>
          <w:color w:val="auto"/>
          <w:sz w:val="24"/>
          <w:szCs w:val="24"/>
        </w:rPr>
      </w:pPr>
      <w:r w:rsidRPr="001135FF">
        <w:rPr>
          <w:b/>
          <w:color w:val="auto"/>
          <w:sz w:val="24"/>
          <w:szCs w:val="24"/>
        </w:rPr>
        <w:t>Le Tableau 4.11</w:t>
      </w:r>
      <w:r w:rsidRPr="001135FF">
        <w:rPr>
          <w:color w:val="auto"/>
          <w:sz w:val="24"/>
          <w:szCs w:val="24"/>
        </w:rPr>
        <w:t xml:space="preserve"> fixe une convention de nommage intraitable (EPES-C-ACA-02) pour garantir la traçabilité absolue de chaque donnée dans notre base NVivo. </w:t>
      </w:r>
    </w:p>
    <w:p w:rsidR="001135FF" w:rsidRDefault="001135FF" w:rsidP="001135FF">
      <w:pPr>
        <w:pStyle w:val="SourceNote"/>
        <w:jc w:val="both"/>
        <w:rPr>
          <w:color w:val="auto"/>
          <w:sz w:val="24"/>
          <w:szCs w:val="24"/>
        </w:rPr>
      </w:pPr>
      <w:r w:rsidRPr="001135FF">
        <w:rPr>
          <w:color w:val="auto"/>
          <w:sz w:val="24"/>
          <w:szCs w:val="24"/>
        </w:rPr>
        <w:t>Ce système sécurise l'anonymat des participants et empêche tout croisement frauduleux lors de la rédaction de la thèse.</w:t>
      </w:r>
    </w:p>
    <w:p w:rsidR="00397AAA" w:rsidRDefault="00397AAA" w:rsidP="001135FF">
      <w:pPr>
        <w:pStyle w:val="SourceNote"/>
        <w:jc w:val="both"/>
        <w:rPr>
          <w:color w:val="auto"/>
          <w:sz w:val="24"/>
          <w:szCs w:val="24"/>
        </w:rPr>
      </w:pPr>
    </w:p>
    <w:p w:rsidR="00397AAA" w:rsidRDefault="00397AAA" w:rsidP="001135FF">
      <w:pPr>
        <w:pStyle w:val="SourceNote"/>
        <w:jc w:val="both"/>
        <w:rPr>
          <w:color w:val="auto"/>
          <w:sz w:val="24"/>
          <w:szCs w:val="24"/>
        </w:rPr>
      </w:pPr>
    </w:p>
    <w:p w:rsidR="00397AAA" w:rsidRDefault="00397AAA" w:rsidP="001135FF">
      <w:pPr>
        <w:pStyle w:val="SourceNote"/>
        <w:jc w:val="both"/>
        <w:rPr>
          <w:color w:val="auto"/>
          <w:sz w:val="24"/>
          <w:szCs w:val="24"/>
        </w:rPr>
      </w:pPr>
    </w:p>
    <w:p w:rsidR="00397AAA" w:rsidRPr="001135FF" w:rsidRDefault="00397AAA" w:rsidP="001135FF">
      <w:pPr>
        <w:pStyle w:val="SourceNote"/>
        <w:jc w:val="both"/>
        <w:rPr>
          <w:color w:val="auto"/>
          <w:sz w:val="24"/>
          <w:szCs w:val="24"/>
        </w:rPr>
      </w:pPr>
    </w:p>
    <w:p w:rsidR="0033109B" w:rsidRPr="00397AAA" w:rsidRDefault="0033109B" w:rsidP="0033109B">
      <w:pPr>
        <w:jc w:val="both"/>
        <w:rPr>
          <w:rFonts w:ascii="Times New Roman" w:hAnsi="Times New Roman" w:cs="Times New Roman"/>
          <w:b/>
          <w:sz w:val="24"/>
          <w:szCs w:val="24"/>
        </w:rPr>
      </w:pPr>
      <w:r w:rsidRPr="00397AAA">
        <w:rPr>
          <w:rFonts w:ascii="Times New Roman" w:hAnsi="Times New Roman" w:cs="Times New Roman"/>
          <w:b/>
          <w:sz w:val="24"/>
          <w:szCs w:val="24"/>
        </w:rPr>
        <w:lastRenderedPageBreak/>
        <w:t xml:space="preserve">4.6. </w:t>
      </w:r>
      <w:r w:rsidR="00397AAA">
        <w:rPr>
          <w:rFonts w:ascii="Times New Roman" w:hAnsi="Times New Roman" w:cs="Times New Roman"/>
          <w:b/>
          <w:sz w:val="24"/>
          <w:szCs w:val="24"/>
        </w:rPr>
        <w:t>Stratégie d’analyse des données</w:t>
      </w:r>
    </w:p>
    <w:p w:rsidR="0033109B" w:rsidRPr="0000554D" w:rsidRDefault="0033109B" w:rsidP="0033109B">
      <w:pPr>
        <w:jc w:val="both"/>
        <w:rPr>
          <w:rFonts w:ascii="Times New Roman" w:hAnsi="Times New Roman" w:cs="Times New Roman"/>
          <w:b/>
          <w:sz w:val="24"/>
          <w:szCs w:val="24"/>
        </w:rPr>
      </w:pPr>
      <w:r w:rsidRPr="0000554D">
        <w:rPr>
          <w:rFonts w:ascii="Times New Roman" w:hAnsi="Times New Roman" w:cs="Times New Roman"/>
          <w:b/>
          <w:sz w:val="24"/>
          <w:szCs w:val="24"/>
        </w:rPr>
        <w:t>4.6.1. Une a</w:t>
      </w:r>
      <w:r w:rsidR="0000554D" w:rsidRPr="0000554D">
        <w:rPr>
          <w:rFonts w:ascii="Times New Roman" w:hAnsi="Times New Roman" w:cs="Times New Roman"/>
          <w:b/>
          <w:sz w:val="24"/>
          <w:szCs w:val="24"/>
        </w:rPr>
        <w:t>nalyse hybride et processuelle</w:t>
      </w:r>
    </w:p>
    <w:p w:rsidR="0033109B" w:rsidRPr="0033109B" w:rsidRDefault="0033109B" w:rsidP="0033109B">
      <w:pPr>
        <w:jc w:val="both"/>
        <w:rPr>
          <w:rFonts w:ascii="Times New Roman" w:hAnsi="Times New Roman" w:cs="Times New Roman"/>
          <w:sz w:val="24"/>
          <w:szCs w:val="24"/>
        </w:rPr>
      </w:pPr>
      <w:r w:rsidRPr="0033109B">
        <w:rPr>
          <w:rFonts w:ascii="Times New Roman" w:hAnsi="Times New Roman" w:cs="Times New Roman"/>
          <w:sz w:val="24"/>
          <w:szCs w:val="24"/>
        </w:rPr>
        <w:t>Notre démarche hybride associe le codage déductif (nos propositions) au jaillissement inductif du terrain (</w:t>
      </w:r>
      <w:r w:rsidRPr="0000554D">
        <w:rPr>
          <w:rFonts w:ascii="Times New Roman" w:hAnsi="Times New Roman" w:cs="Times New Roman"/>
          <w:b/>
          <w:sz w:val="24"/>
          <w:szCs w:val="24"/>
        </w:rPr>
        <w:t>Fereday &amp; Muir-Cochrane, 2006 ; Braun &amp; Clarke, 2006).</w:t>
      </w:r>
      <w:r w:rsidRPr="0033109B">
        <w:rPr>
          <w:rFonts w:ascii="Times New Roman" w:hAnsi="Times New Roman" w:cs="Times New Roman"/>
          <w:sz w:val="24"/>
          <w:szCs w:val="24"/>
        </w:rPr>
        <w:t xml:space="preserve"> Orientée processus </w:t>
      </w:r>
      <w:r w:rsidRPr="0000554D">
        <w:rPr>
          <w:rFonts w:ascii="Times New Roman" w:hAnsi="Times New Roman" w:cs="Times New Roman"/>
          <w:b/>
          <w:sz w:val="24"/>
          <w:szCs w:val="24"/>
        </w:rPr>
        <w:t>(Langley, 1999),</w:t>
      </w:r>
      <w:r w:rsidRPr="0033109B">
        <w:rPr>
          <w:rFonts w:ascii="Times New Roman" w:hAnsi="Times New Roman" w:cs="Times New Roman"/>
          <w:sz w:val="24"/>
          <w:szCs w:val="24"/>
        </w:rPr>
        <w:t xml:space="preserve"> l'analyse cherchera avant tout à documenter des chronologies : qui savait quoi, à </w:t>
      </w:r>
      <w:r w:rsidR="0000554D">
        <w:rPr>
          <w:rFonts w:ascii="Times New Roman" w:hAnsi="Times New Roman" w:cs="Times New Roman"/>
          <w:sz w:val="24"/>
          <w:szCs w:val="24"/>
        </w:rPr>
        <w:t>quel moment, et qui a tranché ?</w:t>
      </w:r>
    </w:p>
    <w:p w:rsidR="0033109B" w:rsidRPr="0000554D" w:rsidRDefault="0033109B" w:rsidP="0033109B">
      <w:pPr>
        <w:jc w:val="both"/>
        <w:rPr>
          <w:rFonts w:ascii="Times New Roman" w:hAnsi="Times New Roman" w:cs="Times New Roman"/>
          <w:b/>
          <w:sz w:val="24"/>
          <w:szCs w:val="24"/>
        </w:rPr>
      </w:pPr>
      <w:r w:rsidRPr="0000554D">
        <w:rPr>
          <w:rFonts w:ascii="Times New Roman" w:hAnsi="Times New Roman" w:cs="Times New Roman"/>
          <w:b/>
          <w:sz w:val="24"/>
          <w:szCs w:val="24"/>
        </w:rPr>
        <w:t>4.6.7</w:t>
      </w:r>
      <w:r w:rsidR="0000554D">
        <w:rPr>
          <w:rFonts w:ascii="Times New Roman" w:hAnsi="Times New Roman" w:cs="Times New Roman"/>
          <w:b/>
          <w:sz w:val="24"/>
          <w:szCs w:val="24"/>
        </w:rPr>
        <w:t>. La traque des "Cas Négatifs"</w:t>
      </w:r>
    </w:p>
    <w:p w:rsidR="0033109B" w:rsidRDefault="0033109B" w:rsidP="0033109B">
      <w:pPr>
        <w:jc w:val="both"/>
        <w:rPr>
          <w:rFonts w:ascii="Times New Roman" w:hAnsi="Times New Roman" w:cs="Times New Roman"/>
          <w:sz w:val="24"/>
          <w:szCs w:val="24"/>
        </w:rPr>
      </w:pPr>
      <w:r w:rsidRPr="0033109B">
        <w:rPr>
          <w:rFonts w:ascii="Times New Roman" w:hAnsi="Times New Roman" w:cs="Times New Roman"/>
          <w:sz w:val="24"/>
          <w:szCs w:val="24"/>
        </w:rPr>
        <w:t>La validation d'un modèle se mesure à sa résistance à l'épreuve contraire. Si un DG affirme que l'IA a sauvé son taux de réussite, nous chercherons frénétiquement l'explication rivale (Maxwell, 2004) : cette amélioration ne viendrait-elle pas, en réalité, du recrutement d'un nouveau doye</w:t>
      </w:r>
      <w:r w:rsidR="0000554D">
        <w:rPr>
          <w:rFonts w:ascii="Times New Roman" w:hAnsi="Times New Roman" w:cs="Times New Roman"/>
          <w:sz w:val="24"/>
          <w:szCs w:val="24"/>
        </w:rPr>
        <w:t xml:space="preserve">n charismatique le même mois ? </w:t>
      </w:r>
    </w:p>
    <w:p w:rsidR="0000554D" w:rsidRPr="000C183B" w:rsidRDefault="0000554D" w:rsidP="0000554D">
      <w:pPr>
        <w:pStyle w:val="Lgende"/>
        <w:rPr>
          <w:rFonts w:cs="Times New Roman"/>
          <w:color w:val="auto"/>
          <w:sz w:val="24"/>
          <w:szCs w:val="24"/>
        </w:rPr>
      </w:pPr>
      <w:r w:rsidRPr="000C183B">
        <w:rPr>
          <w:rFonts w:cs="Times New Roman"/>
          <w:color w:val="auto"/>
          <w:sz w:val="24"/>
          <w:szCs w:val="24"/>
        </w:rPr>
        <w:t>Tableau 4.12 — Étapes de l’analyse qualitative</w:t>
      </w:r>
    </w:p>
    <w:tbl>
      <w:tblPr>
        <w:tblStyle w:val="TableauGrille4-Accentuation5"/>
        <w:tblW w:w="0" w:type="auto"/>
        <w:tblLayout w:type="fixed"/>
        <w:tblLook w:val="04A0" w:firstRow="1" w:lastRow="0" w:firstColumn="1" w:lastColumn="0" w:noHBand="0" w:noVBand="1"/>
      </w:tblPr>
      <w:tblGrid>
        <w:gridCol w:w="1871"/>
        <w:gridCol w:w="3515"/>
        <w:gridCol w:w="3798"/>
      </w:tblGrid>
      <w:tr w:rsidR="0000554D" w:rsidRPr="000C183B" w:rsidTr="004247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1" w:type="dxa"/>
          </w:tcPr>
          <w:p w:rsidR="0000554D" w:rsidRPr="000C183B" w:rsidRDefault="0000554D" w:rsidP="00424740">
            <w:pPr>
              <w:pStyle w:val="TableBody0"/>
              <w:jc w:val="both"/>
              <w:rPr>
                <w:color w:val="auto"/>
                <w:sz w:val="24"/>
                <w:szCs w:val="24"/>
              </w:rPr>
            </w:pPr>
            <w:r w:rsidRPr="000C183B">
              <w:rPr>
                <w:b w:val="0"/>
                <w:color w:val="auto"/>
                <w:sz w:val="24"/>
                <w:szCs w:val="24"/>
              </w:rPr>
              <w:t>Étape</w:t>
            </w:r>
          </w:p>
        </w:tc>
        <w:tc>
          <w:tcPr>
            <w:tcW w:w="3515" w:type="dxa"/>
          </w:tcPr>
          <w:p w:rsidR="0000554D" w:rsidRPr="000C183B" w:rsidRDefault="0000554D" w:rsidP="00424740">
            <w:pPr>
              <w:pStyle w:val="TableBody0"/>
              <w:jc w:val="both"/>
              <w:cnfStyle w:val="100000000000" w:firstRow="1" w:lastRow="0" w:firstColumn="0" w:lastColumn="0" w:oddVBand="0" w:evenVBand="0" w:oddHBand="0" w:evenHBand="0" w:firstRowFirstColumn="0" w:firstRowLastColumn="0" w:lastRowFirstColumn="0" w:lastRowLastColumn="0"/>
              <w:rPr>
                <w:color w:val="auto"/>
                <w:sz w:val="24"/>
                <w:szCs w:val="24"/>
              </w:rPr>
            </w:pPr>
            <w:r w:rsidRPr="000C183B">
              <w:rPr>
                <w:b w:val="0"/>
                <w:color w:val="auto"/>
                <w:sz w:val="24"/>
                <w:szCs w:val="24"/>
              </w:rPr>
              <w:t>Opération</w:t>
            </w:r>
          </w:p>
        </w:tc>
        <w:tc>
          <w:tcPr>
            <w:tcW w:w="3798" w:type="dxa"/>
          </w:tcPr>
          <w:p w:rsidR="0000554D" w:rsidRPr="000C183B" w:rsidRDefault="0000554D" w:rsidP="00424740">
            <w:pPr>
              <w:pStyle w:val="TableBody0"/>
              <w:jc w:val="both"/>
              <w:cnfStyle w:val="100000000000" w:firstRow="1" w:lastRow="0" w:firstColumn="0" w:lastColumn="0" w:oddVBand="0" w:evenVBand="0" w:oddHBand="0" w:evenHBand="0" w:firstRowFirstColumn="0" w:firstRowLastColumn="0" w:lastRowFirstColumn="0" w:lastRowLastColumn="0"/>
              <w:rPr>
                <w:color w:val="auto"/>
                <w:sz w:val="24"/>
                <w:szCs w:val="24"/>
              </w:rPr>
            </w:pPr>
            <w:r w:rsidRPr="000C183B">
              <w:rPr>
                <w:b w:val="0"/>
                <w:color w:val="auto"/>
                <w:sz w:val="24"/>
                <w:szCs w:val="24"/>
              </w:rPr>
              <w:t>Production attendue et contrôle</w:t>
            </w:r>
          </w:p>
        </w:tc>
      </w:tr>
      <w:tr w:rsidR="0000554D" w:rsidRPr="000C183B" w:rsidTr="00424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1" w:type="dxa"/>
          </w:tcPr>
          <w:p w:rsidR="0000554D" w:rsidRPr="000C183B" w:rsidRDefault="0000554D" w:rsidP="00424740">
            <w:pPr>
              <w:pStyle w:val="TableBody0"/>
              <w:jc w:val="both"/>
              <w:rPr>
                <w:color w:val="auto"/>
                <w:sz w:val="24"/>
                <w:szCs w:val="24"/>
              </w:rPr>
            </w:pPr>
            <w:r w:rsidRPr="000C183B">
              <w:rPr>
                <w:color w:val="auto"/>
                <w:sz w:val="24"/>
                <w:szCs w:val="24"/>
              </w:rPr>
              <w:t>Familiarisation</w:t>
            </w:r>
          </w:p>
        </w:tc>
        <w:tc>
          <w:tcPr>
            <w:tcW w:w="3515" w:type="dxa"/>
          </w:tcPr>
          <w:p w:rsidR="0000554D" w:rsidRPr="000C183B" w:rsidRDefault="0000554D" w:rsidP="00424740">
            <w:pPr>
              <w:pStyle w:val="TableBody0"/>
              <w:jc w:val="both"/>
              <w:cnfStyle w:val="000000100000" w:firstRow="0" w:lastRow="0" w:firstColumn="0" w:lastColumn="0" w:oddVBand="0" w:evenVBand="0" w:oddHBand="1" w:evenHBand="0" w:firstRowFirstColumn="0" w:firstRowLastColumn="0" w:lastRowFirstColumn="0" w:lastRowLastColumn="0"/>
              <w:rPr>
                <w:color w:val="auto"/>
                <w:sz w:val="24"/>
                <w:szCs w:val="24"/>
              </w:rPr>
            </w:pPr>
            <w:r w:rsidRPr="000C183B">
              <w:rPr>
                <w:color w:val="auto"/>
                <w:sz w:val="24"/>
                <w:szCs w:val="24"/>
              </w:rPr>
              <w:t>Lire les sources complètes et restituer les contextes.</w:t>
            </w:r>
          </w:p>
        </w:tc>
        <w:tc>
          <w:tcPr>
            <w:tcW w:w="3798" w:type="dxa"/>
          </w:tcPr>
          <w:p w:rsidR="0000554D" w:rsidRPr="000C183B" w:rsidRDefault="0000554D" w:rsidP="00424740">
            <w:pPr>
              <w:pStyle w:val="TableBody0"/>
              <w:jc w:val="both"/>
              <w:cnfStyle w:val="000000100000" w:firstRow="0" w:lastRow="0" w:firstColumn="0" w:lastColumn="0" w:oddVBand="0" w:evenVBand="0" w:oddHBand="1" w:evenHBand="0" w:firstRowFirstColumn="0" w:firstRowLastColumn="0" w:lastRowFirstColumn="0" w:lastRowLastColumn="0"/>
              <w:rPr>
                <w:color w:val="auto"/>
                <w:sz w:val="24"/>
                <w:szCs w:val="24"/>
              </w:rPr>
            </w:pPr>
            <w:r w:rsidRPr="000C183B">
              <w:rPr>
                <w:color w:val="auto"/>
                <w:sz w:val="24"/>
                <w:szCs w:val="24"/>
              </w:rPr>
              <w:t>Résumés ; retour aux enregistrements et documents.</w:t>
            </w:r>
          </w:p>
        </w:tc>
      </w:tr>
      <w:tr w:rsidR="0000554D" w:rsidRPr="000C183B" w:rsidTr="00424740">
        <w:tc>
          <w:tcPr>
            <w:cnfStyle w:val="001000000000" w:firstRow="0" w:lastRow="0" w:firstColumn="1" w:lastColumn="0" w:oddVBand="0" w:evenVBand="0" w:oddHBand="0" w:evenHBand="0" w:firstRowFirstColumn="0" w:firstRowLastColumn="0" w:lastRowFirstColumn="0" w:lastRowLastColumn="0"/>
            <w:tcW w:w="1871" w:type="dxa"/>
          </w:tcPr>
          <w:p w:rsidR="0000554D" w:rsidRPr="000C183B" w:rsidRDefault="0000554D" w:rsidP="00424740">
            <w:pPr>
              <w:pStyle w:val="TableBody0"/>
              <w:jc w:val="both"/>
              <w:rPr>
                <w:color w:val="auto"/>
                <w:sz w:val="24"/>
                <w:szCs w:val="24"/>
              </w:rPr>
            </w:pPr>
            <w:r w:rsidRPr="000C183B">
              <w:rPr>
                <w:color w:val="auto"/>
                <w:sz w:val="24"/>
                <w:szCs w:val="24"/>
              </w:rPr>
              <w:t>Premier cycle</w:t>
            </w:r>
          </w:p>
        </w:tc>
        <w:tc>
          <w:tcPr>
            <w:tcW w:w="3515" w:type="dxa"/>
          </w:tcPr>
          <w:p w:rsidR="0000554D" w:rsidRPr="000C183B" w:rsidRDefault="0000554D" w:rsidP="00424740">
            <w:pPr>
              <w:pStyle w:val="TableBody0"/>
              <w:jc w:val="both"/>
              <w:cnfStyle w:val="000000000000" w:firstRow="0" w:lastRow="0" w:firstColumn="0" w:lastColumn="0" w:oddVBand="0" w:evenVBand="0" w:oddHBand="0" w:evenHBand="0" w:firstRowFirstColumn="0" w:firstRowLastColumn="0" w:lastRowFirstColumn="0" w:lastRowLastColumn="0"/>
              <w:rPr>
                <w:color w:val="auto"/>
                <w:sz w:val="24"/>
                <w:szCs w:val="24"/>
              </w:rPr>
            </w:pPr>
            <w:r w:rsidRPr="000C183B">
              <w:rPr>
                <w:color w:val="auto"/>
                <w:sz w:val="24"/>
                <w:szCs w:val="24"/>
              </w:rPr>
              <w:t>Codes initiaux et codes émergents.</w:t>
            </w:r>
          </w:p>
        </w:tc>
        <w:tc>
          <w:tcPr>
            <w:tcW w:w="3798" w:type="dxa"/>
          </w:tcPr>
          <w:p w:rsidR="0000554D" w:rsidRPr="000C183B" w:rsidRDefault="0000554D" w:rsidP="00424740">
            <w:pPr>
              <w:pStyle w:val="TableBody0"/>
              <w:jc w:val="both"/>
              <w:cnfStyle w:val="000000000000" w:firstRow="0" w:lastRow="0" w:firstColumn="0" w:lastColumn="0" w:oddVBand="0" w:evenVBand="0" w:oddHBand="0" w:evenHBand="0" w:firstRowFirstColumn="0" w:firstRowLastColumn="0" w:lastRowFirstColumn="0" w:lastRowLastColumn="0"/>
              <w:rPr>
                <w:color w:val="auto"/>
                <w:sz w:val="24"/>
                <w:szCs w:val="24"/>
              </w:rPr>
            </w:pPr>
            <w:r w:rsidRPr="000C183B">
              <w:rPr>
                <w:color w:val="auto"/>
                <w:sz w:val="24"/>
                <w:szCs w:val="24"/>
              </w:rPr>
              <w:t>Corpus codé ; définitions et exclusions explicites.</w:t>
            </w:r>
          </w:p>
        </w:tc>
      </w:tr>
      <w:tr w:rsidR="0000554D" w:rsidRPr="000C183B" w:rsidTr="00424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1" w:type="dxa"/>
          </w:tcPr>
          <w:p w:rsidR="0000554D" w:rsidRPr="000C183B" w:rsidRDefault="0000554D" w:rsidP="00424740">
            <w:pPr>
              <w:pStyle w:val="TableBody0"/>
              <w:jc w:val="both"/>
              <w:rPr>
                <w:color w:val="auto"/>
                <w:sz w:val="24"/>
                <w:szCs w:val="24"/>
              </w:rPr>
            </w:pPr>
            <w:r w:rsidRPr="000C183B">
              <w:rPr>
                <w:color w:val="auto"/>
                <w:sz w:val="24"/>
                <w:szCs w:val="24"/>
              </w:rPr>
              <w:t>Second cycle</w:t>
            </w:r>
          </w:p>
        </w:tc>
        <w:tc>
          <w:tcPr>
            <w:tcW w:w="3515" w:type="dxa"/>
          </w:tcPr>
          <w:p w:rsidR="0000554D" w:rsidRPr="000C183B" w:rsidRDefault="0000554D" w:rsidP="00424740">
            <w:pPr>
              <w:pStyle w:val="TableBody0"/>
              <w:jc w:val="both"/>
              <w:cnfStyle w:val="000000100000" w:firstRow="0" w:lastRow="0" w:firstColumn="0" w:lastColumn="0" w:oddVBand="0" w:evenVBand="0" w:oddHBand="1" w:evenHBand="0" w:firstRowFirstColumn="0" w:firstRowLastColumn="0" w:lastRowFirstColumn="0" w:lastRowLastColumn="0"/>
              <w:rPr>
                <w:color w:val="auto"/>
                <w:sz w:val="24"/>
                <w:szCs w:val="24"/>
              </w:rPr>
            </w:pPr>
            <w:r w:rsidRPr="000C183B">
              <w:rPr>
                <w:color w:val="auto"/>
                <w:sz w:val="24"/>
                <w:szCs w:val="24"/>
              </w:rPr>
              <w:t>Construire et réviser catégories et thèmes.</w:t>
            </w:r>
          </w:p>
        </w:tc>
        <w:tc>
          <w:tcPr>
            <w:tcW w:w="3798" w:type="dxa"/>
          </w:tcPr>
          <w:p w:rsidR="0000554D" w:rsidRPr="000C183B" w:rsidRDefault="0000554D" w:rsidP="00424740">
            <w:pPr>
              <w:pStyle w:val="TableBody0"/>
              <w:jc w:val="both"/>
              <w:cnfStyle w:val="000000100000" w:firstRow="0" w:lastRow="0" w:firstColumn="0" w:lastColumn="0" w:oddVBand="0" w:evenVBand="0" w:oddHBand="1" w:evenHBand="0" w:firstRowFirstColumn="0" w:firstRowLastColumn="0" w:lastRowFirstColumn="0" w:lastRowLastColumn="0"/>
              <w:rPr>
                <w:color w:val="auto"/>
                <w:sz w:val="24"/>
                <w:szCs w:val="24"/>
              </w:rPr>
            </w:pPr>
            <w:r w:rsidRPr="000C183B">
              <w:rPr>
                <w:color w:val="auto"/>
                <w:sz w:val="24"/>
                <w:szCs w:val="24"/>
              </w:rPr>
              <w:t>Mémos ; distinction description/interprétation.</w:t>
            </w:r>
          </w:p>
        </w:tc>
      </w:tr>
      <w:tr w:rsidR="0000554D" w:rsidRPr="000C183B" w:rsidTr="00424740">
        <w:tc>
          <w:tcPr>
            <w:cnfStyle w:val="001000000000" w:firstRow="0" w:lastRow="0" w:firstColumn="1" w:lastColumn="0" w:oddVBand="0" w:evenVBand="0" w:oddHBand="0" w:evenHBand="0" w:firstRowFirstColumn="0" w:firstRowLastColumn="0" w:lastRowFirstColumn="0" w:lastRowLastColumn="0"/>
            <w:tcW w:w="1871" w:type="dxa"/>
          </w:tcPr>
          <w:p w:rsidR="0000554D" w:rsidRPr="000C183B" w:rsidRDefault="0000554D" w:rsidP="00424740">
            <w:pPr>
              <w:pStyle w:val="TableBody0"/>
              <w:jc w:val="both"/>
              <w:rPr>
                <w:color w:val="auto"/>
                <w:sz w:val="24"/>
                <w:szCs w:val="24"/>
              </w:rPr>
            </w:pPr>
            <w:r w:rsidRPr="000C183B">
              <w:rPr>
                <w:color w:val="auto"/>
                <w:sz w:val="24"/>
                <w:szCs w:val="24"/>
              </w:rPr>
              <w:t>Intra-cas</w:t>
            </w:r>
          </w:p>
        </w:tc>
        <w:tc>
          <w:tcPr>
            <w:tcW w:w="3515" w:type="dxa"/>
          </w:tcPr>
          <w:p w:rsidR="0000554D" w:rsidRPr="000C183B" w:rsidRDefault="0000554D" w:rsidP="00424740">
            <w:pPr>
              <w:pStyle w:val="TableBody0"/>
              <w:jc w:val="both"/>
              <w:cnfStyle w:val="000000000000" w:firstRow="0" w:lastRow="0" w:firstColumn="0" w:lastColumn="0" w:oddVBand="0" w:evenVBand="0" w:oddHBand="0" w:evenHBand="0" w:firstRowFirstColumn="0" w:firstRowLastColumn="0" w:lastRowFirstColumn="0" w:lastRowLastColumn="0"/>
              <w:rPr>
                <w:color w:val="auto"/>
                <w:sz w:val="24"/>
                <w:szCs w:val="24"/>
              </w:rPr>
            </w:pPr>
            <w:r w:rsidRPr="000C183B">
              <w:rPr>
                <w:color w:val="auto"/>
                <w:sz w:val="24"/>
                <w:szCs w:val="24"/>
              </w:rPr>
              <w:t>Reconstituer configurations et épisodes.</w:t>
            </w:r>
          </w:p>
        </w:tc>
        <w:tc>
          <w:tcPr>
            <w:tcW w:w="3798" w:type="dxa"/>
          </w:tcPr>
          <w:p w:rsidR="0000554D" w:rsidRPr="000C183B" w:rsidRDefault="0000554D" w:rsidP="00424740">
            <w:pPr>
              <w:pStyle w:val="TableBody0"/>
              <w:jc w:val="both"/>
              <w:cnfStyle w:val="000000000000" w:firstRow="0" w:lastRow="0" w:firstColumn="0" w:lastColumn="0" w:oddVBand="0" w:evenVBand="0" w:oddHBand="0" w:evenHBand="0" w:firstRowFirstColumn="0" w:firstRowLastColumn="0" w:lastRowFirstColumn="0" w:lastRowLastColumn="0"/>
              <w:rPr>
                <w:color w:val="auto"/>
                <w:sz w:val="24"/>
                <w:szCs w:val="24"/>
              </w:rPr>
            </w:pPr>
            <w:r w:rsidRPr="000C183B">
              <w:rPr>
                <w:color w:val="auto"/>
                <w:sz w:val="24"/>
                <w:szCs w:val="24"/>
              </w:rPr>
              <w:t>Monographies ; divergences et accès visibles.</w:t>
            </w:r>
          </w:p>
        </w:tc>
      </w:tr>
      <w:tr w:rsidR="0000554D" w:rsidRPr="000C183B" w:rsidTr="00424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1" w:type="dxa"/>
          </w:tcPr>
          <w:p w:rsidR="0000554D" w:rsidRPr="000C183B" w:rsidRDefault="0000554D" w:rsidP="00424740">
            <w:pPr>
              <w:pStyle w:val="TableBody0"/>
              <w:jc w:val="both"/>
              <w:rPr>
                <w:color w:val="auto"/>
                <w:sz w:val="24"/>
                <w:szCs w:val="24"/>
              </w:rPr>
            </w:pPr>
            <w:r w:rsidRPr="000C183B">
              <w:rPr>
                <w:color w:val="auto"/>
                <w:sz w:val="24"/>
                <w:szCs w:val="24"/>
              </w:rPr>
              <w:t>Inter-cas</w:t>
            </w:r>
          </w:p>
        </w:tc>
        <w:tc>
          <w:tcPr>
            <w:tcW w:w="3515" w:type="dxa"/>
          </w:tcPr>
          <w:p w:rsidR="0000554D" w:rsidRPr="000C183B" w:rsidRDefault="0000554D" w:rsidP="00424740">
            <w:pPr>
              <w:pStyle w:val="TableBody0"/>
              <w:jc w:val="both"/>
              <w:cnfStyle w:val="000000100000" w:firstRow="0" w:lastRow="0" w:firstColumn="0" w:lastColumn="0" w:oddVBand="0" w:evenVBand="0" w:oddHBand="1" w:evenHBand="0" w:firstRowFirstColumn="0" w:firstRowLastColumn="0" w:lastRowFirstColumn="0" w:lastRowLastColumn="0"/>
              <w:rPr>
                <w:color w:val="auto"/>
                <w:sz w:val="24"/>
                <w:szCs w:val="24"/>
              </w:rPr>
            </w:pPr>
            <w:r w:rsidRPr="000C183B">
              <w:rPr>
                <w:color w:val="auto"/>
                <w:sz w:val="24"/>
                <w:szCs w:val="24"/>
              </w:rPr>
              <w:t>Comparer des dimensions communes.</w:t>
            </w:r>
          </w:p>
        </w:tc>
        <w:tc>
          <w:tcPr>
            <w:tcW w:w="3798" w:type="dxa"/>
          </w:tcPr>
          <w:p w:rsidR="0000554D" w:rsidRPr="000C183B" w:rsidRDefault="0000554D" w:rsidP="00424740">
            <w:pPr>
              <w:pStyle w:val="TableBody0"/>
              <w:jc w:val="both"/>
              <w:cnfStyle w:val="000000100000" w:firstRow="0" w:lastRow="0" w:firstColumn="0" w:lastColumn="0" w:oddVBand="0" w:evenVBand="0" w:oddHBand="1" w:evenHBand="0" w:firstRowFirstColumn="0" w:firstRowLastColumn="0" w:lastRowFirstColumn="0" w:lastRowLastColumn="0"/>
              <w:rPr>
                <w:color w:val="auto"/>
                <w:sz w:val="24"/>
                <w:szCs w:val="24"/>
              </w:rPr>
            </w:pPr>
            <w:r w:rsidRPr="000C183B">
              <w:rPr>
                <w:color w:val="auto"/>
                <w:sz w:val="24"/>
                <w:szCs w:val="24"/>
              </w:rPr>
              <w:t>Matrices ; absence de classement global.</w:t>
            </w:r>
          </w:p>
        </w:tc>
      </w:tr>
      <w:tr w:rsidR="0000554D" w:rsidRPr="000C183B" w:rsidTr="00424740">
        <w:tc>
          <w:tcPr>
            <w:cnfStyle w:val="001000000000" w:firstRow="0" w:lastRow="0" w:firstColumn="1" w:lastColumn="0" w:oddVBand="0" w:evenVBand="0" w:oddHBand="0" w:evenHBand="0" w:firstRowFirstColumn="0" w:firstRowLastColumn="0" w:lastRowFirstColumn="0" w:lastRowLastColumn="0"/>
            <w:tcW w:w="1871" w:type="dxa"/>
          </w:tcPr>
          <w:p w:rsidR="0000554D" w:rsidRPr="000C183B" w:rsidRDefault="0000554D" w:rsidP="00424740">
            <w:pPr>
              <w:pStyle w:val="TableBody0"/>
              <w:jc w:val="both"/>
              <w:rPr>
                <w:color w:val="auto"/>
                <w:sz w:val="24"/>
                <w:szCs w:val="24"/>
              </w:rPr>
            </w:pPr>
            <w:r w:rsidRPr="000C183B">
              <w:rPr>
                <w:color w:val="auto"/>
                <w:sz w:val="24"/>
                <w:szCs w:val="24"/>
              </w:rPr>
              <w:t>Propositions</w:t>
            </w:r>
          </w:p>
        </w:tc>
        <w:tc>
          <w:tcPr>
            <w:tcW w:w="3515" w:type="dxa"/>
          </w:tcPr>
          <w:p w:rsidR="0000554D" w:rsidRPr="000C183B" w:rsidRDefault="0000554D" w:rsidP="00424740">
            <w:pPr>
              <w:pStyle w:val="TableBody0"/>
              <w:jc w:val="both"/>
              <w:cnfStyle w:val="000000000000" w:firstRow="0" w:lastRow="0" w:firstColumn="0" w:lastColumn="0" w:oddVBand="0" w:evenVBand="0" w:oddHBand="0" w:evenHBand="0" w:firstRowFirstColumn="0" w:firstRowLastColumn="0" w:lastRowFirstColumn="0" w:lastRowLastColumn="0"/>
              <w:rPr>
                <w:color w:val="auto"/>
                <w:sz w:val="24"/>
                <w:szCs w:val="24"/>
              </w:rPr>
            </w:pPr>
            <w:r w:rsidRPr="000C183B">
              <w:rPr>
                <w:color w:val="auto"/>
                <w:sz w:val="24"/>
                <w:szCs w:val="24"/>
              </w:rPr>
              <w:t>Examiner soutien, contradiction et alternatives.</w:t>
            </w:r>
          </w:p>
        </w:tc>
        <w:tc>
          <w:tcPr>
            <w:tcW w:w="3798" w:type="dxa"/>
          </w:tcPr>
          <w:p w:rsidR="0000554D" w:rsidRPr="000C183B" w:rsidRDefault="0000554D" w:rsidP="00424740">
            <w:pPr>
              <w:pStyle w:val="TableBody0"/>
              <w:jc w:val="both"/>
              <w:cnfStyle w:val="000000000000" w:firstRow="0" w:lastRow="0" w:firstColumn="0" w:lastColumn="0" w:oddVBand="0" w:evenVBand="0" w:oddHBand="0" w:evenHBand="0" w:firstRowFirstColumn="0" w:firstRowLastColumn="0" w:lastRowFirstColumn="0" w:lastRowLastColumn="0"/>
              <w:rPr>
                <w:color w:val="auto"/>
                <w:sz w:val="24"/>
                <w:szCs w:val="24"/>
              </w:rPr>
            </w:pPr>
            <w:r w:rsidRPr="000C183B">
              <w:rPr>
                <w:color w:val="auto"/>
                <w:sz w:val="24"/>
                <w:szCs w:val="24"/>
              </w:rPr>
              <w:t>Fiches P1–P7 ; statut argumenté et contextualisé.</w:t>
            </w:r>
          </w:p>
        </w:tc>
      </w:tr>
      <w:tr w:rsidR="0000554D" w:rsidRPr="000C183B" w:rsidTr="00424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1" w:type="dxa"/>
          </w:tcPr>
          <w:p w:rsidR="0000554D" w:rsidRPr="000C183B" w:rsidRDefault="0000554D" w:rsidP="00424740">
            <w:pPr>
              <w:pStyle w:val="TableBody0"/>
              <w:jc w:val="both"/>
              <w:rPr>
                <w:color w:val="auto"/>
                <w:sz w:val="24"/>
                <w:szCs w:val="24"/>
              </w:rPr>
            </w:pPr>
            <w:r w:rsidRPr="000C183B">
              <w:rPr>
                <w:color w:val="auto"/>
                <w:sz w:val="24"/>
                <w:szCs w:val="24"/>
              </w:rPr>
              <w:t>Triangulation</w:t>
            </w:r>
          </w:p>
        </w:tc>
        <w:tc>
          <w:tcPr>
            <w:tcW w:w="3515" w:type="dxa"/>
          </w:tcPr>
          <w:p w:rsidR="0000554D" w:rsidRPr="000C183B" w:rsidRDefault="0000554D" w:rsidP="00424740">
            <w:pPr>
              <w:pStyle w:val="TableBody0"/>
              <w:jc w:val="both"/>
              <w:cnfStyle w:val="000000100000" w:firstRow="0" w:lastRow="0" w:firstColumn="0" w:lastColumn="0" w:oddVBand="0" w:evenVBand="0" w:oddHBand="1" w:evenHBand="0" w:firstRowFirstColumn="0" w:firstRowLastColumn="0" w:lastRowFirstColumn="0" w:lastRowLastColumn="0"/>
              <w:rPr>
                <w:color w:val="auto"/>
                <w:sz w:val="24"/>
                <w:szCs w:val="24"/>
              </w:rPr>
            </w:pPr>
            <w:r w:rsidRPr="000C183B">
              <w:rPr>
                <w:color w:val="auto"/>
                <w:sz w:val="24"/>
                <w:szCs w:val="24"/>
              </w:rPr>
              <w:t>Confronter sources et points de vue.</w:t>
            </w:r>
          </w:p>
        </w:tc>
        <w:tc>
          <w:tcPr>
            <w:tcW w:w="3798" w:type="dxa"/>
          </w:tcPr>
          <w:p w:rsidR="0000554D" w:rsidRPr="000C183B" w:rsidRDefault="0000554D" w:rsidP="00424740">
            <w:pPr>
              <w:pStyle w:val="TableBody0"/>
              <w:jc w:val="both"/>
              <w:cnfStyle w:val="000000100000" w:firstRow="0" w:lastRow="0" w:firstColumn="0" w:lastColumn="0" w:oddVBand="0" w:evenVBand="0" w:oddHBand="1" w:evenHBand="0" w:firstRowFirstColumn="0" w:firstRowLastColumn="0" w:lastRowFirstColumn="0" w:lastRowLastColumn="0"/>
              <w:rPr>
                <w:color w:val="auto"/>
                <w:sz w:val="24"/>
                <w:szCs w:val="24"/>
              </w:rPr>
            </w:pPr>
            <w:r w:rsidRPr="000C183B">
              <w:rPr>
                <w:color w:val="auto"/>
                <w:sz w:val="24"/>
                <w:szCs w:val="24"/>
              </w:rPr>
              <w:t>Convergences, divergences et limites d’indépendance.</w:t>
            </w:r>
          </w:p>
        </w:tc>
      </w:tr>
      <w:tr w:rsidR="0000554D" w:rsidRPr="000C183B" w:rsidTr="00424740">
        <w:tc>
          <w:tcPr>
            <w:cnfStyle w:val="001000000000" w:firstRow="0" w:lastRow="0" w:firstColumn="1" w:lastColumn="0" w:oddVBand="0" w:evenVBand="0" w:oddHBand="0" w:evenHBand="0" w:firstRowFirstColumn="0" w:firstRowLastColumn="0" w:lastRowFirstColumn="0" w:lastRowLastColumn="0"/>
            <w:tcW w:w="1871" w:type="dxa"/>
          </w:tcPr>
          <w:p w:rsidR="0000554D" w:rsidRPr="000C183B" w:rsidRDefault="0000554D" w:rsidP="00424740">
            <w:pPr>
              <w:pStyle w:val="TableBody0"/>
              <w:jc w:val="both"/>
              <w:rPr>
                <w:color w:val="auto"/>
                <w:sz w:val="24"/>
                <w:szCs w:val="24"/>
              </w:rPr>
            </w:pPr>
            <w:r w:rsidRPr="000C183B">
              <w:rPr>
                <w:color w:val="auto"/>
                <w:sz w:val="24"/>
                <w:szCs w:val="24"/>
              </w:rPr>
              <w:t>Modélisation</w:t>
            </w:r>
          </w:p>
        </w:tc>
        <w:tc>
          <w:tcPr>
            <w:tcW w:w="3515" w:type="dxa"/>
          </w:tcPr>
          <w:p w:rsidR="0000554D" w:rsidRPr="000C183B" w:rsidRDefault="0000554D" w:rsidP="00424740">
            <w:pPr>
              <w:pStyle w:val="TableBody0"/>
              <w:jc w:val="both"/>
              <w:cnfStyle w:val="000000000000" w:firstRow="0" w:lastRow="0" w:firstColumn="0" w:lastColumn="0" w:oddVBand="0" w:evenVBand="0" w:oddHBand="0" w:evenHBand="0" w:firstRowFirstColumn="0" w:firstRowLastColumn="0" w:lastRowFirstColumn="0" w:lastRowLastColumn="0"/>
              <w:rPr>
                <w:color w:val="auto"/>
                <w:sz w:val="24"/>
                <w:szCs w:val="24"/>
              </w:rPr>
            </w:pPr>
            <w:r w:rsidRPr="000C183B">
              <w:rPr>
                <w:color w:val="auto"/>
                <w:sz w:val="24"/>
                <w:szCs w:val="24"/>
              </w:rPr>
              <w:t>Réviser les relations et leur portée.</w:t>
            </w:r>
          </w:p>
        </w:tc>
        <w:tc>
          <w:tcPr>
            <w:tcW w:w="3798" w:type="dxa"/>
          </w:tcPr>
          <w:p w:rsidR="0000554D" w:rsidRPr="000C183B" w:rsidRDefault="0000554D" w:rsidP="00424740">
            <w:pPr>
              <w:pStyle w:val="TableBody0"/>
              <w:jc w:val="both"/>
              <w:cnfStyle w:val="000000000000" w:firstRow="0" w:lastRow="0" w:firstColumn="0" w:lastColumn="0" w:oddVBand="0" w:evenVBand="0" w:oddHBand="0" w:evenHBand="0" w:firstRowFirstColumn="0" w:firstRowLastColumn="0" w:lastRowFirstColumn="0" w:lastRowLastColumn="0"/>
              <w:rPr>
                <w:color w:val="auto"/>
                <w:sz w:val="24"/>
                <w:szCs w:val="24"/>
              </w:rPr>
            </w:pPr>
            <w:r w:rsidRPr="000C183B">
              <w:rPr>
                <w:color w:val="auto"/>
                <w:sz w:val="24"/>
                <w:szCs w:val="24"/>
              </w:rPr>
              <w:t>Modèle contextualisé ; limites et recommandations distinctes.</w:t>
            </w:r>
          </w:p>
        </w:tc>
      </w:tr>
    </w:tbl>
    <w:p w:rsidR="0000554D" w:rsidRPr="000C183B" w:rsidRDefault="0000554D" w:rsidP="0000554D">
      <w:pPr>
        <w:pStyle w:val="SourceNote"/>
        <w:jc w:val="both"/>
        <w:rPr>
          <w:color w:val="auto"/>
          <w:sz w:val="24"/>
          <w:szCs w:val="24"/>
        </w:rPr>
      </w:pPr>
      <w:r w:rsidRPr="000C183B">
        <w:rPr>
          <w:color w:val="auto"/>
          <w:sz w:val="24"/>
          <w:szCs w:val="24"/>
        </w:rPr>
        <w:t>Source : auteur.</w:t>
      </w:r>
    </w:p>
    <w:p w:rsidR="0000554D" w:rsidRPr="000C183B" w:rsidRDefault="0000554D" w:rsidP="0000554D">
      <w:pPr>
        <w:pStyle w:val="SourceNote"/>
        <w:jc w:val="both"/>
        <w:rPr>
          <w:color w:val="auto"/>
          <w:sz w:val="24"/>
          <w:szCs w:val="24"/>
        </w:rPr>
      </w:pPr>
      <w:r w:rsidRPr="000C183B">
        <w:rPr>
          <w:color w:val="auto"/>
          <w:sz w:val="24"/>
          <w:szCs w:val="24"/>
        </w:rPr>
        <w:t>Le Tableau 4.12 décrit la chaîne de traitement industriel des données (de la transcription à la modélisation sous NVivo). Il impose une progression stricte en 8 étapes pour garantir que nos conclusions proviennent réellement du terrain et non des a priori du chercheur.</w:t>
      </w:r>
    </w:p>
    <w:p w:rsidR="0000554D" w:rsidRPr="000C183B" w:rsidRDefault="0000554D" w:rsidP="0000554D">
      <w:pPr>
        <w:pStyle w:val="Lgende"/>
        <w:rPr>
          <w:rFonts w:cs="Times New Roman"/>
          <w:b w:val="0"/>
          <w:color w:val="auto"/>
          <w:sz w:val="24"/>
          <w:szCs w:val="24"/>
        </w:rPr>
      </w:pPr>
      <w:r w:rsidRPr="000C183B">
        <w:rPr>
          <w:rFonts w:cs="Times New Roman"/>
          <w:color w:val="auto"/>
          <w:sz w:val="24"/>
          <w:szCs w:val="24"/>
        </w:rPr>
        <w:t>Tableau 4.13</w:t>
      </w:r>
      <w:r w:rsidR="000C183B">
        <w:rPr>
          <w:rFonts w:cs="Times New Roman"/>
          <w:b w:val="0"/>
          <w:color w:val="auto"/>
          <w:sz w:val="24"/>
          <w:szCs w:val="24"/>
        </w:rPr>
        <w:t xml:space="preserve"> -</w:t>
      </w:r>
      <w:r w:rsidRPr="000C183B">
        <w:rPr>
          <w:rFonts w:cs="Times New Roman"/>
          <w:b w:val="0"/>
          <w:color w:val="auto"/>
          <w:sz w:val="24"/>
          <w:szCs w:val="24"/>
        </w:rPr>
        <w:t xml:space="preserve"> Matrices analytiques prévues</w:t>
      </w:r>
    </w:p>
    <w:tbl>
      <w:tblPr>
        <w:tblW w:w="0" w:type="auto"/>
        <w:jc w:val="center"/>
        <w:tblBorders>
          <w:top w:val="single" w:sz="3" w:space="0" w:color="D2D9E0"/>
          <w:left w:val="single" w:sz="3" w:space="0" w:color="D2D9E0"/>
          <w:bottom w:val="single" w:sz="3" w:space="0" w:color="D2D9E0"/>
          <w:right w:val="single" w:sz="3" w:space="0" w:color="D2D9E0"/>
          <w:insideH w:val="single" w:sz="3" w:space="0" w:color="D2D9E0"/>
          <w:insideV w:val="single" w:sz="3" w:space="0" w:color="D2D9E0"/>
        </w:tblBorders>
        <w:tblLayout w:type="fixed"/>
        <w:tblCellMar>
          <w:top w:w="55" w:type="dxa"/>
          <w:left w:w="80" w:type="dxa"/>
          <w:bottom w:w="55" w:type="dxa"/>
          <w:right w:w="80" w:type="dxa"/>
        </w:tblCellMar>
        <w:tblLook w:val="04A0" w:firstRow="1" w:lastRow="0" w:firstColumn="1" w:lastColumn="0" w:noHBand="0" w:noVBand="1"/>
      </w:tblPr>
      <w:tblGrid>
        <w:gridCol w:w="2721"/>
        <w:gridCol w:w="3402"/>
        <w:gridCol w:w="3061"/>
      </w:tblGrid>
      <w:tr w:rsidR="0000554D" w:rsidRPr="000C183B" w:rsidTr="00424740">
        <w:trPr>
          <w:cantSplit/>
          <w:tblHeader/>
          <w:jc w:val="center"/>
        </w:trPr>
        <w:tc>
          <w:tcPr>
            <w:tcW w:w="2721" w:type="dxa"/>
            <w:shd w:val="clear" w:color="auto" w:fill="E7EDF3"/>
            <w:vAlign w:val="center"/>
          </w:tcPr>
          <w:p w:rsidR="0000554D" w:rsidRPr="000C183B" w:rsidRDefault="0000554D" w:rsidP="00424740">
            <w:pPr>
              <w:pStyle w:val="TableBody0"/>
              <w:jc w:val="both"/>
              <w:rPr>
                <w:color w:val="auto"/>
                <w:sz w:val="24"/>
                <w:szCs w:val="24"/>
              </w:rPr>
            </w:pPr>
            <w:r w:rsidRPr="000C183B">
              <w:rPr>
                <w:color w:val="auto"/>
                <w:sz w:val="24"/>
                <w:szCs w:val="24"/>
              </w:rPr>
              <w:t>Matrice</w:t>
            </w:r>
          </w:p>
        </w:tc>
        <w:tc>
          <w:tcPr>
            <w:tcW w:w="3402" w:type="dxa"/>
            <w:shd w:val="clear" w:color="auto" w:fill="E7EDF3"/>
            <w:vAlign w:val="center"/>
          </w:tcPr>
          <w:p w:rsidR="0000554D" w:rsidRPr="000C183B" w:rsidRDefault="0000554D" w:rsidP="00424740">
            <w:pPr>
              <w:pStyle w:val="TableBody0"/>
              <w:jc w:val="both"/>
              <w:rPr>
                <w:color w:val="auto"/>
                <w:sz w:val="24"/>
                <w:szCs w:val="24"/>
              </w:rPr>
            </w:pPr>
            <w:r w:rsidRPr="000C183B">
              <w:rPr>
                <w:color w:val="auto"/>
                <w:sz w:val="24"/>
                <w:szCs w:val="24"/>
              </w:rPr>
              <w:t>Finalité</w:t>
            </w:r>
          </w:p>
        </w:tc>
        <w:tc>
          <w:tcPr>
            <w:tcW w:w="3061" w:type="dxa"/>
            <w:shd w:val="clear" w:color="auto" w:fill="E7EDF3"/>
            <w:vAlign w:val="center"/>
          </w:tcPr>
          <w:p w:rsidR="0000554D" w:rsidRPr="000C183B" w:rsidRDefault="0000554D" w:rsidP="00424740">
            <w:pPr>
              <w:pStyle w:val="TableBody0"/>
              <w:jc w:val="both"/>
              <w:rPr>
                <w:color w:val="auto"/>
                <w:sz w:val="24"/>
                <w:szCs w:val="24"/>
              </w:rPr>
            </w:pPr>
            <w:r w:rsidRPr="000C183B">
              <w:rPr>
                <w:color w:val="auto"/>
                <w:sz w:val="24"/>
                <w:szCs w:val="24"/>
              </w:rPr>
              <w:t>Lecture prudente</w:t>
            </w:r>
          </w:p>
        </w:tc>
      </w:tr>
      <w:tr w:rsidR="0000554D" w:rsidRPr="000C183B" w:rsidTr="00424740">
        <w:trPr>
          <w:cantSplit/>
          <w:jc w:val="center"/>
        </w:trPr>
        <w:tc>
          <w:tcPr>
            <w:tcW w:w="2721" w:type="dxa"/>
            <w:vAlign w:val="center"/>
          </w:tcPr>
          <w:p w:rsidR="0000554D" w:rsidRPr="000C183B" w:rsidRDefault="0000554D" w:rsidP="00424740">
            <w:pPr>
              <w:pStyle w:val="TableBody0"/>
              <w:jc w:val="both"/>
              <w:rPr>
                <w:color w:val="auto"/>
                <w:sz w:val="24"/>
                <w:szCs w:val="24"/>
              </w:rPr>
            </w:pPr>
            <w:r w:rsidRPr="000C183B">
              <w:rPr>
                <w:color w:val="auto"/>
                <w:sz w:val="24"/>
                <w:szCs w:val="24"/>
              </w:rPr>
              <w:t>Cas × thèmes</w:t>
            </w:r>
          </w:p>
        </w:tc>
        <w:tc>
          <w:tcPr>
            <w:tcW w:w="3402" w:type="dxa"/>
            <w:vAlign w:val="center"/>
          </w:tcPr>
          <w:p w:rsidR="0000554D" w:rsidRPr="000C183B" w:rsidRDefault="0000554D" w:rsidP="00424740">
            <w:pPr>
              <w:pStyle w:val="TableBody0"/>
              <w:jc w:val="both"/>
              <w:rPr>
                <w:color w:val="auto"/>
                <w:sz w:val="24"/>
                <w:szCs w:val="24"/>
              </w:rPr>
            </w:pPr>
            <w:r w:rsidRPr="000C183B">
              <w:rPr>
                <w:color w:val="auto"/>
                <w:sz w:val="24"/>
                <w:szCs w:val="24"/>
              </w:rPr>
              <w:t>Comparer les configurations documentées.</w:t>
            </w:r>
          </w:p>
        </w:tc>
        <w:tc>
          <w:tcPr>
            <w:tcW w:w="3061" w:type="dxa"/>
            <w:vAlign w:val="center"/>
          </w:tcPr>
          <w:p w:rsidR="0000554D" w:rsidRPr="000C183B" w:rsidRDefault="0000554D" w:rsidP="00424740">
            <w:pPr>
              <w:pStyle w:val="TableBody0"/>
              <w:jc w:val="both"/>
              <w:rPr>
                <w:color w:val="auto"/>
                <w:sz w:val="24"/>
                <w:szCs w:val="24"/>
              </w:rPr>
            </w:pPr>
            <w:r w:rsidRPr="000C183B">
              <w:rPr>
                <w:color w:val="auto"/>
                <w:sz w:val="24"/>
                <w:szCs w:val="24"/>
              </w:rPr>
              <w:t>Faible occurrence et absence réelle restent distinctes.</w:t>
            </w:r>
          </w:p>
        </w:tc>
      </w:tr>
      <w:tr w:rsidR="0000554D" w:rsidRPr="000C183B" w:rsidTr="00424740">
        <w:trPr>
          <w:cantSplit/>
          <w:jc w:val="center"/>
        </w:trPr>
        <w:tc>
          <w:tcPr>
            <w:tcW w:w="2721" w:type="dxa"/>
            <w:shd w:val="clear" w:color="auto" w:fill="F7F9FB"/>
            <w:vAlign w:val="center"/>
          </w:tcPr>
          <w:p w:rsidR="0000554D" w:rsidRPr="000C183B" w:rsidRDefault="0000554D" w:rsidP="00424740">
            <w:pPr>
              <w:pStyle w:val="TableBody0"/>
              <w:jc w:val="both"/>
              <w:rPr>
                <w:color w:val="auto"/>
                <w:sz w:val="24"/>
                <w:szCs w:val="24"/>
              </w:rPr>
            </w:pPr>
            <w:r w:rsidRPr="000C183B">
              <w:rPr>
                <w:color w:val="auto"/>
                <w:sz w:val="24"/>
                <w:szCs w:val="24"/>
              </w:rPr>
              <w:t>Fonctions × thèmes</w:t>
            </w:r>
          </w:p>
        </w:tc>
        <w:tc>
          <w:tcPr>
            <w:tcW w:w="3402" w:type="dxa"/>
            <w:shd w:val="clear" w:color="auto" w:fill="F7F9FB"/>
            <w:vAlign w:val="center"/>
          </w:tcPr>
          <w:p w:rsidR="0000554D" w:rsidRPr="000C183B" w:rsidRDefault="0000554D" w:rsidP="00424740">
            <w:pPr>
              <w:pStyle w:val="TableBody0"/>
              <w:jc w:val="both"/>
              <w:rPr>
                <w:color w:val="auto"/>
                <w:sz w:val="24"/>
                <w:szCs w:val="24"/>
              </w:rPr>
            </w:pPr>
            <w:r w:rsidRPr="000C183B">
              <w:rPr>
                <w:color w:val="auto"/>
                <w:sz w:val="24"/>
                <w:szCs w:val="24"/>
              </w:rPr>
              <w:t>Identifier des points de vue contrastés.</w:t>
            </w:r>
          </w:p>
        </w:tc>
        <w:tc>
          <w:tcPr>
            <w:tcW w:w="3061" w:type="dxa"/>
            <w:shd w:val="clear" w:color="auto" w:fill="F7F9FB"/>
            <w:vAlign w:val="center"/>
          </w:tcPr>
          <w:p w:rsidR="0000554D" w:rsidRPr="000C183B" w:rsidRDefault="0000554D" w:rsidP="00424740">
            <w:pPr>
              <w:pStyle w:val="TableBody0"/>
              <w:jc w:val="both"/>
              <w:rPr>
                <w:color w:val="auto"/>
                <w:sz w:val="24"/>
                <w:szCs w:val="24"/>
              </w:rPr>
            </w:pPr>
            <w:r w:rsidRPr="000C183B">
              <w:rPr>
                <w:color w:val="auto"/>
                <w:sz w:val="24"/>
                <w:szCs w:val="24"/>
              </w:rPr>
              <w:t>Revenir aux responsabilités et au contexte de parole.</w:t>
            </w:r>
          </w:p>
        </w:tc>
      </w:tr>
      <w:tr w:rsidR="0000554D" w:rsidRPr="000C183B" w:rsidTr="00424740">
        <w:trPr>
          <w:cantSplit/>
          <w:jc w:val="center"/>
        </w:trPr>
        <w:tc>
          <w:tcPr>
            <w:tcW w:w="2721" w:type="dxa"/>
            <w:vAlign w:val="center"/>
          </w:tcPr>
          <w:p w:rsidR="0000554D" w:rsidRPr="000C183B" w:rsidRDefault="0000554D" w:rsidP="00424740">
            <w:pPr>
              <w:pStyle w:val="TableBody0"/>
              <w:jc w:val="both"/>
              <w:rPr>
                <w:color w:val="auto"/>
                <w:sz w:val="24"/>
                <w:szCs w:val="24"/>
              </w:rPr>
            </w:pPr>
            <w:r w:rsidRPr="000C183B">
              <w:rPr>
                <w:color w:val="auto"/>
                <w:sz w:val="24"/>
                <w:szCs w:val="24"/>
              </w:rPr>
              <w:t>Épisodes × étapes</w:t>
            </w:r>
          </w:p>
        </w:tc>
        <w:tc>
          <w:tcPr>
            <w:tcW w:w="3402" w:type="dxa"/>
            <w:vAlign w:val="center"/>
          </w:tcPr>
          <w:p w:rsidR="0000554D" w:rsidRPr="000C183B" w:rsidRDefault="0000554D" w:rsidP="00424740">
            <w:pPr>
              <w:pStyle w:val="TableBody0"/>
              <w:jc w:val="both"/>
              <w:rPr>
                <w:color w:val="auto"/>
                <w:sz w:val="24"/>
                <w:szCs w:val="24"/>
              </w:rPr>
            </w:pPr>
            <w:r w:rsidRPr="000C183B">
              <w:rPr>
                <w:color w:val="auto"/>
                <w:sz w:val="24"/>
                <w:szCs w:val="24"/>
              </w:rPr>
              <w:t>Reconstituer l’intervention des outils et des acteurs.</w:t>
            </w:r>
          </w:p>
        </w:tc>
        <w:tc>
          <w:tcPr>
            <w:tcW w:w="3061" w:type="dxa"/>
            <w:vAlign w:val="center"/>
          </w:tcPr>
          <w:p w:rsidR="0000554D" w:rsidRPr="000C183B" w:rsidRDefault="0000554D" w:rsidP="00424740">
            <w:pPr>
              <w:pStyle w:val="TableBody0"/>
              <w:jc w:val="both"/>
              <w:rPr>
                <w:color w:val="auto"/>
                <w:sz w:val="24"/>
                <w:szCs w:val="24"/>
              </w:rPr>
            </w:pPr>
            <w:r w:rsidRPr="000C183B">
              <w:rPr>
                <w:color w:val="auto"/>
                <w:sz w:val="24"/>
                <w:szCs w:val="24"/>
              </w:rPr>
              <w:t>Les étapes non documentées restent visibles.</w:t>
            </w:r>
          </w:p>
        </w:tc>
      </w:tr>
      <w:tr w:rsidR="0000554D" w:rsidRPr="000C183B" w:rsidTr="00424740">
        <w:trPr>
          <w:cantSplit/>
          <w:jc w:val="center"/>
        </w:trPr>
        <w:tc>
          <w:tcPr>
            <w:tcW w:w="2721" w:type="dxa"/>
            <w:shd w:val="clear" w:color="auto" w:fill="F7F9FB"/>
            <w:vAlign w:val="center"/>
          </w:tcPr>
          <w:p w:rsidR="0000554D" w:rsidRPr="000C183B" w:rsidRDefault="0000554D" w:rsidP="00424740">
            <w:pPr>
              <w:pStyle w:val="TableBody0"/>
              <w:jc w:val="both"/>
              <w:rPr>
                <w:color w:val="auto"/>
                <w:sz w:val="24"/>
                <w:szCs w:val="24"/>
              </w:rPr>
            </w:pPr>
            <w:r w:rsidRPr="000C183B">
              <w:rPr>
                <w:color w:val="auto"/>
                <w:sz w:val="24"/>
                <w:szCs w:val="24"/>
              </w:rPr>
              <w:lastRenderedPageBreak/>
              <w:t>Proposition × cas</w:t>
            </w:r>
          </w:p>
        </w:tc>
        <w:tc>
          <w:tcPr>
            <w:tcW w:w="3402" w:type="dxa"/>
            <w:shd w:val="clear" w:color="auto" w:fill="F7F9FB"/>
            <w:vAlign w:val="center"/>
          </w:tcPr>
          <w:p w:rsidR="0000554D" w:rsidRPr="000C183B" w:rsidRDefault="0000554D" w:rsidP="00424740">
            <w:pPr>
              <w:pStyle w:val="TableBody0"/>
              <w:jc w:val="both"/>
              <w:rPr>
                <w:color w:val="auto"/>
                <w:sz w:val="24"/>
                <w:szCs w:val="24"/>
              </w:rPr>
            </w:pPr>
            <w:r w:rsidRPr="000C183B">
              <w:rPr>
                <w:color w:val="auto"/>
                <w:sz w:val="24"/>
                <w:szCs w:val="24"/>
              </w:rPr>
              <w:t>Qualifier l’appui, les tensions et les conditions.</w:t>
            </w:r>
          </w:p>
        </w:tc>
        <w:tc>
          <w:tcPr>
            <w:tcW w:w="3061" w:type="dxa"/>
            <w:shd w:val="clear" w:color="auto" w:fill="F7F9FB"/>
            <w:vAlign w:val="center"/>
          </w:tcPr>
          <w:p w:rsidR="0000554D" w:rsidRPr="000C183B" w:rsidRDefault="0000554D" w:rsidP="00424740">
            <w:pPr>
              <w:pStyle w:val="TableBody0"/>
              <w:jc w:val="both"/>
              <w:rPr>
                <w:color w:val="auto"/>
                <w:sz w:val="24"/>
                <w:szCs w:val="24"/>
              </w:rPr>
            </w:pPr>
            <w:r w:rsidRPr="000C183B">
              <w:rPr>
                <w:color w:val="auto"/>
                <w:sz w:val="24"/>
                <w:szCs w:val="24"/>
              </w:rPr>
              <w:t>Ne pas convertir le tableau en vote de validation.</w:t>
            </w:r>
          </w:p>
        </w:tc>
      </w:tr>
      <w:tr w:rsidR="0000554D" w:rsidRPr="000C183B" w:rsidTr="00424740">
        <w:trPr>
          <w:cantSplit/>
          <w:jc w:val="center"/>
        </w:trPr>
        <w:tc>
          <w:tcPr>
            <w:tcW w:w="2721" w:type="dxa"/>
            <w:vAlign w:val="center"/>
          </w:tcPr>
          <w:p w:rsidR="0000554D" w:rsidRPr="000C183B" w:rsidRDefault="0000554D" w:rsidP="00424740">
            <w:pPr>
              <w:pStyle w:val="TableBody0"/>
              <w:jc w:val="both"/>
              <w:rPr>
                <w:color w:val="auto"/>
                <w:sz w:val="24"/>
                <w:szCs w:val="24"/>
              </w:rPr>
            </w:pPr>
            <w:r w:rsidRPr="000C183B">
              <w:rPr>
                <w:color w:val="auto"/>
                <w:sz w:val="24"/>
                <w:szCs w:val="24"/>
              </w:rPr>
              <w:t>Constat × sources</w:t>
            </w:r>
          </w:p>
        </w:tc>
        <w:tc>
          <w:tcPr>
            <w:tcW w:w="3402" w:type="dxa"/>
            <w:vAlign w:val="center"/>
          </w:tcPr>
          <w:p w:rsidR="0000554D" w:rsidRPr="000C183B" w:rsidRDefault="0000554D" w:rsidP="00424740">
            <w:pPr>
              <w:pStyle w:val="TableBody0"/>
              <w:jc w:val="both"/>
              <w:rPr>
                <w:color w:val="auto"/>
                <w:sz w:val="24"/>
                <w:szCs w:val="24"/>
              </w:rPr>
            </w:pPr>
            <w:r w:rsidRPr="000C183B">
              <w:rPr>
                <w:color w:val="auto"/>
                <w:sz w:val="24"/>
                <w:szCs w:val="24"/>
              </w:rPr>
              <w:t>Examiner la convergence et les divergences.</w:t>
            </w:r>
          </w:p>
        </w:tc>
        <w:tc>
          <w:tcPr>
            <w:tcW w:w="3061" w:type="dxa"/>
            <w:vAlign w:val="center"/>
          </w:tcPr>
          <w:p w:rsidR="0000554D" w:rsidRPr="000C183B" w:rsidRDefault="0000554D" w:rsidP="00424740">
            <w:pPr>
              <w:pStyle w:val="TableBody0"/>
              <w:jc w:val="both"/>
              <w:rPr>
                <w:color w:val="auto"/>
                <w:sz w:val="24"/>
                <w:szCs w:val="24"/>
              </w:rPr>
            </w:pPr>
            <w:r w:rsidRPr="000C183B">
              <w:rPr>
                <w:color w:val="auto"/>
                <w:sz w:val="24"/>
                <w:szCs w:val="24"/>
              </w:rPr>
              <w:t>Vérifier l’indépendance et la finalité des sources.</w:t>
            </w:r>
          </w:p>
        </w:tc>
      </w:tr>
      <w:tr w:rsidR="0000554D" w:rsidRPr="000C183B" w:rsidTr="00424740">
        <w:trPr>
          <w:cantSplit/>
          <w:jc w:val="center"/>
        </w:trPr>
        <w:tc>
          <w:tcPr>
            <w:tcW w:w="2721" w:type="dxa"/>
            <w:shd w:val="clear" w:color="auto" w:fill="F7F9FB"/>
            <w:vAlign w:val="center"/>
          </w:tcPr>
          <w:p w:rsidR="0000554D" w:rsidRPr="000C183B" w:rsidRDefault="0000554D" w:rsidP="00424740">
            <w:pPr>
              <w:pStyle w:val="TableBody0"/>
              <w:jc w:val="both"/>
              <w:rPr>
                <w:color w:val="auto"/>
                <w:sz w:val="24"/>
                <w:szCs w:val="24"/>
              </w:rPr>
            </w:pPr>
            <w:r w:rsidRPr="000C183B">
              <w:rPr>
                <w:color w:val="auto"/>
                <w:sz w:val="24"/>
                <w:szCs w:val="24"/>
              </w:rPr>
              <w:t>Effets × domaines × horizon</w:t>
            </w:r>
          </w:p>
        </w:tc>
        <w:tc>
          <w:tcPr>
            <w:tcW w:w="3402" w:type="dxa"/>
            <w:shd w:val="clear" w:color="auto" w:fill="F7F9FB"/>
            <w:vAlign w:val="center"/>
          </w:tcPr>
          <w:p w:rsidR="0000554D" w:rsidRPr="000C183B" w:rsidRDefault="0000554D" w:rsidP="00424740">
            <w:pPr>
              <w:pStyle w:val="TableBody0"/>
              <w:jc w:val="both"/>
              <w:rPr>
                <w:color w:val="auto"/>
                <w:sz w:val="24"/>
                <w:szCs w:val="24"/>
              </w:rPr>
            </w:pPr>
            <w:r w:rsidRPr="000C183B">
              <w:rPr>
                <w:color w:val="auto"/>
                <w:sz w:val="24"/>
                <w:szCs w:val="24"/>
              </w:rPr>
              <w:t>Distinguer performance, RSE et DD.</w:t>
            </w:r>
          </w:p>
        </w:tc>
        <w:tc>
          <w:tcPr>
            <w:tcW w:w="3061" w:type="dxa"/>
            <w:shd w:val="clear" w:color="auto" w:fill="F7F9FB"/>
            <w:vAlign w:val="center"/>
          </w:tcPr>
          <w:p w:rsidR="0000554D" w:rsidRPr="000C183B" w:rsidRDefault="0000554D" w:rsidP="00424740">
            <w:pPr>
              <w:pStyle w:val="TableBody0"/>
              <w:jc w:val="both"/>
              <w:rPr>
                <w:color w:val="auto"/>
                <w:sz w:val="24"/>
                <w:szCs w:val="24"/>
              </w:rPr>
            </w:pPr>
            <w:r w:rsidRPr="000C183B">
              <w:rPr>
                <w:color w:val="auto"/>
                <w:sz w:val="24"/>
                <w:szCs w:val="24"/>
              </w:rPr>
              <w:t>Ne pas agréger des effets hétérogènes sans justification.</w:t>
            </w:r>
          </w:p>
        </w:tc>
      </w:tr>
      <w:tr w:rsidR="0000554D" w:rsidRPr="000C183B" w:rsidTr="00424740">
        <w:trPr>
          <w:cantSplit/>
          <w:jc w:val="center"/>
        </w:trPr>
        <w:tc>
          <w:tcPr>
            <w:tcW w:w="2721" w:type="dxa"/>
            <w:vAlign w:val="center"/>
          </w:tcPr>
          <w:p w:rsidR="0000554D" w:rsidRPr="000C183B" w:rsidRDefault="0000554D" w:rsidP="00424740">
            <w:pPr>
              <w:pStyle w:val="TableBody0"/>
              <w:jc w:val="both"/>
              <w:rPr>
                <w:color w:val="auto"/>
                <w:sz w:val="24"/>
                <w:szCs w:val="24"/>
              </w:rPr>
            </w:pPr>
            <w:r w:rsidRPr="000C183B">
              <w:rPr>
                <w:color w:val="auto"/>
                <w:sz w:val="24"/>
                <w:szCs w:val="24"/>
              </w:rPr>
              <w:t>Thèmes × suffisance</w:t>
            </w:r>
          </w:p>
        </w:tc>
        <w:tc>
          <w:tcPr>
            <w:tcW w:w="3402" w:type="dxa"/>
            <w:vAlign w:val="center"/>
          </w:tcPr>
          <w:p w:rsidR="0000554D" w:rsidRPr="000C183B" w:rsidRDefault="0000554D" w:rsidP="00424740">
            <w:pPr>
              <w:pStyle w:val="TableBody0"/>
              <w:jc w:val="both"/>
              <w:rPr>
                <w:color w:val="auto"/>
                <w:sz w:val="24"/>
                <w:szCs w:val="24"/>
              </w:rPr>
            </w:pPr>
            <w:r w:rsidRPr="000C183B">
              <w:rPr>
                <w:color w:val="auto"/>
                <w:sz w:val="24"/>
                <w:szCs w:val="24"/>
              </w:rPr>
              <w:t>Orienter les compléments de collecte.</w:t>
            </w:r>
          </w:p>
        </w:tc>
        <w:tc>
          <w:tcPr>
            <w:tcW w:w="3061" w:type="dxa"/>
            <w:vAlign w:val="center"/>
          </w:tcPr>
          <w:p w:rsidR="0000554D" w:rsidRPr="000C183B" w:rsidRDefault="0000554D" w:rsidP="00424740">
            <w:pPr>
              <w:pStyle w:val="TableBody0"/>
              <w:jc w:val="both"/>
              <w:rPr>
                <w:color w:val="auto"/>
                <w:sz w:val="24"/>
                <w:szCs w:val="24"/>
              </w:rPr>
            </w:pPr>
            <w:r w:rsidRPr="000C183B">
              <w:rPr>
                <w:color w:val="auto"/>
                <w:sz w:val="24"/>
                <w:szCs w:val="24"/>
              </w:rPr>
              <w:t>Ne pas confondre répétition et compréhension.</w:t>
            </w:r>
          </w:p>
        </w:tc>
      </w:tr>
    </w:tbl>
    <w:p w:rsidR="0000554D" w:rsidRPr="000C183B" w:rsidRDefault="0000554D" w:rsidP="0000554D">
      <w:pPr>
        <w:pStyle w:val="SourceNote"/>
        <w:jc w:val="both"/>
        <w:rPr>
          <w:color w:val="auto"/>
          <w:sz w:val="24"/>
          <w:szCs w:val="24"/>
        </w:rPr>
      </w:pPr>
      <w:r w:rsidRPr="000C183B">
        <w:rPr>
          <w:b/>
          <w:color w:val="auto"/>
          <w:sz w:val="24"/>
          <w:szCs w:val="24"/>
        </w:rPr>
        <w:t>Sourc</w:t>
      </w:r>
      <w:r w:rsidRPr="000C183B">
        <w:rPr>
          <w:color w:val="auto"/>
          <w:sz w:val="24"/>
          <w:szCs w:val="24"/>
        </w:rPr>
        <w:t>e : auteur.</w:t>
      </w:r>
    </w:p>
    <w:p w:rsidR="0033109B" w:rsidRPr="0033109B" w:rsidRDefault="000C183B" w:rsidP="0033109B">
      <w:pPr>
        <w:jc w:val="both"/>
        <w:rPr>
          <w:rFonts w:ascii="Times New Roman" w:hAnsi="Times New Roman" w:cs="Times New Roman"/>
          <w:sz w:val="24"/>
          <w:szCs w:val="24"/>
        </w:rPr>
      </w:pPr>
      <w:r w:rsidRPr="000C183B">
        <w:rPr>
          <w:rFonts w:ascii="Times New Roman" w:hAnsi="Times New Roman" w:cs="Times New Roman"/>
          <w:sz w:val="24"/>
          <w:szCs w:val="24"/>
        </w:rPr>
        <w:t>Le Tableau 4.13 détaille les sept matrices de croisement (ex: Cas x Thèmes) que le logiciel NVivo générera pour structurer notre analyse inter-cas. Il fixe pour chaque matrice une "lecture prudente" afin d'interdire au chercheur de transformer un résultat qualitatif isolé en une loi statistique aveugle.</w:t>
      </w:r>
    </w:p>
    <w:p w:rsidR="0033109B" w:rsidRPr="000C183B" w:rsidRDefault="0033109B" w:rsidP="0033109B">
      <w:pPr>
        <w:jc w:val="both"/>
        <w:rPr>
          <w:rFonts w:ascii="Times New Roman" w:hAnsi="Times New Roman" w:cs="Times New Roman"/>
          <w:b/>
          <w:sz w:val="24"/>
          <w:szCs w:val="24"/>
        </w:rPr>
      </w:pPr>
      <w:r w:rsidRPr="000C183B">
        <w:rPr>
          <w:rFonts w:ascii="Times New Roman" w:hAnsi="Times New Roman" w:cs="Times New Roman"/>
          <w:b/>
          <w:sz w:val="24"/>
          <w:szCs w:val="24"/>
        </w:rPr>
        <w:t>4.7. Rigueur scientif</w:t>
      </w:r>
      <w:r w:rsidR="000C183B">
        <w:rPr>
          <w:rFonts w:ascii="Times New Roman" w:hAnsi="Times New Roman" w:cs="Times New Roman"/>
          <w:b/>
          <w:sz w:val="24"/>
          <w:szCs w:val="24"/>
        </w:rPr>
        <w:t>ique et qualité de la recherche</w:t>
      </w:r>
    </w:p>
    <w:p w:rsidR="0033109B" w:rsidRPr="0033109B" w:rsidRDefault="0033109B" w:rsidP="0033109B">
      <w:pPr>
        <w:jc w:val="both"/>
        <w:rPr>
          <w:rFonts w:ascii="Times New Roman" w:hAnsi="Times New Roman" w:cs="Times New Roman"/>
          <w:sz w:val="24"/>
          <w:szCs w:val="24"/>
        </w:rPr>
      </w:pPr>
      <w:r w:rsidRPr="0033109B">
        <w:rPr>
          <w:rFonts w:ascii="Times New Roman" w:hAnsi="Times New Roman" w:cs="Times New Roman"/>
          <w:sz w:val="24"/>
          <w:szCs w:val="24"/>
        </w:rPr>
        <w:t>La qualité de notre travail (Lincoln &amp; Guba, 1985 ; Tracy, 2010 ; Nowell et al., 2017) est soutenue par :</w:t>
      </w:r>
    </w:p>
    <w:p w:rsidR="0033109B" w:rsidRPr="000C183B" w:rsidRDefault="000C183B" w:rsidP="000C183B">
      <w:pPr>
        <w:pStyle w:val="Paragraphedeliste"/>
        <w:numPr>
          <w:ilvl w:val="0"/>
          <w:numId w:val="19"/>
        </w:numPr>
        <w:jc w:val="both"/>
        <w:rPr>
          <w:rFonts w:ascii="Times New Roman" w:hAnsi="Times New Roman" w:cs="Times New Roman"/>
          <w:sz w:val="24"/>
          <w:szCs w:val="24"/>
        </w:rPr>
      </w:pPr>
      <w:r w:rsidRPr="000C183B">
        <w:rPr>
          <w:rFonts w:ascii="Times New Roman" w:hAnsi="Times New Roman" w:cs="Times New Roman"/>
          <w:b/>
          <w:sz w:val="24"/>
          <w:szCs w:val="24"/>
        </w:rPr>
        <w:t>La Crédibilité</w:t>
      </w:r>
      <w:r w:rsidRPr="000C183B">
        <w:rPr>
          <w:rFonts w:ascii="Times New Roman" w:hAnsi="Times New Roman" w:cs="Times New Roman"/>
          <w:sz w:val="24"/>
          <w:szCs w:val="24"/>
        </w:rPr>
        <w:t xml:space="preserve"> : </w:t>
      </w:r>
      <w:r w:rsidR="0033109B" w:rsidRPr="000C183B">
        <w:rPr>
          <w:rFonts w:ascii="Times New Roman" w:hAnsi="Times New Roman" w:cs="Times New Roman"/>
          <w:sz w:val="24"/>
          <w:szCs w:val="24"/>
        </w:rPr>
        <w:t>Triangulation intraitable des sources et des fonctions.</w:t>
      </w:r>
    </w:p>
    <w:p w:rsidR="0033109B" w:rsidRPr="000C183B" w:rsidRDefault="000C183B" w:rsidP="000C183B">
      <w:pPr>
        <w:pStyle w:val="Paragraphedeliste"/>
        <w:numPr>
          <w:ilvl w:val="0"/>
          <w:numId w:val="19"/>
        </w:numPr>
        <w:jc w:val="both"/>
        <w:rPr>
          <w:rFonts w:ascii="Times New Roman" w:hAnsi="Times New Roman" w:cs="Times New Roman"/>
          <w:sz w:val="24"/>
          <w:szCs w:val="24"/>
        </w:rPr>
      </w:pPr>
      <w:r w:rsidRPr="000C183B">
        <w:rPr>
          <w:rFonts w:ascii="Times New Roman" w:hAnsi="Times New Roman" w:cs="Times New Roman"/>
          <w:b/>
          <w:sz w:val="24"/>
          <w:szCs w:val="24"/>
        </w:rPr>
        <w:t>La Transférabilité</w:t>
      </w:r>
      <w:r w:rsidRPr="000C183B">
        <w:rPr>
          <w:rFonts w:ascii="Times New Roman" w:hAnsi="Times New Roman" w:cs="Times New Roman"/>
          <w:sz w:val="24"/>
          <w:szCs w:val="24"/>
        </w:rPr>
        <w:t xml:space="preserve"> : </w:t>
      </w:r>
      <w:r w:rsidR="0033109B" w:rsidRPr="000C183B">
        <w:rPr>
          <w:rFonts w:ascii="Times New Roman" w:hAnsi="Times New Roman" w:cs="Times New Roman"/>
          <w:sz w:val="24"/>
          <w:szCs w:val="24"/>
        </w:rPr>
        <w:t>Production d'une "description dense" des contextes gabonais pour évaluer l'exportabilité de notre modèle.</w:t>
      </w:r>
    </w:p>
    <w:p w:rsidR="0033109B" w:rsidRPr="000C183B" w:rsidRDefault="0033109B" w:rsidP="000C183B">
      <w:pPr>
        <w:pStyle w:val="Paragraphedeliste"/>
        <w:numPr>
          <w:ilvl w:val="0"/>
          <w:numId w:val="19"/>
        </w:numPr>
        <w:jc w:val="both"/>
        <w:rPr>
          <w:rFonts w:ascii="Times New Roman" w:hAnsi="Times New Roman" w:cs="Times New Roman"/>
          <w:sz w:val="24"/>
          <w:szCs w:val="24"/>
        </w:rPr>
      </w:pPr>
      <w:r w:rsidRPr="000C183B">
        <w:rPr>
          <w:rFonts w:ascii="Times New Roman" w:hAnsi="Times New Roman" w:cs="Times New Roman"/>
          <w:b/>
          <w:sz w:val="24"/>
          <w:szCs w:val="24"/>
        </w:rPr>
        <w:t>La Fiabilit</w:t>
      </w:r>
      <w:r w:rsidR="000C183B" w:rsidRPr="000C183B">
        <w:rPr>
          <w:rFonts w:ascii="Times New Roman" w:hAnsi="Times New Roman" w:cs="Times New Roman"/>
          <w:b/>
          <w:sz w:val="24"/>
          <w:szCs w:val="24"/>
        </w:rPr>
        <w:t>é procédurale</w:t>
      </w:r>
      <w:r w:rsidR="000C183B" w:rsidRPr="000C183B">
        <w:rPr>
          <w:rFonts w:ascii="Times New Roman" w:hAnsi="Times New Roman" w:cs="Times New Roman"/>
          <w:sz w:val="24"/>
          <w:szCs w:val="24"/>
        </w:rPr>
        <w:t xml:space="preserve"> (Audit trail) : </w:t>
      </w:r>
      <w:r w:rsidRPr="000C183B">
        <w:rPr>
          <w:rFonts w:ascii="Times New Roman" w:hAnsi="Times New Roman" w:cs="Times New Roman"/>
          <w:sz w:val="24"/>
          <w:szCs w:val="24"/>
        </w:rPr>
        <w:t>Historique tracé de toute modification de notre architecture de codage.</w:t>
      </w:r>
    </w:p>
    <w:p w:rsidR="0033109B" w:rsidRPr="000C183B" w:rsidRDefault="000C183B" w:rsidP="000C183B">
      <w:pPr>
        <w:pStyle w:val="Paragraphedeliste"/>
        <w:numPr>
          <w:ilvl w:val="0"/>
          <w:numId w:val="19"/>
        </w:numPr>
        <w:jc w:val="both"/>
        <w:rPr>
          <w:rFonts w:ascii="Times New Roman" w:hAnsi="Times New Roman" w:cs="Times New Roman"/>
          <w:sz w:val="24"/>
          <w:szCs w:val="24"/>
        </w:rPr>
      </w:pPr>
      <w:r w:rsidRPr="000C183B">
        <w:rPr>
          <w:rFonts w:ascii="Times New Roman" w:hAnsi="Times New Roman" w:cs="Times New Roman"/>
          <w:b/>
          <w:sz w:val="24"/>
          <w:szCs w:val="24"/>
        </w:rPr>
        <w:t xml:space="preserve">La Confirmabilité </w:t>
      </w:r>
      <w:r w:rsidRPr="000C183B">
        <w:rPr>
          <w:rFonts w:ascii="Times New Roman" w:hAnsi="Times New Roman" w:cs="Times New Roman"/>
          <w:sz w:val="24"/>
          <w:szCs w:val="24"/>
        </w:rPr>
        <w:t xml:space="preserve">: </w:t>
      </w:r>
      <w:r w:rsidR="0033109B" w:rsidRPr="000C183B">
        <w:rPr>
          <w:rFonts w:ascii="Times New Roman" w:hAnsi="Times New Roman" w:cs="Times New Roman"/>
          <w:sz w:val="24"/>
          <w:szCs w:val="24"/>
        </w:rPr>
        <w:t>L'usage de mémos réflexifs pour distinguer les faits observés des désirs théoriques du chercheur.</w:t>
      </w:r>
    </w:p>
    <w:p w:rsidR="000C183B" w:rsidRPr="00B06285" w:rsidRDefault="000C183B" w:rsidP="00B06285">
      <w:pPr>
        <w:pStyle w:val="Lgende"/>
        <w:rPr>
          <w:rFonts w:cs="Times New Roman"/>
          <w:color w:val="auto"/>
          <w:sz w:val="24"/>
          <w:szCs w:val="24"/>
        </w:rPr>
      </w:pPr>
      <w:r w:rsidRPr="00B06285">
        <w:rPr>
          <w:rFonts w:cs="Times New Roman"/>
          <w:color w:val="auto"/>
          <w:sz w:val="24"/>
          <w:szCs w:val="24"/>
        </w:rPr>
        <w:t>Tableau 4.14 — Dispositif de rigueur qualitative</w:t>
      </w:r>
    </w:p>
    <w:tbl>
      <w:tblPr>
        <w:tblW w:w="0" w:type="auto"/>
        <w:jc w:val="center"/>
        <w:tblBorders>
          <w:top w:val="single" w:sz="3" w:space="0" w:color="D2D9E0"/>
          <w:left w:val="single" w:sz="3" w:space="0" w:color="D2D9E0"/>
          <w:bottom w:val="single" w:sz="3" w:space="0" w:color="D2D9E0"/>
          <w:right w:val="single" w:sz="3" w:space="0" w:color="D2D9E0"/>
          <w:insideH w:val="single" w:sz="3" w:space="0" w:color="D2D9E0"/>
          <w:insideV w:val="single" w:sz="3" w:space="0" w:color="D2D9E0"/>
        </w:tblBorders>
        <w:tblLayout w:type="fixed"/>
        <w:tblCellMar>
          <w:top w:w="55" w:type="dxa"/>
          <w:left w:w="80" w:type="dxa"/>
          <w:bottom w:w="55" w:type="dxa"/>
          <w:right w:w="80" w:type="dxa"/>
        </w:tblCellMar>
        <w:tblLook w:val="04A0" w:firstRow="1" w:lastRow="0" w:firstColumn="1" w:lastColumn="0" w:noHBand="0" w:noVBand="1"/>
      </w:tblPr>
      <w:tblGrid>
        <w:gridCol w:w="1701"/>
        <w:gridCol w:w="1871"/>
        <w:gridCol w:w="3402"/>
        <w:gridCol w:w="2211"/>
      </w:tblGrid>
      <w:tr w:rsidR="000C183B" w:rsidRPr="00B06285" w:rsidTr="00424740">
        <w:trPr>
          <w:cantSplit/>
          <w:tblHeader/>
          <w:jc w:val="center"/>
        </w:trPr>
        <w:tc>
          <w:tcPr>
            <w:tcW w:w="1701" w:type="dxa"/>
            <w:shd w:val="clear" w:color="auto" w:fill="E7EDF3"/>
            <w:vAlign w:val="center"/>
          </w:tcPr>
          <w:p w:rsidR="000C183B" w:rsidRPr="00B06285" w:rsidRDefault="000C183B" w:rsidP="00424740">
            <w:pPr>
              <w:pStyle w:val="TableBody0"/>
              <w:jc w:val="both"/>
              <w:rPr>
                <w:color w:val="auto"/>
                <w:sz w:val="24"/>
                <w:szCs w:val="24"/>
              </w:rPr>
            </w:pPr>
            <w:r w:rsidRPr="00B06285">
              <w:rPr>
                <w:b/>
                <w:color w:val="auto"/>
                <w:sz w:val="24"/>
                <w:szCs w:val="24"/>
              </w:rPr>
              <w:t>Critère</w:t>
            </w:r>
          </w:p>
        </w:tc>
        <w:tc>
          <w:tcPr>
            <w:tcW w:w="1871" w:type="dxa"/>
            <w:shd w:val="clear" w:color="auto" w:fill="E7EDF3"/>
            <w:vAlign w:val="center"/>
          </w:tcPr>
          <w:p w:rsidR="000C183B" w:rsidRPr="00B06285" w:rsidRDefault="000C183B" w:rsidP="00424740">
            <w:pPr>
              <w:pStyle w:val="TableBody0"/>
              <w:jc w:val="both"/>
              <w:rPr>
                <w:color w:val="auto"/>
                <w:sz w:val="24"/>
                <w:szCs w:val="24"/>
              </w:rPr>
            </w:pPr>
            <w:r w:rsidRPr="00B06285">
              <w:rPr>
                <w:b/>
                <w:color w:val="auto"/>
                <w:sz w:val="24"/>
                <w:szCs w:val="24"/>
              </w:rPr>
              <w:t>Risque principal</w:t>
            </w:r>
          </w:p>
        </w:tc>
        <w:tc>
          <w:tcPr>
            <w:tcW w:w="3402" w:type="dxa"/>
            <w:shd w:val="clear" w:color="auto" w:fill="E7EDF3"/>
            <w:vAlign w:val="center"/>
          </w:tcPr>
          <w:p w:rsidR="000C183B" w:rsidRPr="00B06285" w:rsidRDefault="000C183B" w:rsidP="00424740">
            <w:pPr>
              <w:pStyle w:val="TableBody0"/>
              <w:jc w:val="both"/>
              <w:rPr>
                <w:color w:val="auto"/>
                <w:sz w:val="24"/>
                <w:szCs w:val="24"/>
              </w:rPr>
            </w:pPr>
            <w:r w:rsidRPr="00B06285">
              <w:rPr>
                <w:b/>
                <w:color w:val="auto"/>
                <w:sz w:val="24"/>
                <w:szCs w:val="24"/>
              </w:rPr>
              <w:t>Stratégies retenues</w:t>
            </w:r>
          </w:p>
        </w:tc>
        <w:tc>
          <w:tcPr>
            <w:tcW w:w="2211" w:type="dxa"/>
            <w:shd w:val="clear" w:color="auto" w:fill="E7EDF3"/>
            <w:vAlign w:val="center"/>
          </w:tcPr>
          <w:p w:rsidR="000C183B" w:rsidRPr="00B06285" w:rsidRDefault="000C183B" w:rsidP="00424740">
            <w:pPr>
              <w:pStyle w:val="TableBody0"/>
              <w:jc w:val="both"/>
              <w:rPr>
                <w:color w:val="auto"/>
                <w:sz w:val="24"/>
                <w:szCs w:val="24"/>
              </w:rPr>
            </w:pPr>
            <w:r w:rsidRPr="00B06285">
              <w:rPr>
                <w:b/>
                <w:color w:val="auto"/>
                <w:sz w:val="24"/>
                <w:szCs w:val="24"/>
              </w:rPr>
              <w:t>Trace attendue</w:t>
            </w:r>
          </w:p>
        </w:tc>
      </w:tr>
      <w:tr w:rsidR="000C183B" w:rsidRPr="00B06285" w:rsidTr="00424740">
        <w:trPr>
          <w:cantSplit/>
          <w:jc w:val="center"/>
        </w:trPr>
        <w:tc>
          <w:tcPr>
            <w:tcW w:w="1701" w:type="dxa"/>
            <w:vAlign w:val="center"/>
          </w:tcPr>
          <w:p w:rsidR="000C183B" w:rsidRPr="00B06285" w:rsidRDefault="000C183B" w:rsidP="00424740">
            <w:pPr>
              <w:pStyle w:val="TableBody0"/>
              <w:jc w:val="both"/>
              <w:rPr>
                <w:color w:val="auto"/>
                <w:sz w:val="24"/>
                <w:szCs w:val="24"/>
              </w:rPr>
            </w:pPr>
            <w:r w:rsidRPr="00B06285">
              <w:rPr>
                <w:color w:val="auto"/>
                <w:sz w:val="24"/>
                <w:szCs w:val="24"/>
              </w:rPr>
              <w:t>Crédibilité</w:t>
            </w:r>
          </w:p>
        </w:tc>
        <w:tc>
          <w:tcPr>
            <w:tcW w:w="1871" w:type="dxa"/>
            <w:vAlign w:val="center"/>
          </w:tcPr>
          <w:p w:rsidR="000C183B" w:rsidRPr="00B06285" w:rsidRDefault="000C183B" w:rsidP="00424740">
            <w:pPr>
              <w:pStyle w:val="TableBody0"/>
              <w:jc w:val="both"/>
              <w:rPr>
                <w:color w:val="auto"/>
                <w:sz w:val="24"/>
                <w:szCs w:val="24"/>
              </w:rPr>
            </w:pPr>
            <w:r w:rsidRPr="00B06285">
              <w:rPr>
                <w:color w:val="auto"/>
                <w:sz w:val="24"/>
                <w:szCs w:val="24"/>
              </w:rPr>
              <w:t>Discours général, biais de mémoire, désirabilité sociale</w:t>
            </w:r>
          </w:p>
        </w:tc>
        <w:tc>
          <w:tcPr>
            <w:tcW w:w="3402" w:type="dxa"/>
            <w:vAlign w:val="center"/>
          </w:tcPr>
          <w:p w:rsidR="000C183B" w:rsidRPr="00B06285" w:rsidRDefault="000C183B" w:rsidP="00424740">
            <w:pPr>
              <w:pStyle w:val="TableBody0"/>
              <w:jc w:val="both"/>
              <w:rPr>
                <w:color w:val="auto"/>
                <w:sz w:val="24"/>
                <w:szCs w:val="24"/>
              </w:rPr>
            </w:pPr>
            <w:r w:rsidRPr="00B06285">
              <w:rPr>
                <w:color w:val="auto"/>
                <w:sz w:val="24"/>
                <w:szCs w:val="24"/>
              </w:rPr>
              <w:t>Incidents critiques, triangulation, vérification factuelle, cas négatifs</w:t>
            </w:r>
          </w:p>
        </w:tc>
        <w:tc>
          <w:tcPr>
            <w:tcW w:w="2211" w:type="dxa"/>
            <w:vAlign w:val="center"/>
          </w:tcPr>
          <w:p w:rsidR="000C183B" w:rsidRPr="00B06285" w:rsidRDefault="000C183B" w:rsidP="00424740">
            <w:pPr>
              <w:pStyle w:val="TableBody0"/>
              <w:jc w:val="both"/>
              <w:rPr>
                <w:color w:val="auto"/>
                <w:sz w:val="24"/>
                <w:szCs w:val="24"/>
              </w:rPr>
            </w:pPr>
            <w:r w:rsidRPr="00B06285">
              <w:rPr>
                <w:color w:val="auto"/>
                <w:sz w:val="24"/>
                <w:szCs w:val="24"/>
              </w:rPr>
              <w:t>Extraits, fiches d’incident, matrice de convergence/divergence</w:t>
            </w:r>
          </w:p>
        </w:tc>
      </w:tr>
      <w:tr w:rsidR="000C183B" w:rsidRPr="00B06285" w:rsidTr="00424740">
        <w:trPr>
          <w:cantSplit/>
          <w:jc w:val="center"/>
        </w:trPr>
        <w:tc>
          <w:tcPr>
            <w:tcW w:w="1701" w:type="dxa"/>
            <w:shd w:val="clear" w:color="auto" w:fill="F7F9FB"/>
            <w:vAlign w:val="center"/>
          </w:tcPr>
          <w:p w:rsidR="000C183B" w:rsidRPr="00B06285" w:rsidRDefault="000C183B" w:rsidP="00424740">
            <w:pPr>
              <w:pStyle w:val="TableBody0"/>
              <w:jc w:val="both"/>
              <w:rPr>
                <w:color w:val="auto"/>
                <w:sz w:val="24"/>
                <w:szCs w:val="24"/>
              </w:rPr>
            </w:pPr>
            <w:r w:rsidRPr="00B06285">
              <w:rPr>
                <w:color w:val="auto"/>
                <w:sz w:val="24"/>
                <w:szCs w:val="24"/>
              </w:rPr>
              <w:t>Transférabilité</w:t>
            </w:r>
          </w:p>
        </w:tc>
        <w:tc>
          <w:tcPr>
            <w:tcW w:w="1871" w:type="dxa"/>
            <w:shd w:val="clear" w:color="auto" w:fill="F7F9FB"/>
            <w:vAlign w:val="center"/>
          </w:tcPr>
          <w:p w:rsidR="000C183B" w:rsidRPr="00B06285" w:rsidRDefault="000C183B" w:rsidP="00424740">
            <w:pPr>
              <w:pStyle w:val="TableBody0"/>
              <w:jc w:val="both"/>
              <w:rPr>
                <w:color w:val="auto"/>
                <w:sz w:val="24"/>
                <w:szCs w:val="24"/>
              </w:rPr>
            </w:pPr>
            <w:r w:rsidRPr="00B06285">
              <w:rPr>
                <w:color w:val="auto"/>
                <w:sz w:val="24"/>
                <w:szCs w:val="24"/>
              </w:rPr>
              <w:t>Résultats trop dépendants d’un cas</w:t>
            </w:r>
          </w:p>
        </w:tc>
        <w:tc>
          <w:tcPr>
            <w:tcW w:w="3402" w:type="dxa"/>
            <w:shd w:val="clear" w:color="auto" w:fill="F7F9FB"/>
            <w:vAlign w:val="center"/>
          </w:tcPr>
          <w:p w:rsidR="000C183B" w:rsidRPr="00B06285" w:rsidRDefault="000C183B" w:rsidP="00424740">
            <w:pPr>
              <w:pStyle w:val="TableBody0"/>
              <w:jc w:val="both"/>
              <w:rPr>
                <w:color w:val="auto"/>
                <w:sz w:val="24"/>
                <w:szCs w:val="24"/>
              </w:rPr>
            </w:pPr>
            <w:r w:rsidRPr="00B06285">
              <w:rPr>
                <w:color w:val="auto"/>
                <w:sz w:val="24"/>
                <w:szCs w:val="24"/>
              </w:rPr>
              <w:t>Variation maximale et description dense des contextes</w:t>
            </w:r>
          </w:p>
        </w:tc>
        <w:tc>
          <w:tcPr>
            <w:tcW w:w="2211" w:type="dxa"/>
            <w:shd w:val="clear" w:color="auto" w:fill="F7F9FB"/>
            <w:vAlign w:val="center"/>
          </w:tcPr>
          <w:p w:rsidR="000C183B" w:rsidRPr="00B06285" w:rsidRDefault="000C183B" w:rsidP="00424740">
            <w:pPr>
              <w:pStyle w:val="TableBody0"/>
              <w:jc w:val="both"/>
              <w:rPr>
                <w:color w:val="auto"/>
                <w:sz w:val="24"/>
                <w:szCs w:val="24"/>
              </w:rPr>
            </w:pPr>
            <w:r w:rsidRPr="00B06285">
              <w:rPr>
                <w:color w:val="auto"/>
                <w:sz w:val="24"/>
                <w:szCs w:val="24"/>
              </w:rPr>
              <w:t>Fiches de cas, caractéristiques et limites explicites</w:t>
            </w:r>
          </w:p>
        </w:tc>
      </w:tr>
      <w:tr w:rsidR="000C183B" w:rsidRPr="00B06285" w:rsidTr="00424740">
        <w:trPr>
          <w:cantSplit/>
          <w:jc w:val="center"/>
        </w:trPr>
        <w:tc>
          <w:tcPr>
            <w:tcW w:w="1701" w:type="dxa"/>
            <w:vAlign w:val="center"/>
          </w:tcPr>
          <w:p w:rsidR="000C183B" w:rsidRPr="00B06285" w:rsidRDefault="000C183B" w:rsidP="00424740">
            <w:pPr>
              <w:pStyle w:val="TableBody0"/>
              <w:jc w:val="both"/>
              <w:rPr>
                <w:color w:val="auto"/>
                <w:sz w:val="24"/>
                <w:szCs w:val="24"/>
              </w:rPr>
            </w:pPr>
            <w:r w:rsidRPr="00B06285">
              <w:rPr>
                <w:color w:val="auto"/>
                <w:sz w:val="24"/>
                <w:szCs w:val="24"/>
              </w:rPr>
              <w:t>Fiabilité procédurale</w:t>
            </w:r>
          </w:p>
        </w:tc>
        <w:tc>
          <w:tcPr>
            <w:tcW w:w="1871" w:type="dxa"/>
            <w:vAlign w:val="center"/>
          </w:tcPr>
          <w:p w:rsidR="000C183B" w:rsidRPr="00B06285" w:rsidRDefault="000C183B" w:rsidP="00424740">
            <w:pPr>
              <w:pStyle w:val="TableBody0"/>
              <w:jc w:val="both"/>
              <w:rPr>
                <w:color w:val="auto"/>
                <w:sz w:val="24"/>
                <w:szCs w:val="24"/>
              </w:rPr>
            </w:pPr>
            <w:r w:rsidRPr="00B06285">
              <w:rPr>
                <w:color w:val="auto"/>
                <w:sz w:val="24"/>
                <w:szCs w:val="24"/>
              </w:rPr>
              <w:t>Décisions méthodologiques invisibles ou changeantes</w:t>
            </w:r>
          </w:p>
        </w:tc>
        <w:tc>
          <w:tcPr>
            <w:tcW w:w="3402" w:type="dxa"/>
            <w:vAlign w:val="center"/>
          </w:tcPr>
          <w:p w:rsidR="000C183B" w:rsidRPr="00B06285" w:rsidRDefault="000C183B" w:rsidP="00424740">
            <w:pPr>
              <w:pStyle w:val="TableBody0"/>
              <w:jc w:val="both"/>
              <w:rPr>
                <w:color w:val="auto"/>
                <w:sz w:val="24"/>
                <w:szCs w:val="24"/>
              </w:rPr>
            </w:pPr>
            <w:r w:rsidRPr="00B06285">
              <w:rPr>
                <w:color w:val="auto"/>
                <w:sz w:val="24"/>
                <w:szCs w:val="24"/>
              </w:rPr>
              <w:t>Protocole, guide et codebook versionnés, audit trail</w:t>
            </w:r>
          </w:p>
        </w:tc>
        <w:tc>
          <w:tcPr>
            <w:tcW w:w="2211" w:type="dxa"/>
            <w:vAlign w:val="center"/>
          </w:tcPr>
          <w:p w:rsidR="000C183B" w:rsidRPr="00B06285" w:rsidRDefault="000C183B" w:rsidP="00424740">
            <w:pPr>
              <w:pStyle w:val="TableBody0"/>
              <w:jc w:val="both"/>
              <w:rPr>
                <w:color w:val="auto"/>
                <w:sz w:val="24"/>
                <w:szCs w:val="24"/>
              </w:rPr>
            </w:pPr>
            <w:r w:rsidRPr="00B06285">
              <w:rPr>
                <w:color w:val="auto"/>
                <w:sz w:val="24"/>
                <w:szCs w:val="24"/>
              </w:rPr>
              <w:t>Journal méthodologique, historique des versions</w:t>
            </w:r>
          </w:p>
        </w:tc>
      </w:tr>
      <w:tr w:rsidR="000C183B" w:rsidRPr="00B06285" w:rsidTr="00424740">
        <w:trPr>
          <w:cantSplit/>
          <w:jc w:val="center"/>
        </w:trPr>
        <w:tc>
          <w:tcPr>
            <w:tcW w:w="1701" w:type="dxa"/>
            <w:shd w:val="clear" w:color="auto" w:fill="F7F9FB"/>
            <w:vAlign w:val="center"/>
          </w:tcPr>
          <w:p w:rsidR="000C183B" w:rsidRPr="00B06285" w:rsidRDefault="000C183B" w:rsidP="00424740">
            <w:pPr>
              <w:pStyle w:val="TableBody0"/>
              <w:jc w:val="both"/>
              <w:rPr>
                <w:color w:val="auto"/>
                <w:sz w:val="24"/>
                <w:szCs w:val="24"/>
              </w:rPr>
            </w:pPr>
            <w:r w:rsidRPr="00B06285">
              <w:rPr>
                <w:color w:val="auto"/>
                <w:sz w:val="24"/>
                <w:szCs w:val="24"/>
              </w:rPr>
              <w:lastRenderedPageBreak/>
              <w:t>Confirmabilité</w:t>
            </w:r>
          </w:p>
        </w:tc>
        <w:tc>
          <w:tcPr>
            <w:tcW w:w="1871" w:type="dxa"/>
            <w:shd w:val="clear" w:color="auto" w:fill="F7F9FB"/>
            <w:vAlign w:val="center"/>
          </w:tcPr>
          <w:p w:rsidR="000C183B" w:rsidRPr="00B06285" w:rsidRDefault="000C183B" w:rsidP="00424740">
            <w:pPr>
              <w:pStyle w:val="TableBody0"/>
              <w:jc w:val="both"/>
              <w:rPr>
                <w:color w:val="auto"/>
                <w:sz w:val="24"/>
                <w:szCs w:val="24"/>
              </w:rPr>
            </w:pPr>
            <w:r w:rsidRPr="00B06285">
              <w:rPr>
                <w:color w:val="auto"/>
                <w:sz w:val="24"/>
                <w:szCs w:val="24"/>
              </w:rPr>
              <w:t>Interprétation guidée par les attentes du chercheur</w:t>
            </w:r>
          </w:p>
        </w:tc>
        <w:tc>
          <w:tcPr>
            <w:tcW w:w="3402" w:type="dxa"/>
            <w:shd w:val="clear" w:color="auto" w:fill="F7F9FB"/>
            <w:vAlign w:val="center"/>
          </w:tcPr>
          <w:p w:rsidR="000C183B" w:rsidRPr="00B06285" w:rsidRDefault="000C183B" w:rsidP="00424740">
            <w:pPr>
              <w:pStyle w:val="TableBody0"/>
              <w:jc w:val="both"/>
              <w:rPr>
                <w:color w:val="auto"/>
                <w:sz w:val="24"/>
                <w:szCs w:val="24"/>
              </w:rPr>
            </w:pPr>
            <w:r w:rsidRPr="00B06285">
              <w:rPr>
                <w:color w:val="auto"/>
                <w:sz w:val="24"/>
                <w:szCs w:val="24"/>
              </w:rPr>
              <w:t>Chaîne de preuves, explications rivales, mémos réflexifs</w:t>
            </w:r>
          </w:p>
        </w:tc>
        <w:tc>
          <w:tcPr>
            <w:tcW w:w="2211" w:type="dxa"/>
            <w:shd w:val="clear" w:color="auto" w:fill="F7F9FB"/>
            <w:vAlign w:val="center"/>
          </w:tcPr>
          <w:p w:rsidR="000C183B" w:rsidRPr="00B06285" w:rsidRDefault="000C183B" w:rsidP="00424740">
            <w:pPr>
              <w:pStyle w:val="TableBody0"/>
              <w:jc w:val="both"/>
              <w:rPr>
                <w:color w:val="auto"/>
                <w:sz w:val="24"/>
                <w:szCs w:val="24"/>
              </w:rPr>
            </w:pPr>
            <w:r w:rsidRPr="00B06285">
              <w:rPr>
                <w:color w:val="auto"/>
                <w:sz w:val="24"/>
                <w:szCs w:val="24"/>
              </w:rPr>
              <w:t>Liens entre conclusions, sources et mémos</w:t>
            </w:r>
          </w:p>
        </w:tc>
      </w:tr>
      <w:tr w:rsidR="000C183B" w:rsidRPr="00B06285" w:rsidTr="00424740">
        <w:trPr>
          <w:cantSplit/>
          <w:jc w:val="center"/>
        </w:trPr>
        <w:tc>
          <w:tcPr>
            <w:tcW w:w="1701" w:type="dxa"/>
            <w:vAlign w:val="center"/>
          </w:tcPr>
          <w:p w:rsidR="000C183B" w:rsidRPr="00B06285" w:rsidRDefault="000C183B" w:rsidP="00424740">
            <w:pPr>
              <w:pStyle w:val="TableBody0"/>
              <w:jc w:val="both"/>
              <w:rPr>
                <w:color w:val="auto"/>
                <w:sz w:val="24"/>
                <w:szCs w:val="24"/>
              </w:rPr>
            </w:pPr>
            <w:r w:rsidRPr="00B06285">
              <w:rPr>
                <w:color w:val="auto"/>
                <w:sz w:val="24"/>
                <w:szCs w:val="24"/>
              </w:rPr>
              <w:t>Cohérence</w:t>
            </w:r>
          </w:p>
        </w:tc>
        <w:tc>
          <w:tcPr>
            <w:tcW w:w="1871" w:type="dxa"/>
            <w:vAlign w:val="center"/>
          </w:tcPr>
          <w:p w:rsidR="000C183B" w:rsidRPr="00B06285" w:rsidRDefault="000C183B" w:rsidP="00424740">
            <w:pPr>
              <w:pStyle w:val="TableBody0"/>
              <w:jc w:val="both"/>
              <w:rPr>
                <w:color w:val="auto"/>
                <w:sz w:val="24"/>
                <w:szCs w:val="24"/>
              </w:rPr>
            </w:pPr>
            <w:r w:rsidRPr="00B06285">
              <w:rPr>
                <w:color w:val="auto"/>
                <w:sz w:val="24"/>
                <w:szCs w:val="24"/>
              </w:rPr>
              <w:t>Décalage entre questions, collecte et analyse</w:t>
            </w:r>
          </w:p>
        </w:tc>
        <w:tc>
          <w:tcPr>
            <w:tcW w:w="3402" w:type="dxa"/>
            <w:vAlign w:val="center"/>
          </w:tcPr>
          <w:p w:rsidR="000C183B" w:rsidRPr="00B06285" w:rsidRDefault="000C183B" w:rsidP="00424740">
            <w:pPr>
              <w:pStyle w:val="TableBody0"/>
              <w:jc w:val="both"/>
              <w:rPr>
                <w:color w:val="auto"/>
                <w:sz w:val="24"/>
                <w:szCs w:val="24"/>
              </w:rPr>
            </w:pPr>
            <w:r w:rsidRPr="00B06285">
              <w:rPr>
                <w:color w:val="auto"/>
                <w:sz w:val="24"/>
                <w:szCs w:val="24"/>
              </w:rPr>
              <w:t>Matrices d’alignement et confrontation systématique des propositions</w:t>
            </w:r>
          </w:p>
        </w:tc>
        <w:tc>
          <w:tcPr>
            <w:tcW w:w="2211" w:type="dxa"/>
            <w:vAlign w:val="center"/>
          </w:tcPr>
          <w:p w:rsidR="000C183B" w:rsidRPr="00B06285" w:rsidRDefault="000C183B" w:rsidP="00424740">
            <w:pPr>
              <w:pStyle w:val="TableBody0"/>
              <w:jc w:val="both"/>
              <w:rPr>
                <w:color w:val="auto"/>
                <w:sz w:val="24"/>
                <w:szCs w:val="24"/>
              </w:rPr>
            </w:pPr>
            <w:r w:rsidRPr="00B06285">
              <w:rPr>
                <w:color w:val="auto"/>
                <w:sz w:val="24"/>
                <w:szCs w:val="24"/>
              </w:rPr>
              <w:t>Tableau questions–propositions–sources–codes</w:t>
            </w:r>
          </w:p>
        </w:tc>
      </w:tr>
      <w:tr w:rsidR="000C183B" w:rsidRPr="00B06285" w:rsidTr="00424740">
        <w:trPr>
          <w:cantSplit/>
          <w:jc w:val="center"/>
        </w:trPr>
        <w:tc>
          <w:tcPr>
            <w:tcW w:w="1701" w:type="dxa"/>
            <w:shd w:val="clear" w:color="auto" w:fill="F7F9FB"/>
            <w:vAlign w:val="center"/>
          </w:tcPr>
          <w:p w:rsidR="000C183B" w:rsidRPr="00B06285" w:rsidRDefault="000C183B" w:rsidP="00424740">
            <w:pPr>
              <w:pStyle w:val="TableBody0"/>
              <w:jc w:val="both"/>
              <w:rPr>
                <w:color w:val="auto"/>
                <w:sz w:val="24"/>
                <w:szCs w:val="24"/>
              </w:rPr>
            </w:pPr>
            <w:r w:rsidRPr="00B06285">
              <w:rPr>
                <w:color w:val="auto"/>
                <w:sz w:val="24"/>
                <w:szCs w:val="24"/>
              </w:rPr>
              <w:t>Richesse</w:t>
            </w:r>
          </w:p>
        </w:tc>
        <w:tc>
          <w:tcPr>
            <w:tcW w:w="1871" w:type="dxa"/>
            <w:shd w:val="clear" w:color="auto" w:fill="F7F9FB"/>
            <w:vAlign w:val="center"/>
          </w:tcPr>
          <w:p w:rsidR="000C183B" w:rsidRPr="00B06285" w:rsidRDefault="000C183B" w:rsidP="00424740">
            <w:pPr>
              <w:pStyle w:val="TableBody0"/>
              <w:jc w:val="both"/>
              <w:rPr>
                <w:color w:val="auto"/>
                <w:sz w:val="24"/>
                <w:szCs w:val="24"/>
              </w:rPr>
            </w:pPr>
            <w:r w:rsidRPr="00B06285">
              <w:rPr>
                <w:color w:val="auto"/>
                <w:sz w:val="24"/>
                <w:szCs w:val="24"/>
              </w:rPr>
              <w:t>Données superficielles ou trop normatives</w:t>
            </w:r>
          </w:p>
        </w:tc>
        <w:tc>
          <w:tcPr>
            <w:tcW w:w="3402" w:type="dxa"/>
            <w:shd w:val="clear" w:color="auto" w:fill="F7F9FB"/>
            <w:vAlign w:val="center"/>
          </w:tcPr>
          <w:p w:rsidR="000C183B" w:rsidRPr="00B06285" w:rsidRDefault="000C183B" w:rsidP="00424740">
            <w:pPr>
              <w:pStyle w:val="TableBody0"/>
              <w:jc w:val="both"/>
              <w:rPr>
                <w:color w:val="auto"/>
                <w:sz w:val="24"/>
                <w:szCs w:val="24"/>
              </w:rPr>
            </w:pPr>
            <w:r w:rsidRPr="00B06285">
              <w:rPr>
                <w:color w:val="auto"/>
                <w:sz w:val="24"/>
                <w:szCs w:val="24"/>
              </w:rPr>
              <w:t>Relances, exemples concrets, diversité des fonctions</w:t>
            </w:r>
          </w:p>
        </w:tc>
        <w:tc>
          <w:tcPr>
            <w:tcW w:w="2211" w:type="dxa"/>
            <w:shd w:val="clear" w:color="auto" w:fill="F7F9FB"/>
            <w:vAlign w:val="center"/>
          </w:tcPr>
          <w:p w:rsidR="000C183B" w:rsidRPr="00B06285" w:rsidRDefault="000C183B" w:rsidP="00424740">
            <w:pPr>
              <w:pStyle w:val="TableBody0"/>
              <w:jc w:val="both"/>
              <w:rPr>
                <w:color w:val="auto"/>
                <w:sz w:val="24"/>
                <w:szCs w:val="24"/>
              </w:rPr>
            </w:pPr>
            <w:r w:rsidRPr="00B06285">
              <w:rPr>
                <w:color w:val="auto"/>
                <w:sz w:val="24"/>
                <w:szCs w:val="24"/>
              </w:rPr>
              <w:t>Transcriptions détaillées et résumés analytiques</w:t>
            </w:r>
          </w:p>
        </w:tc>
      </w:tr>
      <w:tr w:rsidR="000C183B" w:rsidRPr="00B06285" w:rsidTr="00424740">
        <w:trPr>
          <w:cantSplit/>
          <w:jc w:val="center"/>
        </w:trPr>
        <w:tc>
          <w:tcPr>
            <w:tcW w:w="1701" w:type="dxa"/>
            <w:vAlign w:val="center"/>
          </w:tcPr>
          <w:p w:rsidR="000C183B" w:rsidRPr="00B06285" w:rsidRDefault="000C183B" w:rsidP="00424740">
            <w:pPr>
              <w:pStyle w:val="TableBody0"/>
              <w:jc w:val="both"/>
              <w:rPr>
                <w:color w:val="auto"/>
                <w:sz w:val="24"/>
                <w:szCs w:val="24"/>
              </w:rPr>
            </w:pPr>
            <w:r w:rsidRPr="00B06285">
              <w:rPr>
                <w:color w:val="auto"/>
                <w:sz w:val="24"/>
                <w:szCs w:val="24"/>
              </w:rPr>
              <w:t>Éthique</w:t>
            </w:r>
          </w:p>
        </w:tc>
        <w:tc>
          <w:tcPr>
            <w:tcW w:w="1871" w:type="dxa"/>
            <w:vAlign w:val="center"/>
          </w:tcPr>
          <w:p w:rsidR="000C183B" w:rsidRPr="00B06285" w:rsidRDefault="000C183B" w:rsidP="00424740">
            <w:pPr>
              <w:pStyle w:val="TableBody0"/>
              <w:jc w:val="both"/>
              <w:rPr>
                <w:color w:val="auto"/>
                <w:sz w:val="24"/>
                <w:szCs w:val="24"/>
              </w:rPr>
            </w:pPr>
            <w:r w:rsidRPr="00B06285">
              <w:rPr>
                <w:color w:val="auto"/>
                <w:sz w:val="24"/>
                <w:szCs w:val="24"/>
              </w:rPr>
              <w:t>Pression hiérarchique ou identification indirecte</w:t>
            </w:r>
          </w:p>
        </w:tc>
        <w:tc>
          <w:tcPr>
            <w:tcW w:w="3402" w:type="dxa"/>
            <w:vAlign w:val="center"/>
          </w:tcPr>
          <w:p w:rsidR="000C183B" w:rsidRPr="00B06285" w:rsidRDefault="000C183B" w:rsidP="00424740">
            <w:pPr>
              <w:pStyle w:val="TableBody0"/>
              <w:jc w:val="both"/>
              <w:rPr>
                <w:color w:val="auto"/>
                <w:sz w:val="24"/>
                <w:szCs w:val="24"/>
              </w:rPr>
            </w:pPr>
            <w:r w:rsidRPr="00B06285">
              <w:rPr>
                <w:color w:val="auto"/>
                <w:sz w:val="24"/>
                <w:szCs w:val="24"/>
              </w:rPr>
              <w:t>Consentement individuel, recrutement confidentiel, anonymisation renforcée</w:t>
            </w:r>
          </w:p>
        </w:tc>
        <w:tc>
          <w:tcPr>
            <w:tcW w:w="2211" w:type="dxa"/>
            <w:vAlign w:val="center"/>
          </w:tcPr>
          <w:p w:rsidR="000C183B" w:rsidRPr="00B06285" w:rsidRDefault="000C183B" w:rsidP="00424740">
            <w:pPr>
              <w:pStyle w:val="TableBody0"/>
              <w:jc w:val="both"/>
              <w:rPr>
                <w:color w:val="auto"/>
                <w:sz w:val="24"/>
                <w:szCs w:val="24"/>
              </w:rPr>
            </w:pPr>
            <w:r w:rsidRPr="00B06285">
              <w:rPr>
                <w:color w:val="auto"/>
                <w:sz w:val="24"/>
                <w:szCs w:val="24"/>
              </w:rPr>
              <w:t>Notes d’information, consentements séparés, registre des risques</w:t>
            </w:r>
          </w:p>
        </w:tc>
      </w:tr>
    </w:tbl>
    <w:p w:rsidR="000C183B" w:rsidRPr="00B06285" w:rsidRDefault="000C183B" w:rsidP="00B06285">
      <w:pPr>
        <w:pStyle w:val="SourceNote"/>
        <w:jc w:val="both"/>
        <w:rPr>
          <w:color w:val="auto"/>
          <w:sz w:val="24"/>
          <w:szCs w:val="24"/>
        </w:rPr>
      </w:pPr>
      <w:r w:rsidRPr="00B06285">
        <w:rPr>
          <w:color w:val="auto"/>
          <w:sz w:val="24"/>
          <w:szCs w:val="24"/>
        </w:rPr>
        <w:t>Source : auteur.</w:t>
      </w:r>
    </w:p>
    <w:p w:rsidR="00B06285" w:rsidRPr="00B06285" w:rsidRDefault="000C183B" w:rsidP="000C183B">
      <w:pPr>
        <w:jc w:val="both"/>
        <w:rPr>
          <w:rFonts w:ascii="Times New Roman" w:hAnsi="Times New Roman" w:cs="Times New Roman"/>
          <w:sz w:val="24"/>
          <w:szCs w:val="24"/>
        </w:rPr>
      </w:pPr>
      <w:r w:rsidRPr="00B06285">
        <w:rPr>
          <w:rFonts w:ascii="Times New Roman" w:hAnsi="Times New Roman" w:cs="Times New Roman"/>
          <w:b/>
          <w:sz w:val="24"/>
          <w:szCs w:val="24"/>
        </w:rPr>
        <w:t>Le Tableau 4.14</w:t>
      </w:r>
      <w:r w:rsidRPr="00B06285">
        <w:rPr>
          <w:rFonts w:ascii="Times New Roman" w:hAnsi="Times New Roman" w:cs="Times New Roman"/>
          <w:sz w:val="24"/>
          <w:szCs w:val="24"/>
        </w:rPr>
        <w:t xml:space="preserve"> déploie notre arsenal de défense scientifique pour garantir la qualité de notre recherche qualitative (crédibilité, transférabilité, fiabilité). </w:t>
      </w:r>
    </w:p>
    <w:p w:rsidR="000C183B" w:rsidRPr="00B06285" w:rsidRDefault="000C183B" w:rsidP="000C183B">
      <w:pPr>
        <w:jc w:val="both"/>
        <w:rPr>
          <w:rFonts w:ascii="Times New Roman" w:hAnsi="Times New Roman" w:cs="Times New Roman"/>
          <w:sz w:val="24"/>
          <w:szCs w:val="24"/>
        </w:rPr>
      </w:pPr>
      <w:r w:rsidRPr="00B06285">
        <w:rPr>
          <w:rFonts w:ascii="Times New Roman" w:hAnsi="Times New Roman" w:cs="Times New Roman"/>
          <w:sz w:val="24"/>
          <w:szCs w:val="24"/>
        </w:rPr>
        <w:t>Il associe à chaque risque de biais (désirabilité sociale, attente du chercheur) une parade méthodologique stricte pour protéger la validité de la thèse.</w:t>
      </w:r>
    </w:p>
    <w:p w:rsidR="0033109B" w:rsidRPr="00B06285" w:rsidRDefault="0033109B" w:rsidP="0033109B">
      <w:pPr>
        <w:jc w:val="both"/>
        <w:rPr>
          <w:rFonts w:ascii="Times New Roman" w:hAnsi="Times New Roman" w:cs="Times New Roman"/>
          <w:b/>
          <w:sz w:val="24"/>
          <w:szCs w:val="24"/>
        </w:rPr>
      </w:pPr>
      <w:r w:rsidRPr="00B06285">
        <w:rPr>
          <w:rFonts w:ascii="Times New Roman" w:hAnsi="Times New Roman" w:cs="Times New Roman"/>
          <w:b/>
          <w:sz w:val="24"/>
          <w:szCs w:val="24"/>
        </w:rPr>
        <w:t>4.8. Éthique et protection des participant</w:t>
      </w:r>
      <w:r w:rsidR="00B06285">
        <w:rPr>
          <w:rFonts w:ascii="Times New Roman" w:hAnsi="Times New Roman" w:cs="Times New Roman"/>
          <w:b/>
          <w:sz w:val="24"/>
          <w:szCs w:val="24"/>
        </w:rPr>
        <w:t>s</w:t>
      </w:r>
    </w:p>
    <w:p w:rsidR="0033109B" w:rsidRPr="0033109B" w:rsidRDefault="0033109B" w:rsidP="0033109B">
      <w:pPr>
        <w:jc w:val="both"/>
        <w:rPr>
          <w:rFonts w:ascii="Times New Roman" w:hAnsi="Times New Roman" w:cs="Times New Roman"/>
          <w:sz w:val="24"/>
          <w:szCs w:val="24"/>
        </w:rPr>
      </w:pPr>
      <w:r w:rsidRPr="0033109B">
        <w:rPr>
          <w:rFonts w:ascii="Times New Roman" w:hAnsi="Times New Roman" w:cs="Times New Roman"/>
          <w:sz w:val="24"/>
          <w:szCs w:val="24"/>
        </w:rPr>
        <w:t>Conformément à la BERA (2024), le consentement libre et la pseudonymisation irriguent notre protocole. Le terrain universitaire gabonais est un microcosme. Nous veillerons à ce qu'aucune citation, même anonymisée, ne permette d'identifier indirectement un individu. Enfin, le transfert de données brutes vers des intelligences artificielles génératives non séc</w:t>
      </w:r>
      <w:r w:rsidR="00B06285">
        <w:rPr>
          <w:rFonts w:ascii="Times New Roman" w:hAnsi="Times New Roman" w:cs="Times New Roman"/>
          <w:sz w:val="24"/>
          <w:szCs w:val="24"/>
        </w:rPr>
        <w:t>urisées est formellement banni.</w:t>
      </w:r>
    </w:p>
    <w:p w:rsidR="00B06285" w:rsidRPr="00B06285" w:rsidRDefault="00B06285" w:rsidP="00B06285">
      <w:pPr>
        <w:pStyle w:val="Lgende"/>
        <w:rPr>
          <w:rFonts w:cs="Times New Roman"/>
          <w:color w:val="auto"/>
          <w:sz w:val="24"/>
          <w:szCs w:val="24"/>
        </w:rPr>
      </w:pPr>
      <w:r w:rsidRPr="00B06285">
        <w:rPr>
          <w:rFonts w:cs="Times New Roman"/>
          <w:color w:val="auto"/>
          <w:sz w:val="24"/>
          <w:szCs w:val="24"/>
        </w:rPr>
        <w:t>Tableau 4.15 — Principaux risques éthiques et mesures de prévention</w:t>
      </w:r>
    </w:p>
    <w:tbl>
      <w:tblPr>
        <w:tblW w:w="0" w:type="auto"/>
        <w:jc w:val="center"/>
        <w:tblBorders>
          <w:top w:val="single" w:sz="3" w:space="0" w:color="D2D9E0"/>
          <w:left w:val="single" w:sz="3" w:space="0" w:color="D2D9E0"/>
          <w:bottom w:val="single" w:sz="3" w:space="0" w:color="D2D9E0"/>
          <w:right w:val="single" w:sz="3" w:space="0" w:color="D2D9E0"/>
          <w:insideH w:val="single" w:sz="3" w:space="0" w:color="D2D9E0"/>
          <w:insideV w:val="single" w:sz="3" w:space="0" w:color="D2D9E0"/>
        </w:tblBorders>
        <w:tblLayout w:type="fixed"/>
        <w:tblCellMar>
          <w:top w:w="55" w:type="dxa"/>
          <w:left w:w="80" w:type="dxa"/>
          <w:bottom w:w="55" w:type="dxa"/>
          <w:right w:w="80" w:type="dxa"/>
        </w:tblCellMar>
        <w:tblLook w:val="04A0" w:firstRow="1" w:lastRow="0" w:firstColumn="1" w:lastColumn="0" w:noHBand="0" w:noVBand="1"/>
      </w:tblPr>
      <w:tblGrid>
        <w:gridCol w:w="1701"/>
        <w:gridCol w:w="3118"/>
        <w:gridCol w:w="4365"/>
      </w:tblGrid>
      <w:tr w:rsidR="00B06285" w:rsidRPr="00B06285" w:rsidTr="00424740">
        <w:trPr>
          <w:cantSplit/>
          <w:tblHeader/>
          <w:jc w:val="center"/>
        </w:trPr>
        <w:tc>
          <w:tcPr>
            <w:tcW w:w="1701" w:type="dxa"/>
            <w:shd w:val="clear" w:color="auto" w:fill="E7EDF3"/>
            <w:vAlign w:val="center"/>
          </w:tcPr>
          <w:p w:rsidR="00B06285" w:rsidRPr="00B06285" w:rsidRDefault="00B06285" w:rsidP="00424740">
            <w:pPr>
              <w:pStyle w:val="TableBody0"/>
              <w:jc w:val="both"/>
              <w:rPr>
                <w:color w:val="auto"/>
                <w:sz w:val="24"/>
                <w:szCs w:val="24"/>
              </w:rPr>
            </w:pPr>
            <w:r w:rsidRPr="00B06285">
              <w:rPr>
                <w:b/>
                <w:color w:val="auto"/>
                <w:sz w:val="24"/>
                <w:szCs w:val="24"/>
              </w:rPr>
              <w:t>Risque</w:t>
            </w:r>
          </w:p>
        </w:tc>
        <w:tc>
          <w:tcPr>
            <w:tcW w:w="3118" w:type="dxa"/>
            <w:shd w:val="clear" w:color="auto" w:fill="E7EDF3"/>
            <w:vAlign w:val="center"/>
          </w:tcPr>
          <w:p w:rsidR="00B06285" w:rsidRPr="00B06285" w:rsidRDefault="00B06285" w:rsidP="00424740">
            <w:pPr>
              <w:pStyle w:val="TableBody0"/>
              <w:jc w:val="both"/>
              <w:rPr>
                <w:color w:val="auto"/>
                <w:sz w:val="24"/>
                <w:szCs w:val="24"/>
              </w:rPr>
            </w:pPr>
            <w:r w:rsidRPr="00B06285">
              <w:rPr>
                <w:b/>
                <w:color w:val="auto"/>
                <w:sz w:val="24"/>
                <w:szCs w:val="24"/>
              </w:rPr>
              <w:t>Situation possible</w:t>
            </w:r>
          </w:p>
        </w:tc>
        <w:tc>
          <w:tcPr>
            <w:tcW w:w="4365" w:type="dxa"/>
            <w:shd w:val="clear" w:color="auto" w:fill="E7EDF3"/>
            <w:vAlign w:val="center"/>
          </w:tcPr>
          <w:p w:rsidR="00B06285" w:rsidRPr="00B06285" w:rsidRDefault="00B06285" w:rsidP="00424740">
            <w:pPr>
              <w:pStyle w:val="TableBody0"/>
              <w:jc w:val="both"/>
              <w:rPr>
                <w:color w:val="auto"/>
                <w:sz w:val="24"/>
                <w:szCs w:val="24"/>
              </w:rPr>
            </w:pPr>
            <w:r w:rsidRPr="00B06285">
              <w:rPr>
                <w:b/>
                <w:color w:val="auto"/>
                <w:sz w:val="24"/>
                <w:szCs w:val="24"/>
              </w:rPr>
              <w:t>Mesure de prévention</w:t>
            </w:r>
          </w:p>
        </w:tc>
      </w:tr>
      <w:tr w:rsidR="00B06285" w:rsidRPr="00B06285" w:rsidTr="00424740">
        <w:trPr>
          <w:cantSplit/>
          <w:jc w:val="center"/>
        </w:trPr>
        <w:tc>
          <w:tcPr>
            <w:tcW w:w="1701" w:type="dxa"/>
            <w:vAlign w:val="center"/>
          </w:tcPr>
          <w:p w:rsidR="00B06285" w:rsidRPr="00B06285" w:rsidRDefault="00B06285" w:rsidP="00424740">
            <w:pPr>
              <w:pStyle w:val="TableBody0"/>
              <w:jc w:val="both"/>
              <w:rPr>
                <w:color w:val="auto"/>
                <w:sz w:val="24"/>
                <w:szCs w:val="24"/>
              </w:rPr>
            </w:pPr>
            <w:r w:rsidRPr="00B06285">
              <w:rPr>
                <w:color w:val="auto"/>
                <w:sz w:val="24"/>
                <w:szCs w:val="24"/>
              </w:rPr>
              <w:t>Participation sous pression</w:t>
            </w:r>
          </w:p>
        </w:tc>
        <w:tc>
          <w:tcPr>
            <w:tcW w:w="3118" w:type="dxa"/>
            <w:vAlign w:val="center"/>
          </w:tcPr>
          <w:p w:rsidR="00B06285" w:rsidRPr="00B06285" w:rsidRDefault="00B06285" w:rsidP="00424740">
            <w:pPr>
              <w:pStyle w:val="TableBody0"/>
              <w:jc w:val="both"/>
              <w:rPr>
                <w:color w:val="auto"/>
                <w:sz w:val="24"/>
                <w:szCs w:val="24"/>
              </w:rPr>
            </w:pPr>
            <w:r w:rsidRPr="00B06285">
              <w:rPr>
                <w:color w:val="auto"/>
                <w:sz w:val="24"/>
                <w:szCs w:val="24"/>
              </w:rPr>
              <w:t>Un responsable demande à ses collaborateurs de participer</w:t>
            </w:r>
          </w:p>
        </w:tc>
        <w:tc>
          <w:tcPr>
            <w:tcW w:w="4365" w:type="dxa"/>
            <w:vAlign w:val="center"/>
          </w:tcPr>
          <w:p w:rsidR="00B06285" w:rsidRPr="00B06285" w:rsidRDefault="00B06285" w:rsidP="00424740">
            <w:pPr>
              <w:pStyle w:val="TableBody0"/>
              <w:jc w:val="both"/>
              <w:rPr>
                <w:color w:val="auto"/>
                <w:sz w:val="24"/>
                <w:szCs w:val="24"/>
              </w:rPr>
            </w:pPr>
            <w:r w:rsidRPr="00B06285">
              <w:rPr>
                <w:color w:val="auto"/>
                <w:sz w:val="24"/>
                <w:szCs w:val="24"/>
              </w:rPr>
              <w:t>Consentement individuel, contact direct, possibilité de refus confidentiel</w:t>
            </w:r>
          </w:p>
        </w:tc>
      </w:tr>
      <w:tr w:rsidR="00B06285" w:rsidRPr="00B06285" w:rsidTr="00424740">
        <w:trPr>
          <w:cantSplit/>
          <w:jc w:val="center"/>
        </w:trPr>
        <w:tc>
          <w:tcPr>
            <w:tcW w:w="1701" w:type="dxa"/>
            <w:shd w:val="clear" w:color="auto" w:fill="F7F9FB"/>
            <w:vAlign w:val="center"/>
          </w:tcPr>
          <w:p w:rsidR="00B06285" w:rsidRPr="00B06285" w:rsidRDefault="00B06285" w:rsidP="00424740">
            <w:pPr>
              <w:pStyle w:val="TableBody0"/>
              <w:jc w:val="both"/>
              <w:rPr>
                <w:color w:val="auto"/>
                <w:sz w:val="24"/>
                <w:szCs w:val="24"/>
              </w:rPr>
            </w:pPr>
            <w:r w:rsidRPr="00B06285">
              <w:rPr>
                <w:color w:val="auto"/>
                <w:sz w:val="24"/>
                <w:szCs w:val="24"/>
              </w:rPr>
              <w:t>Identification indirecte</w:t>
            </w:r>
          </w:p>
        </w:tc>
        <w:tc>
          <w:tcPr>
            <w:tcW w:w="3118" w:type="dxa"/>
            <w:shd w:val="clear" w:color="auto" w:fill="F7F9FB"/>
            <w:vAlign w:val="center"/>
          </w:tcPr>
          <w:p w:rsidR="00B06285" w:rsidRPr="00B06285" w:rsidRDefault="00B06285" w:rsidP="00424740">
            <w:pPr>
              <w:pStyle w:val="TableBody0"/>
              <w:jc w:val="both"/>
              <w:rPr>
                <w:color w:val="auto"/>
                <w:sz w:val="24"/>
                <w:szCs w:val="24"/>
              </w:rPr>
            </w:pPr>
            <w:r w:rsidRPr="00B06285">
              <w:rPr>
                <w:color w:val="auto"/>
                <w:sz w:val="24"/>
                <w:szCs w:val="24"/>
              </w:rPr>
              <w:t>Fonction rare, événement connu, citation très précise</w:t>
            </w:r>
          </w:p>
        </w:tc>
        <w:tc>
          <w:tcPr>
            <w:tcW w:w="4365" w:type="dxa"/>
            <w:shd w:val="clear" w:color="auto" w:fill="F7F9FB"/>
            <w:vAlign w:val="center"/>
          </w:tcPr>
          <w:p w:rsidR="00B06285" w:rsidRPr="00B06285" w:rsidRDefault="00B06285" w:rsidP="00424740">
            <w:pPr>
              <w:pStyle w:val="TableBody0"/>
              <w:jc w:val="both"/>
              <w:rPr>
                <w:color w:val="auto"/>
                <w:sz w:val="24"/>
                <w:szCs w:val="24"/>
              </w:rPr>
            </w:pPr>
            <w:r w:rsidRPr="00B06285">
              <w:rPr>
                <w:color w:val="auto"/>
                <w:sz w:val="24"/>
                <w:szCs w:val="24"/>
              </w:rPr>
              <w:t>Généralisation des fonctions, modification de détails non analytiques, agrégation</w:t>
            </w:r>
          </w:p>
        </w:tc>
      </w:tr>
      <w:tr w:rsidR="00B06285" w:rsidRPr="00B06285" w:rsidTr="00424740">
        <w:trPr>
          <w:cantSplit/>
          <w:jc w:val="center"/>
        </w:trPr>
        <w:tc>
          <w:tcPr>
            <w:tcW w:w="1701" w:type="dxa"/>
            <w:vAlign w:val="center"/>
          </w:tcPr>
          <w:p w:rsidR="00B06285" w:rsidRPr="00B06285" w:rsidRDefault="00B06285" w:rsidP="00424740">
            <w:pPr>
              <w:pStyle w:val="TableBody0"/>
              <w:jc w:val="both"/>
              <w:rPr>
                <w:color w:val="auto"/>
                <w:sz w:val="24"/>
                <w:szCs w:val="24"/>
              </w:rPr>
            </w:pPr>
            <w:r w:rsidRPr="00B06285">
              <w:rPr>
                <w:color w:val="auto"/>
                <w:sz w:val="24"/>
                <w:szCs w:val="24"/>
              </w:rPr>
              <w:t>Divulgation de données sensibles</w:t>
            </w:r>
          </w:p>
        </w:tc>
        <w:tc>
          <w:tcPr>
            <w:tcW w:w="3118" w:type="dxa"/>
            <w:vAlign w:val="center"/>
          </w:tcPr>
          <w:p w:rsidR="00B06285" w:rsidRPr="00B06285" w:rsidRDefault="00B06285" w:rsidP="00424740">
            <w:pPr>
              <w:pStyle w:val="TableBody0"/>
              <w:jc w:val="both"/>
              <w:rPr>
                <w:color w:val="auto"/>
                <w:sz w:val="24"/>
                <w:szCs w:val="24"/>
              </w:rPr>
            </w:pPr>
            <w:r w:rsidRPr="00B06285">
              <w:rPr>
                <w:color w:val="auto"/>
                <w:sz w:val="24"/>
                <w:szCs w:val="24"/>
              </w:rPr>
              <w:t>Informations financières, réglementaires, RH ou étudiantes</w:t>
            </w:r>
          </w:p>
        </w:tc>
        <w:tc>
          <w:tcPr>
            <w:tcW w:w="4365" w:type="dxa"/>
            <w:vAlign w:val="center"/>
          </w:tcPr>
          <w:p w:rsidR="00B06285" w:rsidRPr="00B06285" w:rsidRDefault="00B06285" w:rsidP="00424740">
            <w:pPr>
              <w:pStyle w:val="TableBody0"/>
              <w:jc w:val="both"/>
              <w:rPr>
                <w:color w:val="auto"/>
                <w:sz w:val="24"/>
                <w:szCs w:val="24"/>
              </w:rPr>
            </w:pPr>
            <w:r w:rsidRPr="00B06285">
              <w:rPr>
                <w:color w:val="auto"/>
                <w:sz w:val="24"/>
                <w:szCs w:val="24"/>
              </w:rPr>
              <w:t>Minimisation, anonymisation, stockage sécurisé, restrictions de citation</w:t>
            </w:r>
          </w:p>
        </w:tc>
      </w:tr>
      <w:tr w:rsidR="00B06285" w:rsidRPr="00B06285" w:rsidTr="00424740">
        <w:trPr>
          <w:cantSplit/>
          <w:jc w:val="center"/>
        </w:trPr>
        <w:tc>
          <w:tcPr>
            <w:tcW w:w="1701" w:type="dxa"/>
            <w:shd w:val="clear" w:color="auto" w:fill="F7F9FB"/>
            <w:vAlign w:val="center"/>
          </w:tcPr>
          <w:p w:rsidR="00B06285" w:rsidRPr="00B06285" w:rsidRDefault="00B06285" w:rsidP="00424740">
            <w:pPr>
              <w:pStyle w:val="TableBody0"/>
              <w:jc w:val="both"/>
              <w:rPr>
                <w:color w:val="auto"/>
                <w:sz w:val="24"/>
                <w:szCs w:val="24"/>
              </w:rPr>
            </w:pPr>
            <w:r w:rsidRPr="00B06285">
              <w:rPr>
                <w:color w:val="auto"/>
                <w:sz w:val="24"/>
                <w:szCs w:val="24"/>
              </w:rPr>
              <w:t>Conflit de loyauté</w:t>
            </w:r>
          </w:p>
        </w:tc>
        <w:tc>
          <w:tcPr>
            <w:tcW w:w="3118" w:type="dxa"/>
            <w:shd w:val="clear" w:color="auto" w:fill="F7F9FB"/>
            <w:vAlign w:val="center"/>
          </w:tcPr>
          <w:p w:rsidR="00B06285" w:rsidRPr="00B06285" w:rsidRDefault="00B06285" w:rsidP="00424740">
            <w:pPr>
              <w:pStyle w:val="TableBody0"/>
              <w:jc w:val="both"/>
              <w:rPr>
                <w:color w:val="auto"/>
                <w:sz w:val="24"/>
                <w:szCs w:val="24"/>
              </w:rPr>
            </w:pPr>
            <w:r w:rsidRPr="00B06285">
              <w:rPr>
                <w:color w:val="auto"/>
                <w:sz w:val="24"/>
                <w:szCs w:val="24"/>
              </w:rPr>
              <w:t>Participant hésitant entre sincérité et protection de l’établissement</w:t>
            </w:r>
          </w:p>
        </w:tc>
        <w:tc>
          <w:tcPr>
            <w:tcW w:w="4365" w:type="dxa"/>
            <w:shd w:val="clear" w:color="auto" w:fill="F7F9FB"/>
            <w:vAlign w:val="center"/>
          </w:tcPr>
          <w:p w:rsidR="00B06285" w:rsidRPr="00B06285" w:rsidRDefault="00B06285" w:rsidP="00424740">
            <w:pPr>
              <w:pStyle w:val="TableBody0"/>
              <w:jc w:val="both"/>
              <w:rPr>
                <w:color w:val="auto"/>
                <w:sz w:val="24"/>
                <w:szCs w:val="24"/>
              </w:rPr>
            </w:pPr>
            <w:r w:rsidRPr="00B06285">
              <w:rPr>
                <w:color w:val="auto"/>
                <w:sz w:val="24"/>
                <w:szCs w:val="24"/>
              </w:rPr>
              <w:t>Rappel de la confidentialité, entretien hors présence hiérarchique, questions non accusatoires</w:t>
            </w:r>
          </w:p>
        </w:tc>
      </w:tr>
      <w:tr w:rsidR="00B06285" w:rsidRPr="00B06285" w:rsidTr="00424740">
        <w:trPr>
          <w:cantSplit/>
          <w:jc w:val="center"/>
        </w:trPr>
        <w:tc>
          <w:tcPr>
            <w:tcW w:w="1701" w:type="dxa"/>
            <w:vAlign w:val="center"/>
          </w:tcPr>
          <w:p w:rsidR="00B06285" w:rsidRPr="00B06285" w:rsidRDefault="00B06285" w:rsidP="00424740">
            <w:pPr>
              <w:pStyle w:val="TableBody0"/>
              <w:jc w:val="both"/>
              <w:rPr>
                <w:color w:val="auto"/>
                <w:sz w:val="24"/>
                <w:szCs w:val="24"/>
              </w:rPr>
            </w:pPr>
            <w:r w:rsidRPr="00B06285">
              <w:rPr>
                <w:color w:val="auto"/>
                <w:sz w:val="24"/>
                <w:szCs w:val="24"/>
              </w:rPr>
              <w:lastRenderedPageBreak/>
              <w:t>Usage non autorisé d’outils numériques</w:t>
            </w:r>
          </w:p>
        </w:tc>
        <w:tc>
          <w:tcPr>
            <w:tcW w:w="3118" w:type="dxa"/>
            <w:vAlign w:val="center"/>
          </w:tcPr>
          <w:p w:rsidR="00B06285" w:rsidRPr="00B06285" w:rsidRDefault="00B06285" w:rsidP="00424740">
            <w:pPr>
              <w:pStyle w:val="TableBody0"/>
              <w:jc w:val="both"/>
              <w:rPr>
                <w:color w:val="auto"/>
                <w:sz w:val="24"/>
                <w:szCs w:val="24"/>
              </w:rPr>
            </w:pPr>
            <w:r w:rsidRPr="00B06285">
              <w:rPr>
                <w:color w:val="auto"/>
                <w:sz w:val="24"/>
                <w:szCs w:val="24"/>
              </w:rPr>
              <w:t>Transcription ou stockage sur une plateforme externe</w:t>
            </w:r>
          </w:p>
        </w:tc>
        <w:tc>
          <w:tcPr>
            <w:tcW w:w="4365" w:type="dxa"/>
            <w:vAlign w:val="center"/>
          </w:tcPr>
          <w:p w:rsidR="00B06285" w:rsidRPr="00B06285" w:rsidRDefault="00B06285" w:rsidP="00424740">
            <w:pPr>
              <w:pStyle w:val="TableBody0"/>
              <w:jc w:val="both"/>
              <w:rPr>
                <w:color w:val="auto"/>
                <w:sz w:val="24"/>
                <w:szCs w:val="24"/>
              </w:rPr>
            </w:pPr>
            <w:r w:rsidRPr="00B06285">
              <w:rPr>
                <w:color w:val="auto"/>
                <w:sz w:val="24"/>
                <w:szCs w:val="24"/>
              </w:rPr>
              <w:t>Utilisation de solutions autorisées et contrôle manuel ; pas de transfert non sécurisé</w:t>
            </w:r>
          </w:p>
        </w:tc>
      </w:tr>
      <w:tr w:rsidR="00B06285" w:rsidRPr="00B06285" w:rsidTr="00424740">
        <w:trPr>
          <w:cantSplit/>
          <w:jc w:val="center"/>
        </w:trPr>
        <w:tc>
          <w:tcPr>
            <w:tcW w:w="1701" w:type="dxa"/>
            <w:shd w:val="clear" w:color="auto" w:fill="F7F9FB"/>
            <w:vAlign w:val="center"/>
          </w:tcPr>
          <w:p w:rsidR="00B06285" w:rsidRPr="00B06285" w:rsidRDefault="00B06285" w:rsidP="00424740">
            <w:pPr>
              <w:pStyle w:val="TableBody0"/>
              <w:jc w:val="both"/>
              <w:rPr>
                <w:color w:val="auto"/>
                <w:sz w:val="24"/>
                <w:szCs w:val="24"/>
              </w:rPr>
            </w:pPr>
            <w:r w:rsidRPr="00B06285">
              <w:rPr>
                <w:color w:val="auto"/>
                <w:sz w:val="24"/>
                <w:szCs w:val="24"/>
              </w:rPr>
              <w:t>Interprétation préjudiciable</w:t>
            </w:r>
          </w:p>
        </w:tc>
        <w:tc>
          <w:tcPr>
            <w:tcW w:w="3118" w:type="dxa"/>
            <w:shd w:val="clear" w:color="auto" w:fill="F7F9FB"/>
            <w:vAlign w:val="center"/>
          </w:tcPr>
          <w:p w:rsidR="00B06285" w:rsidRPr="00B06285" w:rsidRDefault="00B06285" w:rsidP="00424740">
            <w:pPr>
              <w:pStyle w:val="TableBody0"/>
              <w:jc w:val="both"/>
              <w:rPr>
                <w:color w:val="auto"/>
                <w:sz w:val="24"/>
                <w:szCs w:val="24"/>
              </w:rPr>
            </w:pPr>
            <w:r w:rsidRPr="00B06285">
              <w:rPr>
                <w:color w:val="auto"/>
                <w:sz w:val="24"/>
                <w:szCs w:val="24"/>
              </w:rPr>
              <w:t>Conclusion trop générale à partir d’un cas</w:t>
            </w:r>
          </w:p>
        </w:tc>
        <w:tc>
          <w:tcPr>
            <w:tcW w:w="4365" w:type="dxa"/>
            <w:shd w:val="clear" w:color="auto" w:fill="F7F9FB"/>
            <w:vAlign w:val="center"/>
          </w:tcPr>
          <w:p w:rsidR="00B06285" w:rsidRPr="00B06285" w:rsidRDefault="00B06285" w:rsidP="00424740">
            <w:pPr>
              <w:pStyle w:val="TableBody0"/>
              <w:jc w:val="both"/>
              <w:rPr>
                <w:color w:val="auto"/>
                <w:sz w:val="24"/>
                <w:szCs w:val="24"/>
              </w:rPr>
            </w:pPr>
            <w:r w:rsidRPr="00B06285">
              <w:rPr>
                <w:color w:val="auto"/>
                <w:sz w:val="24"/>
                <w:szCs w:val="24"/>
              </w:rPr>
              <w:t>Triangulation, prudence, description des limites et validation de la chaîne de preuves</w:t>
            </w:r>
          </w:p>
        </w:tc>
      </w:tr>
      <w:tr w:rsidR="00B06285" w:rsidRPr="00B06285" w:rsidTr="00424740">
        <w:trPr>
          <w:cantSplit/>
          <w:jc w:val="center"/>
        </w:trPr>
        <w:tc>
          <w:tcPr>
            <w:tcW w:w="1701" w:type="dxa"/>
            <w:vAlign w:val="center"/>
          </w:tcPr>
          <w:p w:rsidR="00B06285" w:rsidRPr="00B06285" w:rsidRDefault="00B06285" w:rsidP="00424740">
            <w:pPr>
              <w:pStyle w:val="TableBody0"/>
              <w:jc w:val="both"/>
              <w:rPr>
                <w:color w:val="auto"/>
                <w:sz w:val="24"/>
                <w:szCs w:val="24"/>
              </w:rPr>
            </w:pPr>
            <w:r w:rsidRPr="00B06285">
              <w:rPr>
                <w:color w:val="auto"/>
                <w:sz w:val="24"/>
                <w:szCs w:val="24"/>
              </w:rPr>
              <w:t>Confusion recherche/audit</w:t>
            </w:r>
          </w:p>
        </w:tc>
        <w:tc>
          <w:tcPr>
            <w:tcW w:w="3118" w:type="dxa"/>
            <w:vAlign w:val="center"/>
          </w:tcPr>
          <w:p w:rsidR="00B06285" w:rsidRPr="00B06285" w:rsidRDefault="00B06285" w:rsidP="00424740">
            <w:pPr>
              <w:pStyle w:val="TableBody0"/>
              <w:jc w:val="both"/>
              <w:rPr>
                <w:color w:val="auto"/>
                <w:sz w:val="24"/>
                <w:szCs w:val="24"/>
              </w:rPr>
            </w:pPr>
            <w:r w:rsidRPr="00B06285">
              <w:rPr>
                <w:color w:val="auto"/>
                <w:sz w:val="24"/>
                <w:szCs w:val="24"/>
              </w:rPr>
              <w:t>Participant croit être évalué ou inspecté</w:t>
            </w:r>
          </w:p>
        </w:tc>
        <w:tc>
          <w:tcPr>
            <w:tcW w:w="4365" w:type="dxa"/>
            <w:vAlign w:val="center"/>
          </w:tcPr>
          <w:p w:rsidR="00B06285" w:rsidRPr="00B06285" w:rsidRDefault="00B06285" w:rsidP="00424740">
            <w:pPr>
              <w:pStyle w:val="TableBody0"/>
              <w:jc w:val="both"/>
              <w:rPr>
                <w:color w:val="auto"/>
                <w:sz w:val="24"/>
                <w:szCs w:val="24"/>
              </w:rPr>
            </w:pPr>
            <w:r w:rsidRPr="00B06285">
              <w:rPr>
                <w:color w:val="auto"/>
                <w:sz w:val="24"/>
                <w:szCs w:val="24"/>
              </w:rPr>
              <w:t>Script introductif clair : recherche académique, absence de notation ou de sanction</w:t>
            </w:r>
          </w:p>
        </w:tc>
      </w:tr>
    </w:tbl>
    <w:p w:rsidR="00B06285" w:rsidRPr="00B06285" w:rsidRDefault="00B06285" w:rsidP="00B06285">
      <w:pPr>
        <w:pStyle w:val="SourceNote"/>
        <w:jc w:val="both"/>
        <w:rPr>
          <w:color w:val="auto"/>
          <w:sz w:val="24"/>
          <w:szCs w:val="24"/>
        </w:rPr>
      </w:pPr>
      <w:r w:rsidRPr="00B06285">
        <w:rPr>
          <w:b/>
          <w:color w:val="auto"/>
          <w:sz w:val="24"/>
          <w:szCs w:val="24"/>
        </w:rPr>
        <w:t>Source</w:t>
      </w:r>
      <w:r w:rsidRPr="00B06285">
        <w:rPr>
          <w:color w:val="auto"/>
          <w:sz w:val="24"/>
          <w:szCs w:val="24"/>
        </w:rPr>
        <w:t xml:space="preserve"> : auteur.</w:t>
      </w:r>
    </w:p>
    <w:p w:rsidR="00B06285" w:rsidRPr="00B06285" w:rsidRDefault="00B06285" w:rsidP="00B06285">
      <w:pPr>
        <w:pStyle w:val="SourceNote"/>
        <w:jc w:val="both"/>
        <w:rPr>
          <w:color w:val="auto"/>
          <w:sz w:val="24"/>
          <w:szCs w:val="24"/>
        </w:rPr>
      </w:pPr>
      <w:r w:rsidRPr="00B06285">
        <w:rPr>
          <w:b/>
          <w:color w:val="auto"/>
          <w:sz w:val="24"/>
          <w:szCs w:val="24"/>
        </w:rPr>
        <w:t>Le Tableau 4.15</w:t>
      </w:r>
      <w:r w:rsidRPr="00B06285">
        <w:rPr>
          <w:color w:val="auto"/>
          <w:sz w:val="24"/>
          <w:szCs w:val="24"/>
        </w:rPr>
        <w:t xml:space="preserve"> cartographie les risques éthiques inhérents à notre collecte (identification indirecte, pressions hiérarchiques, données sensibles). Il fixe des mesures de prévention intraitables pour garantir la sécurité psychologique de nos participants et la conformité déontologique de la recherche.</w:t>
      </w:r>
    </w:p>
    <w:p w:rsidR="0033109B" w:rsidRPr="00B06285" w:rsidRDefault="0033109B" w:rsidP="0033109B">
      <w:pPr>
        <w:jc w:val="both"/>
        <w:rPr>
          <w:rFonts w:ascii="Times New Roman" w:hAnsi="Times New Roman" w:cs="Times New Roman"/>
          <w:b/>
          <w:sz w:val="24"/>
          <w:szCs w:val="24"/>
        </w:rPr>
      </w:pPr>
      <w:r w:rsidRPr="00B06285">
        <w:rPr>
          <w:rFonts w:ascii="Times New Roman" w:hAnsi="Times New Roman" w:cs="Times New Roman"/>
          <w:b/>
          <w:sz w:val="24"/>
          <w:szCs w:val="24"/>
        </w:rPr>
        <w:t>4.9. Position du pra</w:t>
      </w:r>
      <w:r w:rsidR="00B06285">
        <w:rPr>
          <w:rFonts w:ascii="Times New Roman" w:hAnsi="Times New Roman" w:cs="Times New Roman"/>
          <w:b/>
          <w:sz w:val="24"/>
          <w:szCs w:val="24"/>
        </w:rPr>
        <w:t>ticien-chercheur et réflexivité</w:t>
      </w:r>
    </w:p>
    <w:p w:rsidR="0033109B" w:rsidRPr="0033109B" w:rsidRDefault="0033109B" w:rsidP="0033109B">
      <w:pPr>
        <w:jc w:val="both"/>
        <w:rPr>
          <w:rFonts w:ascii="Times New Roman" w:hAnsi="Times New Roman" w:cs="Times New Roman"/>
          <w:sz w:val="24"/>
          <w:szCs w:val="24"/>
        </w:rPr>
      </w:pPr>
      <w:r w:rsidRPr="0033109B">
        <w:rPr>
          <w:rFonts w:ascii="Times New Roman" w:hAnsi="Times New Roman" w:cs="Times New Roman"/>
          <w:sz w:val="24"/>
          <w:szCs w:val="24"/>
        </w:rPr>
        <w:t xml:space="preserve">Le chercheur que je suis est aussi un acteur dirigeant de l'enseignement supérieur privé au Gabon. Cette intimité </w:t>
      </w:r>
      <w:r w:rsidRPr="00B06285">
        <w:rPr>
          <w:rFonts w:ascii="Times New Roman" w:hAnsi="Times New Roman" w:cs="Times New Roman"/>
          <w:b/>
          <w:sz w:val="24"/>
          <w:szCs w:val="24"/>
        </w:rPr>
        <w:t xml:space="preserve">(Berger, 2015) </w:t>
      </w:r>
      <w:r w:rsidRPr="0033109B">
        <w:rPr>
          <w:rFonts w:ascii="Times New Roman" w:hAnsi="Times New Roman" w:cs="Times New Roman"/>
          <w:sz w:val="24"/>
          <w:szCs w:val="24"/>
        </w:rPr>
        <w:t>est une puissance d'accès et de décodage des "langues de bois" institutionnelles. Mais elle est un poison si elle induit un biais de confirmati</w:t>
      </w:r>
      <w:r w:rsidR="00B06285">
        <w:rPr>
          <w:rFonts w:ascii="Times New Roman" w:hAnsi="Times New Roman" w:cs="Times New Roman"/>
          <w:sz w:val="24"/>
          <w:szCs w:val="24"/>
        </w:rPr>
        <w:t>on.</w:t>
      </w:r>
    </w:p>
    <w:p w:rsidR="0033109B" w:rsidRPr="0033109B" w:rsidRDefault="0033109B" w:rsidP="0033109B">
      <w:pPr>
        <w:jc w:val="both"/>
        <w:rPr>
          <w:rFonts w:ascii="Times New Roman" w:hAnsi="Times New Roman" w:cs="Times New Roman"/>
          <w:sz w:val="24"/>
          <w:szCs w:val="24"/>
        </w:rPr>
      </w:pPr>
      <w:r w:rsidRPr="0033109B">
        <w:rPr>
          <w:rFonts w:ascii="Times New Roman" w:hAnsi="Times New Roman" w:cs="Times New Roman"/>
          <w:sz w:val="24"/>
          <w:szCs w:val="24"/>
        </w:rPr>
        <w:t xml:space="preserve">Pour sanctuariser </w:t>
      </w:r>
      <w:r w:rsidR="00B06285">
        <w:rPr>
          <w:rFonts w:ascii="Times New Roman" w:hAnsi="Times New Roman" w:cs="Times New Roman"/>
          <w:sz w:val="24"/>
          <w:szCs w:val="24"/>
        </w:rPr>
        <w:t xml:space="preserve">l'objectivité de cette thèse, </w:t>
      </w:r>
      <w:r w:rsidRPr="00B06285">
        <w:rPr>
          <w:rFonts w:ascii="Times New Roman" w:hAnsi="Times New Roman" w:cs="Times New Roman"/>
          <w:b/>
          <w:sz w:val="24"/>
          <w:szCs w:val="24"/>
        </w:rPr>
        <w:t xml:space="preserve">l'Université Privée de Libreville (UPL), </w:t>
      </w:r>
      <w:r w:rsidRPr="0033109B">
        <w:rPr>
          <w:rFonts w:ascii="Times New Roman" w:hAnsi="Times New Roman" w:cs="Times New Roman"/>
          <w:sz w:val="24"/>
          <w:szCs w:val="24"/>
        </w:rPr>
        <w:t xml:space="preserve">établissement que je dirige, a été formellement exclue du corpus des </w:t>
      </w:r>
      <w:r w:rsidRPr="00B06285">
        <w:rPr>
          <w:rFonts w:ascii="Times New Roman" w:hAnsi="Times New Roman" w:cs="Times New Roman"/>
          <w:b/>
          <w:sz w:val="24"/>
          <w:szCs w:val="24"/>
        </w:rPr>
        <w:t>5 cas étudiés</w:t>
      </w:r>
      <w:r w:rsidRPr="0033109B">
        <w:rPr>
          <w:rFonts w:ascii="Times New Roman" w:hAnsi="Times New Roman" w:cs="Times New Roman"/>
          <w:sz w:val="24"/>
          <w:szCs w:val="24"/>
        </w:rPr>
        <w:t>. Ma posture n'est pas celle du juge, mais celle de l'observateur clinique. Mon journal réflexif consistera à traquer mes propres intuitions pour les soumettre au feu</w:t>
      </w:r>
      <w:r w:rsidR="00B06285">
        <w:rPr>
          <w:rFonts w:ascii="Times New Roman" w:hAnsi="Times New Roman" w:cs="Times New Roman"/>
          <w:sz w:val="24"/>
          <w:szCs w:val="24"/>
        </w:rPr>
        <w:t xml:space="preserve"> de la contradiction empirique.</w:t>
      </w:r>
    </w:p>
    <w:p w:rsidR="0033109B" w:rsidRPr="00B06285" w:rsidRDefault="00B06285" w:rsidP="0033109B">
      <w:pPr>
        <w:jc w:val="both"/>
        <w:rPr>
          <w:rFonts w:ascii="Times New Roman" w:hAnsi="Times New Roman" w:cs="Times New Roman"/>
          <w:b/>
          <w:sz w:val="24"/>
          <w:szCs w:val="24"/>
        </w:rPr>
      </w:pPr>
      <w:r>
        <w:rPr>
          <w:rFonts w:ascii="Times New Roman" w:hAnsi="Times New Roman" w:cs="Times New Roman"/>
          <w:b/>
          <w:sz w:val="24"/>
          <w:szCs w:val="24"/>
        </w:rPr>
        <w:t>4.10. Limites méthodologiques</w:t>
      </w:r>
    </w:p>
    <w:p w:rsidR="0033109B" w:rsidRPr="0033109B" w:rsidRDefault="0033109B" w:rsidP="0033109B">
      <w:pPr>
        <w:jc w:val="both"/>
        <w:rPr>
          <w:rFonts w:ascii="Times New Roman" w:hAnsi="Times New Roman" w:cs="Times New Roman"/>
          <w:sz w:val="24"/>
          <w:szCs w:val="24"/>
        </w:rPr>
      </w:pPr>
      <w:r w:rsidRPr="0033109B">
        <w:rPr>
          <w:rFonts w:ascii="Times New Roman" w:hAnsi="Times New Roman" w:cs="Times New Roman"/>
          <w:sz w:val="24"/>
          <w:szCs w:val="24"/>
        </w:rPr>
        <w:t>La scientificité exige la reconnaissance des limites du modèle :</w:t>
      </w:r>
    </w:p>
    <w:p w:rsidR="0033109B" w:rsidRPr="00A25913" w:rsidRDefault="0033109B" w:rsidP="00A25913">
      <w:pPr>
        <w:pStyle w:val="Paragraphedeliste"/>
        <w:numPr>
          <w:ilvl w:val="0"/>
          <w:numId w:val="20"/>
        </w:numPr>
        <w:jc w:val="both"/>
        <w:rPr>
          <w:rFonts w:ascii="Times New Roman" w:hAnsi="Times New Roman" w:cs="Times New Roman"/>
          <w:sz w:val="24"/>
          <w:szCs w:val="24"/>
        </w:rPr>
      </w:pPr>
      <w:r w:rsidRPr="00A25913">
        <w:rPr>
          <w:rFonts w:ascii="Times New Roman" w:hAnsi="Times New Roman" w:cs="Times New Roman"/>
          <w:sz w:val="24"/>
          <w:szCs w:val="24"/>
        </w:rPr>
        <w:t>Impossibilité d'infére</w:t>
      </w:r>
      <w:r w:rsidR="00B06285" w:rsidRPr="00A25913">
        <w:rPr>
          <w:rFonts w:ascii="Times New Roman" w:hAnsi="Times New Roman" w:cs="Times New Roman"/>
          <w:sz w:val="24"/>
          <w:szCs w:val="24"/>
        </w:rPr>
        <w:t>nce statistique.</w:t>
      </w:r>
    </w:p>
    <w:p w:rsidR="0033109B" w:rsidRPr="00A25913" w:rsidRDefault="0033109B" w:rsidP="00A25913">
      <w:pPr>
        <w:pStyle w:val="Paragraphedeliste"/>
        <w:numPr>
          <w:ilvl w:val="0"/>
          <w:numId w:val="20"/>
        </w:numPr>
        <w:jc w:val="both"/>
        <w:rPr>
          <w:rFonts w:ascii="Times New Roman" w:hAnsi="Times New Roman" w:cs="Times New Roman"/>
          <w:sz w:val="24"/>
          <w:szCs w:val="24"/>
        </w:rPr>
      </w:pPr>
      <w:r w:rsidRPr="00A25913">
        <w:rPr>
          <w:rFonts w:ascii="Times New Roman" w:hAnsi="Times New Roman" w:cs="Times New Roman"/>
          <w:sz w:val="24"/>
          <w:szCs w:val="24"/>
        </w:rPr>
        <w:t>Désira</w:t>
      </w:r>
      <w:r w:rsidR="00A25913" w:rsidRPr="00A25913">
        <w:rPr>
          <w:rFonts w:ascii="Times New Roman" w:hAnsi="Times New Roman" w:cs="Times New Roman"/>
          <w:sz w:val="24"/>
          <w:szCs w:val="24"/>
        </w:rPr>
        <w:t>bilité sociale des dirigeants.</w:t>
      </w:r>
    </w:p>
    <w:p w:rsidR="0033109B" w:rsidRPr="00A25913" w:rsidRDefault="00A25913" w:rsidP="00A25913">
      <w:pPr>
        <w:pStyle w:val="Paragraphedeliste"/>
        <w:numPr>
          <w:ilvl w:val="0"/>
          <w:numId w:val="20"/>
        </w:numPr>
        <w:jc w:val="both"/>
        <w:rPr>
          <w:rFonts w:ascii="Times New Roman" w:hAnsi="Times New Roman" w:cs="Times New Roman"/>
          <w:sz w:val="24"/>
          <w:szCs w:val="24"/>
        </w:rPr>
      </w:pPr>
      <w:r w:rsidRPr="00A25913">
        <w:rPr>
          <w:rFonts w:ascii="Times New Roman" w:hAnsi="Times New Roman" w:cs="Times New Roman"/>
          <w:sz w:val="24"/>
          <w:szCs w:val="24"/>
        </w:rPr>
        <w:t xml:space="preserve">Focale sur le "back-office" : </w:t>
      </w:r>
      <w:r w:rsidR="0033109B" w:rsidRPr="00A25913">
        <w:rPr>
          <w:rFonts w:ascii="Times New Roman" w:hAnsi="Times New Roman" w:cs="Times New Roman"/>
          <w:sz w:val="24"/>
          <w:szCs w:val="24"/>
        </w:rPr>
        <w:t>Les étudiants, cibles finales des décisions, ne sont pas directement interrogés.</w:t>
      </w:r>
    </w:p>
    <w:p w:rsidR="0033109B" w:rsidRPr="00A25913" w:rsidRDefault="00A25913" w:rsidP="0033109B">
      <w:pPr>
        <w:pStyle w:val="Paragraphedeliste"/>
        <w:numPr>
          <w:ilvl w:val="0"/>
          <w:numId w:val="20"/>
        </w:numPr>
        <w:jc w:val="both"/>
        <w:rPr>
          <w:rFonts w:ascii="Times New Roman" w:hAnsi="Times New Roman" w:cs="Times New Roman"/>
          <w:sz w:val="24"/>
          <w:szCs w:val="24"/>
        </w:rPr>
      </w:pPr>
      <w:r w:rsidRPr="00A25913">
        <w:rPr>
          <w:rFonts w:ascii="Times New Roman" w:hAnsi="Times New Roman" w:cs="Times New Roman"/>
          <w:sz w:val="24"/>
          <w:szCs w:val="24"/>
        </w:rPr>
        <w:t xml:space="preserve">Horizon temporel court : </w:t>
      </w:r>
      <w:r w:rsidR="0033109B" w:rsidRPr="00A25913">
        <w:rPr>
          <w:rFonts w:ascii="Times New Roman" w:hAnsi="Times New Roman" w:cs="Times New Roman"/>
          <w:sz w:val="24"/>
          <w:szCs w:val="24"/>
        </w:rPr>
        <w:t>L'impact sur le "Développement Durable" des générations futures ne pourra être prouvé, faute de recul longitudinal sur 10 ans.</w:t>
      </w:r>
    </w:p>
    <w:p w:rsidR="00A25913" w:rsidRPr="00A25913" w:rsidRDefault="00A25913" w:rsidP="00A25913">
      <w:pPr>
        <w:pStyle w:val="Lgende"/>
        <w:rPr>
          <w:rFonts w:cs="Times New Roman"/>
          <w:color w:val="auto"/>
          <w:sz w:val="24"/>
          <w:szCs w:val="24"/>
        </w:rPr>
      </w:pPr>
      <w:r w:rsidRPr="00A25913">
        <w:rPr>
          <w:rFonts w:cs="Times New Roman"/>
          <w:color w:val="auto"/>
          <w:sz w:val="24"/>
          <w:szCs w:val="24"/>
        </w:rPr>
        <w:t>Tableau 4.16 — Limites méthodologiques et réponses prévues</w:t>
      </w:r>
    </w:p>
    <w:tbl>
      <w:tblPr>
        <w:tblW w:w="0" w:type="auto"/>
        <w:jc w:val="center"/>
        <w:tblBorders>
          <w:top w:val="single" w:sz="3" w:space="0" w:color="D2D9E0"/>
          <w:left w:val="single" w:sz="3" w:space="0" w:color="D2D9E0"/>
          <w:bottom w:val="single" w:sz="3" w:space="0" w:color="D2D9E0"/>
          <w:right w:val="single" w:sz="3" w:space="0" w:color="D2D9E0"/>
          <w:insideH w:val="single" w:sz="3" w:space="0" w:color="D2D9E0"/>
          <w:insideV w:val="single" w:sz="3" w:space="0" w:color="D2D9E0"/>
        </w:tblBorders>
        <w:tblLayout w:type="fixed"/>
        <w:tblCellMar>
          <w:top w:w="55" w:type="dxa"/>
          <w:left w:w="80" w:type="dxa"/>
          <w:bottom w:w="55" w:type="dxa"/>
          <w:right w:w="80" w:type="dxa"/>
        </w:tblCellMar>
        <w:tblLook w:val="04A0" w:firstRow="1" w:lastRow="0" w:firstColumn="1" w:lastColumn="0" w:noHBand="0" w:noVBand="1"/>
      </w:tblPr>
      <w:tblGrid>
        <w:gridCol w:w="1814"/>
        <w:gridCol w:w="2381"/>
        <w:gridCol w:w="2608"/>
        <w:gridCol w:w="2381"/>
      </w:tblGrid>
      <w:tr w:rsidR="00A25913" w:rsidRPr="00A25913" w:rsidTr="00424740">
        <w:trPr>
          <w:cantSplit/>
          <w:tblHeader/>
          <w:jc w:val="center"/>
        </w:trPr>
        <w:tc>
          <w:tcPr>
            <w:tcW w:w="1814" w:type="dxa"/>
            <w:shd w:val="clear" w:color="auto" w:fill="E7EDF3"/>
            <w:vAlign w:val="center"/>
          </w:tcPr>
          <w:p w:rsidR="00A25913" w:rsidRPr="00A25913" w:rsidRDefault="00A25913" w:rsidP="00424740">
            <w:pPr>
              <w:pStyle w:val="TableBody0"/>
              <w:jc w:val="both"/>
              <w:rPr>
                <w:color w:val="auto"/>
                <w:sz w:val="24"/>
                <w:szCs w:val="24"/>
              </w:rPr>
            </w:pPr>
            <w:r w:rsidRPr="00A25913">
              <w:rPr>
                <w:b/>
                <w:color w:val="auto"/>
                <w:sz w:val="24"/>
                <w:szCs w:val="24"/>
              </w:rPr>
              <w:t>Limite</w:t>
            </w:r>
          </w:p>
        </w:tc>
        <w:tc>
          <w:tcPr>
            <w:tcW w:w="2381" w:type="dxa"/>
            <w:shd w:val="clear" w:color="auto" w:fill="E7EDF3"/>
            <w:vAlign w:val="center"/>
          </w:tcPr>
          <w:p w:rsidR="00A25913" w:rsidRPr="00A25913" w:rsidRDefault="00A25913" w:rsidP="00424740">
            <w:pPr>
              <w:pStyle w:val="TableBody0"/>
              <w:jc w:val="both"/>
              <w:rPr>
                <w:color w:val="auto"/>
                <w:sz w:val="24"/>
                <w:szCs w:val="24"/>
              </w:rPr>
            </w:pPr>
            <w:r w:rsidRPr="00A25913">
              <w:rPr>
                <w:b/>
                <w:color w:val="auto"/>
                <w:sz w:val="24"/>
                <w:szCs w:val="24"/>
              </w:rPr>
              <w:t>Effet possible</w:t>
            </w:r>
          </w:p>
        </w:tc>
        <w:tc>
          <w:tcPr>
            <w:tcW w:w="2608" w:type="dxa"/>
            <w:shd w:val="clear" w:color="auto" w:fill="E7EDF3"/>
            <w:vAlign w:val="center"/>
          </w:tcPr>
          <w:p w:rsidR="00A25913" w:rsidRPr="00A25913" w:rsidRDefault="00A25913" w:rsidP="00424740">
            <w:pPr>
              <w:pStyle w:val="TableBody0"/>
              <w:jc w:val="both"/>
              <w:rPr>
                <w:color w:val="auto"/>
                <w:sz w:val="24"/>
                <w:szCs w:val="24"/>
              </w:rPr>
            </w:pPr>
            <w:r w:rsidRPr="00A25913">
              <w:rPr>
                <w:b/>
                <w:color w:val="auto"/>
                <w:sz w:val="24"/>
                <w:szCs w:val="24"/>
              </w:rPr>
              <w:t>Stratégie d’atténuation</w:t>
            </w:r>
          </w:p>
        </w:tc>
        <w:tc>
          <w:tcPr>
            <w:tcW w:w="2381" w:type="dxa"/>
            <w:shd w:val="clear" w:color="auto" w:fill="E7EDF3"/>
            <w:vAlign w:val="center"/>
          </w:tcPr>
          <w:p w:rsidR="00A25913" w:rsidRPr="00A25913" w:rsidRDefault="00A25913" w:rsidP="00424740">
            <w:pPr>
              <w:pStyle w:val="TableBody0"/>
              <w:jc w:val="both"/>
              <w:rPr>
                <w:color w:val="auto"/>
                <w:sz w:val="24"/>
                <w:szCs w:val="24"/>
              </w:rPr>
            </w:pPr>
            <w:r w:rsidRPr="00A25913">
              <w:rPr>
                <w:b/>
                <w:color w:val="auto"/>
                <w:sz w:val="24"/>
                <w:szCs w:val="24"/>
              </w:rPr>
              <w:t>Limite résiduelle reconnue</w:t>
            </w:r>
          </w:p>
        </w:tc>
      </w:tr>
      <w:tr w:rsidR="00A25913" w:rsidRPr="00A25913" w:rsidTr="00424740">
        <w:trPr>
          <w:cantSplit/>
          <w:jc w:val="center"/>
        </w:trPr>
        <w:tc>
          <w:tcPr>
            <w:tcW w:w="1814" w:type="dxa"/>
            <w:vAlign w:val="center"/>
          </w:tcPr>
          <w:p w:rsidR="00A25913" w:rsidRPr="00A25913" w:rsidRDefault="00A25913" w:rsidP="00424740">
            <w:pPr>
              <w:pStyle w:val="TableBody0"/>
              <w:jc w:val="both"/>
              <w:rPr>
                <w:color w:val="auto"/>
                <w:sz w:val="24"/>
                <w:szCs w:val="24"/>
              </w:rPr>
            </w:pPr>
            <w:r w:rsidRPr="00A25913">
              <w:rPr>
                <w:color w:val="auto"/>
                <w:sz w:val="24"/>
                <w:szCs w:val="24"/>
              </w:rPr>
              <w:t>Échantillon qualitatif restreint</w:t>
            </w:r>
          </w:p>
        </w:tc>
        <w:tc>
          <w:tcPr>
            <w:tcW w:w="2381" w:type="dxa"/>
            <w:vAlign w:val="center"/>
          </w:tcPr>
          <w:p w:rsidR="00A25913" w:rsidRPr="00A25913" w:rsidRDefault="00A25913" w:rsidP="00424740">
            <w:pPr>
              <w:pStyle w:val="TableBody0"/>
              <w:jc w:val="both"/>
              <w:rPr>
                <w:color w:val="auto"/>
                <w:sz w:val="24"/>
                <w:szCs w:val="24"/>
              </w:rPr>
            </w:pPr>
            <w:r w:rsidRPr="00A25913">
              <w:rPr>
                <w:color w:val="auto"/>
                <w:sz w:val="24"/>
                <w:szCs w:val="24"/>
              </w:rPr>
              <w:t>Impossibilité d’inférence statistique</w:t>
            </w:r>
          </w:p>
        </w:tc>
        <w:tc>
          <w:tcPr>
            <w:tcW w:w="2608" w:type="dxa"/>
            <w:vAlign w:val="center"/>
          </w:tcPr>
          <w:p w:rsidR="00A25913" w:rsidRPr="00A25913" w:rsidRDefault="00A25913" w:rsidP="00424740">
            <w:pPr>
              <w:pStyle w:val="TableBody0"/>
              <w:jc w:val="both"/>
              <w:rPr>
                <w:color w:val="auto"/>
                <w:sz w:val="24"/>
                <w:szCs w:val="24"/>
              </w:rPr>
            </w:pPr>
            <w:r w:rsidRPr="00A25913">
              <w:rPr>
                <w:color w:val="auto"/>
                <w:sz w:val="24"/>
                <w:szCs w:val="24"/>
              </w:rPr>
              <w:t>Cinq cas contrastés et généralisation analytique</w:t>
            </w:r>
          </w:p>
        </w:tc>
        <w:tc>
          <w:tcPr>
            <w:tcW w:w="2381" w:type="dxa"/>
            <w:vAlign w:val="center"/>
          </w:tcPr>
          <w:p w:rsidR="00A25913" w:rsidRPr="00A25913" w:rsidRDefault="00A25913" w:rsidP="00424740">
            <w:pPr>
              <w:pStyle w:val="TableBody0"/>
              <w:jc w:val="both"/>
              <w:rPr>
                <w:color w:val="auto"/>
                <w:sz w:val="24"/>
                <w:szCs w:val="24"/>
              </w:rPr>
            </w:pPr>
            <w:r w:rsidRPr="00A25913">
              <w:rPr>
                <w:color w:val="auto"/>
                <w:sz w:val="24"/>
                <w:szCs w:val="24"/>
              </w:rPr>
              <w:t>Fréquence nationale inconnue</w:t>
            </w:r>
          </w:p>
        </w:tc>
      </w:tr>
      <w:tr w:rsidR="00A25913" w:rsidRPr="00A25913" w:rsidTr="00424740">
        <w:trPr>
          <w:cantSplit/>
          <w:jc w:val="center"/>
        </w:trPr>
        <w:tc>
          <w:tcPr>
            <w:tcW w:w="1814" w:type="dxa"/>
            <w:shd w:val="clear" w:color="auto" w:fill="F7F9FB"/>
            <w:vAlign w:val="center"/>
          </w:tcPr>
          <w:p w:rsidR="00A25913" w:rsidRPr="00A25913" w:rsidRDefault="00A25913" w:rsidP="00424740">
            <w:pPr>
              <w:pStyle w:val="TableBody0"/>
              <w:jc w:val="both"/>
              <w:rPr>
                <w:color w:val="auto"/>
                <w:sz w:val="24"/>
                <w:szCs w:val="24"/>
              </w:rPr>
            </w:pPr>
            <w:r w:rsidRPr="00A25913">
              <w:rPr>
                <w:color w:val="auto"/>
                <w:sz w:val="24"/>
                <w:szCs w:val="24"/>
              </w:rPr>
              <w:t>Désirabilité sociale</w:t>
            </w:r>
          </w:p>
        </w:tc>
        <w:tc>
          <w:tcPr>
            <w:tcW w:w="2381" w:type="dxa"/>
            <w:shd w:val="clear" w:color="auto" w:fill="F7F9FB"/>
            <w:vAlign w:val="center"/>
          </w:tcPr>
          <w:p w:rsidR="00A25913" w:rsidRPr="00A25913" w:rsidRDefault="00A25913" w:rsidP="00424740">
            <w:pPr>
              <w:pStyle w:val="TableBody0"/>
              <w:jc w:val="both"/>
              <w:rPr>
                <w:color w:val="auto"/>
                <w:sz w:val="24"/>
                <w:szCs w:val="24"/>
              </w:rPr>
            </w:pPr>
            <w:r w:rsidRPr="00A25913">
              <w:rPr>
                <w:color w:val="auto"/>
                <w:sz w:val="24"/>
                <w:szCs w:val="24"/>
              </w:rPr>
              <w:t>Surestimation des bonnes pratiques</w:t>
            </w:r>
          </w:p>
        </w:tc>
        <w:tc>
          <w:tcPr>
            <w:tcW w:w="2608" w:type="dxa"/>
            <w:shd w:val="clear" w:color="auto" w:fill="F7F9FB"/>
            <w:vAlign w:val="center"/>
          </w:tcPr>
          <w:p w:rsidR="00A25913" w:rsidRPr="00A25913" w:rsidRDefault="00A25913" w:rsidP="00424740">
            <w:pPr>
              <w:pStyle w:val="TableBody0"/>
              <w:jc w:val="both"/>
              <w:rPr>
                <w:color w:val="auto"/>
                <w:sz w:val="24"/>
                <w:szCs w:val="24"/>
              </w:rPr>
            </w:pPr>
            <w:r w:rsidRPr="00A25913">
              <w:rPr>
                <w:color w:val="auto"/>
                <w:sz w:val="24"/>
                <w:szCs w:val="24"/>
              </w:rPr>
              <w:t>Incidents, profils multiples, documents, observation</w:t>
            </w:r>
          </w:p>
        </w:tc>
        <w:tc>
          <w:tcPr>
            <w:tcW w:w="2381" w:type="dxa"/>
            <w:shd w:val="clear" w:color="auto" w:fill="F7F9FB"/>
            <w:vAlign w:val="center"/>
          </w:tcPr>
          <w:p w:rsidR="00A25913" w:rsidRPr="00A25913" w:rsidRDefault="00A25913" w:rsidP="00424740">
            <w:pPr>
              <w:pStyle w:val="TableBody0"/>
              <w:jc w:val="both"/>
              <w:rPr>
                <w:color w:val="auto"/>
                <w:sz w:val="24"/>
                <w:szCs w:val="24"/>
              </w:rPr>
            </w:pPr>
            <w:r w:rsidRPr="00A25913">
              <w:rPr>
                <w:color w:val="auto"/>
                <w:sz w:val="24"/>
                <w:szCs w:val="24"/>
              </w:rPr>
              <w:t>Certaines données sensibles resteront déclaratives</w:t>
            </w:r>
          </w:p>
        </w:tc>
      </w:tr>
      <w:tr w:rsidR="00A25913" w:rsidRPr="00A25913" w:rsidTr="00424740">
        <w:trPr>
          <w:cantSplit/>
          <w:jc w:val="center"/>
        </w:trPr>
        <w:tc>
          <w:tcPr>
            <w:tcW w:w="1814" w:type="dxa"/>
            <w:vAlign w:val="center"/>
          </w:tcPr>
          <w:p w:rsidR="00A25913" w:rsidRPr="00A25913" w:rsidRDefault="00A25913" w:rsidP="00424740">
            <w:pPr>
              <w:pStyle w:val="TableBody0"/>
              <w:jc w:val="both"/>
              <w:rPr>
                <w:color w:val="auto"/>
                <w:sz w:val="24"/>
                <w:szCs w:val="24"/>
              </w:rPr>
            </w:pPr>
            <w:r w:rsidRPr="00A25913">
              <w:rPr>
                <w:color w:val="auto"/>
                <w:sz w:val="24"/>
                <w:szCs w:val="24"/>
              </w:rPr>
              <w:lastRenderedPageBreak/>
              <w:t>Accès documentaire variable</w:t>
            </w:r>
          </w:p>
        </w:tc>
        <w:tc>
          <w:tcPr>
            <w:tcW w:w="2381" w:type="dxa"/>
            <w:vAlign w:val="center"/>
          </w:tcPr>
          <w:p w:rsidR="00A25913" w:rsidRPr="00A25913" w:rsidRDefault="00A25913" w:rsidP="00424740">
            <w:pPr>
              <w:pStyle w:val="TableBody0"/>
              <w:jc w:val="both"/>
              <w:rPr>
                <w:color w:val="auto"/>
                <w:sz w:val="24"/>
                <w:szCs w:val="24"/>
              </w:rPr>
            </w:pPr>
            <w:r w:rsidRPr="00A25913">
              <w:rPr>
                <w:color w:val="auto"/>
                <w:sz w:val="24"/>
                <w:szCs w:val="24"/>
              </w:rPr>
              <w:t>Comparabilité inégale</w:t>
            </w:r>
          </w:p>
        </w:tc>
        <w:tc>
          <w:tcPr>
            <w:tcW w:w="2608" w:type="dxa"/>
            <w:vAlign w:val="center"/>
          </w:tcPr>
          <w:p w:rsidR="00A25913" w:rsidRPr="00A25913" w:rsidRDefault="00A25913" w:rsidP="00424740">
            <w:pPr>
              <w:pStyle w:val="TableBody0"/>
              <w:jc w:val="both"/>
              <w:rPr>
                <w:color w:val="auto"/>
                <w:sz w:val="24"/>
                <w:szCs w:val="24"/>
              </w:rPr>
            </w:pPr>
            <w:r w:rsidRPr="00A25913">
              <w:rPr>
                <w:color w:val="auto"/>
                <w:sz w:val="24"/>
                <w:szCs w:val="24"/>
              </w:rPr>
              <w:t>Inventaire et qualification de l’assise des constats</w:t>
            </w:r>
          </w:p>
        </w:tc>
        <w:tc>
          <w:tcPr>
            <w:tcW w:w="2381" w:type="dxa"/>
            <w:vAlign w:val="center"/>
          </w:tcPr>
          <w:p w:rsidR="00A25913" w:rsidRPr="00A25913" w:rsidRDefault="00A25913" w:rsidP="00424740">
            <w:pPr>
              <w:pStyle w:val="TableBody0"/>
              <w:jc w:val="both"/>
              <w:rPr>
                <w:color w:val="auto"/>
                <w:sz w:val="24"/>
                <w:szCs w:val="24"/>
              </w:rPr>
            </w:pPr>
            <w:r w:rsidRPr="00A25913">
              <w:rPr>
                <w:color w:val="auto"/>
                <w:sz w:val="24"/>
                <w:szCs w:val="24"/>
              </w:rPr>
              <w:t>Certains mécanismes seront moins documentés</w:t>
            </w:r>
          </w:p>
        </w:tc>
      </w:tr>
      <w:tr w:rsidR="00A25913" w:rsidRPr="00A25913" w:rsidTr="00424740">
        <w:trPr>
          <w:cantSplit/>
          <w:jc w:val="center"/>
        </w:trPr>
        <w:tc>
          <w:tcPr>
            <w:tcW w:w="1814" w:type="dxa"/>
            <w:shd w:val="clear" w:color="auto" w:fill="F7F9FB"/>
            <w:vAlign w:val="center"/>
          </w:tcPr>
          <w:p w:rsidR="00A25913" w:rsidRPr="00A25913" w:rsidRDefault="00A25913" w:rsidP="00424740">
            <w:pPr>
              <w:pStyle w:val="TableBody0"/>
              <w:jc w:val="both"/>
              <w:rPr>
                <w:color w:val="auto"/>
                <w:sz w:val="24"/>
                <w:szCs w:val="24"/>
              </w:rPr>
            </w:pPr>
            <w:r w:rsidRPr="00A25913">
              <w:rPr>
                <w:color w:val="auto"/>
                <w:sz w:val="24"/>
                <w:szCs w:val="24"/>
              </w:rPr>
              <w:t>Étude transversale</w:t>
            </w:r>
          </w:p>
        </w:tc>
        <w:tc>
          <w:tcPr>
            <w:tcW w:w="2381" w:type="dxa"/>
            <w:shd w:val="clear" w:color="auto" w:fill="F7F9FB"/>
            <w:vAlign w:val="center"/>
          </w:tcPr>
          <w:p w:rsidR="00A25913" w:rsidRPr="00A25913" w:rsidRDefault="00A25913" w:rsidP="00424740">
            <w:pPr>
              <w:pStyle w:val="TableBody0"/>
              <w:jc w:val="both"/>
              <w:rPr>
                <w:color w:val="auto"/>
                <w:sz w:val="24"/>
                <w:szCs w:val="24"/>
              </w:rPr>
            </w:pPr>
            <w:r w:rsidRPr="00A25913">
              <w:rPr>
                <w:color w:val="auto"/>
                <w:sz w:val="24"/>
                <w:szCs w:val="24"/>
              </w:rPr>
              <w:t>Difficulté à établir des effets dans le temps</w:t>
            </w:r>
          </w:p>
        </w:tc>
        <w:tc>
          <w:tcPr>
            <w:tcW w:w="2608" w:type="dxa"/>
            <w:shd w:val="clear" w:color="auto" w:fill="F7F9FB"/>
            <w:vAlign w:val="center"/>
          </w:tcPr>
          <w:p w:rsidR="00A25913" w:rsidRPr="00A25913" w:rsidRDefault="00A25913" w:rsidP="00424740">
            <w:pPr>
              <w:pStyle w:val="TableBody0"/>
              <w:jc w:val="both"/>
              <w:rPr>
                <w:color w:val="auto"/>
                <w:sz w:val="24"/>
                <w:szCs w:val="24"/>
              </w:rPr>
            </w:pPr>
            <w:r w:rsidRPr="00A25913">
              <w:rPr>
                <w:color w:val="auto"/>
                <w:sz w:val="24"/>
                <w:szCs w:val="24"/>
              </w:rPr>
              <w:t>Chronologies, documents datés, récits de processus</w:t>
            </w:r>
          </w:p>
        </w:tc>
        <w:tc>
          <w:tcPr>
            <w:tcW w:w="2381" w:type="dxa"/>
            <w:shd w:val="clear" w:color="auto" w:fill="F7F9FB"/>
            <w:vAlign w:val="center"/>
          </w:tcPr>
          <w:p w:rsidR="00A25913" w:rsidRPr="00A25913" w:rsidRDefault="00A25913" w:rsidP="00424740">
            <w:pPr>
              <w:pStyle w:val="TableBody0"/>
              <w:jc w:val="both"/>
              <w:rPr>
                <w:color w:val="auto"/>
                <w:sz w:val="24"/>
                <w:szCs w:val="24"/>
              </w:rPr>
            </w:pPr>
            <w:r w:rsidRPr="00A25913">
              <w:rPr>
                <w:color w:val="auto"/>
                <w:sz w:val="24"/>
                <w:szCs w:val="24"/>
              </w:rPr>
              <w:t>Pas de suivi longitudinal complet</w:t>
            </w:r>
          </w:p>
        </w:tc>
      </w:tr>
      <w:tr w:rsidR="00A25913" w:rsidRPr="00A25913" w:rsidTr="00424740">
        <w:trPr>
          <w:cantSplit/>
          <w:jc w:val="center"/>
        </w:trPr>
        <w:tc>
          <w:tcPr>
            <w:tcW w:w="1814" w:type="dxa"/>
            <w:vAlign w:val="center"/>
          </w:tcPr>
          <w:p w:rsidR="00A25913" w:rsidRPr="00A25913" w:rsidRDefault="00A25913" w:rsidP="00424740">
            <w:pPr>
              <w:pStyle w:val="TableBody0"/>
              <w:jc w:val="both"/>
              <w:rPr>
                <w:color w:val="auto"/>
                <w:sz w:val="24"/>
                <w:szCs w:val="24"/>
              </w:rPr>
            </w:pPr>
            <w:r w:rsidRPr="00A25913">
              <w:rPr>
                <w:color w:val="auto"/>
                <w:sz w:val="24"/>
                <w:szCs w:val="24"/>
              </w:rPr>
              <w:t>Évolution rapide de l’IA</w:t>
            </w:r>
          </w:p>
        </w:tc>
        <w:tc>
          <w:tcPr>
            <w:tcW w:w="2381" w:type="dxa"/>
            <w:vAlign w:val="center"/>
          </w:tcPr>
          <w:p w:rsidR="00A25913" w:rsidRPr="00A25913" w:rsidRDefault="00A25913" w:rsidP="00424740">
            <w:pPr>
              <w:pStyle w:val="TableBody0"/>
              <w:jc w:val="both"/>
              <w:rPr>
                <w:color w:val="auto"/>
                <w:sz w:val="24"/>
                <w:szCs w:val="24"/>
              </w:rPr>
            </w:pPr>
            <w:r w:rsidRPr="00A25913">
              <w:rPr>
                <w:color w:val="auto"/>
                <w:sz w:val="24"/>
                <w:szCs w:val="24"/>
              </w:rPr>
              <w:t>Obsolescence d’exemples techniques</w:t>
            </w:r>
          </w:p>
        </w:tc>
        <w:tc>
          <w:tcPr>
            <w:tcW w:w="2608" w:type="dxa"/>
            <w:vAlign w:val="center"/>
          </w:tcPr>
          <w:p w:rsidR="00A25913" w:rsidRPr="00A25913" w:rsidRDefault="00A25913" w:rsidP="00424740">
            <w:pPr>
              <w:pStyle w:val="TableBody0"/>
              <w:jc w:val="both"/>
              <w:rPr>
                <w:color w:val="auto"/>
                <w:sz w:val="24"/>
                <w:szCs w:val="24"/>
              </w:rPr>
            </w:pPr>
            <w:r w:rsidRPr="00A25913">
              <w:rPr>
                <w:color w:val="auto"/>
                <w:sz w:val="24"/>
                <w:szCs w:val="24"/>
              </w:rPr>
              <w:t>Analyse par fonctions et mécanismes</w:t>
            </w:r>
          </w:p>
        </w:tc>
        <w:tc>
          <w:tcPr>
            <w:tcW w:w="2381" w:type="dxa"/>
            <w:vAlign w:val="center"/>
          </w:tcPr>
          <w:p w:rsidR="00A25913" w:rsidRPr="00A25913" w:rsidRDefault="00A25913" w:rsidP="00424740">
            <w:pPr>
              <w:pStyle w:val="TableBody0"/>
              <w:jc w:val="both"/>
              <w:rPr>
                <w:color w:val="auto"/>
                <w:sz w:val="24"/>
                <w:szCs w:val="24"/>
              </w:rPr>
            </w:pPr>
            <w:r w:rsidRPr="00A25913">
              <w:rPr>
                <w:color w:val="auto"/>
                <w:sz w:val="24"/>
                <w:szCs w:val="24"/>
              </w:rPr>
              <w:t>Contexte technologique daté</w:t>
            </w:r>
          </w:p>
        </w:tc>
      </w:tr>
      <w:tr w:rsidR="00A25913" w:rsidRPr="00A25913" w:rsidTr="00424740">
        <w:trPr>
          <w:cantSplit/>
          <w:jc w:val="center"/>
        </w:trPr>
        <w:tc>
          <w:tcPr>
            <w:tcW w:w="1814" w:type="dxa"/>
            <w:shd w:val="clear" w:color="auto" w:fill="F7F9FB"/>
            <w:vAlign w:val="center"/>
          </w:tcPr>
          <w:p w:rsidR="00A25913" w:rsidRPr="00A25913" w:rsidRDefault="00A25913" w:rsidP="00424740">
            <w:pPr>
              <w:pStyle w:val="TableBody0"/>
              <w:jc w:val="both"/>
              <w:rPr>
                <w:color w:val="auto"/>
                <w:sz w:val="24"/>
                <w:szCs w:val="24"/>
              </w:rPr>
            </w:pPr>
            <w:r w:rsidRPr="00A25913">
              <w:rPr>
                <w:color w:val="auto"/>
                <w:sz w:val="24"/>
                <w:szCs w:val="24"/>
              </w:rPr>
              <w:t>Phénomène émergent</w:t>
            </w:r>
          </w:p>
        </w:tc>
        <w:tc>
          <w:tcPr>
            <w:tcW w:w="2381" w:type="dxa"/>
            <w:shd w:val="clear" w:color="auto" w:fill="F7F9FB"/>
            <w:vAlign w:val="center"/>
          </w:tcPr>
          <w:p w:rsidR="00A25913" w:rsidRPr="00A25913" w:rsidRDefault="00A25913" w:rsidP="00424740">
            <w:pPr>
              <w:pStyle w:val="TableBody0"/>
              <w:jc w:val="both"/>
              <w:rPr>
                <w:color w:val="auto"/>
                <w:sz w:val="24"/>
                <w:szCs w:val="24"/>
              </w:rPr>
            </w:pPr>
            <w:r w:rsidRPr="00A25913">
              <w:rPr>
                <w:color w:val="auto"/>
                <w:sz w:val="24"/>
                <w:szCs w:val="24"/>
              </w:rPr>
              <w:t>Confusion entre intention et pratique</w:t>
            </w:r>
          </w:p>
        </w:tc>
        <w:tc>
          <w:tcPr>
            <w:tcW w:w="2608" w:type="dxa"/>
            <w:shd w:val="clear" w:color="auto" w:fill="F7F9FB"/>
            <w:vAlign w:val="center"/>
          </w:tcPr>
          <w:p w:rsidR="00A25913" w:rsidRPr="00A25913" w:rsidRDefault="00A25913" w:rsidP="00424740">
            <w:pPr>
              <w:pStyle w:val="TableBody0"/>
              <w:jc w:val="both"/>
              <w:rPr>
                <w:color w:val="auto"/>
                <w:sz w:val="24"/>
                <w:szCs w:val="24"/>
              </w:rPr>
            </w:pPr>
            <w:r w:rsidRPr="00A25913">
              <w:rPr>
                <w:color w:val="auto"/>
                <w:sz w:val="24"/>
                <w:szCs w:val="24"/>
              </w:rPr>
              <w:t>Statuts d’usage distincts et exigence de traces</w:t>
            </w:r>
          </w:p>
        </w:tc>
        <w:tc>
          <w:tcPr>
            <w:tcW w:w="2381" w:type="dxa"/>
            <w:shd w:val="clear" w:color="auto" w:fill="F7F9FB"/>
            <w:vAlign w:val="center"/>
          </w:tcPr>
          <w:p w:rsidR="00A25913" w:rsidRPr="00A25913" w:rsidRDefault="00A25913" w:rsidP="00424740">
            <w:pPr>
              <w:pStyle w:val="TableBody0"/>
              <w:jc w:val="both"/>
              <w:rPr>
                <w:color w:val="auto"/>
                <w:sz w:val="24"/>
                <w:szCs w:val="24"/>
              </w:rPr>
            </w:pPr>
            <w:r w:rsidRPr="00A25913">
              <w:rPr>
                <w:color w:val="auto"/>
                <w:sz w:val="24"/>
                <w:szCs w:val="24"/>
              </w:rPr>
              <w:t>Peu de cas pleinement augmentés possibles</w:t>
            </w:r>
          </w:p>
        </w:tc>
      </w:tr>
      <w:tr w:rsidR="00A25913" w:rsidRPr="00A25913" w:rsidTr="00424740">
        <w:trPr>
          <w:cantSplit/>
          <w:jc w:val="center"/>
        </w:trPr>
        <w:tc>
          <w:tcPr>
            <w:tcW w:w="1814" w:type="dxa"/>
            <w:vAlign w:val="center"/>
          </w:tcPr>
          <w:p w:rsidR="00A25913" w:rsidRPr="00A25913" w:rsidRDefault="00A25913" w:rsidP="00424740">
            <w:pPr>
              <w:pStyle w:val="TableBody0"/>
              <w:jc w:val="both"/>
              <w:rPr>
                <w:color w:val="auto"/>
                <w:sz w:val="24"/>
                <w:szCs w:val="24"/>
              </w:rPr>
            </w:pPr>
            <w:r w:rsidRPr="00A25913">
              <w:rPr>
                <w:color w:val="auto"/>
                <w:sz w:val="24"/>
                <w:szCs w:val="24"/>
              </w:rPr>
              <w:t>Praticien-chercheur</w:t>
            </w:r>
          </w:p>
        </w:tc>
        <w:tc>
          <w:tcPr>
            <w:tcW w:w="2381" w:type="dxa"/>
            <w:vAlign w:val="center"/>
          </w:tcPr>
          <w:p w:rsidR="00A25913" w:rsidRPr="00A25913" w:rsidRDefault="00A25913" w:rsidP="00424740">
            <w:pPr>
              <w:pStyle w:val="TableBody0"/>
              <w:jc w:val="both"/>
              <w:rPr>
                <w:color w:val="auto"/>
                <w:sz w:val="24"/>
                <w:szCs w:val="24"/>
              </w:rPr>
            </w:pPr>
            <w:r w:rsidRPr="00A25913">
              <w:rPr>
                <w:color w:val="auto"/>
                <w:sz w:val="24"/>
                <w:szCs w:val="24"/>
              </w:rPr>
              <w:t>Biais d’accès, de complaisance ou d’interprétation</w:t>
            </w:r>
          </w:p>
        </w:tc>
        <w:tc>
          <w:tcPr>
            <w:tcW w:w="2608" w:type="dxa"/>
            <w:vAlign w:val="center"/>
          </w:tcPr>
          <w:p w:rsidR="00A25913" w:rsidRPr="00A25913" w:rsidRDefault="00A25913" w:rsidP="00424740">
            <w:pPr>
              <w:pStyle w:val="TableBody0"/>
              <w:jc w:val="both"/>
              <w:rPr>
                <w:color w:val="auto"/>
                <w:sz w:val="24"/>
                <w:szCs w:val="24"/>
              </w:rPr>
            </w:pPr>
            <w:r w:rsidRPr="00A25913">
              <w:rPr>
                <w:color w:val="auto"/>
                <w:sz w:val="24"/>
                <w:szCs w:val="24"/>
              </w:rPr>
              <w:t>Réflexivité, tiers, cas négatifs, audit trail</w:t>
            </w:r>
          </w:p>
        </w:tc>
        <w:tc>
          <w:tcPr>
            <w:tcW w:w="2381" w:type="dxa"/>
            <w:vAlign w:val="center"/>
          </w:tcPr>
          <w:p w:rsidR="00A25913" w:rsidRPr="00A25913" w:rsidRDefault="00A25913" w:rsidP="00424740">
            <w:pPr>
              <w:pStyle w:val="TableBody0"/>
              <w:jc w:val="both"/>
              <w:rPr>
                <w:color w:val="auto"/>
                <w:sz w:val="24"/>
                <w:szCs w:val="24"/>
              </w:rPr>
            </w:pPr>
            <w:r w:rsidRPr="00A25913">
              <w:rPr>
                <w:color w:val="auto"/>
                <w:sz w:val="24"/>
                <w:szCs w:val="24"/>
              </w:rPr>
              <w:t>Neutralité absolue impossible et non revendiquée</w:t>
            </w:r>
          </w:p>
        </w:tc>
      </w:tr>
    </w:tbl>
    <w:p w:rsidR="00A25913" w:rsidRPr="00A25913" w:rsidRDefault="00A25913" w:rsidP="00A25913">
      <w:pPr>
        <w:pStyle w:val="SourceNote"/>
        <w:jc w:val="both"/>
        <w:rPr>
          <w:color w:val="auto"/>
          <w:sz w:val="24"/>
          <w:szCs w:val="24"/>
        </w:rPr>
      </w:pPr>
      <w:r w:rsidRPr="00A25913">
        <w:rPr>
          <w:b/>
          <w:color w:val="auto"/>
          <w:sz w:val="24"/>
          <w:szCs w:val="24"/>
        </w:rPr>
        <w:t>Source</w:t>
      </w:r>
      <w:r w:rsidRPr="00A25913">
        <w:rPr>
          <w:color w:val="auto"/>
          <w:sz w:val="24"/>
          <w:szCs w:val="24"/>
        </w:rPr>
        <w:t xml:space="preserve"> : auteur.</w:t>
      </w:r>
    </w:p>
    <w:p w:rsidR="0033109B" w:rsidRPr="00A25913" w:rsidRDefault="00A25913" w:rsidP="00A25913">
      <w:pPr>
        <w:jc w:val="both"/>
        <w:rPr>
          <w:rFonts w:ascii="Times New Roman" w:hAnsi="Times New Roman" w:cs="Times New Roman"/>
          <w:sz w:val="24"/>
          <w:szCs w:val="24"/>
        </w:rPr>
      </w:pPr>
      <w:r w:rsidRPr="00A25913">
        <w:rPr>
          <w:rFonts w:ascii="Times New Roman" w:hAnsi="Times New Roman" w:cs="Times New Roman"/>
          <w:b/>
          <w:sz w:val="24"/>
          <w:szCs w:val="24"/>
        </w:rPr>
        <w:t xml:space="preserve">Le Tableau 4.16 </w:t>
      </w:r>
      <w:r w:rsidRPr="00A25913">
        <w:rPr>
          <w:rFonts w:ascii="Times New Roman" w:hAnsi="Times New Roman" w:cs="Times New Roman"/>
          <w:sz w:val="24"/>
          <w:szCs w:val="24"/>
        </w:rPr>
        <w:t>assume avec transparence les failles inévitables de notre dispositif méthodologique (taille de l'échantillon, déclaratif, biais du pratien. Au lieu de les cacher, il leur oppose des stratégies d'atténuation tout en fixant explicitement les limites résiduelles de nos futures conclusions.</w:t>
      </w:r>
    </w:p>
    <w:p w:rsidR="0033109B" w:rsidRPr="00A25913" w:rsidRDefault="0033109B" w:rsidP="0033109B">
      <w:pPr>
        <w:jc w:val="both"/>
        <w:rPr>
          <w:rFonts w:ascii="Times New Roman" w:hAnsi="Times New Roman" w:cs="Times New Roman"/>
          <w:b/>
          <w:sz w:val="24"/>
          <w:szCs w:val="24"/>
        </w:rPr>
      </w:pPr>
      <w:r w:rsidRPr="00A25913">
        <w:rPr>
          <w:rFonts w:ascii="Times New Roman" w:hAnsi="Times New Roman" w:cs="Times New Roman"/>
          <w:b/>
          <w:sz w:val="24"/>
          <w:szCs w:val="24"/>
        </w:rPr>
        <w:t>4.11. Traçabi</w:t>
      </w:r>
      <w:r w:rsidR="00A25913">
        <w:rPr>
          <w:rFonts w:ascii="Times New Roman" w:hAnsi="Times New Roman" w:cs="Times New Roman"/>
          <w:b/>
          <w:sz w:val="24"/>
          <w:szCs w:val="24"/>
        </w:rPr>
        <w:t>lité du protocole et calendrier</w:t>
      </w:r>
    </w:p>
    <w:p w:rsidR="0033109B" w:rsidRDefault="0033109B" w:rsidP="0033109B">
      <w:pPr>
        <w:jc w:val="both"/>
        <w:rPr>
          <w:rFonts w:ascii="Times New Roman" w:hAnsi="Times New Roman" w:cs="Times New Roman"/>
          <w:sz w:val="24"/>
          <w:szCs w:val="24"/>
        </w:rPr>
      </w:pPr>
      <w:r w:rsidRPr="0033109B">
        <w:rPr>
          <w:rFonts w:ascii="Times New Roman" w:hAnsi="Times New Roman" w:cs="Times New Roman"/>
          <w:sz w:val="24"/>
          <w:szCs w:val="24"/>
        </w:rPr>
        <w:t>Ce protocole s'appliquera s</w:t>
      </w:r>
      <w:r w:rsidR="00A25913">
        <w:rPr>
          <w:rFonts w:ascii="Times New Roman" w:hAnsi="Times New Roman" w:cs="Times New Roman"/>
          <w:sz w:val="24"/>
          <w:szCs w:val="24"/>
        </w:rPr>
        <w:t>ur un calendrier intensif de 6 s</w:t>
      </w:r>
      <w:r w:rsidRPr="0033109B">
        <w:rPr>
          <w:rFonts w:ascii="Times New Roman" w:hAnsi="Times New Roman" w:cs="Times New Roman"/>
          <w:sz w:val="24"/>
          <w:szCs w:val="24"/>
        </w:rPr>
        <w:t>emaines (depuis les autorisations jusqu'aux monographies). L'analyse sera concomitante à la collecte : les premiers entretiens dicteront les ajustements des suivants, optimisant ainsi l'efficaci</w:t>
      </w:r>
      <w:r w:rsidR="00A25913">
        <w:rPr>
          <w:rFonts w:ascii="Times New Roman" w:hAnsi="Times New Roman" w:cs="Times New Roman"/>
          <w:sz w:val="24"/>
          <w:szCs w:val="24"/>
        </w:rPr>
        <w:t>té de la démarche exploratoire.</w:t>
      </w:r>
    </w:p>
    <w:p w:rsidR="00A25913" w:rsidRPr="00424740" w:rsidRDefault="00A25913" w:rsidP="00A25913">
      <w:pPr>
        <w:pStyle w:val="Lgende"/>
        <w:rPr>
          <w:rFonts w:cs="Times New Roman"/>
          <w:color w:val="auto"/>
          <w:sz w:val="24"/>
          <w:szCs w:val="24"/>
        </w:rPr>
      </w:pPr>
      <w:r w:rsidRPr="00424740">
        <w:rPr>
          <w:rFonts w:cs="Times New Roman"/>
          <w:color w:val="auto"/>
          <w:sz w:val="24"/>
          <w:szCs w:val="24"/>
        </w:rPr>
        <w:t>Tableau 4.17 — Séquence de mise en œuvre de la recherche</w:t>
      </w:r>
    </w:p>
    <w:tbl>
      <w:tblPr>
        <w:tblW w:w="9184" w:type="dxa"/>
        <w:jc w:val="center"/>
        <w:tblBorders>
          <w:top w:val="single" w:sz="3" w:space="0" w:color="D2D9E0"/>
          <w:left w:val="single" w:sz="3" w:space="0" w:color="D2D9E0"/>
          <w:bottom w:val="single" w:sz="3" w:space="0" w:color="D2D9E0"/>
          <w:right w:val="single" w:sz="3" w:space="0" w:color="D2D9E0"/>
          <w:insideH w:val="single" w:sz="3" w:space="0" w:color="D2D9E0"/>
          <w:insideV w:val="single" w:sz="3" w:space="0" w:color="D2D9E0"/>
        </w:tblBorders>
        <w:tblLayout w:type="fixed"/>
        <w:tblCellMar>
          <w:top w:w="55" w:type="dxa"/>
          <w:left w:w="80" w:type="dxa"/>
          <w:bottom w:w="55" w:type="dxa"/>
          <w:right w:w="80" w:type="dxa"/>
        </w:tblCellMar>
        <w:tblLook w:val="04A0" w:firstRow="1" w:lastRow="0" w:firstColumn="1" w:lastColumn="0" w:noHBand="0" w:noVBand="1"/>
      </w:tblPr>
      <w:tblGrid>
        <w:gridCol w:w="2123"/>
        <w:gridCol w:w="2469"/>
        <w:gridCol w:w="2381"/>
        <w:gridCol w:w="2211"/>
      </w:tblGrid>
      <w:tr w:rsidR="00A25913" w:rsidRPr="00424740" w:rsidTr="00424740">
        <w:trPr>
          <w:cantSplit/>
          <w:tblHeader/>
          <w:jc w:val="center"/>
        </w:trPr>
        <w:tc>
          <w:tcPr>
            <w:tcW w:w="2123" w:type="dxa"/>
            <w:shd w:val="clear" w:color="auto" w:fill="E7EDF3"/>
            <w:vAlign w:val="center"/>
          </w:tcPr>
          <w:p w:rsidR="00A25913" w:rsidRPr="00424740" w:rsidRDefault="00A25913" w:rsidP="00424740">
            <w:pPr>
              <w:pStyle w:val="TableBody0"/>
              <w:jc w:val="both"/>
              <w:rPr>
                <w:color w:val="auto"/>
                <w:sz w:val="24"/>
                <w:szCs w:val="24"/>
              </w:rPr>
            </w:pPr>
            <w:r w:rsidRPr="00424740">
              <w:rPr>
                <w:b/>
                <w:color w:val="auto"/>
                <w:sz w:val="24"/>
                <w:szCs w:val="24"/>
              </w:rPr>
              <w:t>Phase et période indicative</w:t>
            </w:r>
          </w:p>
        </w:tc>
        <w:tc>
          <w:tcPr>
            <w:tcW w:w="2469" w:type="dxa"/>
            <w:shd w:val="clear" w:color="auto" w:fill="E7EDF3"/>
            <w:vAlign w:val="center"/>
          </w:tcPr>
          <w:p w:rsidR="00A25913" w:rsidRPr="00424740" w:rsidRDefault="00A25913" w:rsidP="00424740">
            <w:pPr>
              <w:pStyle w:val="TableBody0"/>
              <w:jc w:val="both"/>
              <w:rPr>
                <w:color w:val="auto"/>
                <w:sz w:val="24"/>
                <w:szCs w:val="24"/>
              </w:rPr>
            </w:pPr>
            <w:r w:rsidRPr="00424740">
              <w:rPr>
                <w:b/>
                <w:color w:val="auto"/>
                <w:sz w:val="24"/>
                <w:szCs w:val="24"/>
              </w:rPr>
              <w:t>Activités principales</w:t>
            </w:r>
          </w:p>
        </w:tc>
        <w:tc>
          <w:tcPr>
            <w:tcW w:w="2381" w:type="dxa"/>
            <w:shd w:val="clear" w:color="auto" w:fill="E7EDF3"/>
            <w:vAlign w:val="center"/>
          </w:tcPr>
          <w:p w:rsidR="00A25913" w:rsidRPr="00424740" w:rsidRDefault="00A25913" w:rsidP="00424740">
            <w:pPr>
              <w:pStyle w:val="TableBody0"/>
              <w:jc w:val="both"/>
              <w:rPr>
                <w:color w:val="auto"/>
                <w:sz w:val="24"/>
                <w:szCs w:val="24"/>
              </w:rPr>
            </w:pPr>
            <w:r w:rsidRPr="00424740">
              <w:rPr>
                <w:b/>
                <w:color w:val="auto"/>
                <w:sz w:val="24"/>
                <w:szCs w:val="24"/>
              </w:rPr>
              <w:t>Livrables</w:t>
            </w:r>
          </w:p>
        </w:tc>
        <w:tc>
          <w:tcPr>
            <w:tcW w:w="2211" w:type="dxa"/>
            <w:shd w:val="clear" w:color="auto" w:fill="E7EDF3"/>
            <w:vAlign w:val="center"/>
          </w:tcPr>
          <w:p w:rsidR="00A25913" w:rsidRPr="00424740" w:rsidRDefault="00A25913" w:rsidP="00424740">
            <w:pPr>
              <w:pStyle w:val="TableBody0"/>
              <w:jc w:val="both"/>
              <w:rPr>
                <w:color w:val="auto"/>
                <w:sz w:val="24"/>
                <w:szCs w:val="24"/>
              </w:rPr>
            </w:pPr>
            <w:r w:rsidRPr="00424740">
              <w:rPr>
                <w:b/>
                <w:color w:val="auto"/>
                <w:sz w:val="24"/>
                <w:szCs w:val="24"/>
              </w:rPr>
              <w:t>Point de contrôle</w:t>
            </w:r>
          </w:p>
        </w:tc>
      </w:tr>
      <w:tr w:rsidR="00A25913" w:rsidRPr="00424740" w:rsidTr="00424740">
        <w:trPr>
          <w:cantSplit/>
          <w:jc w:val="center"/>
        </w:trPr>
        <w:tc>
          <w:tcPr>
            <w:tcW w:w="2123" w:type="dxa"/>
            <w:vAlign w:val="center"/>
          </w:tcPr>
          <w:p w:rsidR="00A25913" w:rsidRPr="00424740" w:rsidRDefault="002D3D63" w:rsidP="00424740">
            <w:pPr>
              <w:pStyle w:val="TableBody0"/>
              <w:jc w:val="both"/>
              <w:rPr>
                <w:color w:val="auto"/>
                <w:sz w:val="24"/>
                <w:szCs w:val="24"/>
              </w:rPr>
            </w:pPr>
            <w:r>
              <w:rPr>
                <w:color w:val="auto"/>
                <w:sz w:val="24"/>
                <w:szCs w:val="24"/>
              </w:rPr>
              <w:t>Préparation -S1-</w:t>
            </w:r>
            <w:r w:rsidR="00A25913" w:rsidRPr="00424740">
              <w:rPr>
                <w:color w:val="auto"/>
                <w:sz w:val="24"/>
                <w:szCs w:val="24"/>
              </w:rPr>
              <w:t>S2</w:t>
            </w:r>
          </w:p>
        </w:tc>
        <w:tc>
          <w:tcPr>
            <w:tcW w:w="2469" w:type="dxa"/>
            <w:vAlign w:val="center"/>
          </w:tcPr>
          <w:p w:rsidR="00A25913" w:rsidRPr="00424740" w:rsidRDefault="00A25913" w:rsidP="00424740">
            <w:pPr>
              <w:pStyle w:val="TableBody0"/>
              <w:jc w:val="both"/>
              <w:rPr>
                <w:color w:val="auto"/>
                <w:sz w:val="24"/>
                <w:szCs w:val="24"/>
              </w:rPr>
            </w:pPr>
            <w:r w:rsidRPr="00424740">
              <w:rPr>
                <w:color w:val="auto"/>
                <w:sz w:val="24"/>
                <w:szCs w:val="24"/>
              </w:rPr>
              <w:t>Vérifier C1–C5, organiser les accords, finaliser la protection et les instruments.</w:t>
            </w:r>
          </w:p>
        </w:tc>
        <w:tc>
          <w:tcPr>
            <w:tcW w:w="2381" w:type="dxa"/>
            <w:vAlign w:val="center"/>
          </w:tcPr>
          <w:p w:rsidR="00A25913" w:rsidRPr="00424740" w:rsidRDefault="00A25913" w:rsidP="00424740">
            <w:pPr>
              <w:pStyle w:val="TableBody0"/>
              <w:jc w:val="both"/>
              <w:rPr>
                <w:color w:val="auto"/>
                <w:sz w:val="24"/>
                <w:szCs w:val="24"/>
              </w:rPr>
            </w:pPr>
            <w:r w:rsidRPr="00424740">
              <w:rPr>
                <w:color w:val="auto"/>
                <w:sz w:val="24"/>
                <w:szCs w:val="24"/>
              </w:rPr>
              <w:t>Protocole, fiches de cas, information et consentements prêts.</w:t>
            </w:r>
          </w:p>
        </w:tc>
        <w:tc>
          <w:tcPr>
            <w:tcW w:w="2211" w:type="dxa"/>
            <w:vAlign w:val="center"/>
          </w:tcPr>
          <w:p w:rsidR="00A25913" w:rsidRPr="00424740" w:rsidRDefault="00A25913" w:rsidP="00424740">
            <w:pPr>
              <w:pStyle w:val="TableBody0"/>
              <w:jc w:val="both"/>
              <w:rPr>
                <w:color w:val="auto"/>
                <w:sz w:val="24"/>
                <w:szCs w:val="24"/>
              </w:rPr>
            </w:pPr>
            <w:r w:rsidRPr="00424740">
              <w:rPr>
                <w:color w:val="auto"/>
                <w:sz w:val="24"/>
                <w:szCs w:val="24"/>
              </w:rPr>
              <w:t>Ne pas collecter avant les accords requis.</w:t>
            </w:r>
          </w:p>
        </w:tc>
      </w:tr>
      <w:tr w:rsidR="00A25913" w:rsidRPr="00424740" w:rsidTr="00424740">
        <w:trPr>
          <w:cantSplit/>
          <w:jc w:val="center"/>
        </w:trPr>
        <w:tc>
          <w:tcPr>
            <w:tcW w:w="2123" w:type="dxa"/>
            <w:shd w:val="clear" w:color="auto" w:fill="F7F9FB"/>
            <w:vAlign w:val="center"/>
          </w:tcPr>
          <w:p w:rsidR="00A25913" w:rsidRPr="00424740" w:rsidRDefault="002D3D63" w:rsidP="00424740">
            <w:pPr>
              <w:pStyle w:val="TableBody0"/>
              <w:jc w:val="both"/>
              <w:rPr>
                <w:color w:val="auto"/>
                <w:sz w:val="24"/>
                <w:szCs w:val="24"/>
              </w:rPr>
            </w:pPr>
            <w:r>
              <w:rPr>
                <w:color w:val="auto"/>
                <w:sz w:val="24"/>
                <w:szCs w:val="24"/>
              </w:rPr>
              <w:t>Prétest -</w:t>
            </w:r>
            <w:r w:rsidR="00A25913" w:rsidRPr="00424740">
              <w:rPr>
                <w:color w:val="auto"/>
                <w:sz w:val="24"/>
                <w:szCs w:val="24"/>
              </w:rPr>
              <w:t>S3</w:t>
            </w:r>
          </w:p>
        </w:tc>
        <w:tc>
          <w:tcPr>
            <w:tcW w:w="2469" w:type="dxa"/>
            <w:shd w:val="clear" w:color="auto" w:fill="F7F9FB"/>
            <w:vAlign w:val="center"/>
          </w:tcPr>
          <w:p w:rsidR="00A25913" w:rsidRPr="00424740" w:rsidRDefault="00A25913" w:rsidP="00424740">
            <w:pPr>
              <w:pStyle w:val="TableBody0"/>
              <w:jc w:val="both"/>
              <w:rPr>
                <w:color w:val="auto"/>
                <w:sz w:val="24"/>
                <w:szCs w:val="24"/>
              </w:rPr>
            </w:pPr>
            <w:r w:rsidRPr="00424740">
              <w:rPr>
                <w:color w:val="auto"/>
                <w:sz w:val="24"/>
                <w:szCs w:val="24"/>
              </w:rPr>
              <w:t>Réaliser deux entretiens pilotes et ajuster les formulations.</w:t>
            </w:r>
          </w:p>
        </w:tc>
        <w:tc>
          <w:tcPr>
            <w:tcW w:w="2381" w:type="dxa"/>
            <w:shd w:val="clear" w:color="auto" w:fill="F7F9FB"/>
            <w:vAlign w:val="center"/>
          </w:tcPr>
          <w:p w:rsidR="00A25913" w:rsidRPr="00424740" w:rsidRDefault="00A25913" w:rsidP="00424740">
            <w:pPr>
              <w:pStyle w:val="TableBody0"/>
              <w:jc w:val="both"/>
              <w:rPr>
                <w:color w:val="auto"/>
                <w:sz w:val="24"/>
                <w:szCs w:val="24"/>
              </w:rPr>
            </w:pPr>
            <w:r w:rsidRPr="00424740">
              <w:rPr>
                <w:color w:val="auto"/>
                <w:sz w:val="24"/>
                <w:szCs w:val="24"/>
              </w:rPr>
              <w:t>Note de prétest et guide versionné.</w:t>
            </w:r>
          </w:p>
        </w:tc>
        <w:tc>
          <w:tcPr>
            <w:tcW w:w="2211" w:type="dxa"/>
            <w:shd w:val="clear" w:color="auto" w:fill="F7F9FB"/>
            <w:vAlign w:val="center"/>
          </w:tcPr>
          <w:p w:rsidR="00A25913" w:rsidRPr="00424740" w:rsidRDefault="00A25913" w:rsidP="00424740">
            <w:pPr>
              <w:pStyle w:val="TableBody0"/>
              <w:jc w:val="both"/>
              <w:rPr>
                <w:color w:val="auto"/>
                <w:sz w:val="24"/>
                <w:szCs w:val="24"/>
              </w:rPr>
            </w:pPr>
            <w:r w:rsidRPr="00424740">
              <w:rPr>
                <w:color w:val="auto"/>
                <w:sz w:val="24"/>
                <w:szCs w:val="24"/>
              </w:rPr>
              <w:t>Clarté, neutralité, durée et chemins de non-usage.</w:t>
            </w:r>
          </w:p>
        </w:tc>
      </w:tr>
      <w:tr w:rsidR="00A25913" w:rsidRPr="00424740" w:rsidTr="00424740">
        <w:trPr>
          <w:cantSplit/>
          <w:jc w:val="center"/>
        </w:trPr>
        <w:tc>
          <w:tcPr>
            <w:tcW w:w="2123" w:type="dxa"/>
            <w:vAlign w:val="center"/>
          </w:tcPr>
          <w:p w:rsidR="00A25913" w:rsidRPr="00424740" w:rsidRDefault="00A25913" w:rsidP="00424740">
            <w:pPr>
              <w:pStyle w:val="TableBody0"/>
              <w:jc w:val="both"/>
              <w:rPr>
                <w:color w:val="auto"/>
                <w:sz w:val="24"/>
                <w:szCs w:val="24"/>
              </w:rPr>
            </w:pPr>
            <w:r w:rsidRPr="00424740">
              <w:rPr>
                <w:color w:val="auto"/>
                <w:sz w:val="24"/>
                <w:szCs w:val="24"/>
              </w:rPr>
              <w:t>Collecte initiale  S4–S8</w:t>
            </w:r>
          </w:p>
        </w:tc>
        <w:tc>
          <w:tcPr>
            <w:tcW w:w="2469" w:type="dxa"/>
            <w:vAlign w:val="center"/>
          </w:tcPr>
          <w:p w:rsidR="00A25913" w:rsidRPr="00424740" w:rsidRDefault="00A25913" w:rsidP="00424740">
            <w:pPr>
              <w:pStyle w:val="TableBody0"/>
              <w:jc w:val="both"/>
              <w:rPr>
                <w:color w:val="auto"/>
                <w:sz w:val="24"/>
                <w:szCs w:val="24"/>
              </w:rPr>
            </w:pPr>
            <w:r w:rsidRPr="00424740">
              <w:rPr>
                <w:color w:val="auto"/>
                <w:sz w:val="24"/>
                <w:szCs w:val="24"/>
              </w:rPr>
              <w:t>Recruter, conduire les entretiens, rechercher documents et observations.</w:t>
            </w:r>
          </w:p>
        </w:tc>
        <w:tc>
          <w:tcPr>
            <w:tcW w:w="2381" w:type="dxa"/>
            <w:vAlign w:val="center"/>
          </w:tcPr>
          <w:p w:rsidR="00A25913" w:rsidRPr="00424740" w:rsidRDefault="00A25913" w:rsidP="00424740">
            <w:pPr>
              <w:pStyle w:val="TableBody0"/>
              <w:jc w:val="both"/>
              <w:rPr>
                <w:color w:val="auto"/>
                <w:sz w:val="24"/>
                <w:szCs w:val="24"/>
              </w:rPr>
            </w:pPr>
            <w:r w:rsidRPr="00424740">
              <w:rPr>
                <w:color w:val="auto"/>
                <w:sz w:val="24"/>
                <w:szCs w:val="24"/>
              </w:rPr>
              <w:t>Corpus, registres et fiches d’épisodes.</w:t>
            </w:r>
          </w:p>
        </w:tc>
        <w:tc>
          <w:tcPr>
            <w:tcW w:w="2211" w:type="dxa"/>
            <w:vAlign w:val="center"/>
          </w:tcPr>
          <w:p w:rsidR="00A25913" w:rsidRPr="00424740" w:rsidRDefault="00A25913" w:rsidP="00424740">
            <w:pPr>
              <w:pStyle w:val="TableBody0"/>
              <w:jc w:val="both"/>
              <w:rPr>
                <w:color w:val="auto"/>
                <w:sz w:val="24"/>
                <w:szCs w:val="24"/>
              </w:rPr>
            </w:pPr>
            <w:r w:rsidRPr="00424740">
              <w:rPr>
                <w:color w:val="auto"/>
                <w:sz w:val="24"/>
                <w:szCs w:val="24"/>
              </w:rPr>
              <w:t>Diversité des fonctions et qualité des récits.</w:t>
            </w:r>
          </w:p>
        </w:tc>
      </w:tr>
      <w:tr w:rsidR="00A25913" w:rsidRPr="00424740" w:rsidTr="00424740">
        <w:trPr>
          <w:cantSplit/>
          <w:jc w:val="center"/>
        </w:trPr>
        <w:tc>
          <w:tcPr>
            <w:tcW w:w="2123" w:type="dxa"/>
            <w:shd w:val="clear" w:color="auto" w:fill="F7F9FB"/>
            <w:vAlign w:val="center"/>
          </w:tcPr>
          <w:p w:rsidR="00A25913" w:rsidRPr="00424740" w:rsidRDefault="002D3D63" w:rsidP="00424740">
            <w:pPr>
              <w:pStyle w:val="TableBody0"/>
              <w:jc w:val="both"/>
              <w:rPr>
                <w:color w:val="auto"/>
                <w:sz w:val="24"/>
                <w:szCs w:val="24"/>
              </w:rPr>
            </w:pPr>
            <w:r>
              <w:rPr>
                <w:color w:val="auto"/>
                <w:sz w:val="24"/>
                <w:szCs w:val="24"/>
              </w:rPr>
              <w:t>Analyse concomitante      S4-</w:t>
            </w:r>
            <w:r w:rsidR="00A25913" w:rsidRPr="00424740">
              <w:rPr>
                <w:color w:val="auto"/>
                <w:sz w:val="24"/>
                <w:szCs w:val="24"/>
              </w:rPr>
              <w:t>S9</w:t>
            </w:r>
          </w:p>
        </w:tc>
        <w:tc>
          <w:tcPr>
            <w:tcW w:w="2469" w:type="dxa"/>
            <w:shd w:val="clear" w:color="auto" w:fill="F7F9FB"/>
            <w:vAlign w:val="center"/>
          </w:tcPr>
          <w:p w:rsidR="00A25913" w:rsidRPr="00424740" w:rsidRDefault="00A25913" w:rsidP="00424740">
            <w:pPr>
              <w:pStyle w:val="TableBody0"/>
              <w:jc w:val="both"/>
              <w:rPr>
                <w:color w:val="auto"/>
                <w:sz w:val="24"/>
                <w:szCs w:val="24"/>
              </w:rPr>
            </w:pPr>
            <w:r w:rsidRPr="00424740">
              <w:rPr>
                <w:color w:val="auto"/>
                <w:sz w:val="24"/>
                <w:szCs w:val="24"/>
              </w:rPr>
              <w:t>Contrôler les transcriptions, coder et tenir les mémos.</w:t>
            </w:r>
          </w:p>
        </w:tc>
        <w:tc>
          <w:tcPr>
            <w:tcW w:w="2381" w:type="dxa"/>
            <w:shd w:val="clear" w:color="auto" w:fill="F7F9FB"/>
            <w:vAlign w:val="center"/>
          </w:tcPr>
          <w:p w:rsidR="00A25913" w:rsidRPr="00424740" w:rsidRDefault="00A25913" w:rsidP="00424740">
            <w:pPr>
              <w:pStyle w:val="TableBody0"/>
              <w:jc w:val="both"/>
              <w:rPr>
                <w:color w:val="auto"/>
                <w:sz w:val="24"/>
                <w:szCs w:val="24"/>
              </w:rPr>
            </w:pPr>
            <w:r w:rsidRPr="00424740">
              <w:rPr>
                <w:color w:val="auto"/>
                <w:sz w:val="24"/>
                <w:szCs w:val="24"/>
              </w:rPr>
              <w:t>Dictionnaire de codes et matrice des lacunes.</w:t>
            </w:r>
          </w:p>
        </w:tc>
        <w:tc>
          <w:tcPr>
            <w:tcW w:w="2211" w:type="dxa"/>
            <w:shd w:val="clear" w:color="auto" w:fill="F7F9FB"/>
            <w:vAlign w:val="center"/>
          </w:tcPr>
          <w:p w:rsidR="00A25913" w:rsidRPr="00424740" w:rsidRDefault="00A25913" w:rsidP="00424740">
            <w:pPr>
              <w:pStyle w:val="TableBody0"/>
              <w:jc w:val="both"/>
              <w:rPr>
                <w:color w:val="auto"/>
                <w:sz w:val="24"/>
                <w:szCs w:val="24"/>
              </w:rPr>
            </w:pPr>
            <w:r w:rsidRPr="00424740">
              <w:rPr>
                <w:color w:val="auto"/>
                <w:sz w:val="24"/>
                <w:szCs w:val="24"/>
              </w:rPr>
              <w:t>Retour au terrain sans confirmation forcée.</w:t>
            </w:r>
          </w:p>
        </w:tc>
      </w:tr>
      <w:tr w:rsidR="00A25913" w:rsidRPr="00424740" w:rsidTr="00424740">
        <w:trPr>
          <w:cantSplit/>
          <w:jc w:val="center"/>
        </w:trPr>
        <w:tc>
          <w:tcPr>
            <w:tcW w:w="2123" w:type="dxa"/>
            <w:vAlign w:val="center"/>
          </w:tcPr>
          <w:p w:rsidR="00A25913" w:rsidRPr="00424740" w:rsidRDefault="002D3D63" w:rsidP="00424740">
            <w:pPr>
              <w:pStyle w:val="TableBody0"/>
              <w:jc w:val="both"/>
              <w:rPr>
                <w:color w:val="auto"/>
                <w:sz w:val="24"/>
                <w:szCs w:val="24"/>
              </w:rPr>
            </w:pPr>
            <w:r>
              <w:rPr>
                <w:color w:val="auto"/>
                <w:sz w:val="24"/>
                <w:szCs w:val="24"/>
              </w:rPr>
              <w:lastRenderedPageBreak/>
              <w:t>Consolidation      S8-</w:t>
            </w:r>
            <w:r w:rsidR="00A25913" w:rsidRPr="00424740">
              <w:rPr>
                <w:color w:val="auto"/>
                <w:sz w:val="24"/>
                <w:szCs w:val="24"/>
              </w:rPr>
              <w:t>S9</w:t>
            </w:r>
          </w:p>
        </w:tc>
        <w:tc>
          <w:tcPr>
            <w:tcW w:w="2469" w:type="dxa"/>
            <w:vAlign w:val="center"/>
          </w:tcPr>
          <w:p w:rsidR="00A25913" w:rsidRPr="00424740" w:rsidRDefault="00A25913" w:rsidP="00424740">
            <w:pPr>
              <w:pStyle w:val="TableBody0"/>
              <w:jc w:val="both"/>
              <w:rPr>
                <w:color w:val="auto"/>
                <w:sz w:val="24"/>
                <w:szCs w:val="24"/>
              </w:rPr>
            </w:pPr>
            <w:r w:rsidRPr="00424740">
              <w:rPr>
                <w:color w:val="auto"/>
                <w:sz w:val="24"/>
                <w:szCs w:val="24"/>
              </w:rPr>
              <w:t>Approfondir contradictions, points de vue manquants et cas négatifs.</w:t>
            </w:r>
          </w:p>
        </w:tc>
        <w:tc>
          <w:tcPr>
            <w:tcW w:w="2381" w:type="dxa"/>
            <w:vAlign w:val="center"/>
          </w:tcPr>
          <w:p w:rsidR="00A25913" w:rsidRPr="00424740" w:rsidRDefault="00A25913" w:rsidP="00424740">
            <w:pPr>
              <w:pStyle w:val="TableBody0"/>
              <w:jc w:val="both"/>
              <w:rPr>
                <w:color w:val="auto"/>
                <w:sz w:val="24"/>
                <w:szCs w:val="24"/>
              </w:rPr>
            </w:pPr>
            <w:r w:rsidRPr="00424740">
              <w:rPr>
                <w:color w:val="auto"/>
                <w:sz w:val="24"/>
                <w:szCs w:val="24"/>
              </w:rPr>
              <w:t>Compléments et bilan de suffisance.</w:t>
            </w:r>
          </w:p>
        </w:tc>
        <w:tc>
          <w:tcPr>
            <w:tcW w:w="2211" w:type="dxa"/>
            <w:vAlign w:val="center"/>
          </w:tcPr>
          <w:p w:rsidR="00A25913" w:rsidRPr="00424740" w:rsidRDefault="00A25913" w:rsidP="00424740">
            <w:pPr>
              <w:pStyle w:val="TableBody0"/>
              <w:jc w:val="both"/>
              <w:rPr>
                <w:color w:val="auto"/>
                <w:sz w:val="24"/>
                <w:szCs w:val="24"/>
              </w:rPr>
            </w:pPr>
            <w:r w:rsidRPr="00424740">
              <w:rPr>
                <w:color w:val="auto"/>
                <w:sz w:val="24"/>
                <w:szCs w:val="24"/>
              </w:rPr>
              <w:t>Justifier les thèmes fragiles et l’arrêt.</w:t>
            </w:r>
          </w:p>
        </w:tc>
      </w:tr>
      <w:tr w:rsidR="00A25913" w:rsidRPr="00424740" w:rsidTr="00424740">
        <w:trPr>
          <w:cantSplit/>
          <w:jc w:val="center"/>
        </w:trPr>
        <w:tc>
          <w:tcPr>
            <w:tcW w:w="2123" w:type="dxa"/>
            <w:shd w:val="clear" w:color="auto" w:fill="F7F9FB"/>
            <w:vAlign w:val="center"/>
          </w:tcPr>
          <w:p w:rsidR="00A25913" w:rsidRPr="00424740" w:rsidRDefault="00A25913" w:rsidP="00424740">
            <w:pPr>
              <w:pStyle w:val="TableBody0"/>
              <w:jc w:val="both"/>
              <w:rPr>
                <w:color w:val="auto"/>
                <w:sz w:val="24"/>
                <w:szCs w:val="24"/>
              </w:rPr>
            </w:pPr>
            <w:r w:rsidRPr="00424740">
              <w:rPr>
                <w:color w:val="auto"/>
                <w:sz w:val="24"/>
                <w:szCs w:val="24"/>
              </w:rPr>
              <w:t xml:space="preserve">Intra-cas </w:t>
            </w:r>
          </w:p>
          <w:p w:rsidR="00A25913" w:rsidRPr="00424740" w:rsidRDefault="002D3D63" w:rsidP="00424740">
            <w:pPr>
              <w:pStyle w:val="TableBody0"/>
              <w:jc w:val="both"/>
              <w:rPr>
                <w:color w:val="auto"/>
                <w:sz w:val="24"/>
                <w:szCs w:val="24"/>
              </w:rPr>
            </w:pPr>
            <w:r>
              <w:rPr>
                <w:color w:val="auto"/>
                <w:sz w:val="24"/>
                <w:szCs w:val="24"/>
              </w:rPr>
              <w:t>S8-</w:t>
            </w:r>
            <w:r w:rsidR="00A25913" w:rsidRPr="00424740">
              <w:rPr>
                <w:color w:val="auto"/>
                <w:sz w:val="24"/>
                <w:szCs w:val="24"/>
              </w:rPr>
              <w:t>S10</w:t>
            </w:r>
          </w:p>
        </w:tc>
        <w:tc>
          <w:tcPr>
            <w:tcW w:w="2469" w:type="dxa"/>
            <w:shd w:val="clear" w:color="auto" w:fill="F7F9FB"/>
            <w:vAlign w:val="center"/>
          </w:tcPr>
          <w:p w:rsidR="00A25913" w:rsidRPr="00424740" w:rsidRDefault="00A25913" w:rsidP="00424740">
            <w:pPr>
              <w:pStyle w:val="TableBody0"/>
              <w:jc w:val="both"/>
              <w:rPr>
                <w:color w:val="auto"/>
                <w:sz w:val="24"/>
                <w:szCs w:val="24"/>
              </w:rPr>
            </w:pPr>
            <w:r w:rsidRPr="00424740">
              <w:rPr>
                <w:color w:val="auto"/>
                <w:sz w:val="24"/>
                <w:szCs w:val="24"/>
              </w:rPr>
              <w:t>Rédiger les monographies et chronologies.</w:t>
            </w:r>
          </w:p>
        </w:tc>
        <w:tc>
          <w:tcPr>
            <w:tcW w:w="2381" w:type="dxa"/>
            <w:shd w:val="clear" w:color="auto" w:fill="F7F9FB"/>
            <w:vAlign w:val="center"/>
          </w:tcPr>
          <w:p w:rsidR="00A25913" w:rsidRPr="00424740" w:rsidRDefault="00A25913" w:rsidP="00424740">
            <w:pPr>
              <w:pStyle w:val="TableBody0"/>
              <w:jc w:val="both"/>
              <w:rPr>
                <w:color w:val="auto"/>
                <w:sz w:val="24"/>
                <w:szCs w:val="24"/>
              </w:rPr>
            </w:pPr>
            <w:r w:rsidRPr="00424740">
              <w:rPr>
                <w:color w:val="auto"/>
                <w:sz w:val="24"/>
                <w:szCs w:val="24"/>
              </w:rPr>
              <w:t>Cinq synthèses, selon les cas confirmés.</w:t>
            </w:r>
          </w:p>
        </w:tc>
        <w:tc>
          <w:tcPr>
            <w:tcW w:w="2211" w:type="dxa"/>
            <w:shd w:val="clear" w:color="auto" w:fill="F7F9FB"/>
            <w:vAlign w:val="center"/>
          </w:tcPr>
          <w:p w:rsidR="00A25913" w:rsidRPr="00424740" w:rsidRDefault="00A25913" w:rsidP="00424740">
            <w:pPr>
              <w:pStyle w:val="TableBody0"/>
              <w:jc w:val="both"/>
              <w:rPr>
                <w:color w:val="auto"/>
                <w:sz w:val="24"/>
                <w:szCs w:val="24"/>
              </w:rPr>
            </w:pPr>
            <w:r w:rsidRPr="00424740">
              <w:rPr>
                <w:color w:val="auto"/>
                <w:sz w:val="24"/>
                <w:szCs w:val="24"/>
              </w:rPr>
              <w:t>Traçabilité et limites d’accès explicites.</w:t>
            </w:r>
          </w:p>
        </w:tc>
      </w:tr>
      <w:tr w:rsidR="00A25913" w:rsidRPr="00424740" w:rsidTr="00424740">
        <w:trPr>
          <w:cantSplit/>
          <w:jc w:val="center"/>
        </w:trPr>
        <w:tc>
          <w:tcPr>
            <w:tcW w:w="2123" w:type="dxa"/>
            <w:vAlign w:val="center"/>
          </w:tcPr>
          <w:p w:rsidR="00A25913" w:rsidRPr="00424740" w:rsidRDefault="00A25913" w:rsidP="00424740">
            <w:pPr>
              <w:pStyle w:val="TableBody0"/>
              <w:jc w:val="both"/>
              <w:rPr>
                <w:color w:val="auto"/>
                <w:sz w:val="24"/>
                <w:szCs w:val="24"/>
              </w:rPr>
            </w:pPr>
            <w:r w:rsidRPr="00424740">
              <w:rPr>
                <w:color w:val="auto"/>
                <w:sz w:val="24"/>
                <w:szCs w:val="24"/>
              </w:rPr>
              <w:t xml:space="preserve">Inter-cas </w:t>
            </w:r>
          </w:p>
          <w:p w:rsidR="00A25913" w:rsidRPr="00424740" w:rsidRDefault="002D3D63" w:rsidP="00424740">
            <w:pPr>
              <w:pStyle w:val="TableBody0"/>
              <w:jc w:val="both"/>
              <w:rPr>
                <w:color w:val="auto"/>
                <w:sz w:val="24"/>
                <w:szCs w:val="24"/>
              </w:rPr>
            </w:pPr>
            <w:r>
              <w:rPr>
                <w:color w:val="auto"/>
                <w:sz w:val="24"/>
                <w:szCs w:val="24"/>
              </w:rPr>
              <w:t>S10-</w:t>
            </w:r>
            <w:r w:rsidR="00A25913" w:rsidRPr="00424740">
              <w:rPr>
                <w:color w:val="auto"/>
                <w:sz w:val="24"/>
                <w:szCs w:val="24"/>
              </w:rPr>
              <w:t>S11</w:t>
            </w:r>
          </w:p>
        </w:tc>
        <w:tc>
          <w:tcPr>
            <w:tcW w:w="2469" w:type="dxa"/>
            <w:vAlign w:val="center"/>
          </w:tcPr>
          <w:p w:rsidR="00A25913" w:rsidRPr="00424740" w:rsidRDefault="00A25913" w:rsidP="00424740">
            <w:pPr>
              <w:pStyle w:val="TableBody0"/>
              <w:jc w:val="both"/>
              <w:rPr>
                <w:color w:val="auto"/>
                <w:sz w:val="24"/>
                <w:szCs w:val="24"/>
              </w:rPr>
            </w:pPr>
            <w:r w:rsidRPr="00424740">
              <w:rPr>
                <w:color w:val="auto"/>
                <w:sz w:val="24"/>
                <w:szCs w:val="24"/>
              </w:rPr>
              <w:t>Comparer configurations et explications rivales.</w:t>
            </w:r>
          </w:p>
        </w:tc>
        <w:tc>
          <w:tcPr>
            <w:tcW w:w="2381" w:type="dxa"/>
            <w:vAlign w:val="center"/>
          </w:tcPr>
          <w:p w:rsidR="00A25913" w:rsidRPr="00424740" w:rsidRDefault="00A25913" w:rsidP="00424740">
            <w:pPr>
              <w:pStyle w:val="TableBody0"/>
              <w:jc w:val="both"/>
              <w:rPr>
                <w:color w:val="auto"/>
                <w:sz w:val="24"/>
                <w:szCs w:val="24"/>
              </w:rPr>
            </w:pPr>
            <w:r w:rsidRPr="00424740">
              <w:rPr>
                <w:color w:val="auto"/>
                <w:sz w:val="24"/>
                <w:szCs w:val="24"/>
              </w:rPr>
              <w:t xml:space="preserve">Matrices et fiches   </w:t>
            </w:r>
            <w:r w:rsidR="002D3D63">
              <w:rPr>
                <w:color w:val="auto"/>
                <w:sz w:val="24"/>
                <w:szCs w:val="24"/>
              </w:rPr>
              <w:t>P1-</w:t>
            </w:r>
            <w:r w:rsidRPr="00424740">
              <w:rPr>
                <w:color w:val="auto"/>
                <w:sz w:val="24"/>
                <w:szCs w:val="24"/>
              </w:rPr>
              <w:t>P7.</w:t>
            </w:r>
          </w:p>
        </w:tc>
        <w:tc>
          <w:tcPr>
            <w:tcW w:w="2211" w:type="dxa"/>
            <w:vAlign w:val="center"/>
          </w:tcPr>
          <w:p w:rsidR="00A25913" w:rsidRPr="00424740" w:rsidRDefault="00A25913" w:rsidP="00424740">
            <w:pPr>
              <w:pStyle w:val="TableBody0"/>
              <w:jc w:val="both"/>
              <w:rPr>
                <w:color w:val="auto"/>
                <w:sz w:val="24"/>
                <w:szCs w:val="24"/>
              </w:rPr>
            </w:pPr>
            <w:r w:rsidRPr="00424740">
              <w:rPr>
                <w:color w:val="auto"/>
                <w:sz w:val="24"/>
                <w:szCs w:val="24"/>
              </w:rPr>
              <w:t>Pas de généralisation par simple fréquence.</w:t>
            </w:r>
          </w:p>
        </w:tc>
      </w:tr>
      <w:tr w:rsidR="00A25913" w:rsidRPr="00424740" w:rsidTr="00424740">
        <w:trPr>
          <w:cantSplit/>
          <w:trHeight w:val="26"/>
          <w:jc w:val="center"/>
        </w:trPr>
        <w:tc>
          <w:tcPr>
            <w:tcW w:w="2123" w:type="dxa"/>
            <w:shd w:val="clear" w:color="auto" w:fill="F7F9FB"/>
            <w:vAlign w:val="center"/>
          </w:tcPr>
          <w:p w:rsidR="00A25913" w:rsidRPr="00424740" w:rsidRDefault="00A25913" w:rsidP="00424740">
            <w:pPr>
              <w:pStyle w:val="TableBody0"/>
              <w:jc w:val="both"/>
              <w:rPr>
                <w:color w:val="auto"/>
                <w:sz w:val="24"/>
                <w:szCs w:val="24"/>
              </w:rPr>
            </w:pPr>
            <w:r w:rsidRPr="00424740">
              <w:rPr>
                <w:color w:val="auto"/>
                <w:sz w:val="24"/>
                <w:szCs w:val="24"/>
              </w:rPr>
              <w:t xml:space="preserve">Synthèse </w:t>
            </w:r>
          </w:p>
          <w:p w:rsidR="00A25913" w:rsidRPr="00424740" w:rsidRDefault="002D3D63" w:rsidP="00424740">
            <w:pPr>
              <w:pStyle w:val="TableBody0"/>
              <w:jc w:val="both"/>
              <w:rPr>
                <w:color w:val="auto"/>
                <w:sz w:val="24"/>
                <w:szCs w:val="24"/>
              </w:rPr>
            </w:pPr>
            <w:r>
              <w:rPr>
                <w:color w:val="auto"/>
                <w:sz w:val="24"/>
                <w:szCs w:val="24"/>
              </w:rPr>
              <w:t xml:space="preserve"> S11-</w:t>
            </w:r>
            <w:r w:rsidR="00A25913" w:rsidRPr="00424740">
              <w:rPr>
                <w:color w:val="auto"/>
                <w:sz w:val="24"/>
                <w:szCs w:val="24"/>
              </w:rPr>
              <w:t>S12</w:t>
            </w:r>
          </w:p>
        </w:tc>
        <w:tc>
          <w:tcPr>
            <w:tcW w:w="2469" w:type="dxa"/>
            <w:shd w:val="clear" w:color="auto" w:fill="F7F9FB"/>
            <w:vAlign w:val="center"/>
          </w:tcPr>
          <w:p w:rsidR="00A25913" w:rsidRPr="00424740" w:rsidRDefault="00A25913" w:rsidP="00424740">
            <w:pPr>
              <w:pStyle w:val="TableBody0"/>
              <w:jc w:val="both"/>
              <w:rPr>
                <w:color w:val="auto"/>
                <w:sz w:val="24"/>
                <w:szCs w:val="24"/>
              </w:rPr>
            </w:pPr>
            <w:r w:rsidRPr="00424740">
              <w:rPr>
                <w:color w:val="auto"/>
                <w:sz w:val="24"/>
                <w:szCs w:val="24"/>
              </w:rPr>
              <w:t>Réviser le modèle, rédiger résultats et discussion, préparer la restitution.</w:t>
            </w:r>
          </w:p>
        </w:tc>
        <w:tc>
          <w:tcPr>
            <w:tcW w:w="2381" w:type="dxa"/>
            <w:shd w:val="clear" w:color="auto" w:fill="F7F9FB"/>
            <w:vAlign w:val="center"/>
          </w:tcPr>
          <w:p w:rsidR="00A25913" w:rsidRPr="00424740" w:rsidRDefault="00A25913" w:rsidP="00424740">
            <w:pPr>
              <w:pStyle w:val="TableBody0"/>
              <w:jc w:val="both"/>
              <w:rPr>
                <w:color w:val="auto"/>
                <w:sz w:val="24"/>
                <w:szCs w:val="24"/>
              </w:rPr>
            </w:pPr>
            <w:r w:rsidRPr="00424740">
              <w:rPr>
                <w:color w:val="auto"/>
                <w:sz w:val="24"/>
                <w:szCs w:val="24"/>
              </w:rPr>
              <w:t>Chapitres 5 et 6 en version de travail.</w:t>
            </w:r>
          </w:p>
        </w:tc>
        <w:tc>
          <w:tcPr>
            <w:tcW w:w="2211" w:type="dxa"/>
            <w:shd w:val="clear" w:color="auto" w:fill="F7F9FB"/>
            <w:vAlign w:val="center"/>
          </w:tcPr>
          <w:p w:rsidR="00A25913" w:rsidRPr="00424740" w:rsidRDefault="00A25913" w:rsidP="00424740">
            <w:pPr>
              <w:pStyle w:val="TableBody0"/>
              <w:jc w:val="both"/>
              <w:rPr>
                <w:color w:val="auto"/>
                <w:sz w:val="24"/>
                <w:szCs w:val="24"/>
              </w:rPr>
            </w:pPr>
            <w:r w:rsidRPr="00424740">
              <w:rPr>
                <w:color w:val="auto"/>
                <w:sz w:val="24"/>
                <w:szCs w:val="24"/>
              </w:rPr>
              <w:t>Séparer données, interprétations et recommandations.</w:t>
            </w:r>
          </w:p>
        </w:tc>
      </w:tr>
    </w:tbl>
    <w:p w:rsidR="00A25913" w:rsidRPr="00424740" w:rsidRDefault="00A25913" w:rsidP="00A25913">
      <w:pPr>
        <w:pStyle w:val="SourceNote"/>
        <w:jc w:val="both"/>
        <w:rPr>
          <w:color w:val="auto"/>
          <w:sz w:val="24"/>
          <w:szCs w:val="24"/>
        </w:rPr>
      </w:pPr>
      <w:r w:rsidRPr="002D3D63">
        <w:rPr>
          <w:b/>
          <w:color w:val="auto"/>
          <w:sz w:val="24"/>
          <w:szCs w:val="24"/>
          <w:u w:val="single"/>
        </w:rPr>
        <w:t>Source</w:t>
      </w:r>
      <w:r w:rsidRPr="00424740">
        <w:rPr>
          <w:color w:val="auto"/>
          <w:sz w:val="24"/>
          <w:szCs w:val="24"/>
        </w:rPr>
        <w:t xml:space="preserve"> : auteur.</w:t>
      </w:r>
    </w:p>
    <w:p w:rsidR="00A25913" w:rsidRPr="00424740" w:rsidRDefault="00A25913" w:rsidP="00A25913">
      <w:pPr>
        <w:jc w:val="both"/>
        <w:rPr>
          <w:rFonts w:ascii="Times New Roman" w:hAnsi="Times New Roman" w:cs="Times New Roman"/>
          <w:sz w:val="24"/>
          <w:szCs w:val="24"/>
        </w:rPr>
      </w:pPr>
      <w:r w:rsidRPr="00424740">
        <w:rPr>
          <w:rFonts w:ascii="Times New Roman" w:hAnsi="Times New Roman" w:cs="Times New Roman"/>
          <w:sz w:val="24"/>
          <w:szCs w:val="24"/>
        </w:rPr>
        <w:t>Ce tableau cadence notre "Mission Commando" en 8 phases tactiques, de la préparation des a</w:t>
      </w:r>
      <w:r w:rsidR="009D2F64" w:rsidRPr="00424740">
        <w:rPr>
          <w:rFonts w:ascii="Times New Roman" w:hAnsi="Times New Roman" w:cs="Times New Roman"/>
          <w:sz w:val="24"/>
          <w:szCs w:val="24"/>
        </w:rPr>
        <w:t xml:space="preserve">ccès à la modélisation finale. </w:t>
      </w:r>
      <w:r w:rsidRPr="00424740">
        <w:rPr>
          <w:rFonts w:ascii="Times New Roman" w:hAnsi="Times New Roman" w:cs="Times New Roman"/>
          <w:sz w:val="24"/>
          <w:szCs w:val="24"/>
        </w:rPr>
        <w:t>Il assume la très haute densité de cette collecte concentrée (</w:t>
      </w:r>
      <w:r w:rsidRPr="00424740">
        <w:rPr>
          <w:rFonts w:ascii="Times New Roman" w:hAnsi="Times New Roman" w:cs="Times New Roman"/>
          <w:b/>
          <w:sz w:val="24"/>
          <w:szCs w:val="24"/>
        </w:rPr>
        <w:t>30 entretiens qualitatifs en profondeur</w:t>
      </w:r>
      <w:r w:rsidRPr="00424740">
        <w:rPr>
          <w:rFonts w:ascii="Times New Roman" w:hAnsi="Times New Roman" w:cs="Times New Roman"/>
          <w:sz w:val="24"/>
          <w:szCs w:val="24"/>
        </w:rPr>
        <w:t>) et fixe des points de contrôle stricts pour garant</w:t>
      </w:r>
      <w:r w:rsidR="009D2F64" w:rsidRPr="00424740">
        <w:rPr>
          <w:rFonts w:ascii="Times New Roman" w:hAnsi="Times New Roman" w:cs="Times New Roman"/>
          <w:sz w:val="24"/>
          <w:szCs w:val="24"/>
        </w:rPr>
        <w:t xml:space="preserve">ir l'intégrité de la recherche.                </w:t>
      </w:r>
    </w:p>
    <w:p w:rsidR="0033109B" w:rsidRPr="00424740" w:rsidRDefault="0033109B" w:rsidP="0033109B">
      <w:pPr>
        <w:jc w:val="both"/>
        <w:rPr>
          <w:rFonts w:ascii="Times New Roman" w:hAnsi="Times New Roman" w:cs="Times New Roman"/>
          <w:b/>
          <w:sz w:val="24"/>
          <w:szCs w:val="24"/>
        </w:rPr>
      </w:pPr>
      <w:r w:rsidRPr="00424740">
        <w:rPr>
          <w:rFonts w:ascii="Times New Roman" w:hAnsi="Times New Roman" w:cs="Times New Roman"/>
          <w:b/>
          <w:sz w:val="24"/>
          <w:szCs w:val="24"/>
        </w:rPr>
        <w:t>Conclusion du ch</w:t>
      </w:r>
      <w:r w:rsidR="009D2F64" w:rsidRPr="00424740">
        <w:rPr>
          <w:rFonts w:ascii="Times New Roman" w:hAnsi="Times New Roman" w:cs="Times New Roman"/>
          <w:b/>
          <w:sz w:val="24"/>
          <w:szCs w:val="24"/>
        </w:rPr>
        <w:t>apitre et de la deuxième partie</w:t>
      </w:r>
    </w:p>
    <w:p w:rsidR="009D2F64" w:rsidRPr="00424740" w:rsidRDefault="0033109B" w:rsidP="0033109B">
      <w:pPr>
        <w:jc w:val="both"/>
        <w:rPr>
          <w:rFonts w:ascii="Times New Roman" w:hAnsi="Times New Roman" w:cs="Times New Roman"/>
          <w:sz w:val="24"/>
          <w:szCs w:val="24"/>
        </w:rPr>
      </w:pPr>
      <w:r w:rsidRPr="00424740">
        <w:rPr>
          <w:rFonts w:ascii="Times New Roman" w:hAnsi="Times New Roman" w:cs="Times New Roman"/>
          <w:sz w:val="24"/>
          <w:szCs w:val="24"/>
        </w:rPr>
        <w:t xml:space="preserve">Cette deuxième partie a coulé les fondations de </w:t>
      </w:r>
      <w:r w:rsidRPr="00424740">
        <w:rPr>
          <w:rFonts w:ascii="Times New Roman" w:hAnsi="Times New Roman" w:cs="Times New Roman"/>
          <w:b/>
          <w:sz w:val="24"/>
          <w:szCs w:val="24"/>
        </w:rPr>
        <w:t>notre architecture de recherche</w:t>
      </w:r>
      <w:r w:rsidRPr="00424740">
        <w:rPr>
          <w:rFonts w:ascii="Times New Roman" w:hAnsi="Times New Roman" w:cs="Times New Roman"/>
          <w:sz w:val="24"/>
          <w:szCs w:val="24"/>
        </w:rPr>
        <w:t xml:space="preserve">. </w:t>
      </w:r>
    </w:p>
    <w:p w:rsidR="0033109B" w:rsidRPr="00424740" w:rsidRDefault="0033109B" w:rsidP="0033109B">
      <w:pPr>
        <w:jc w:val="both"/>
        <w:rPr>
          <w:rFonts w:ascii="Times New Roman" w:hAnsi="Times New Roman" w:cs="Times New Roman"/>
          <w:b/>
          <w:sz w:val="24"/>
          <w:szCs w:val="24"/>
        </w:rPr>
      </w:pPr>
      <w:r w:rsidRPr="00424740">
        <w:rPr>
          <w:rFonts w:ascii="Times New Roman" w:hAnsi="Times New Roman" w:cs="Times New Roman"/>
          <w:b/>
          <w:sz w:val="24"/>
          <w:szCs w:val="24"/>
        </w:rPr>
        <w:t>Le Chapitre 3</w:t>
      </w:r>
      <w:r w:rsidRPr="00424740">
        <w:rPr>
          <w:rFonts w:ascii="Times New Roman" w:hAnsi="Times New Roman" w:cs="Times New Roman"/>
          <w:sz w:val="24"/>
          <w:szCs w:val="24"/>
        </w:rPr>
        <w:t xml:space="preserve"> a fixé ce qui devait être examiné </w:t>
      </w:r>
      <w:r w:rsidRPr="00424740">
        <w:rPr>
          <w:rFonts w:ascii="Times New Roman" w:hAnsi="Times New Roman" w:cs="Times New Roman"/>
          <w:b/>
          <w:sz w:val="24"/>
          <w:szCs w:val="24"/>
        </w:rPr>
        <w:t>(le Modèle Exploratoire),</w:t>
      </w:r>
      <w:r w:rsidRPr="00424740">
        <w:rPr>
          <w:rFonts w:ascii="Times New Roman" w:hAnsi="Times New Roman" w:cs="Times New Roman"/>
          <w:sz w:val="24"/>
          <w:szCs w:val="24"/>
        </w:rPr>
        <w:t xml:space="preserve"> et </w:t>
      </w:r>
      <w:r w:rsidRPr="00424740">
        <w:rPr>
          <w:rFonts w:ascii="Times New Roman" w:hAnsi="Times New Roman" w:cs="Times New Roman"/>
          <w:b/>
          <w:sz w:val="24"/>
          <w:szCs w:val="24"/>
        </w:rPr>
        <w:t>ce Chapitre 4</w:t>
      </w:r>
      <w:r w:rsidRPr="00424740">
        <w:rPr>
          <w:rFonts w:ascii="Times New Roman" w:hAnsi="Times New Roman" w:cs="Times New Roman"/>
          <w:sz w:val="24"/>
          <w:szCs w:val="24"/>
        </w:rPr>
        <w:t xml:space="preserve"> a défini l'ingénierie tactique qui permettra de le capturer </w:t>
      </w:r>
      <w:r w:rsidRPr="00424740">
        <w:rPr>
          <w:rFonts w:ascii="Times New Roman" w:hAnsi="Times New Roman" w:cs="Times New Roman"/>
          <w:b/>
          <w:sz w:val="24"/>
          <w:szCs w:val="24"/>
        </w:rPr>
        <w:t>(30 acteurs triangulés</w:t>
      </w:r>
      <w:r w:rsidR="009D2F64" w:rsidRPr="00424740">
        <w:rPr>
          <w:rFonts w:ascii="Times New Roman" w:hAnsi="Times New Roman" w:cs="Times New Roman"/>
          <w:b/>
          <w:sz w:val="24"/>
          <w:szCs w:val="24"/>
        </w:rPr>
        <w:t xml:space="preserve"> sur 5 EPES sous codage NVivo).</w:t>
      </w:r>
    </w:p>
    <w:p w:rsidR="0033109B" w:rsidRPr="00424740" w:rsidRDefault="0033109B" w:rsidP="0033109B">
      <w:pPr>
        <w:jc w:val="both"/>
        <w:rPr>
          <w:rFonts w:ascii="Times New Roman" w:hAnsi="Times New Roman" w:cs="Times New Roman"/>
          <w:sz w:val="24"/>
          <w:szCs w:val="24"/>
        </w:rPr>
      </w:pPr>
      <w:r w:rsidRPr="00424740">
        <w:rPr>
          <w:rFonts w:ascii="Times New Roman" w:hAnsi="Times New Roman" w:cs="Times New Roman"/>
          <w:sz w:val="24"/>
          <w:szCs w:val="24"/>
        </w:rPr>
        <w:t xml:space="preserve">Nous refusons de présumer </w:t>
      </w:r>
      <w:r w:rsidRPr="00424740">
        <w:rPr>
          <w:rFonts w:ascii="Times New Roman" w:hAnsi="Times New Roman" w:cs="Times New Roman"/>
          <w:b/>
          <w:sz w:val="24"/>
          <w:szCs w:val="24"/>
        </w:rPr>
        <w:t>l'efficacité de l'IA</w:t>
      </w:r>
      <w:r w:rsidRPr="00424740">
        <w:rPr>
          <w:rFonts w:ascii="Times New Roman" w:hAnsi="Times New Roman" w:cs="Times New Roman"/>
          <w:sz w:val="24"/>
          <w:szCs w:val="24"/>
        </w:rPr>
        <w:t xml:space="preserve">, tout comme nous refusons de diviniser la nature humaine. Ce protocole nous oblige à documenter des actes : </w:t>
      </w:r>
      <w:r w:rsidRPr="00424740">
        <w:rPr>
          <w:rFonts w:ascii="Times New Roman" w:hAnsi="Times New Roman" w:cs="Times New Roman"/>
          <w:b/>
          <w:sz w:val="24"/>
          <w:szCs w:val="24"/>
        </w:rPr>
        <w:t>qui tient l'information</w:t>
      </w:r>
      <w:r w:rsidRPr="00424740">
        <w:rPr>
          <w:rFonts w:ascii="Times New Roman" w:hAnsi="Times New Roman" w:cs="Times New Roman"/>
          <w:sz w:val="24"/>
          <w:szCs w:val="24"/>
        </w:rPr>
        <w:t xml:space="preserve"> ? Qui </w:t>
      </w:r>
      <w:r w:rsidRPr="00424740">
        <w:rPr>
          <w:rFonts w:ascii="Times New Roman" w:hAnsi="Times New Roman" w:cs="Times New Roman"/>
          <w:b/>
          <w:sz w:val="24"/>
          <w:szCs w:val="24"/>
        </w:rPr>
        <w:t>contrôle l'algorithme</w:t>
      </w:r>
      <w:r w:rsidRPr="00424740">
        <w:rPr>
          <w:rFonts w:ascii="Times New Roman" w:hAnsi="Times New Roman" w:cs="Times New Roman"/>
          <w:sz w:val="24"/>
          <w:szCs w:val="24"/>
        </w:rPr>
        <w:t xml:space="preserve"> ? </w:t>
      </w:r>
      <w:r w:rsidR="009D2F64" w:rsidRPr="00424740">
        <w:rPr>
          <w:rFonts w:ascii="Times New Roman" w:hAnsi="Times New Roman" w:cs="Times New Roman"/>
          <w:b/>
          <w:sz w:val="24"/>
          <w:szCs w:val="24"/>
        </w:rPr>
        <w:t>Qui paye le coût de l'erreur</w:t>
      </w:r>
      <w:r w:rsidR="009D2F64" w:rsidRPr="00424740">
        <w:rPr>
          <w:rFonts w:ascii="Times New Roman" w:hAnsi="Times New Roman" w:cs="Times New Roman"/>
          <w:sz w:val="24"/>
          <w:szCs w:val="24"/>
        </w:rPr>
        <w:t xml:space="preserve"> ? </w:t>
      </w:r>
    </w:p>
    <w:p w:rsidR="009D2F64" w:rsidRPr="00424740" w:rsidRDefault="0033109B" w:rsidP="009D2F64">
      <w:pPr>
        <w:jc w:val="both"/>
        <w:rPr>
          <w:rFonts w:ascii="Times New Roman" w:hAnsi="Times New Roman" w:cs="Times New Roman"/>
          <w:sz w:val="24"/>
          <w:szCs w:val="24"/>
        </w:rPr>
      </w:pPr>
      <w:r w:rsidRPr="00424740">
        <w:rPr>
          <w:rFonts w:ascii="Times New Roman" w:hAnsi="Times New Roman" w:cs="Times New Roman"/>
          <w:b/>
          <w:sz w:val="24"/>
          <w:szCs w:val="24"/>
        </w:rPr>
        <w:t>Les chapitres 5 et 6 (Troisième Partie)</w:t>
      </w:r>
      <w:r w:rsidR="009D2F64" w:rsidRPr="00424740">
        <w:rPr>
          <w:rFonts w:ascii="Times New Roman" w:hAnsi="Times New Roman" w:cs="Times New Roman"/>
          <w:sz w:val="24"/>
          <w:szCs w:val="24"/>
        </w:rPr>
        <w:t xml:space="preserve"> accueilleront désormais la matière brute du terrain pour co</w:t>
      </w:r>
      <w:r w:rsidR="00424740" w:rsidRPr="00424740">
        <w:rPr>
          <w:rFonts w:ascii="Times New Roman" w:hAnsi="Times New Roman" w:cs="Times New Roman"/>
          <w:sz w:val="24"/>
          <w:szCs w:val="24"/>
        </w:rPr>
        <w:t xml:space="preserve">nfronter </w:t>
      </w:r>
      <w:r w:rsidR="00424740" w:rsidRPr="00424740">
        <w:rPr>
          <w:rFonts w:ascii="Times New Roman" w:hAnsi="Times New Roman" w:cs="Times New Roman"/>
          <w:b/>
          <w:sz w:val="24"/>
          <w:szCs w:val="24"/>
        </w:rPr>
        <w:t>nos propositions de recherche</w:t>
      </w:r>
      <w:r w:rsidR="009D2F64" w:rsidRPr="00424740">
        <w:rPr>
          <w:rFonts w:ascii="Times New Roman" w:hAnsi="Times New Roman" w:cs="Times New Roman"/>
          <w:b/>
          <w:sz w:val="24"/>
          <w:szCs w:val="24"/>
        </w:rPr>
        <w:t xml:space="preserve"> </w:t>
      </w:r>
      <w:r w:rsidR="009D2F64" w:rsidRPr="00424740">
        <w:rPr>
          <w:rFonts w:ascii="Times New Roman" w:hAnsi="Times New Roman" w:cs="Times New Roman"/>
          <w:sz w:val="24"/>
          <w:szCs w:val="24"/>
        </w:rPr>
        <w:t>à la réalité des faits, et transformer notre cadre exploratoire en un modèle de Gouvernance Augmentée ancré, argumenté et managérialement opérationnel.</w:t>
      </w:r>
    </w:p>
    <w:p w:rsidR="009D2F64" w:rsidRPr="00424740" w:rsidRDefault="009D2F64" w:rsidP="009D2F64">
      <w:pPr>
        <w:jc w:val="both"/>
        <w:rPr>
          <w:rFonts w:ascii="Times New Roman" w:hAnsi="Times New Roman" w:cs="Times New Roman"/>
          <w:sz w:val="24"/>
          <w:szCs w:val="24"/>
        </w:rPr>
      </w:pPr>
    </w:p>
    <w:p w:rsidR="007B0346" w:rsidRPr="00424740" w:rsidRDefault="007B0346" w:rsidP="00151DE4">
      <w:pPr>
        <w:jc w:val="both"/>
        <w:rPr>
          <w:rFonts w:ascii="Times New Roman" w:hAnsi="Times New Roman" w:cs="Times New Roman"/>
          <w:sz w:val="24"/>
          <w:szCs w:val="24"/>
        </w:rPr>
      </w:pPr>
    </w:p>
    <w:p w:rsidR="007B0346" w:rsidRPr="00424740" w:rsidRDefault="007B0346" w:rsidP="00151DE4">
      <w:pPr>
        <w:jc w:val="both"/>
        <w:rPr>
          <w:rFonts w:ascii="Times New Roman" w:hAnsi="Times New Roman" w:cs="Times New Roman"/>
          <w:sz w:val="24"/>
          <w:szCs w:val="24"/>
        </w:rPr>
      </w:pPr>
    </w:p>
    <w:p w:rsidR="007B0346" w:rsidRPr="00424740" w:rsidRDefault="007B0346" w:rsidP="00151DE4">
      <w:pPr>
        <w:jc w:val="both"/>
        <w:rPr>
          <w:rFonts w:ascii="Times New Roman" w:hAnsi="Times New Roman" w:cs="Times New Roman"/>
          <w:sz w:val="24"/>
          <w:szCs w:val="24"/>
        </w:rPr>
      </w:pPr>
    </w:p>
    <w:p w:rsidR="0033109B" w:rsidRPr="0033109B" w:rsidRDefault="0033109B" w:rsidP="00424740">
      <w:pPr>
        <w:pStyle w:val="Titre1"/>
        <w:jc w:val="both"/>
        <w:rPr>
          <w:color w:val="C00000"/>
          <w:sz w:val="24"/>
          <w:szCs w:val="24"/>
        </w:rPr>
      </w:pPr>
    </w:p>
    <w:p w:rsidR="00A22165" w:rsidRPr="0033109B" w:rsidRDefault="00A22165" w:rsidP="00306CDA">
      <w:pPr>
        <w:jc w:val="both"/>
        <w:rPr>
          <w:rFonts w:ascii="Times New Roman" w:hAnsi="Times New Roman" w:cs="Times New Roman"/>
          <w:sz w:val="24"/>
          <w:szCs w:val="24"/>
        </w:rPr>
      </w:pPr>
    </w:p>
    <w:p w:rsidR="00875FFF" w:rsidRPr="00880CDA" w:rsidRDefault="00875FFF" w:rsidP="00151DE4">
      <w:pPr>
        <w:jc w:val="both"/>
        <w:rPr>
          <w:rFonts w:ascii="Times New Roman" w:hAnsi="Times New Roman" w:cs="Times New Roman"/>
          <w:sz w:val="24"/>
          <w:szCs w:val="24"/>
        </w:rPr>
      </w:pPr>
      <w:r w:rsidRPr="00880CDA">
        <w:rPr>
          <w:rFonts w:ascii="Times New Roman" w:hAnsi="Times New Roman" w:cs="Times New Roman"/>
          <w:b/>
          <w:color w:val="526575"/>
          <w:sz w:val="24"/>
          <w:szCs w:val="24"/>
        </w:rPr>
        <w:t>TROISIÈME PARTIE</w:t>
      </w:r>
    </w:p>
    <w:p w:rsidR="00875FFF" w:rsidRPr="00880CDA" w:rsidRDefault="00875FFF" w:rsidP="00151DE4">
      <w:pPr>
        <w:pStyle w:val="Titre1"/>
        <w:jc w:val="both"/>
        <w:rPr>
          <w:sz w:val="24"/>
          <w:szCs w:val="24"/>
        </w:rPr>
      </w:pPr>
      <w:r w:rsidRPr="00880CDA">
        <w:rPr>
          <w:sz w:val="24"/>
          <w:szCs w:val="24"/>
        </w:rPr>
        <w:t>RÉSULTATS EMPIRIQUES, DISCUSSION ET RECOMMANDATIONS</w:t>
      </w:r>
    </w:p>
    <w:p w:rsidR="008F4905" w:rsidRPr="008F4905" w:rsidRDefault="008F4905" w:rsidP="008F4905">
      <w:pPr>
        <w:pStyle w:val="Titre1"/>
        <w:jc w:val="both"/>
        <w:rPr>
          <w:sz w:val="24"/>
          <w:szCs w:val="24"/>
        </w:rPr>
      </w:pPr>
      <w:r w:rsidRPr="00424740">
        <w:rPr>
          <w:b w:val="0"/>
          <w:sz w:val="24"/>
          <w:szCs w:val="24"/>
        </w:rPr>
        <w:t>Cette troisième partie constitue notre réceptacle empirique. Dès notre retour du terrain, elle transformera les données brutes en constats implacables, distinguant avec une rigueur chirurgicale les faits observés, leur interprétation théorique, et nos prescriptions managériales. Notre recherche refuse la complaisance : une articulation IA–IE absente, défaillante ou purement cosmétique restera une issue méthodologiquement assumée</w:t>
      </w:r>
      <w:r w:rsidRPr="008F4905">
        <w:rPr>
          <w:sz w:val="24"/>
          <w:szCs w:val="24"/>
        </w:rPr>
        <w:t>.</w:t>
      </w:r>
    </w:p>
    <w:p w:rsidR="00D51E99" w:rsidRPr="00356776" w:rsidRDefault="00424740" w:rsidP="00356776">
      <w:pPr>
        <w:pStyle w:val="Titre1"/>
        <w:jc w:val="both"/>
        <w:rPr>
          <w:sz w:val="24"/>
          <w:szCs w:val="24"/>
        </w:rPr>
      </w:pPr>
      <w:r>
        <w:rPr>
          <w:sz w:val="24"/>
          <w:szCs w:val="24"/>
        </w:rPr>
        <w:t>Chapitre 5-</w:t>
      </w:r>
      <w:r w:rsidR="008F4905" w:rsidRPr="008F4905">
        <w:rPr>
          <w:sz w:val="24"/>
          <w:szCs w:val="24"/>
        </w:rPr>
        <w:t xml:space="preserve"> Présentation et analyse des résultats</w:t>
      </w:r>
    </w:p>
    <w:p w:rsidR="00703EA3" w:rsidRPr="00424740" w:rsidRDefault="00703EA3" w:rsidP="00151DE4">
      <w:pPr>
        <w:pStyle w:val="Titre1"/>
        <w:jc w:val="both"/>
        <w:rPr>
          <w:b w:val="0"/>
          <w:sz w:val="24"/>
          <w:szCs w:val="24"/>
        </w:rPr>
      </w:pPr>
      <w:r w:rsidRPr="00424740">
        <w:rPr>
          <w:b w:val="0"/>
          <w:sz w:val="24"/>
          <w:szCs w:val="24"/>
        </w:rPr>
        <w:t>Introduction du chapitre</w:t>
      </w:r>
    </w:p>
    <w:p w:rsidR="00703EA3" w:rsidRPr="00424740" w:rsidRDefault="00703EA3" w:rsidP="00151DE4">
      <w:pPr>
        <w:jc w:val="both"/>
        <w:rPr>
          <w:rFonts w:ascii="Times New Roman" w:hAnsi="Times New Roman" w:cs="Times New Roman"/>
          <w:sz w:val="24"/>
          <w:szCs w:val="24"/>
        </w:rPr>
      </w:pPr>
      <w:r w:rsidRPr="00424740">
        <w:rPr>
          <w:rFonts w:ascii="Times New Roman" w:hAnsi="Times New Roman" w:cs="Times New Roman"/>
          <w:sz w:val="24"/>
          <w:szCs w:val="24"/>
        </w:rPr>
        <w:t>Ce chapitre organise le passage du dispositif méthodologique à la restitution des résultats. Il est destiné à présenter le corpus effectivement constitué, à reconstituer les configurations de gouvernance de chaque établissement et à examiner les relations entre contexte de polycrise, usages technologiques, pratiques émotionnelles et conséquences des décisions. À ce stade, il constitue une rédaction préparatoire : la structure et les raisonnements d’analyse sont proposés, mais les constats restent à établir à partir du terrain.</w:t>
      </w:r>
    </w:p>
    <w:p w:rsidR="00703EA3" w:rsidRPr="00424740" w:rsidRDefault="00703EA3" w:rsidP="00151DE4">
      <w:pPr>
        <w:jc w:val="both"/>
        <w:rPr>
          <w:rFonts w:ascii="Times New Roman" w:hAnsi="Times New Roman" w:cs="Times New Roman"/>
          <w:sz w:val="24"/>
          <w:szCs w:val="24"/>
        </w:rPr>
      </w:pPr>
      <w:r w:rsidRPr="00424740">
        <w:rPr>
          <w:rFonts w:ascii="Times New Roman" w:hAnsi="Times New Roman" w:cs="Times New Roman"/>
          <w:sz w:val="24"/>
          <w:szCs w:val="24"/>
        </w:rPr>
        <w:t>La progression part des conditions de production des données, puis approfondit les cas avant de les comparer. Elle distingue les pratiques décrites, les actions observées, les décisions formalisées et les effets accessibles. La confrontation des sept propositions clôt cette progression sans transformer leur formulation théorique en résultat. Les questions QR1–QR4, les propositions P1–P7 et les nœuds N1–N8 conservent les significations retenues dans les chapitres 3 et 4.</w:t>
      </w:r>
    </w:p>
    <w:p w:rsidR="00703EA3" w:rsidRPr="00424740" w:rsidRDefault="00703EA3" w:rsidP="00151DE4">
      <w:pPr>
        <w:pStyle w:val="Resultatfictifaremplacer"/>
        <w:rPr>
          <w:rFonts w:cs="Times New Roman"/>
          <w:b w:val="0"/>
          <w:szCs w:val="24"/>
        </w:rPr>
      </w:pPr>
      <w:r w:rsidRPr="00424740">
        <w:rPr>
          <w:rFonts w:cs="Times New Roman"/>
          <w:b w:val="0"/>
          <w:szCs w:val="24"/>
        </w:rPr>
        <w:t>EXEMPLE FICTIF À REMPLACER [LECTURE] — Les paragraphes en violet et en gras sont des formulations de résultats entièrement fictives, destinées à montrer comment développer une analyse. Ils devront être remplacés ou supprimés, y compris lorsqu’ils paraissent plausibles. Aucun scénario associé à EPES-A, B, C, D ou E ne correspond à un établissement réel, ni à l’ordre de la présélection.</w:t>
      </w:r>
    </w:p>
    <w:p w:rsidR="00703EA3" w:rsidRPr="00424740" w:rsidRDefault="00703EA3" w:rsidP="00151DE4">
      <w:pPr>
        <w:pStyle w:val="Champempiriquearenseigner"/>
        <w:rPr>
          <w:rFonts w:cs="Times New Roman"/>
          <w:b w:val="0"/>
          <w:szCs w:val="24"/>
        </w:rPr>
      </w:pPr>
      <w:r w:rsidRPr="00424740">
        <w:rPr>
          <w:rFonts w:cs="Times New Roman"/>
          <w:b w:val="0"/>
          <w:szCs w:val="24"/>
        </w:rPr>
        <w:t>Les passages en bleu et en gras, entre crochets, sont des champs à renseigner avec les données réelles : effectifs, dates, sources, extraits et conclusions. Une case non renseignée ne vaut jamais zéro.</w:t>
      </w:r>
    </w:p>
    <w:p w:rsidR="00703EA3" w:rsidRPr="00424740" w:rsidRDefault="00703EA3" w:rsidP="00151DE4">
      <w:pPr>
        <w:jc w:val="both"/>
        <w:rPr>
          <w:rFonts w:ascii="Times New Roman" w:hAnsi="Times New Roman" w:cs="Times New Roman"/>
          <w:sz w:val="24"/>
          <w:szCs w:val="24"/>
        </w:rPr>
      </w:pPr>
      <w:r w:rsidRPr="00424740">
        <w:rPr>
          <w:rFonts w:ascii="Times New Roman" w:hAnsi="Times New Roman" w:cs="Times New Roman"/>
          <w:sz w:val="24"/>
          <w:szCs w:val="24"/>
        </w:rPr>
        <w:t>Les tableaux sont des supports originaux de restitution et portent « Source : auteur ». Leurs cellules préparatoires ne constituent pas une base empirique. Aucun verbatim n’est inventé : seuls des emplacements sont réservés aux citations authentiques. Le texte noir expose les distinctions et pistes de lecture ; il devra lui aussi être révisé lorsque les résultats appelleront une autre organisation. Les pages 1 à 44 développent le chapitre ; la page 45 réunit les références méthodologiques citées.</w:t>
      </w:r>
    </w:p>
    <w:p w:rsidR="00703EA3" w:rsidRPr="007420BB" w:rsidRDefault="00703EA3" w:rsidP="00151DE4">
      <w:pPr>
        <w:pStyle w:val="Titre1"/>
        <w:jc w:val="both"/>
        <w:rPr>
          <w:sz w:val="24"/>
          <w:szCs w:val="24"/>
        </w:rPr>
      </w:pPr>
      <w:bookmarkStart w:id="0" w:name="PagePrep02"/>
      <w:r w:rsidRPr="007420BB">
        <w:rPr>
          <w:sz w:val="24"/>
          <w:szCs w:val="24"/>
        </w:rPr>
        <w:t>5.1. Présentation du corpus et des conditions effectives de l’enquête</w:t>
      </w:r>
      <w:bookmarkEnd w:id="0"/>
    </w:p>
    <w:p w:rsidR="00703EA3" w:rsidRPr="007420BB" w:rsidRDefault="00703EA3" w:rsidP="00151DE4">
      <w:pPr>
        <w:pStyle w:val="Titre2"/>
        <w:jc w:val="both"/>
        <w:rPr>
          <w:sz w:val="24"/>
          <w:szCs w:val="24"/>
        </w:rPr>
      </w:pPr>
      <w:r w:rsidRPr="007420BB">
        <w:rPr>
          <w:sz w:val="24"/>
          <w:szCs w:val="24"/>
        </w:rPr>
        <w:t>5.1.1. Du protocole prévu au corpus réellement constitué</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lastRenderedPageBreak/>
        <w:t>La présentation du corpus doit permettre de comprendre sur quelles données reposera chaque conclusion. Le chapitre 4 fixe un dispositif prévisionnel ; il ne fournit ni les effectifs réalisés ni les autorisations obtenues. La restitution distinguera les établissements contactés, les cas inclus, les participants distincts, les entretiens principaux, les suivis, les observations et les documents exploitables. Les entretiens pilotes seront identifiés séparément, avec la décision explicite concernant leur intégration éventuelle.</w:t>
      </w:r>
    </w:p>
    <w:p w:rsidR="00703EA3" w:rsidRPr="007420BB" w:rsidRDefault="00703EA3" w:rsidP="00151DE4">
      <w:pPr>
        <w:pStyle w:val="Resultatfictifaremplacer"/>
        <w:rPr>
          <w:rFonts w:cs="Times New Roman"/>
          <w:szCs w:val="24"/>
        </w:rPr>
      </w:pPr>
      <w:r w:rsidRPr="007420BB">
        <w:rPr>
          <w:rFonts w:cs="Times New Roman"/>
          <w:szCs w:val="24"/>
        </w:rPr>
        <w:t>EXEMPLE FICTIF À REMPLACER [CORPUS-01] — Dans une réalisation fictive du protocole, les cinq terrains auraient été accessibles, mais selon des modalités différentes : certains auraient autorisé les observations, tandis que d’autres auraient privilégié les entretiens et les documents publics. Cette asymétrie aurait permis une comparaison des représentations dans tous les cas, sans autoriser une comparaison équivalente des interactions en réunion. Ce résultat illustratif ne renseigne pas la réalisation actuelle de l’enquête.</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L’analyse des écarts ne consiste pas à défendre la conformité au plan initial. Elle vise à expliciter leurs conséquences : un changement de profil modifie les points de vue disponibles ; une observation manquante limite l’accès aux pratiques ; une substitution peut réduire un contraste recherché. Il conviendra de préciser quelles questions restent néanmoins traitables et lesquelles doivent être reformulées ou laissées ouvertes.</w:t>
      </w:r>
    </w:p>
    <w:p w:rsidR="00703EA3" w:rsidRPr="007420BB" w:rsidRDefault="00703EA3" w:rsidP="00151DE4">
      <w:pPr>
        <w:pStyle w:val="Champempiriquearenseigner"/>
        <w:rPr>
          <w:rFonts w:cs="Times New Roman"/>
          <w:szCs w:val="24"/>
        </w:rPr>
      </w:pPr>
      <w:r w:rsidRPr="007420BB">
        <w:rPr>
          <w:rFonts w:cs="Times New Roman"/>
          <w:szCs w:val="24"/>
        </w:rPr>
        <w:t>[À RENSEIGNER : période de collecte ; nombre de cas confirmés ; registre des invitations ; décisions de substitution ; version du protocole réellement appliquée.]</w:t>
      </w:r>
    </w:p>
    <w:p w:rsidR="00703EA3" w:rsidRPr="007420BB" w:rsidRDefault="00703EA3" w:rsidP="00151DE4">
      <w:pPr>
        <w:pStyle w:val="Titre2"/>
        <w:jc w:val="both"/>
        <w:rPr>
          <w:sz w:val="24"/>
          <w:szCs w:val="24"/>
        </w:rPr>
      </w:pPr>
      <w:bookmarkStart w:id="1" w:name="PagePrep03"/>
      <w:r w:rsidRPr="007420BB">
        <w:rPr>
          <w:sz w:val="24"/>
          <w:szCs w:val="24"/>
        </w:rPr>
        <w:t>5.1.2. Composition du corpus et diversité des positions</w:t>
      </w:r>
      <w:bookmarkEnd w:id="1"/>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Le nombre de participants distincts sera rapproché des trois groupes de dimensionnement : direction, acteurs académiques et fonctions d’appui. Les catégories DIR, ACA, ADM, RH et NUM-QRSE seront conservées pour l’analyse. Une personne exerçant plusieurs responsabilités ne comptera qu’une fois ; ses fonctions secondaires permettront de situer ses réponses, sans fabriquer plusieurs points de vue indépendants. Un suivi augmentera le nombre d’entretiens, pas celui des personnes.</w:t>
      </w:r>
    </w:p>
    <w:p w:rsidR="00703EA3" w:rsidRPr="007420BB" w:rsidRDefault="00703EA3" w:rsidP="00151DE4">
      <w:pPr>
        <w:pStyle w:val="Legendetableau"/>
        <w:jc w:val="both"/>
        <w:rPr>
          <w:rFonts w:cs="Times New Roman"/>
          <w:sz w:val="24"/>
          <w:szCs w:val="24"/>
        </w:rPr>
      </w:pPr>
      <w:r w:rsidRPr="007420BB">
        <w:rPr>
          <w:rFonts w:cs="Times New Roman"/>
          <w:sz w:val="24"/>
          <w:szCs w:val="24"/>
        </w:rPr>
        <w:t>Tableau 5.2 — Répartition des participants : cibles et effectifs réels</w:t>
      </w:r>
    </w:p>
    <w:tbl>
      <w:tblPr>
        <w:tblW w:w="0" w:type="auto"/>
        <w:jc w:val="center"/>
        <w:tblBorders>
          <w:top w:val="single" w:sz="4" w:space="0" w:color="D5DCE3"/>
          <w:left w:val="single" w:sz="4" w:space="0" w:color="D5DCE3"/>
          <w:bottom w:val="single" w:sz="4" w:space="0" w:color="D5DCE3"/>
          <w:right w:val="single" w:sz="4" w:space="0" w:color="D5DCE3"/>
          <w:insideH w:val="single" w:sz="4" w:space="0" w:color="D5DCE3"/>
          <w:insideV w:val="single" w:sz="4" w:space="0" w:color="D5DCE3"/>
        </w:tblBorders>
        <w:tblLayout w:type="fixed"/>
        <w:tblCellMar>
          <w:top w:w="65" w:type="dxa"/>
          <w:left w:w="75" w:type="dxa"/>
          <w:bottom w:w="65" w:type="dxa"/>
          <w:right w:w="75" w:type="dxa"/>
        </w:tblCellMar>
        <w:tblLook w:val="04A0" w:firstRow="1" w:lastRow="0" w:firstColumn="1" w:lastColumn="0" w:noHBand="0" w:noVBand="1"/>
      </w:tblPr>
      <w:tblGrid>
        <w:gridCol w:w="2381"/>
        <w:gridCol w:w="964"/>
        <w:gridCol w:w="1474"/>
        <w:gridCol w:w="2041"/>
        <w:gridCol w:w="2324"/>
      </w:tblGrid>
      <w:tr w:rsidR="00703EA3" w:rsidRPr="007420BB" w:rsidTr="00703EA3">
        <w:trPr>
          <w:tblHeader/>
          <w:jc w:val="center"/>
        </w:trPr>
        <w:tc>
          <w:tcPr>
            <w:tcW w:w="2381"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Groupe</w:t>
            </w:r>
          </w:p>
        </w:tc>
        <w:tc>
          <w:tcPr>
            <w:tcW w:w="964"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Cible prévue</w:t>
            </w:r>
          </w:p>
        </w:tc>
        <w:tc>
          <w:tcPr>
            <w:tcW w:w="1474"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Personnes réelles</w:t>
            </w:r>
          </w:p>
        </w:tc>
        <w:tc>
          <w:tcPr>
            <w:tcW w:w="2041"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Entretiens / suivis</w:t>
            </w:r>
          </w:p>
        </w:tc>
        <w:tc>
          <w:tcPr>
            <w:tcW w:w="2324"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Couverture fonctionnelle</w:t>
            </w:r>
          </w:p>
        </w:tc>
      </w:tr>
      <w:tr w:rsidR="00703EA3" w:rsidRPr="007420BB" w:rsidTr="00703EA3">
        <w:trPr>
          <w:cantSplit/>
          <w:jc w:val="center"/>
        </w:trPr>
        <w:tc>
          <w:tcPr>
            <w:tcW w:w="2381"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Direction stratégique — DIR</w:t>
            </w:r>
          </w:p>
        </w:tc>
        <w:tc>
          <w:tcPr>
            <w:tcW w:w="964"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15</w:t>
            </w:r>
          </w:p>
        </w:tc>
        <w:tc>
          <w:tcPr>
            <w:tcW w:w="1474"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[n DIR]</w:t>
            </w:r>
          </w:p>
        </w:tc>
        <w:tc>
          <w:tcPr>
            <w:tcW w:w="2041"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[principaux / suivis]</w:t>
            </w:r>
          </w:p>
        </w:tc>
        <w:tc>
          <w:tcPr>
            <w:tcW w:w="2324"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[Rôles et niveaux de décision]</w:t>
            </w:r>
          </w:p>
        </w:tc>
      </w:tr>
      <w:tr w:rsidR="00703EA3" w:rsidRPr="007420BB" w:rsidTr="00703EA3">
        <w:trPr>
          <w:cantSplit/>
          <w:jc w:val="center"/>
        </w:trPr>
        <w:tc>
          <w:tcPr>
            <w:tcW w:w="2381"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Acteurs académiques — ACA</w:t>
            </w:r>
          </w:p>
        </w:tc>
        <w:tc>
          <w:tcPr>
            <w:tcW w:w="964"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20</w:t>
            </w:r>
          </w:p>
        </w:tc>
        <w:tc>
          <w:tcPr>
            <w:tcW w:w="1474"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[n ACA]</w:t>
            </w:r>
          </w:p>
        </w:tc>
        <w:tc>
          <w:tcPr>
            <w:tcW w:w="2041"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[principaux / suivis]</w:t>
            </w:r>
          </w:p>
        </w:tc>
        <w:tc>
          <w:tcPr>
            <w:tcW w:w="2324"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[Instances et programmes couverts]</w:t>
            </w:r>
          </w:p>
        </w:tc>
      </w:tr>
      <w:tr w:rsidR="00703EA3" w:rsidRPr="007420BB" w:rsidTr="00703EA3">
        <w:trPr>
          <w:cantSplit/>
          <w:jc w:val="center"/>
        </w:trPr>
        <w:tc>
          <w:tcPr>
            <w:tcW w:w="2381"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Fonctions d’appui — ADM, RH, NUM-QRSE</w:t>
            </w:r>
          </w:p>
        </w:tc>
        <w:tc>
          <w:tcPr>
            <w:tcW w:w="964"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10</w:t>
            </w:r>
          </w:p>
        </w:tc>
        <w:tc>
          <w:tcPr>
            <w:tcW w:w="1474"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[n appui]</w:t>
            </w:r>
          </w:p>
        </w:tc>
        <w:tc>
          <w:tcPr>
            <w:tcW w:w="2041"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[principaux / suivis]</w:t>
            </w:r>
          </w:p>
        </w:tc>
        <w:tc>
          <w:tcPr>
            <w:tcW w:w="2324"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[Répartition effective des fonctions]</w:t>
            </w:r>
          </w:p>
        </w:tc>
      </w:tr>
      <w:tr w:rsidR="00703EA3" w:rsidRPr="007420BB" w:rsidTr="00703EA3">
        <w:trPr>
          <w:cantSplit/>
          <w:jc w:val="center"/>
        </w:trPr>
        <w:tc>
          <w:tcPr>
            <w:tcW w:w="2381"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lastRenderedPageBreak/>
              <w:t>Total de personnes distinctes</w:t>
            </w:r>
          </w:p>
        </w:tc>
        <w:tc>
          <w:tcPr>
            <w:tcW w:w="964"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45</w:t>
            </w:r>
          </w:p>
        </w:tc>
        <w:tc>
          <w:tcPr>
            <w:tcW w:w="1474"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[N total]</w:t>
            </w:r>
          </w:p>
        </w:tc>
        <w:tc>
          <w:tcPr>
            <w:tcW w:w="2041"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[N entretiens ; N suivis]</w:t>
            </w:r>
          </w:p>
        </w:tc>
        <w:tc>
          <w:tcPr>
            <w:tcW w:w="2324"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[Fonctions insuffisamment couvertes]</w:t>
            </w:r>
          </w:p>
        </w:tc>
      </w:tr>
    </w:tbl>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i/>
          <w:color w:val="5D6670"/>
          <w:sz w:val="24"/>
          <w:szCs w:val="24"/>
        </w:rPr>
        <w:t>Source : auteur. Support préparatoire ; champs à renseigner avec le corpus réel.</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Les résultats devront préciser la place des voix directement impliquées dans les décisions et celle des témoignages indirects. Un enseignant participant à un conseil peut documenter un arbitrage auquel il a assisté ; son appréciation d’une décision financière extérieure à ses responsabilités relève d’un autre registre. Le statut professionnel ne suffit donc pas à établir la proximité avec chaque épisode.</w:t>
      </w:r>
    </w:p>
    <w:p w:rsidR="00703EA3" w:rsidRPr="007420BB" w:rsidRDefault="00703EA3" w:rsidP="00151DE4">
      <w:pPr>
        <w:pStyle w:val="Resultatfictifaremplacer"/>
        <w:rPr>
          <w:rFonts w:cs="Times New Roman"/>
          <w:szCs w:val="24"/>
        </w:rPr>
      </w:pPr>
      <w:r w:rsidRPr="007420BB">
        <w:rPr>
          <w:rFonts w:cs="Times New Roman"/>
          <w:szCs w:val="24"/>
        </w:rPr>
        <w:t>EXEMPLE FICTIF À REMPLACER [CORPUS-02] — Dans le scénario fictif, les responsables stratégiques décrivent surtout les finalités des décisions, alors que les acteurs académiques et administratifs insistent sur leurs conditions d’exécution. Les récits se rejoignent sur l’existence d’une contrainte, mais divergent sur la possibilité réelle de discuter les options. Cette différence conduirait à analyser les positions dans le processus plutôt qu’à opposer deux groupes supposés homogènes.</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Le recours à des effectifs descriptifs est compatible avec une analyse qualitative, à condition d’en expliciter la signification et les limites (Sandelowski, 2001). Ici, toute expression comme « plusieurs » ou « la majorité » devra renvoyer à un ensemble défini de personnes effectivement interrogées sur le thème. La fréquence d’un code ne sera ni une prévalence sectorielle ni un indicateur d’importance causale. Les épisodes, les personnes et les extraits ne sont pas des unités interchangeables.</w:t>
      </w:r>
    </w:p>
    <w:p w:rsidR="00703EA3" w:rsidRPr="007420BB" w:rsidRDefault="00703EA3" w:rsidP="00151DE4">
      <w:pPr>
        <w:pStyle w:val="Champempiriquearenseigner"/>
        <w:rPr>
          <w:rFonts w:cs="Times New Roman"/>
          <w:szCs w:val="24"/>
        </w:rPr>
      </w:pPr>
      <w:r w:rsidRPr="007420BB">
        <w:rPr>
          <w:rFonts w:cs="Times New Roman"/>
          <w:szCs w:val="24"/>
        </w:rPr>
        <w:t>[À RENSEIGNER : N personnes distinctes ; n par rôle principal ; domaines réellement couverts ; nombre d’épisodes analysables. Vérifier toutes les sommes et éviter les pourcentages sans dénominateur explicite.]</w:t>
      </w:r>
    </w:p>
    <w:p w:rsidR="00703EA3" w:rsidRPr="007420BB" w:rsidRDefault="00703EA3" w:rsidP="00151DE4">
      <w:pPr>
        <w:pStyle w:val="Titre2"/>
        <w:jc w:val="both"/>
        <w:rPr>
          <w:sz w:val="24"/>
          <w:szCs w:val="24"/>
        </w:rPr>
      </w:pPr>
      <w:bookmarkStart w:id="2" w:name="PagePrep04"/>
      <w:r w:rsidRPr="007420BB">
        <w:rPr>
          <w:sz w:val="24"/>
          <w:szCs w:val="24"/>
        </w:rPr>
        <w:t>5.1.3. Sources disponibles, restrictions et portée de la triangulation</w:t>
      </w:r>
      <w:bookmarkEnd w:id="2"/>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La couverture empirique sera décrite cas par cas. Le volume n’est pas le seul critère : la pertinence d’une source pour un épisode, sa date, son auteur et ses conditions de production influencent ce qu’elle permet d’établir. Plusieurs documents reprenant un même compte rendu ne constituent pas autant de confirmations indépendantes. Une observation unique décrit une situation située, non le fonctionnement permanent d’un établissement.</w:t>
      </w:r>
    </w:p>
    <w:p w:rsidR="00703EA3" w:rsidRPr="007420BB" w:rsidRDefault="00703EA3" w:rsidP="00151DE4">
      <w:pPr>
        <w:pStyle w:val="Legendetableau"/>
        <w:jc w:val="both"/>
        <w:rPr>
          <w:rFonts w:cs="Times New Roman"/>
          <w:sz w:val="24"/>
          <w:szCs w:val="24"/>
        </w:rPr>
      </w:pPr>
      <w:r w:rsidRPr="007420BB">
        <w:rPr>
          <w:rFonts w:cs="Times New Roman"/>
          <w:sz w:val="24"/>
          <w:szCs w:val="24"/>
        </w:rPr>
        <w:t>Tableau 5.3 — Couverture empirique des cinq cas prévus</w:t>
      </w:r>
    </w:p>
    <w:tbl>
      <w:tblPr>
        <w:tblW w:w="0" w:type="auto"/>
        <w:jc w:val="center"/>
        <w:tblBorders>
          <w:top w:val="single" w:sz="4" w:space="0" w:color="D5DCE3"/>
          <w:left w:val="single" w:sz="4" w:space="0" w:color="D5DCE3"/>
          <w:bottom w:val="single" w:sz="4" w:space="0" w:color="D5DCE3"/>
          <w:right w:val="single" w:sz="4" w:space="0" w:color="D5DCE3"/>
          <w:insideH w:val="single" w:sz="4" w:space="0" w:color="D5DCE3"/>
          <w:insideV w:val="single" w:sz="4" w:space="0" w:color="D5DCE3"/>
        </w:tblBorders>
        <w:tblLayout w:type="fixed"/>
        <w:tblCellMar>
          <w:top w:w="65" w:type="dxa"/>
          <w:left w:w="75" w:type="dxa"/>
          <w:bottom w:w="65" w:type="dxa"/>
          <w:right w:w="75" w:type="dxa"/>
        </w:tblCellMar>
        <w:tblLook w:val="04A0" w:firstRow="1" w:lastRow="0" w:firstColumn="1" w:lastColumn="0" w:noHBand="0" w:noVBand="1"/>
      </w:tblPr>
      <w:tblGrid>
        <w:gridCol w:w="1247"/>
        <w:gridCol w:w="2098"/>
        <w:gridCol w:w="1531"/>
        <w:gridCol w:w="2154"/>
        <w:gridCol w:w="2154"/>
      </w:tblGrid>
      <w:tr w:rsidR="00703EA3" w:rsidRPr="007420BB" w:rsidTr="00703EA3">
        <w:trPr>
          <w:tblHeader/>
          <w:jc w:val="center"/>
        </w:trPr>
        <w:tc>
          <w:tcPr>
            <w:tcW w:w="1247"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Cas</w:t>
            </w:r>
          </w:p>
        </w:tc>
        <w:tc>
          <w:tcPr>
            <w:tcW w:w="2098"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Entretiens distincts / suivis</w:t>
            </w:r>
          </w:p>
        </w:tc>
        <w:tc>
          <w:tcPr>
            <w:tcW w:w="1531"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Observations</w:t>
            </w:r>
          </w:p>
        </w:tc>
        <w:tc>
          <w:tcPr>
            <w:tcW w:w="2154"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Documents utilisables</w:t>
            </w:r>
          </w:p>
        </w:tc>
        <w:tc>
          <w:tcPr>
            <w:tcW w:w="2154"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Restriction principale</w:t>
            </w:r>
          </w:p>
        </w:tc>
      </w:tr>
      <w:tr w:rsidR="00703EA3" w:rsidRPr="007420BB" w:rsidTr="00703EA3">
        <w:trPr>
          <w:cantSplit/>
          <w:jc w:val="center"/>
        </w:trPr>
        <w:tc>
          <w:tcPr>
            <w:tcW w:w="1247"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EPES-A</w:t>
            </w:r>
          </w:p>
        </w:tc>
        <w:tc>
          <w:tcPr>
            <w:tcW w:w="2098"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[n / n]</w:t>
            </w:r>
          </w:p>
        </w:tc>
        <w:tc>
          <w:tcPr>
            <w:tcW w:w="1531"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[n ; durée]</w:t>
            </w:r>
          </w:p>
        </w:tc>
        <w:tc>
          <w:tcPr>
            <w:tcW w:w="2154"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[n ; nature]</w:t>
            </w:r>
          </w:p>
        </w:tc>
        <w:tc>
          <w:tcPr>
            <w:tcW w:w="2154"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[À préciser]</w:t>
            </w:r>
          </w:p>
        </w:tc>
      </w:tr>
      <w:tr w:rsidR="00703EA3" w:rsidRPr="007420BB" w:rsidTr="00703EA3">
        <w:trPr>
          <w:cantSplit/>
          <w:jc w:val="center"/>
        </w:trPr>
        <w:tc>
          <w:tcPr>
            <w:tcW w:w="1247"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EPES-B</w:t>
            </w:r>
          </w:p>
        </w:tc>
        <w:tc>
          <w:tcPr>
            <w:tcW w:w="2098"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[n / n]</w:t>
            </w:r>
          </w:p>
        </w:tc>
        <w:tc>
          <w:tcPr>
            <w:tcW w:w="1531"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[n ; durée]</w:t>
            </w:r>
          </w:p>
        </w:tc>
        <w:tc>
          <w:tcPr>
            <w:tcW w:w="2154"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[n ; nature]</w:t>
            </w:r>
          </w:p>
        </w:tc>
        <w:tc>
          <w:tcPr>
            <w:tcW w:w="2154"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[À préciser]</w:t>
            </w:r>
          </w:p>
        </w:tc>
      </w:tr>
      <w:tr w:rsidR="00703EA3" w:rsidRPr="007420BB" w:rsidTr="00703EA3">
        <w:trPr>
          <w:cantSplit/>
          <w:jc w:val="center"/>
        </w:trPr>
        <w:tc>
          <w:tcPr>
            <w:tcW w:w="1247"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lastRenderedPageBreak/>
              <w:t>EPES-C</w:t>
            </w:r>
          </w:p>
        </w:tc>
        <w:tc>
          <w:tcPr>
            <w:tcW w:w="2098"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[n / n]</w:t>
            </w:r>
          </w:p>
        </w:tc>
        <w:tc>
          <w:tcPr>
            <w:tcW w:w="1531"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[n ; durée]</w:t>
            </w:r>
          </w:p>
        </w:tc>
        <w:tc>
          <w:tcPr>
            <w:tcW w:w="2154"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[n ; nature]</w:t>
            </w:r>
          </w:p>
        </w:tc>
        <w:tc>
          <w:tcPr>
            <w:tcW w:w="2154"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[À préciser]</w:t>
            </w:r>
          </w:p>
        </w:tc>
      </w:tr>
      <w:tr w:rsidR="00703EA3" w:rsidRPr="007420BB" w:rsidTr="00703EA3">
        <w:trPr>
          <w:cantSplit/>
          <w:jc w:val="center"/>
        </w:trPr>
        <w:tc>
          <w:tcPr>
            <w:tcW w:w="1247"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EPES-D</w:t>
            </w:r>
          </w:p>
        </w:tc>
        <w:tc>
          <w:tcPr>
            <w:tcW w:w="2098"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[n / n]</w:t>
            </w:r>
          </w:p>
        </w:tc>
        <w:tc>
          <w:tcPr>
            <w:tcW w:w="1531"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[n ; durée]</w:t>
            </w:r>
          </w:p>
        </w:tc>
        <w:tc>
          <w:tcPr>
            <w:tcW w:w="2154"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[n ; nature]</w:t>
            </w:r>
          </w:p>
        </w:tc>
        <w:tc>
          <w:tcPr>
            <w:tcW w:w="2154"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[À préciser]</w:t>
            </w:r>
          </w:p>
        </w:tc>
      </w:tr>
      <w:tr w:rsidR="00703EA3" w:rsidRPr="007420BB" w:rsidTr="00703EA3">
        <w:trPr>
          <w:cantSplit/>
          <w:jc w:val="center"/>
        </w:trPr>
        <w:tc>
          <w:tcPr>
            <w:tcW w:w="1247"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EPES-E</w:t>
            </w:r>
          </w:p>
        </w:tc>
        <w:tc>
          <w:tcPr>
            <w:tcW w:w="2098"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[n / n]</w:t>
            </w:r>
          </w:p>
        </w:tc>
        <w:tc>
          <w:tcPr>
            <w:tcW w:w="1531"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[n ; durée]</w:t>
            </w:r>
          </w:p>
        </w:tc>
        <w:tc>
          <w:tcPr>
            <w:tcW w:w="2154"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[n ; nature]</w:t>
            </w:r>
          </w:p>
        </w:tc>
        <w:tc>
          <w:tcPr>
            <w:tcW w:w="2154"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[À préciser]</w:t>
            </w:r>
          </w:p>
        </w:tc>
      </w:tr>
    </w:tbl>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i/>
          <w:color w:val="5D6670"/>
          <w:sz w:val="24"/>
          <w:szCs w:val="24"/>
        </w:rPr>
        <w:t>Source : auteur. Support préparatoire ; champs à renseigner avec le corpus réel.</w:t>
      </w:r>
    </w:p>
    <w:p w:rsidR="00703EA3" w:rsidRPr="007420BB" w:rsidRDefault="00703EA3" w:rsidP="00151DE4">
      <w:pPr>
        <w:pStyle w:val="Resultatfictifaremplacer"/>
        <w:rPr>
          <w:rFonts w:cs="Times New Roman"/>
          <w:szCs w:val="24"/>
        </w:rPr>
      </w:pPr>
      <w:r w:rsidRPr="007420BB">
        <w:rPr>
          <w:rFonts w:cs="Times New Roman"/>
          <w:szCs w:val="24"/>
        </w:rPr>
        <w:t>EXEMPLE FICTIF À REMPLACER [CORPUS-03] — Dans une situation fictive, l’accès à un règlement et à plusieurs entretiens permettrait d’établir la procédure déclarée d’arbitrage, tandis que l’absence d’observation empêcherait de décrire précisément les échanges. La conclusion devrait alors porter sur une procédure formalisée et racontée, sans affirmer que toutes ses étapes sont effectivement suivies. Une autre situation pourrait présenter des pratiques observables mais peu de traces écrites, appelant une réserve différente.</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L’analyse documentaire, telle que discutée par Bowen (2009), suppose d’examiner les documents comme des matériaux produits pour une finalité déterminée. Dans cette recherche, un organigramme renseignera la distribution officielle des fonctions ; un procès-verbal attestera une décision consignée ; aucun ne restituera automatiquement les objections écartées. Le rapprochement avec les récits et observations cherchera donc des complémentarités et des divergences, non une confirmation rituelle.</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Les situations « document inexistant », « document non retrouvé », « document refusé » et « existence non vérifiée » seront séparées. Leur assimilation produirait un jugement infondé sur la gouvernance. La protection des personnes peut également imposer de ne pas reproduire une preuve consultée : son existence et son usage analytique pourront être décrits de manière suffisamment précise, sans divulguer son contenu sensible.</w:t>
      </w:r>
    </w:p>
    <w:p w:rsidR="00703EA3" w:rsidRPr="007420BB" w:rsidRDefault="00703EA3" w:rsidP="00151DE4">
      <w:pPr>
        <w:pStyle w:val="Champempiriquearenseigner"/>
        <w:rPr>
          <w:rFonts w:cs="Times New Roman"/>
          <w:szCs w:val="24"/>
        </w:rPr>
      </w:pPr>
      <w:r w:rsidRPr="007420BB">
        <w:rPr>
          <w:rFonts w:cs="Times New Roman"/>
          <w:szCs w:val="24"/>
        </w:rPr>
        <w:t>[À RENSEIGNER : inventaire daté ; origine des sources ; autorisations ; restrictions ; liens entre sources partageant une origine commune ; conséquences pour chaque thème.]</w:t>
      </w:r>
    </w:p>
    <w:p w:rsidR="00703EA3" w:rsidRPr="007420BB" w:rsidRDefault="00703EA3" w:rsidP="00151DE4">
      <w:pPr>
        <w:pStyle w:val="Titre2"/>
        <w:jc w:val="both"/>
        <w:rPr>
          <w:sz w:val="24"/>
          <w:szCs w:val="24"/>
        </w:rPr>
      </w:pPr>
      <w:bookmarkStart w:id="3" w:name="PagePrep05"/>
      <w:r w:rsidRPr="007420BB">
        <w:rPr>
          <w:sz w:val="24"/>
          <w:szCs w:val="24"/>
        </w:rPr>
        <w:t>5.1.4. Écarts, clôture de la collecte et suffisance informationnelle</w:t>
      </w:r>
      <w:bookmarkEnd w:id="3"/>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Le bilan de suffisance informationnelle portera sur la capacité à expliquer les situations, pas seulement sur la répétition des réponses. Malterud, Siersma et Guassora (2016) proposent d’apprécier la richesse d’information au regard de l’objectif, de la spécificité des participants, de l’appui théorique, de la qualité du dialogue et de la stratégie d’analyse. Les 45 participants prévus ne constitueront donc pas une justification automatique de l’arrêt.</w:t>
      </w:r>
    </w:p>
    <w:p w:rsidR="00703EA3" w:rsidRPr="007420BB" w:rsidRDefault="00703EA3" w:rsidP="00151DE4">
      <w:pPr>
        <w:pStyle w:val="Legendetableau"/>
        <w:jc w:val="both"/>
        <w:rPr>
          <w:rFonts w:cs="Times New Roman"/>
          <w:sz w:val="24"/>
          <w:szCs w:val="24"/>
        </w:rPr>
      </w:pPr>
      <w:r w:rsidRPr="007420BB">
        <w:rPr>
          <w:rFonts w:cs="Times New Roman"/>
          <w:sz w:val="24"/>
          <w:szCs w:val="24"/>
        </w:rPr>
        <w:lastRenderedPageBreak/>
        <w:t>Tableau 5.4 — Bilan de couverture et de suffisance informationnelle</w:t>
      </w:r>
    </w:p>
    <w:tbl>
      <w:tblPr>
        <w:tblW w:w="0" w:type="auto"/>
        <w:jc w:val="center"/>
        <w:tblBorders>
          <w:top w:val="single" w:sz="4" w:space="0" w:color="D5DCE3"/>
          <w:left w:val="single" w:sz="4" w:space="0" w:color="D5DCE3"/>
          <w:bottom w:val="single" w:sz="4" w:space="0" w:color="D5DCE3"/>
          <w:right w:val="single" w:sz="4" w:space="0" w:color="D5DCE3"/>
          <w:insideH w:val="single" w:sz="4" w:space="0" w:color="D5DCE3"/>
          <w:insideV w:val="single" w:sz="4" w:space="0" w:color="D5DCE3"/>
        </w:tblBorders>
        <w:tblLayout w:type="fixed"/>
        <w:tblCellMar>
          <w:top w:w="65" w:type="dxa"/>
          <w:left w:w="75" w:type="dxa"/>
          <w:bottom w:w="65" w:type="dxa"/>
          <w:right w:w="75" w:type="dxa"/>
        </w:tblCellMar>
        <w:tblLook w:val="04A0" w:firstRow="1" w:lastRow="0" w:firstColumn="1" w:lastColumn="0" w:noHBand="0" w:noVBand="1"/>
      </w:tblPr>
      <w:tblGrid>
        <w:gridCol w:w="1757"/>
        <w:gridCol w:w="2835"/>
        <w:gridCol w:w="2041"/>
        <w:gridCol w:w="2551"/>
      </w:tblGrid>
      <w:tr w:rsidR="00703EA3" w:rsidRPr="007420BB" w:rsidTr="00703EA3">
        <w:trPr>
          <w:tblHeader/>
          <w:jc w:val="center"/>
        </w:trPr>
        <w:tc>
          <w:tcPr>
            <w:tcW w:w="1757"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Objet</w:t>
            </w:r>
          </w:p>
        </w:tc>
        <w:tc>
          <w:tcPr>
            <w:tcW w:w="2835"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Ce qui doit être documenté</w:t>
            </w:r>
          </w:p>
        </w:tc>
        <w:tc>
          <w:tcPr>
            <w:tcW w:w="2041"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Bilan réel</w:t>
            </w:r>
          </w:p>
        </w:tc>
        <w:tc>
          <w:tcPr>
            <w:tcW w:w="2551"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Décision à expliciter</w:t>
            </w:r>
          </w:p>
        </w:tc>
      </w:tr>
      <w:tr w:rsidR="00703EA3" w:rsidRPr="007420BB" w:rsidTr="00703EA3">
        <w:trPr>
          <w:cantSplit/>
          <w:jc w:val="center"/>
        </w:trPr>
        <w:tc>
          <w:tcPr>
            <w:tcW w:w="1757"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Polycrise et gouvernance</w:t>
            </w:r>
          </w:p>
        </w:tc>
        <w:tc>
          <w:tcPr>
            <w:tcW w:w="2835"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Chronologie ; interactions ; changements</w:t>
            </w:r>
          </w:p>
        </w:tc>
        <w:tc>
          <w:tcPr>
            <w:tcW w:w="2041"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[Établi / fragile / ouvert]</w:t>
            </w:r>
          </w:p>
        </w:tc>
        <w:tc>
          <w:tcPr>
            <w:tcW w:w="2551"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[Complément ou limite]</w:t>
            </w:r>
          </w:p>
        </w:tc>
      </w:tr>
      <w:tr w:rsidR="00703EA3" w:rsidRPr="007420BB" w:rsidTr="00703EA3">
        <w:trPr>
          <w:cantSplit/>
          <w:jc w:val="center"/>
        </w:trPr>
        <w:tc>
          <w:tcPr>
            <w:tcW w:w="1757"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Usages et fonctions de l’IA</w:t>
            </w:r>
          </w:p>
        </w:tc>
        <w:tc>
          <w:tcPr>
            <w:tcW w:w="2835"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Tâche ; outil ; usage ; vérification</w:t>
            </w:r>
          </w:p>
        </w:tc>
        <w:tc>
          <w:tcPr>
            <w:tcW w:w="2041"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[Établi / fragile / ouvert]</w:t>
            </w:r>
          </w:p>
        </w:tc>
        <w:tc>
          <w:tcPr>
            <w:tcW w:w="2551"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[Vérification technique]</w:t>
            </w:r>
          </w:p>
        </w:tc>
      </w:tr>
      <w:tr w:rsidR="00703EA3" w:rsidRPr="007420BB" w:rsidTr="00703EA3">
        <w:trPr>
          <w:cantSplit/>
          <w:jc w:val="center"/>
        </w:trPr>
        <w:tc>
          <w:tcPr>
            <w:tcW w:w="1757"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IE et articulation</w:t>
            </w:r>
          </w:p>
        </w:tc>
        <w:tc>
          <w:tcPr>
            <w:tcW w:w="2835"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Pratiques situées ; désaccords ; liens</w:t>
            </w:r>
          </w:p>
        </w:tc>
        <w:tc>
          <w:tcPr>
            <w:tcW w:w="2041"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[Établi / fragile / ouvert]</w:t>
            </w:r>
          </w:p>
        </w:tc>
        <w:tc>
          <w:tcPr>
            <w:tcW w:w="2551"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[Contraste à rechercher]</w:t>
            </w:r>
          </w:p>
        </w:tc>
      </w:tr>
      <w:tr w:rsidR="00703EA3" w:rsidRPr="007420BB" w:rsidTr="00703EA3">
        <w:trPr>
          <w:cantSplit/>
          <w:jc w:val="center"/>
        </w:trPr>
        <w:tc>
          <w:tcPr>
            <w:tcW w:w="1757"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Effets et temporalités</w:t>
            </w:r>
          </w:p>
        </w:tc>
        <w:tc>
          <w:tcPr>
            <w:tcW w:w="2835"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Résultats ; périmètre ; autres facteurs</w:t>
            </w:r>
          </w:p>
        </w:tc>
        <w:tc>
          <w:tcPr>
            <w:tcW w:w="2041"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[Établi / fragile / ouvert]</w:t>
            </w:r>
          </w:p>
        </w:tc>
        <w:tc>
          <w:tcPr>
            <w:tcW w:w="2551"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[Recul ou sources manquants]</w:t>
            </w:r>
          </w:p>
        </w:tc>
      </w:tr>
      <w:tr w:rsidR="00703EA3" w:rsidRPr="007420BB" w:rsidTr="00703EA3">
        <w:trPr>
          <w:cantSplit/>
          <w:jc w:val="center"/>
        </w:trPr>
        <w:tc>
          <w:tcPr>
            <w:tcW w:w="1757"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Comparaison et propositions</w:t>
            </w:r>
          </w:p>
        </w:tc>
        <w:tc>
          <w:tcPr>
            <w:tcW w:w="2835"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Variations ; contradictions ; mécanismes</w:t>
            </w:r>
          </w:p>
        </w:tc>
        <w:tc>
          <w:tcPr>
            <w:tcW w:w="2041"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[Établi / fragile / ouvert]</w:t>
            </w:r>
          </w:p>
        </w:tc>
        <w:tc>
          <w:tcPr>
            <w:tcW w:w="2551"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[Portée de la conclusion]</w:t>
            </w:r>
          </w:p>
        </w:tc>
      </w:tr>
    </w:tbl>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i/>
          <w:color w:val="5D6670"/>
          <w:sz w:val="24"/>
          <w:szCs w:val="24"/>
        </w:rPr>
        <w:t>Source : auteur. Support préparatoire ; champs à renseigner avec le corpus réel.</w:t>
      </w:r>
    </w:p>
    <w:p w:rsidR="00703EA3" w:rsidRPr="007420BB" w:rsidRDefault="00703EA3" w:rsidP="00151DE4">
      <w:pPr>
        <w:pStyle w:val="Resultatfictifaremplacer"/>
        <w:rPr>
          <w:rFonts w:cs="Times New Roman"/>
          <w:szCs w:val="24"/>
        </w:rPr>
      </w:pPr>
      <w:r w:rsidRPr="007420BB">
        <w:rPr>
          <w:rFonts w:cs="Times New Roman"/>
          <w:szCs w:val="24"/>
        </w:rPr>
        <w:t>EXEMPLE FICTIF À REMPLACER [CORPUS-04] — Dans l’illustration fictive, les entretiens complémentaires ne modifieraient plus la liste des outils cités, mais apporteraient encore des différences importantes concernant leurs usages et les responsabilités. La couverture des usages serait alors plus avancée que celle des mécanismes d’orchestration. Le bilan ne conclurait pas à une saturation globale ; il distinguerait les thèmes stabilisés des relations encore insuffisamment comprises.</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La distinction de Hennink, Kaiser et Marconi (2017) entre saturation des codes et saturation du sens fournit un repère pour ce bilan, sans imposer leurs effectifs comme seuils. Une difficulté d’accès ou une contrainte de calendrier sera déclarée comme telle. Les thèmes insuffisamment documentés pourront rester dans les résultats sous la forme d’une limite précise : on saura ce qui manque et pourquoi cela empêche une conclusion plus forte.</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La clôture du corpus devra être datée et reliée à un état des questions restantes. Le registre conservera les compléments recherchés, obtenus ou impossibles. Il permettra également de distinguer un résultat négatif, fondé sur l’examen d’une pratique, d’une simple absence d’information. Ce bilan conditionne la prudence des comparaisons développées dans la suite du chapitre.</w:t>
      </w:r>
    </w:p>
    <w:p w:rsidR="00703EA3" w:rsidRPr="007420BB" w:rsidRDefault="00703EA3" w:rsidP="00151DE4">
      <w:pPr>
        <w:pStyle w:val="Champempiriquearenseigner"/>
        <w:rPr>
          <w:rFonts w:cs="Times New Roman"/>
          <w:szCs w:val="24"/>
        </w:rPr>
      </w:pPr>
      <w:r w:rsidRPr="007420BB">
        <w:rPr>
          <w:rFonts w:cs="Times New Roman"/>
          <w:szCs w:val="24"/>
        </w:rPr>
        <w:t>[À RENSEIGNER : date de clôture ; nouveaux éléments des derniers entretiens ; thèmes non résolus ; raisons de l’arrêt ; conclusions dont la portée doit être réduite.]</w:t>
      </w:r>
    </w:p>
    <w:p w:rsidR="00703EA3" w:rsidRPr="007420BB" w:rsidRDefault="00703EA3" w:rsidP="00151DE4">
      <w:pPr>
        <w:pStyle w:val="Titre1"/>
        <w:jc w:val="both"/>
        <w:rPr>
          <w:sz w:val="24"/>
          <w:szCs w:val="24"/>
        </w:rPr>
      </w:pPr>
      <w:bookmarkStart w:id="4" w:name="PagePrep06"/>
      <w:r w:rsidRPr="007420BB">
        <w:rPr>
          <w:sz w:val="24"/>
          <w:szCs w:val="24"/>
        </w:rPr>
        <w:t>5.2. Présentation et analyse intra-cas des établissements</w:t>
      </w:r>
      <w:bookmarkEnd w:id="4"/>
    </w:p>
    <w:p w:rsidR="00703EA3" w:rsidRPr="007420BB" w:rsidRDefault="00703EA3" w:rsidP="00151DE4">
      <w:pPr>
        <w:pStyle w:val="Titre2"/>
        <w:jc w:val="both"/>
        <w:rPr>
          <w:sz w:val="24"/>
          <w:szCs w:val="24"/>
        </w:rPr>
      </w:pPr>
      <w:r w:rsidRPr="007420BB">
        <w:rPr>
          <w:sz w:val="24"/>
          <w:szCs w:val="24"/>
        </w:rPr>
        <w:t>5.2.1. Une lecture commune sans uniformisation des cas</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lastRenderedPageBreak/>
        <w:t>L’analyse intra-cas vise à comprendre la configuration de gouvernance d’un établissement dans son contexte. Elle ne se confond ni avec une présentation institutionnelle ni avec un classement. Chaque monographie situera les sources, les tensions, l’autorité effective, les usages technologiques, les pratiques humaines et les conséquences accessibles. La logique d’étude de cas permet de maintenir ce lien entre phénomène et contexte avant la comparaison (Yin, 2018).</w:t>
      </w:r>
    </w:p>
    <w:p w:rsidR="00703EA3" w:rsidRPr="007420BB" w:rsidRDefault="00703EA3" w:rsidP="00151DE4">
      <w:pPr>
        <w:pStyle w:val="Legendetableau"/>
        <w:jc w:val="both"/>
        <w:rPr>
          <w:rFonts w:cs="Times New Roman"/>
          <w:sz w:val="24"/>
          <w:szCs w:val="24"/>
        </w:rPr>
      </w:pPr>
      <w:r w:rsidRPr="007420BB">
        <w:rPr>
          <w:rFonts w:cs="Times New Roman"/>
          <w:sz w:val="24"/>
          <w:szCs w:val="24"/>
        </w:rPr>
        <w:t>Tableau 5.5 — Fiche commune de caractérisation et d’analyse intra-cas</w:t>
      </w:r>
    </w:p>
    <w:tbl>
      <w:tblPr>
        <w:tblW w:w="0" w:type="auto"/>
        <w:jc w:val="center"/>
        <w:tblBorders>
          <w:top w:val="single" w:sz="4" w:space="0" w:color="D5DCE3"/>
          <w:left w:val="single" w:sz="4" w:space="0" w:color="D5DCE3"/>
          <w:bottom w:val="single" w:sz="4" w:space="0" w:color="D5DCE3"/>
          <w:right w:val="single" w:sz="4" w:space="0" w:color="D5DCE3"/>
          <w:insideH w:val="single" w:sz="4" w:space="0" w:color="D5DCE3"/>
          <w:insideV w:val="single" w:sz="4" w:space="0" w:color="D5DCE3"/>
        </w:tblBorders>
        <w:tblLayout w:type="fixed"/>
        <w:tblCellMar>
          <w:top w:w="65" w:type="dxa"/>
          <w:left w:w="75" w:type="dxa"/>
          <w:bottom w:w="65" w:type="dxa"/>
          <w:right w:w="75" w:type="dxa"/>
        </w:tblCellMar>
        <w:tblLook w:val="04A0" w:firstRow="1" w:lastRow="0" w:firstColumn="1" w:lastColumn="0" w:noHBand="0" w:noVBand="1"/>
      </w:tblPr>
      <w:tblGrid>
        <w:gridCol w:w="1984"/>
        <w:gridCol w:w="3515"/>
        <w:gridCol w:w="3685"/>
      </w:tblGrid>
      <w:tr w:rsidR="00703EA3" w:rsidRPr="007420BB" w:rsidTr="00703EA3">
        <w:trPr>
          <w:tblHeader/>
          <w:jc w:val="center"/>
        </w:trPr>
        <w:tc>
          <w:tcPr>
            <w:tcW w:w="1984"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Rubrique</w:t>
            </w:r>
          </w:p>
        </w:tc>
        <w:tc>
          <w:tcPr>
            <w:tcW w:w="3515"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Contenu attendu</w:t>
            </w:r>
          </w:p>
        </w:tc>
        <w:tc>
          <w:tcPr>
            <w:tcW w:w="3685"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Ancrage empirique à insérer</w:t>
            </w:r>
          </w:p>
        </w:tc>
      </w:tr>
      <w:tr w:rsidR="00703EA3" w:rsidRPr="007420BB" w:rsidTr="00703EA3">
        <w:trPr>
          <w:cantSplit/>
          <w:jc w:val="center"/>
        </w:trPr>
        <w:tc>
          <w:tcPr>
            <w:tcW w:w="1984"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Profil et trajectoire</w:t>
            </w:r>
          </w:p>
        </w:tc>
        <w:tc>
          <w:tcPr>
            <w:tcW w:w="3515"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Périmètre ; ancienneté agrégée ; activités utiles à l’analyse</w:t>
            </w:r>
          </w:p>
        </w:tc>
        <w:tc>
          <w:tcPr>
            <w:tcW w:w="3685"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[Fiche et documents autorisés]</w:t>
            </w:r>
          </w:p>
        </w:tc>
      </w:tr>
      <w:tr w:rsidR="00703EA3" w:rsidRPr="007420BB" w:rsidTr="00703EA3">
        <w:trPr>
          <w:cantSplit/>
          <w:jc w:val="center"/>
        </w:trPr>
        <w:tc>
          <w:tcPr>
            <w:tcW w:w="1984"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Corpus propre au cas</w:t>
            </w:r>
          </w:p>
        </w:tc>
        <w:tc>
          <w:tcPr>
            <w:tcW w:w="3515"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Rôles interrogés ; sources ; restrictions</w:t>
            </w:r>
          </w:p>
        </w:tc>
        <w:tc>
          <w:tcPr>
            <w:tcW w:w="3685"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[Registre et inventaire]</w:t>
            </w:r>
          </w:p>
        </w:tc>
      </w:tr>
      <w:tr w:rsidR="00703EA3" w:rsidRPr="007420BB" w:rsidTr="00703EA3">
        <w:trPr>
          <w:cantSplit/>
          <w:jc w:val="center"/>
        </w:trPr>
        <w:tc>
          <w:tcPr>
            <w:tcW w:w="1984"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Gouvernance et tensions</w:t>
            </w:r>
          </w:p>
        </w:tc>
        <w:tc>
          <w:tcPr>
            <w:tcW w:w="3515"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Autorité ; instances ; contraintes interdépendantes</w:t>
            </w:r>
          </w:p>
        </w:tc>
        <w:tc>
          <w:tcPr>
            <w:tcW w:w="3685"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[Épisodes et points de vue]</w:t>
            </w:r>
          </w:p>
        </w:tc>
      </w:tr>
      <w:tr w:rsidR="00703EA3" w:rsidRPr="007420BB" w:rsidTr="00703EA3">
        <w:trPr>
          <w:cantSplit/>
          <w:jc w:val="center"/>
        </w:trPr>
        <w:tc>
          <w:tcPr>
            <w:tcW w:w="1984"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Capacités et articulation</w:t>
            </w:r>
          </w:p>
        </w:tc>
        <w:tc>
          <w:tcPr>
            <w:tcW w:w="3515"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Fonctions d’IA ; pratiques d’IE ; relations effectives</w:t>
            </w:r>
          </w:p>
        </w:tc>
        <w:tc>
          <w:tcPr>
            <w:tcW w:w="3685"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[Traces des opérations]</w:t>
            </w:r>
          </w:p>
        </w:tc>
      </w:tr>
      <w:tr w:rsidR="00703EA3" w:rsidRPr="007420BB" w:rsidTr="00703EA3">
        <w:trPr>
          <w:cantSplit/>
          <w:jc w:val="center"/>
        </w:trPr>
        <w:tc>
          <w:tcPr>
            <w:tcW w:w="1984"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Conséquences et réserves</w:t>
            </w:r>
          </w:p>
        </w:tc>
        <w:tc>
          <w:tcPr>
            <w:tcW w:w="3515"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Effets ; temporalités ; contradictions ; inconnues</w:t>
            </w:r>
          </w:p>
        </w:tc>
        <w:tc>
          <w:tcPr>
            <w:tcW w:w="3685"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[Indicateurs et mémos]</w:t>
            </w:r>
          </w:p>
        </w:tc>
      </w:tr>
    </w:tbl>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i/>
          <w:color w:val="5D6670"/>
          <w:sz w:val="24"/>
          <w:szCs w:val="24"/>
        </w:rPr>
        <w:t>Source : auteur. Support préparatoire ; champs à renseigner avec le corpus réel.</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Les cinq monographies suivantes proposent des scénarios rédactionnels indépendants et entièrement fictifs. Leur diversité sert uniquement à illustrer des formes d’analyse : décision centralisée, assistance numérique, régulation relationnelle, articulation localisée ou abandon d’un outil. Aucun de ces profils n’est affecté à un établissement réel. Plusieurs pourraient coexister dans un même cas ; certains pourraient être absents du terrain.</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Les codes EPES-A à EPES-E seront attribués seulement au corpus effectivement constitué, sans correspondance avec l’ordre des établissements pressentis. La description publique conservera les caractéristiques nécessaires à la comparaison tout en généralisant les détails identifiants. Une donnée supprimée pour confidentialité ne sera pas remplacée par une donnée fictive dans la version finale.</w:t>
      </w:r>
    </w:p>
    <w:p w:rsidR="00703EA3" w:rsidRPr="007420BB" w:rsidRDefault="00703EA3" w:rsidP="00151DE4">
      <w:pPr>
        <w:pStyle w:val="Champempiriquearenseigner"/>
        <w:rPr>
          <w:rFonts w:cs="Times New Roman"/>
          <w:szCs w:val="24"/>
        </w:rPr>
      </w:pPr>
      <w:r w:rsidRPr="007420BB">
        <w:rPr>
          <w:rFonts w:cs="Times New Roman"/>
          <w:szCs w:val="24"/>
        </w:rPr>
        <w:t>[POUR CHAQUE CAS : remplacer les deux pages illustratives par une monographie fondée sur les données. Insérer des extraits authentiques et leurs références internes ; adapter le volume à la richesse réelle ; retirer tout scénario non observé.]</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Les épisodes retenus devront éclairer une question de gouvernance, et pas uniquement l’utilisation d’un outil. Ils préciseront qui formule le problème, quelles options sont examinées, qui peut les contester, comment le choix est arrêté et ce qui devient observable ensuite. L’unité organisationnelle reste l’établissement ; les épisodes sont des unités processuelles permettant d’en analyser les variations internes.</w:t>
      </w:r>
    </w:p>
    <w:p w:rsidR="00703EA3" w:rsidRPr="007420BB" w:rsidRDefault="00703EA3" w:rsidP="00151DE4">
      <w:pPr>
        <w:pStyle w:val="Titre2"/>
        <w:jc w:val="both"/>
        <w:rPr>
          <w:sz w:val="24"/>
          <w:szCs w:val="24"/>
        </w:rPr>
      </w:pPr>
      <w:bookmarkStart w:id="5" w:name="PagePrep07"/>
      <w:r w:rsidRPr="007420BB">
        <w:rPr>
          <w:sz w:val="24"/>
          <w:szCs w:val="24"/>
        </w:rPr>
        <w:t>5.2.2. Cas EPES-A — Présentation contextualisée</w:t>
      </w:r>
      <w:bookmarkEnd w:id="5"/>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lastRenderedPageBreak/>
        <w:t>La monographie du cas EPES-A décrira d’abord le périmètre réellement enquêté : activités concernées, fonctions accessibles, période couverte et épisodes retenus. Elle précisera les éléments de trajectoire utiles à l’analyse sans reconstruire une histoire institutionnelle exhaustive. Les propriétés de l’établissement seront renseignées à partir des sources, et non déduites de sa réputation, de son nom ou de sa spécialisation.</w:t>
      </w:r>
    </w:p>
    <w:p w:rsidR="00703EA3" w:rsidRPr="007420BB" w:rsidRDefault="00703EA3" w:rsidP="00151DE4">
      <w:pPr>
        <w:pStyle w:val="Champempiriquearenseigner"/>
        <w:rPr>
          <w:rFonts w:cs="Times New Roman"/>
          <w:szCs w:val="24"/>
        </w:rPr>
      </w:pPr>
      <w:r w:rsidRPr="007420BB">
        <w:rPr>
          <w:rFonts w:cs="Times New Roman"/>
          <w:szCs w:val="24"/>
        </w:rPr>
        <w:t>[PROFIL RÉEL EPES-A : ancienneté par tranche ; offre académique ; taille agrégée ; instances ; ressources pertinentes ; corpus propre au cas ; restrictions. Aucun nom réel à insérer dans cette version anonymisée.]</w:t>
      </w:r>
    </w:p>
    <w:p w:rsidR="00703EA3" w:rsidRPr="007420BB" w:rsidRDefault="00703EA3" w:rsidP="00151DE4">
      <w:pPr>
        <w:pStyle w:val="Resultatfictifaremplacer"/>
        <w:rPr>
          <w:rFonts w:cs="Times New Roman"/>
          <w:szCs w:val="24"/>
        </w:rPr>
      </w:pPr>
      <w:r w:rsidRPr="007420BB">
        <w:rPr>
          <w:rFonts w:cs="Times New Roman"/>
          <w:szCs w:val="24"/>
        </w:rPr>
        <w:t>EXEMPLE FICTIF À REMPLACER [A-01] — Dans ce scénario entièrement fictif, la préparation de la rentrée combine une incertitude sur les encaissements, une disponibilité variable des enseignants et une contrainte de calendrier. La direction conserve l’arbitrage final, tandis que les fonctions administratives et académiques proposent des ajustements. La difficulté n’est pas seulement financière : les décalages de paiement modifient la disponibilité des intervenants, ce qui impose des changements d’emploi du temps et suscite des réclamations. La décision se construit ainsi à l’intersection de contraintes qui se renforcent.</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Cette configuration ne pourrait être qualifiée de polycrise sur la seule présence de plusieurs difficultés. La monographie devrait reconstituer les passages par lesquels une tension modifie l’autre : paiement différé, disponibilité réduite, réorganisation puis réactions. Elle examinerait aussi si cette séquence est exceptionnelle ou récurrente. Un problème de planification antérieur pourrait expliquer une partie des difficultés sans être causé par la situation financière.</w:t>
      </w:r>
    </w:p>
    <w:p w:rsidR="00703EA3" w:rsidRPr="007420BB" w:rsidRDefault="00703EA3" w:rsidP="00151DE4">
      <w:pPr>
        <w:pStyle w:val="Resultatfictifaremplacer"/>
        <w:rPr>
          <w:rFonts w:cs="Times New Roman"/>
          <w:szCs w:val="24"/>
        </w:rPr>
      </w:pPr>
      <w:r w:rsidRPr="007420BB">
        <w:rPr>
          <w:rFonts w:cs="Times New Roman"/>
          <w:szCs w:val="24"/>
        </w:rPr>
        <w:t>EXEMPLE FICTIF À REMPLACER [A-02] — Dans l’illustration fictive, les responsables produisent des états de suivi sur tableur et échangent par messagerie, mais aucune fonction d’IA n’est caractérisée. Les outils rendent certaines informations plus accessibles sans modifier l’autorité d’arbitrage. Les participants consultés peuvent proposer un report, alors que la décision reste dépendante de la validation du dirigeant. Le résultat à analyser serait donc une circulation numérique de l’information dans une gouvernance centralisée, et non l’existence d’une gouvernance augmentée.</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L’enjeu analytique serait de distinguer accès à l’information, participation et pouvoir de décision. Une consultation peut enrichir une option sans redistribuer l’autorité ; une centralisation peut accélérer un choix tout en créant un goulot d’étranglement. La monographie devra décrire ces dimensions séparément, sans faire de la centralisation un défaut par définition ni de la collégialité une qualité automatiquement effective.</w:t>
      </w:r>
    </w:p>
    <w:p w:rsidR="00703EA3" w:rsidRPr="007420BB" w:rsidRDefault="00703EA3" w:rsidP="00151DE4">
      <w:pPr>
        <w:pStyle w:val="Champempiriquearenseigner"/>
        <w:rPr>
          <w:rFonts w:cs="Times New Roman"/>
          <w:szCs w:val="24"/>
        </w:rPr>
      </w:pPr>
      <w:r w:rsidRPr="007420BB">
        <w:rPr>
          <w:rFonts w:cs="Times New Roman"/>
          <w:szCs w:val="24"/>
        </w:rPr>
        <w:t>[VERBATIM AUTHENTIQUE À INSÉRER : récit d’une décision de rentrée ; code de source réel, lignes ou horodatage ; second point de vue sur la possibilité de modifier le choix.]</w:t>
      </w:r>
    </w:p>
    <w:p w:rsidR="00703EA3" w:rsidRPr="007420BB" w:rsidRDefault="00703EA3" w:rsidP="00151DE4">
      <w:pPr>
        <w:pStyle w:val="Titre2"/>
        <w:jc w:val="both"/>
        <w:rPr>
          <w:sz w:val="24"/>
          <w:szCs w:val="24"/>
        </w:rPr>
      </w:pPr>
      <w:bookmarkStart w:id="6" w:name="PagePrep08"/>
      <w:r w:rsidRPr="007420BB">
        <w:rPr>
          <w:sz w:val="24"/>
          <w:szCs w:val="24"/>
        </w:rPr>
        <w:t>5.2.2. Cas EPES-A — Épisode décisionnel et analyse des limites</w:t>
      </w:r>
      <w:bookmarkEnd w:id="6"/>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La reconstruction de l’épisode sera organisée autour d’une situation initiale, de la formulation du problème, des options, de l’arbitrage, de l’exécution et des conséquences accessibles. L’intérêt d’une lecture processuelle est de préserver l’enchaînement des actions, plutôt que de réduire le cas à des thèmes isolés ; Langley (1999) examine précisément les choix d’analyse associés aux données de processus. Ici, la chronologie restera accompagnée de ses incertitudes.</w:t>
      </w:r>
    </w:p>
    <w:p w:rsidR="00703EA3" w:rsidRPr="007420BB" w:rsidRDefault="00703EA3" w:rsidP="00151DE4">
      <w:pPr>
        <w:pStyle w:val="Resultatfictifaremplacer"/>
        <w:rPr>
          <w:rFonts w:cs="Times New Roman"/>
          <w:szCs w:val="24"/>
        </w:rPr>
      </w:pPr>
      <w:r w:rsidRPr="007420BB">
        <w:rPr>
          <w:rFonts w:cs="Times New Roman"/>
          <w:szCs w:val="24"/>
        </w:rPr>
        <w:lastRenderedPageBreak/>
        <w:t>EXEMPLE FICTIF À REMPLACER [A-03] — Dans la séquence fictive, une première option consiste à reporter certaines activités pour réduire la pression immédiate. Des responsables académiques signalent que le report compromettrait des engagements pédagogiques déjà pris. La direction retient finalement un ajustement ciblé du calendrier et une priorisation de paiements. Les échanges permettent de préciser les conséquences de chaque option, mais le dossier ne conserve pas toutes les raisons ayant conduit à écarter les alternatives. La décision est explicable partiellement, sans être entièrement traçable.</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Un tel résultat appellerait deux niveaux d’analyse. Le premier porterait sur la capacité de coordination : des informations provenant de fonctions différentes ont-elles changé l’option retenue ? Le second concernerait la responsabilité : les personnes chargées d’exécuter disposent-elles d’une justification suffisamment claire ? La présence d’une réunion ne répond pas à ces questions. Il faudrait retrouver les propositions initiales, les modifications et la distribution des tâches après l’arbitrage.</w:t>
      </w:r>
    </w:p>
    <w:p w:rsidR="00703EA3" w:rsidRPr="007420BB" w:rsidRDefault="00703EA3" w:rsidP="00151DE4">
      <w:pPr>
        <w:pStyle w:val="Resultatfictifaremplacer"/>
        <w:rPr>
          <w:rFonts w:cs="Times New Roman"/>
          <w:szCs w:val="24"/>
        </w:rPr>
      </w:pPr>
      <w:r w:rsidRPr="007420BB">
        <w:rPr>
          <w:rFonts w:cs="Times New Roman"/>
          <w:szCs w:val="24"/>
        </w:rPr>
        <w:t>EXEMPLE FICTIF À REMPLACER [A-04] — Dans ce même scénario fictif, le calendrier est maintenu pour certaines activités, mais les ajustements augmentent la charge de travail des équipes. Les responsables interprètent l’issue comme une continuité préservée ; d’autres acteurs soulignent une fatigue et une difficulté à anticiper. Le résultat ne serait donc pas une amélioration globale uniforme. Il associerait un effet opérationnel favorable à des coûts humains et à une dépendance persistante envers une personne centrale.</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Cette interprétation resterait limitée au périmètre documenté. Le maintien d’un calendrier ne prouve ni la qualité des apprentissages ni la satisfaction des étudiants. La charge de travail évoquée devrait être distinguée d’un effet mesuré. En l’absence de fonction d’IA caractérisée, cet épisode pourrait éclairer P1 et certaines dimensions de P3 ou P7, mais ne constituerait pas une preuve de P4. Une gouvernance sans IA resterait pleinement pertinente pour la comparaison.</w:t>
      </w:r>
    </w:p>
    <w:p w:rsidR="00703EA3" w:rsidRPr="007420BB" w:rsidRDefault="00703EA3" w:rsidP="00151DE4">
      <w:pPr>
        <w:pStyle w:val="Champempiriquearenseigner"/>
        <w:rPr>
          <w:rFonts w:cs="Times New Roman"/>
          <w:szCs w:val="24"/>
        </w:rPr>
      </w:pPr>
      <w:r w:rsidRPr="007420BB">
        <w:rPr>
          <w:rFonts w:cs="Times New Roman"/>
          <w:szCs w:val="24"/>
        </w:rPr>
        <w:t>[À REMPLACER : chronologie réelle ; options écartées ; décision et responsables ; éléments de suivi ; désaccords ; contribution plausible et explication concurrente. Ne pas conserver le scénario A si les données décrivent une autre configuration.]</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La conclusion intra-cas formulera ce que cet épisode permet d’apprendre sur la configuration de gouvernance, puis ce qu’il laisse inconnu. Une seconde décision, relevant d’un autre domaine, pourra modifier ce portrait. L’établissement ne sera pas enfermé dans le profil révélé par une seule situation.</w:t>
      </w:r>
    </w:p>
    <w:p w:rsidR="00703EA3" w:rsidRPr="007420BB" w:rsidRDefault="00703EA3" w:rsidP="00151DE4">
      <w:pPr>
        <w:pStyle w:val="Titre2"/>
        <w:jc w:val="both"/>
        <w:rPr>
          <w:sz w:val="24"/>
          <w:szCs w:val="24"/>
        </w:rPr>
      </w:pPr>
      <w:bookmarkStart w:id="7" w:name="PagePrep09"/>
      <w:r w:rsidRPr="007420BB">
        <w:rPr>
          <w:sz w:val="24"/>
          <w:szCs w:val="24"/>
        </w:rPr>
        <w:t>5.2.3. Cas EPES-B — Présentation contextualisée</w:t>
      </w:r>
      <w:bookmarkEnd w:id="7"/>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Le cas EPES-B sera présenté selon la même grille, en conservant les différences qui apparaîtront dans le corpus. L’analyse séparera la disponibilité de systèmes numériques, les fonctions réellement utilisées et leur place dans les décisions. Un établissement peut disposer de plusieurs applications sans que celles-ci interviennent dans les arbitrages stratégiques. Inversement, un usage circonscrit peut contribuer à un épisode sans constituer une politique institutionnelle d’IA.</w:t>
      </w:r>
    </w:p>
    <w:p w:rsidR="00703EA3" w:rsidRPr="007420BB" w:rsidRDefault="00703EA3" w:rsidP="00151DE4">
      <w:pPr>
        <w:pStyle w:val="Champempiriquearenseigner"/>
        <w:rPr>
          <w:rFonts w:cs="Times New Roman"/>
          <w:szCs w:val="24"/>
        </w:rPr>
      </w:pPr>
      <w:r w:rsidRPr="007420BB">
        <w:rPr>
          <w:rFonts w:cs="Times New Roman"/>
          <w:szCs w:val="24"/>
        </w:rPr>
        <w:lastRenderedPageBreak/>
        <w:t>[PROFIL RÉEL EPES-B : activités et fonctions accessibles ; gouvernance ; sources ; usages observables ; dates et périmètres. Vérifier la nature des outils cités avant toute qualification comme IA.]</w:t>
      </w:r>
    </w:p>
    <w:p w:rsidR="00703EA3" w:rsidRPr="007420BB" w:rsidRDefault="00703EA3" w:rsidP="00151DE4">
      <w:pPr>
        <w:pStyle w:val="Resultatfictifaremplacer"/>
        <w:rPr>
          <w:rFonts w:cs="Times New Roman"/>
          <w:szCs w:val="24"/>
        </w:rPr>
      </w:pPr>
      <w:r w:rsidRPr="007420BB">
        <w:rPr>
          <w:rFonts w:cs="Times New Roman"/>
          <w:szCs w:val="24"/>
        </w:rPr>
        <w:t>EXEMPLE FICTIF À REMPLACER [B-01] — Dans le scénario fictif, un responsable utilise une fonction générative pour préparer une synthèse de retours pédagogiques préalablement expurgés d’informations identifiantes. Le document sert de support à une réunion de programmation. L’outil produit un regroupement initial des sujets, mais ne décide ni des priorités ni des moyens. Son usage reste porté par une personne et ne s’inscrit pas encore dans une procédure partagée. La contribution éventuelle concerne donc la préparation documentaire, non une délégation générale de gouvernance.</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La monographie devrait décrire les entrées, la consigne, les sorties et les vérifications. L’expression « nous utilisons l’IA » serait insuffisante sans préciser la tâche et l’usage du résultat. Il faudrait également distinguer un brouillon réalisé à titre personnel d’un document effectivement discuté par une instance. Le fait qu’une synthèse soit lisible ou appréciée ne démontre pas qu’elle restitue fidèlement les données initiales.</w:t>
      </w:r>
    </w:p>
    <w:p w:rsidR="00703EA3" w:rsidRPr="007420BB" w:rsidRDefault="00703EA3" w:rsidP="00151DE4">
      <w:pPr>
        <w:pStyle w:val="Resultatfictifaremplacer"/>
        <w:rPr>
          <w:rFonts w:cs="Times New Roman"/>
          <w:szCs w:val="24"/>
        </w:rPr>
      </w:pPr>
      <w:r w:rsidRPr="007420BB">
        <w:rPr>
          <w:rFonts w:cs="Times New Roman"/>
          <w:szCs w:val="24"/>
        </w:rPr>
        <w:t>EXEMPLE FICTIF À REMPLACER [B-02] — Dans l’illustration fictive, la vérification humaine repère que la synthèse rapproche des problèmes de nature différente et atténue une critique minoritaire. Les responsables réintroduisent cette critique avant la réunion. L’outil paraît faciliter une première organisation du matériau, mais crée un travail supplémentaire de contrôle. L’apport dépend du maintien de l’accès aux sources et de la capacité des utilisateurs à reconnaître les simplifications produites.</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Cette situation permettrait de dissocier vitesse de production et qualité de préparation. Un gain de temps initial pourrait être annulé par les corrections ; une meilleure présentation pourrait néanmoins faciliter la discussion. Le bilan devrait donc examiner les opérations déplacées, les personnes qui les assument et les risques de validation superficielle. Il ne s’agirait pas de mesurer une productivité générale à partir d’une seule expérience.</w:t>
      </w:r>
    </w:p>
    <w:p w:rsidR="00703EA3" w:rsidRPr="007420BB" w:rsidRDefault="00703EA3" w:rsidP="00151DE4">
      <w:pPr>
        <w:pStyle w:val="Champempiriquearenseigner"/>
        <w:rPr>
          <w:rFonts w:cs="Times New Roman"/>
          <w:szCs w:val="24"/>
        </w:rPr>
      </w:pPr>
      <w:r w:rsidRPr="007420BB">
        <w:rPr>
          <w:rFonts w:cs="Times New Roman"/>
          <w:szCs w:val="24"/>
        </w:rPr>
        <w:t>[VERBATIM AUTHENTIQUE À INSÉRER : description de la tâche et du contrôle ; joindre, si autorisé, les références des versions successives. Ne pas créer de pseudo-journal d’usage pour compléter une trace absente.]</w:t>
      </w:r>
    </w:p>
    <w:p w:rsidR="00703EA3" w:rsidRPr="007420BB" w:rsidRDefault="00703EA3" w:rsidP="00151DE4">
      <w:pPr>
        <w:pStyle w:val="Titre2"/>
        <w:jc w:val="both"/>
        <w:rPr>
          <w:sz w:val="24"/>
          <w:szCs w:val="24"/>
        </w:rPr>
      </w:pPr>
      <w:bookmarkStart w:id="8" w:name="PagePrep10"/>
      <w:r w:rsidRPr="007420BB">
        <w:rPr>
          <w:sz w:val="24"/>
          <w:szCs w:val="24"/>
        </w:rPr>
        <w:t>5.2.3. Cas EPES-B — De la synthèse à l’arbitrage</w:t>
      </w:r>
      <w:bookmarkEnd w:id="8"/>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L’analyse de l’épisode devra identifier le passage entre assistance informationnelle et décision collective. Le document préparatoire a-t-il modifié l’ordre du jour, les options examinées ou la justification du choix ? Une utilisation effective peut rester périphérique. La monographie devra aussi distinguer la contribution du système de celle d’un responsable expérimenté qui aurait pu produire une synthèse comparable sans l’outil.</w:t>
      </w:r>
    </w:p>
    <w:p w:rsidR="00703EA3" w:rsidRPr="007420BB" w:rsidRDefault="00703EA3" w:rsidP="00151DE4">
      <w:pPr>
        <w:pStyle w:val="Resultatfictifaremplacer"/>
        <w:rPr>
          <w:rFonts w:cs="Times New Roman"/>
          <w:szCs w:val="24"/>
        </w:rPr>
      </w:pPr>
      <w:r w:rsidRPr="007420BB">
        <w:rPr>
          <w:rFonts w:cs="Times New Roman"/>
          <w:szCs w:val="24"/>
        </w:rPr>
        <w:t xml:space="preserve">EXEMPLE FICTIF À REMPLACER [B-03] — Dans la séquence fictive, la réunion commence par une présentation de la synthèse corrigée. Des acteurs académiques contestent l’ordre des priorités et expliquent qu’un problème rarement signalé peut avoir des conséquences importantes pour une formation. La discussion conduit à dissocier fréquence des remarques et gravité des difficultés. Une option initialement secondaire est </w:t>
      </w:r>
      <w:r w:rsidRPr="007420BB">
        <w:rPr>
          <w:rFonts w:cs="Times New Roman"/>
          <w:szCs w:val="24"/>
        </w:rPr>
        <w:lastRenderedPageBreak/>
        <w:t>réexaminée. L’apport observable dans le scénario tient à la mise en discussion d’un support, et non au classement proposé par le système.</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Pour caractériser une dimension d’IE, il faudrait documenter des pratiques précises : reconnaissance d’une tension, reformulation du désaccord, régulation d’une réaction défensive ou maintien de la possibilité de contester. Une réunion courtoise ne suffit pas. Si la discussion modifie le contenu issu de l’IA grâce à ces pratiques, une articulation pourrait être envisagée ; si elle relève seulement d’une expertise technique, cette autre explication devrait être conservée.</w:t>
      </w:r>
    </w:p>
    <w:p w:rsidR="00703EA3" w:rsidRPr="007420BB" w:rsidRDefault="00703EA3" w:rsidP="00151DE4">
      <w:pPr>
        <w:pStyle w:val="Resultatfictifaremplacer"/>
        <w:rPr>
          <w:rFonts w:cs="Times New Roman"/>
          <w:szCs w:val="24"/>
        </w:rPr>
      </w:pPr>
      <w:r w:rsidRPr="007420BB">
        <w:rPr>
          <w:rFonts w:cs="Times New Roman"/>
          <w:szCs w:val="24"/>
        </w:rPr>
        <w:t>EXEMPLE FICTIF À REMPLACER [B-04] — Dans l’illustration fictive, les participants estiment que le document facilite le repérage des sujets, mais aucune donnée ne permet d’établir une amélioration des résultats académiques après la réunion. La gouvernance apparaît davantage outillée dans sa préparation, tandis que les conséquences restent non établies. Une dépendance envers le responsable qui maîtrise l’outil demeure : en son absence, la même procédure n’est pas assurée. L’usage serait donc localisé et fragile plutôt qu’institutionnalisé.</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Le résultat final devra distinguer trois conclusions possibles : contribution informationnelle identifiable, modification du processus de délibération et effets ultérieurs. Les deux premières ne prouvent pas la troisième. La dépendance personnelle peut expliquer la continuité limitée de l’usage sans invalider toute utilité ponctuelle. L’épisode pourra éclairer P2 et P7 ; P4 ne sera examinée que si le lien entre fonctions techniques et pratiques émotionnelles est suffisamment décrit.</w:t>
      </w:r>
    </w:p>
    <w:p w:rsidR="00703EA3" w:rsidRPr="007420BB" w:rsidRDefault="00703EA3" w:rsidP="00151DE4">
      <w:pPr>
        <w:pStyle w:val="Champempiriquearenseigner"/>
        <w:rPr>
          <w:rFonts w:cs="Times New Roman"/>
          <w:szCs w:val="24"/>
        </w:rPr>
      </w:pPr>
      <w:r w:rsidRPr="007420BB">
        <w:rPr>
          <w:rFonts w:cs="Times New Roman"/>
          <w:szCs w:val="24"/>
        </w:rPr>
        <w:t>[À REMPLACER : constat réel sur la préparation ; rôle de chaque acteur ; contrôle des sorties ; évolution des options ; traces de mise en œuvre ; limites temporelles ; comparaison avec une préparation sans IA.]</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La synthèse du cas devra enfin préciser les domaines où l’usage n’apparaît pas. L’absence d’IA dans une autre décision ne constituera pas nécessairement un retard : le besoin, le risque ou le coût de contrôle peuvent justifier un choix différent. Ces contrastes internes seront conservés pour l’analyse transversale.</w:t>
      </w:r>
    </w:p>
    <w:p w:rsidR="00703EA3" w:rsidRPr="007420BB" w:rsidRDefault="00703EA3" w:rsidP="00151DE4">
      <w:pPr>
        <w:pStyle w:val="Titre2"/>
        <w:jc w:val="both"/>
        <w:rPr>
          <w:sz w:val="24"/>
          <w:szCs w:val="24"/>
        </w:rPr>
      </w:pPr>
      <w:bookmarkStart w:id="9" w:name="PagePrep11"/>
      <w:r w:rsidRPr="007420BB">
        <w:rPr>
          <w:sz w:val="24"/>
          <w:szCs w:val="24"/>
        </w:rPr>
        <w:t>5.2.4. Cas EPES-C — Présentation contextualisée</w:t>
      </w:r>
      <w:bookmarkEnd w:id="9"/>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La monographie du cas EPES-C permettra d’approfondir la place des relations et du jugement dans une décision. Elle ne cherchera pas à attribuer un niveau d’intelligence émotionnelle aux personnes. Les entretiens peuvent documenter des expériences et des pratiques ; ils ne constituent pas des tests psychométriques. La description restera centrée sur ce que les acteurs font et disent dans une situation, ainsi que sur les différences entre leurs interprétations.</w:t>
      </w:r>
    </w:p>
    <w:p w:rsidR="00703EA3" w:rsidRPr="007420BB" w:rsidRDefault="00703EA3" w:rsidP="00151DE4">
      <w:pPr>
        <w:pStyle w:val="Champempiriquearenseigner"/>
        <w:rPr>
          <w:rFonts w:cs="Times New Roman"/>
          <w:szCs w:val="24"/>
        </w:rPr>
      </w:pPr>
      <w:r w:rsidRPr="007420BB">
        <w:rPr>
          <w:rFonts w:cs="Times New Roman"/>
          <w:szCs w:val="24"/>
        </w:rPr>
        <w:t>[PROFIL RÉEL EPES-C : contexte ; corpus ; fonctions ; décision choisie ; outils éventuellement utilisés ; caractéristiques pertinentes pour le dialogue et l’autorité.]</w:t>
      </w:r>
    </w:p>
    <w:p w:rsidR="00703EA3" w:rsidRPr="007420BB" w:rsidRDefault="00703EA3" w:rsidP="00151DE4">
      <w:pPr>
        <w:pStyle w:val="Resultatfictifaremplacer"/>
        <w:rPr>
          <w:rFonts w:cs="Times New Roman"/>
          <w:szCs w:val="24"/>
        </w:rPr>
      </w:pPr>
      <w:r w:rsidRPr="007420BB">
        <w:rPr>
          <w:rFonts w:cs="Times New Roman"/>
          <w:szCs w:val="24"/>
        </w:rPr>
        <w:t xml:space="preserve">EXEMPLE FICTIF À REMPLACER [C-01] — Dans ce scénario fictif, une modification de répartition des enseignements provoque un désaccord entre responsables et intervenants. Le premier échange se concentre sur les contraintes de planning ; le second fait apparaître une crainte de perte de reconnaissance et une perception d’inégalité. Un responsable reformule ces préoccupations et distingue les critères de charge, de </w:t>
      </w:r>
      <w:r w:rsidRPr="007420BB">
        <w:rPr>
          <w:rFonts w:cs="Times New Roman"/>
          <w:szCs w:val="24"/>
        </w:rPr>
        <w:lastRenderedPageBreak/>
        <w:t>compétence et de disponibilité. Aucune fonction d’IA n’est mobilisée dans l’épisode : les informations proviennent d’un planning et des échanges.</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L’analyse pourrait alors rechercher si la prise en compte de la dimension émotionnelle change la compréhension du problème. Elle devrait éviter deux raccourcis : considérer toute tension comme irrationnelle, ou présenter l’écoute comme une solution suffisante. Les personnes peuvent exprimer une émotion tout en soulevant une question objective de répartition. L’examen du jugement portera sur l’articulation entre informations, règles, expérience et significations données à la situation.</w:t>
      </w:r>
    </w:p>
    <w:p w:rsidR="00703EA3" w:rsidRPr="007420BB" w:rsidRDefault="00703EA3" w:rsidP="00151DE4">
      <w:pPr>
        <w:pStyle w:val="Resultatfictifaremplacer"/>
        <w:rPr>
          <w:rFonts w:cs="Times New Roman"/>
          <w:szCs w:val="24"/>
        </w:rPr>
      </w:pPr>
      <w:r w:rsidRPr="007420BB">
        <w:rPr>
          <w:rFonts w:cs="Times New Roman"/>
          <w:szCs w:val="24"/>
        </w:rPr>
        <w:t>EXEMPLE FICTIF À REMPLACER [C-02] — Dans l’illustration fictive, la reformulation ne supprime pas le désaccord, mais permet aux participants de préciser les critères qu’ils jugent contestables. Une nouvelle répartition est discutée et certains choix sont maintenus avec justification. L’effet immédiat serait une clarification de l’arbitrage plutôt qu’un consensus complet. Les acteurs conserveraient des intérêts différents, tout en disposant d’un espace plus explicite pour les exprimer et demander une révision.</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Une telle conclusion nécessiterait plusieurs points de vue, notamment celui d’une personne dont la demande n’a pas été satisfaite. Un dirigeant pourrait décrire un dialogue constructif là où un autre participant percevrait une consultation symbolique. La présence d’une justification écrite ou d’une procédure de réexamen aiderait à comprendre le statut du désaccord. Le simple apaisement observable ne suffirait pas à démontrer une liberté de parole.</w:t>
      </w:r>
    </w:p>
    <w:p w:rsidR="00703EA3" w:rsidRPr="007420BB" w:rsidRDefault="00703EA3" w:rsidP="00151DE4">
      <w:pPr>
        <w:pStyle w:val="Champempiriquearenseigner"/>
        <w:rPr>
          <w:rFonts w:cs="Times New Roman"/>
          <w:szCs w:val="24"/>
        </w:rPr>
      </w:pPr>
      <w:r w:rsidRPr="007420BB">
        <w:rPr>
          <w:rFonts w:cs="Times New Roman"/>
          <w:szCs w:val="24"/>
        </w:rPr>
        <w:t>[VERBATIMS AUTHENTIQUES À INSÉRER : un récit de prise en compte humaine et un point de vue divergent. Préciser la proximité avec l’épisode ; ne pas attribuer une émotion à partir de la seule expression faciale.]</w:t>
      </w:r>
    </w:p>
    <w:p w:rsidR="00703EA3" w:rsidRPr="007420BB" w:rsidRDefault="00703EA3" w:rsidP="00151DE4">
      <w:pPr>
        <w:pStyle w:val="Titre2"/>
        <w:jc w:val="both"/>
        <w:rPr>
          <w:sz w:val="24"/>
          <w:szCs w:val="24"/>
        </w:rPr>
      </w:pPr>
      <w:bookmarkStart w:id="10" w:name="PagePrep12"/>
      <w:r w:rsidRPr="007420BB">
        <w:rPr>
          <w:sz w:val="24"/>
          <w:szCs w:val="24"/>
        </w:rPr>
        <w:t>5.2.4. Cas EPES-C — Régulation, mise en œuvre et explications rivales</w:t>
      </w:r>
      <w:bookmarkEnd w:id="10"/>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Le passage du dialogue à l’action collective sera examiné à partir de la décision mise en œuvre. Les participants comprennent-ils les tâches et les critères ? Peuvent-ils signaler une difficulté sans être disqualifiés ? L’analyse recherchera des comportements situés plutôt qu’un jugement global sur le climat. Une coopération apparente peut reposer sur l’adhésion, sur une contrainte hiérarchique, sur une concession matérielle ou sur leur combinaison.</w:t>
      </w:r>
    </w:p>
    <w:p w:rsidR="00703EA3" w:rsidRPr="007420BB" w:rsidRDefault="00703EA3" w:rsidP="00151DE4">
      <w:pPr>
        <w:pStyle w:val="Resultatfictifaremplacer"/>
        <w:rPr>
          <w:rFonts w:cs="Times New Roman"/>
          <w:szCs w:val="24"/>
        </w:rPr>
      </w:pPr>
      <w:r w:rsidRPr="007420BB">
        <w:rPr>
          <w:rFonts w:cs="Times New Roman"/>
          <w:szCs w:val="24"/>
        </w:rPr>
        <w:t>EXEMPLE FICTIF À REMPLACER [C-03] — Dans la séquence fictive, les ajustements sont appliqués et une réunion de suivi permet de corriger une incompatibilité de planning. Les acteurs attribuent cette coordination à la disponibilité du responsable et à la possibilité d’exposer un problème sans personnaliser le conflit. Toutefois, le règlement de certains paiements intervient au même moment. L’amélioration de la coopération ne pourrait donc être attribuée exclusivement à la régulation émotionnelle : la sécurisation matérielle constitue une explication concurrente importante.</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Ce contraste invite à distinguer mécanisme relationnel et conditions de possibilité. L’écoute peut aider à formuler le problème, alors qu’une ressource supplémentaire rend la solution acceptable. Les deux contributions ne sont pas nécessairement exclusives ; leur rôle devra être situé dans la chronologie. Une inférence plus précise pourrait montrer que le dialogue précède l’accord sur les critères, tandis que la concession explique l’acceptation de la mise en œuvre.</w:t>
      </w:r>
    </w:p>
    <w:p w:rsidR="00703EA3" w:rsidRPr="007420BB" w:rsidRDefault="00703EA3" w:rsidP="00151DE4">
      <w:pPr>
        <w:pStyle w:val="Resultatfictifaremplacer"/>
        <w:rPr>
          <w:rFonts w:cs="Times New Roman"/>
          <w:szCs w:val="24"/>
        </w:rPr>
      </w:pPr>
      <w:r w:rsidRPr="007420BB">
        <w:rPr>
          <w:rFonts w:cs="Times New Roman"/>
          <w:szCs w:val="24"/>
        </w:rPr>
        <w:lastRenderedPageBreak/>
        <w:t>EXEMPLE FICTIF À REMPLACER [C-04] — Dans l’illustration fictive, les pratiques de dialogue sont reconnues par plusieurs acteurs, mais restent peu formalisées. Lorsqu’un autre responsable conduit un échange comparable, la possibilité de contestation devient moins claire. La configuration serait alors relationnellement soutenue mais dépendante de personnes. Elle pourrait produire une coordination utile sans IA, tout en révélant une fragilité de transmission des pratiques et de continuité des garanties.</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La monographie devrait éviter de transformer cette dépendance en diagnostic de personnalité. Elle porterait sur les dispositifs qui permettent ou non de reproduire la pratique : temps de discussion, clarification des rôles, règles de recours, mémoire des décisions. Un fonctionnement peu formalisé peut rester cohérent dans certaines situations ; sa portée doit être examinée, pas supposée. P3 et P7 seraient ici prioritaires, tandis que P4 resterait hors examen faute d’IA caractérisée.</w:t>
      </w:r>
    </w:p>
    <w:p w:rsidR="00703EA3" w:rsidRPr="007420BB" w:rsidRDefault="00703EA3" w:rsidP="00151DE4">
      <w:pPr>
        <w:pStyle w:val="Champempiriquearenseigner"/>
        <w:rPr>
          <w:rFonts w:cs="Times New Roman"/>
          <w:szCs w:val="24"/>
        </w:rPr>
      </w:pPr>
      <w:r w:rsidRPr="007420BB">
        <w:rPr>
          <w:rFonts w:cs="Times New Roman"/>
          <w:szCs w:val="24"/>
        </w:rPr>
        <w:t>[À REMPLACER : pratiques observées ou racontées ; rôle des concessions matérielles ; suivi ; points de vue non convergents ; limites de la généralisation à d’autres équipes.]</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La conclusion du cas pourra ainsi reconnaître une contribution humaine située sans confondre qualité relationnelle, légitimité morale et performance. Elle conservera l’absence d’IA comme une caractéristique de l’épisode, non comme une insuffisance à corriger par principe. Cette configuration constituera un contraste utile pour les épisodes plus instrumentés.</w:t>
      </w:r>
    </w:p>
    <w:p w:rsidR="00703EA3" w:rsidRPr="007420BB" w:rsidRDefault="00703EA3" w:rsidP="00151DE4">
      <w:pPr>
        <w:pStyle w:val="Titre2"/>
        <w:jc w:val="both"/>
        <w:rPr>
          <w:sz w:val="24"/>
          <w:szCs w:val="24"/>
        </w:rPr>
      </w:pPr>
      <w:bookmarkStart w:id="11" w:name="PagePrep13"/>
      <w:r w:rsidRPr="007420BB">
        <w:rPr>
          <w:sz w:val="24"/>
          <w:szCs w:val="24"/>
        </w:rPr>
        <w:t>5.2.5. Cas EPES-D — Présentation contextualisée</w:t>
      </w:r>
      <w:bookmarkEnd w:id="11"/>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Le cas EPES-D servira, après le terrain, à présenter une configuration effectivement documentée. Le scénario ci-dessous illustre seulement une possible mise en relation des capacités techniques et humaines. Il n’attribue aucune technologie, pratique ou difficulté à un établissement réel. L’analyse devra identifier la fonction du système et les opérations accomplies, plutôt que se contenter d’un vocabulaire de transformation ou d’innovation.</w:t>
      </w:r>
    </w:p>
    <w:p w:rsidR="00703EA3" w:rsidRPr="007420BB" w:rsidRDefault="00703EA3" w:rsidP="00151DE4">
      <w:pPr>
        <w:pStyle w:val="Champempiriquearenseigner"/>
        <w:rPr>
          <w:rFonts w:cs="Times New Roman"/>
          <w:szCs w:val="24"/>
        </w:rPr>
      </w:pPr>
      <w:r w:rsidRPr="007420BB">
        <w:rPr>
          <w:rFonts w:cs="Times New Roman"/>
          <w:szCs w:val="24"/>
        </w:rPr>
        <w:t>[PROFIL RÉEL EPES-D : domaine étudié ; sources et autorisations ; outil caractérisé ; participants à la décision ; périmètre de l’épisode et limites d’accès.]</w:t>
      </w:r>
    </w:p>
    <w:p w:rsidR="00703EA3" w:rsidRPr="007420BB" w:rsidRDefault="00703EA3" w:rsidP="00151DE4">
      <w:pPr>
        <w:pStyle w:val="Resultatfictifaremplacer"/>
        <w:rPr>
          <w:rFonts w:cs="Times New Roman"/>
          <w:szCs w:val="24"/>
        </w:rPr>
      </w:pPr>
      <w:r w:rsidRPr="007420BB">
        <w:rPr>
          <w:rFonts w:cs="Times New Roman"/>
          <w:szCs w:val="24"/>
        </w:rPr>
        <w:t>EXEMPLE FICTIF À REMPLACER [D-01] — Dans cette illustration fictive, un système utilisant un modèle prédictif signale une hausse du risque de non-réinscription sur un ensemble de dossiers. L’équipe ne transforme pas directement l’alerte en décision individuelle. Elle contrôle les données agrégées, repère une anomalie d’enregistrement et organise un échange avec les personnes chargées de l’accompagnement. Des informations administratives et des situations humaines conduisent à requalifier une partie du signal. L’outil ouvre une question ; il ne fournit pas l’explication complète.</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L’analyse devra distinguer la validité de l’alerte, son interprétation et le choix d’action. Une association prédictive ne permet pas d’attribuer une cause à chaque situation. Il faudra également préserver la minimisation des données : la monographie n’a pas besoin de dossiers personnels détaillés pour décrire l’organisation du contrôle. Les caractéristiques techniques seront attestées par une documentation ou une démonstration autorisée, sans reconstruction imaginaire du modèle.</w:t>
      </w:r>
    </w:p>
    <w:p w:rsidR="00703EA3" w:rsidRPr="007420BB" w:rsidRDefault="00703EA3" w:rsidP="00151DE4">
      <w:pPr>
        <w:pStyle w:val="Resultatfictifaremplacer"/>
        <w:rPr>
          <w:rFonts w:cs="Times New Roman"/>
          <w:szCs w:val="24"/>
        </w:rPr>
      </w:pPr>
      <w:r w:rsidRPr="007420BB">
        <w:rPr>
          <w:rFonts w:cs="Times New Roman"/>
          <w:szCs w:val="24"/>
        </w:rPr>
        <w:t xml:space="preserve">EXEMPLE FICTIF À REMPLACER [D-02] — Dans le scénario fictif, un désaccord apparaît entre une lecture centrée sur le recouvrement et une lecture centrée sur la </w:t>
      </w:r>
      <w:r w:rsidRPr="007420BB">
        <w:rPr>
          <w:rFonts w:cs="Times New Roman"/>
          <w:szCs w:val="24"/>
        </w:rPr>
        <w:lastRenderedPageBreak/>
        <w:t>continuité des parcours. Le responsable de la réunion reformule les préoccupations et demande que les exceptions soient examinées sans accusation individuelle. Cette intervention favorise l’expression d’informations qui n’étaient pas visibles dans le signal initial. Une option uniforme est remplacée par plusieurs modalités d’accompagnement, sous une responsabilité clairement attribuée.</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Une éventuelle articulation IA–IE serait ici située dans la transformation du problème : le signal technique appelle un échange, puis cet échange conduit à corriger l’interprétation et l’action. Pour parler de contribution de l’IE, les pratiques de perception ou de régulation doivent être décrites, pas simplement assimilées à l’attention portée aux dossiers. L’expertise administrative pourrait expliquer certaines corrections indépendamment de la dimension émotionnelle.</w:t>
      </w:r>
    </w:p>
    <w:p w:rsidR="00703EA3" w:rsidRPr="007420BB" w:rsidRDefault="00703EA3" w:rsidP="00151DE4">
      <w:pPr>
        <w:pStyle w:val="Champempiriquearenseigner"/>
        <w:rPr>
          <w:rFonts w:cs="Times New Roman"/>
          <w:szCs w:val="24"/>
        </w:rPr>
      </w:pPr>
      <w:r w:rsidRPr="007420BB">
        <w:rPr>
          <w:rFonts w:cs="Times New Roman"/>
          <w:szCs w:val="24"/>
        </w:rPr>
        <w:t>[VERBATIM ET TRACES AUTHENTIQUES À INSÉRER : désaccord et reformulation ; version initiale de l’option ; correction ; décision finale ; sources internes anonymisées. Aucun identifiant individuel d’étudiant.]</w:t>
      </w:r>
    </w:p>
    <w:p w:rsidR="00703EA3" w:rsidRPr="007420BB" w:rsidRDefault="00703EA3" w:rsidP="00151DE4">
      <w:pPr>
        <w:pStyle w:val="Titre2"/>
        <w:jc w:val="both"/>
        <w:rPr>
          <w:sz w:val="24"/>
          <w:szCs w:val="24"/>
        </w:rPr>
      </w:pPr>
      <w:bookmarkStart w:id="12" w:name="PagePrep14"/>
      <w:r w:rsidRPr="007420BB">
        <w:rPr>
          <w:sz w:val="24"/>
          <w:szCs w:val="24"/>
        </w:rPr>
        <w:t>5.2.5. Cas EPES-D — Responsabilité, suivi et portée des effets</w:t>
      </w:r>
      <w:bookmarkEnd w:id="12"/>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L’existence d’une orchestration ne suffit pas à qualifier l’issue de favorable. La monographie devra examiner la qualité de l’arbitrage, puis les conséquences pour les parties prenantes. Ces deux objets sont distincts. Un choix plus explicite peut rester contestable ; une action mieux ciblée peut créer de nouvelles tâches ; un résultat positif peut dépendre d’une aide extérieure introduite au même moment.</w:t>
      </w:r>
    </w:p>
    <w:p w:rsidR="00703EA3" w:rsidRPr="007420BB" w:rsidRDefault="00703EA3" w:rsidP="00151DE4">
      <w:pPr>
        <w:pStyle w:val="Resultatfictifaremplacer"/>
        <w:rPr>
          <w:rFonts w:cs="Times New Roman"/>
          <w:szCs w:val="24"/>
        </w:rPr>
      </w:pPr>
      <w:r w:rsidRPr="007420BB">
        <w:rPr>
          <w:rFonts w:cs="Times New Roman"/>
          <w:szCs w:val="24"/>
        </w:rPr>
        <w:t>EXEMPLE FICTIF À REMPLACER [D-03] — Dans la suite fictive de l’épisode, le compte rendu indique les critères retenus, les personnes responsables et une date de réexamen. L’équipe conserve une possibilité de recours contre l’application uniforme d’une règle. Ces éléments rendraient l’arbitrage plus traçable dans cette situation. Ils ne permettraient cependant pas d’affirmer que le dispositif fonctionne de manière identique dans tous les services ni que les personnes concernées connaissent effectivement cette possibilité de recours.</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La qualité des garanties sera appréciée à partir de leur exercice. Une procédure de réexamen qui n’est jamais portée à la connaissance des intéressés offre une protection différente d’un dispositif effectivement accessible. La restitution devra rechercher les demandes reçues, les réponses et leurs délais, sous forme agrégée si nécessaire. La transparence ne signifie pas exposer des données personnelles ; elle suppose de fournir les explications pertinentes à ceux qui supportent les conséquences.</w:t>
      </w:r>
    </w:p>
    <w:p w:rsidR="00703EA3" w:rsidRPr="007420BB" w:rsidRDefault="00703EA3" w:rsidP="00151DE4">
      <w:pPr>
        <w:pStyle w:val="Resultatfictifaremplacer"/>
        <w:rPr>
          <w:rFonts w:cs="Times New Roman"/>
          <w:szCs w:val="24"/>
        </w:rPr>
      </w:pPr>
      <w:r w:rsidRPr="007420BB">
        <w:rPr>
          <w:rFonts w:cs="Times New Roman"/>
          <w:szCs w:val="24"/>
        </w:rPr>
        <w:t>EXEMPLE FICTIF À REMPLACER [D-04] — Dans l’illustration fictive, certains dossiers sont corrigés et l’accompagnement commence plus tôt, mais les effets sur la réinscription ne sont pas encore observables. Les équipes décrivent un gain de précision et une charge supplémentaire de vérification. Le résultat serait donc une contribution locale au processus, accompagnée d’un coût humain, tandis que la performance académique et la contribution durable resteraient ouvertes. Une articulation réelle pourrait ainsi coexister avec des effets mixtes et des résultats de long terme non établis.</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 xml:space="preserve">Cette conclusion distinguerait P4, centrée sur l’orchestration et les arbitrages, de P5 et P6, relatives aux effets. L’analyse ne transformerait pas l’absence de recul en absence d’impact. Elle préciserait simplement le maillon observable : correction de dossiers, explicitation du choix </w:t>
      </w:r>
      <w:r w:rsidRPr="007420BB">
        <w:rPr>
          <w:rFonts w:ascii="Times New Roman" w:hAnsi="Times New Roman" w:cs="Times New Roman"/>
          <w:sz w:val="24"/>
          <w:szCs w:val="24"/>
        </w:rPr>
        <w:lastRenderedPageBreak/>
        <w:t>ou ouverture d’un recours. Les changements ultérieurs devraient faire l’objet d’une autre séquence d’observation avant toute affirmation sur leur stabilité.</w:t>
      </w:r>
    </w:p>
    <w:p w:rsidR="00703EA3" w:rsidRPr="007420BB" w:rsidRDefault="00703EA3" w:rsidP="00151DE4">
      <w:pPr>
        <w:pStyle w:val="Champempiriquearenseigner"/>
        <w:rPr>
          <w:rFonts w:cs="Times New Roman"/>
          <w:szCs w:val="24"/>
        </w:rPr>
      </w:pPr>
      <w:r w:rsidRPr="007420BB">
        <w:rPr>
          <w:rFonts w:cs="Times New Roman"/>
          <w:szCs w:val="24"/>
        </w:rPr>
        <w:t>[À REMPLACER : garanties réellement appliquées ; conséquences positives et négatives ; horizon d’observation ; indicateurs comparables ; bénéficiaires et personnes exposées aux coûts ; facteurs externes.]</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La monographie se terminera par les conditions de continuité : capacité de contrôle, disponibilité des compétences, accès aux données et soutien de l’organisation. Ces dimensions ne seront pas ajoutées après coup pour rendre le scénario favorable. Elles seront rapportées aux éléments qui en attestent le rôle avant ou pendant la décision.</w:t>
      </w:r>
    </w:p>
    <w:p w:rsidR="00703EA3" w:rsidRPr="007420BB" w:rsidRDefault="00703EA3" w:rsidP="00151DE4">
      <w:pPr>
        <w:pStyle w:val="Titre2"/>
        <w:jc w:val="both"/>
        <w:rPr>
          <w:sz w:val="24"/>
          <w:szCs w:val="24"/>
        </w:rPr>
      </w:pPr>
      <w:bookmarkStart w:id="13" w:name="PagePrep15"/>
      <w:r w:rsidRPr="007420BB">
        <w:rPr>
          <w:sz w:val="24"/>
          <w:szCs w:val="24"/>
        </w:rPr>
        <w:t>5.2.6. Cas EPES-E — Présentation contextualisée</w:t>
      </w:r>
      <w:bookmarkEnd w:id="13"/>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Le cas EPES-E devra être traité avec la même profondeur que les autres, quelle que soit l’intensité des usages d’IA. Une absence, une restriction ou un abandon peut éclairer des conditions importantes. Ces situations ne seront pas regroupées dans une catégorie de retard : ne pas disposer d’un outil, ne pas connaître sa fonction et décider de ne plus l’utiliser correspondent à des trajectoires différentes.</w:t>
      </w:r>
    </w:p>
    <w:p w:rsidR="00703EA3" w:rsidRPr="007420BB" w:rsidRDefault="00703EA3" w:rsidP="00151DE4">
      <w:pPr>
        <w:pStyle w:val="Champempiriquearenseigner"/>
        <w:rPr>
          <w:rFonts w:cs="Times New Roman"/>
          <w:szCs w:val="24"/>
        </w:rPr>
      </w:pPr>
      <w:r w:rsidRPr="007420BB">
        <w:rPr>
          <w:rFonts w:cs="Times New Roman"/>
          <w:szCs w:val="24"/>
        </w:rPr>
        <w:t>[PROFIL RÉEL EPES-E : contexte ; disponibilité technologique ; décision examinée ; période ; sources ; éventuel projet interrompu. Distinguer non-usage déclaré et non-usage documenté.]</w:t>
      </w:r>
    </w:p>
    <w:p w:rsidR="00703EA3" w:rsidRPr="007420BB" w:rsidRDefault="00703EA3" w:rsidP="00151DE4">
      <w:pPr>
        <w:pStyle w:val="Resultatfictifaremplacer"/>
        <w:rPr>
          <w:rFonts w:cs="Times New Roman"/>
          <w:szCs w:val="24"/>
        </w:rPr>
      </w:pPr>
      <w:r w:rsidRPr="007420BB">
        <w:rPr>
          <w:rFonts w:cs="Times New Roman"/>
          <w:szCs w:val="24"/>
        </w:rPr>
        <w:t>EXEMPLE FICTIF À REMPLACER [E-01] — Dans le scénario fictif, une équipe expérimente une assistance générative pour produire des notes administratives. Les premières productions semblent utilisables, mais la vérification révèle des références inexactes et des formulations qui ne correspondent pas aux procédures internes. Le responsable suspend l’usage pour les documents engageant l’établissement, tout en autorisant des tâches de brouillon sans données sensibles. L’arrêt partiel résulte d’une appréciation des risques, et non d’un rejet uniforme de toute technologie.</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La monographie devrait reconstituer les raisons de la restriction et les alternatives disponibles. Une décision d’interruption peut être rationnelle face au coût de contrôle ; elle peut aussi masquer un défaut de formation ou une rivalité organisationnelle. Le récit d’un acteur ne suffira pas à départager ces explications. Les versions des notes, les instructions et les changements de procédure pourront aider à comprendre ce qui a effectivement motivé la décision.</w:t>
      </w:r>
    </w:p>
    <w:p w:rsidR="00703EA3" w:rsidRPr="007420BB" w:rsidRDefault="00703EA3" w:rsidP="00151DE4">
      <w:pPr>
        <w:pStyle w:val="Resultatfictifaremplacer"/>
        <w:rPr>
          <w:rFonts w:cs="Times New Roman"/>
          <w:szCs w:val="24"/>
        </w:rPr>
      </w:pPr>
      <w:r w:rsidRPr="007420BB">
        <w:rPr>
          <w:rFonts w:cs="Times New Roman"/>
          <w:szCs w:val="24"/>
        </w:rPr>
        <w:t>EXEMPLE FICTIF À REMPLACER [E-02] — Dans l’illustration fictive, certains utilisateurs considèrent la restriction comme une perte de souplesse, tandis que d’autres y voient une protection contre des erreurs engageantes. Le dialogue permet de distinguer les usages à faible conséquence des usages nécessitant une validation renforcée. Toutefois, des pratiques informelles persistent et ne sont pas toutes visibles de la direction. Le résultat serait une régulation partielle, avec un écart possible entre règle annoncée et usages effectifs.</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 xml:space="preserve">Un tel résultat inviterait à étudier la gouvernance de l’IA autant que la gouvernance avec l’IA. Une règle ne devient pas effective par sa seule publication. Il faudrait préciser sa compréhension, les possibilités de soutien, la responsabilité des validations et les conditions de </w:t>
      </w:r>
      <w:r w:rsidRPr="007420BB">
        <w:rPr>
          <w:rFonts w:ascii="Times New Roman" w:hAnsi="Times New Roman" w:cs="Times New Roman"/>
          <w:sz w:val="24"/>
          <w:szCs w:val="24"/>
        </w:rPr>
        <w:lastRenderedPageBreak/>
        <w:t>signalement d’une erreur. Le maintien d’usages informels ne sera pas présumé malveillant : il peut répondre à des besoins que l’organisation ne prend pas en charge.</w:t>
      </w:r>
    </w:p>
    <w:p w:rsidR="00703EA3" w:rsidRPr="007420BB" w:rsidRDefault="00703EA3" w:rsidP="00151DE4">
      <w:pPr>
        <w:pStyle w:val="Champempiriquearenseigner"/>
        <w:rPr>
          <w:rFonts w:cs="Times New Roman"/>
          <w:szCs w:val="24"/>
        </w:rPr>
      </w:pPr>
      <w:r w:rsidRPr="007420BB">
        <w:rPr>
          <w:rFonts w:cs="Times New Roman"/>
          <w:szCs w:val="24"/>
        </w:rPr>
        <w:t>[VERBATIM AUTHENTIQUE À INSÉRER : justification de la restriction et point de vue d’un utilisateur ; référence de la consigne ; traces d’un usage maintenu, seulement si elles sont accessibles et autorisées.]</w:t>
      </w:r>
    </w:p>
    <w:p w:rsidR="00703EA3" w:rsidRPr="007420BB" w:rsidRDefault="00703EA3" w:rsidP="00151DE4">
      <w:pPr>
        <w:pStyle w:val="Titre2"/>
        <w:jc w:val="both"/>
        <w:rPr>
          <w:sz w:val="24"/>
          <w:szCs w:val="24"/>
        </w:rPr>
      </w:pPr>
      <w:bookmarkStart w:id="14" w:name="PagePrep16"/>
      <w:r w:rsidRPr="007420BB">
        <w:rPr>
          <w:sz w:val="24"/>
          <w:szCs w:val="24"/>
        </w:rPr>
        <w:t>5.2.6. Cas EPES-E — Apprentissage, contradictions et ouverture comparative</w:t>
      </w:r>
      <w:bookmarkEnd w:id="14"/>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L’analyse de l’interruption examinera ce que l’organisation conserve de l’expérience. Un abandon peut s’accompagner d’un apprentissage sur la qualité des données, les responsabilités ou les tâches pertinentes. Il peut aussi déboucher sur un retour non réfléchi aux habitudes. La distinction dépend des changements documentés après l’incident, et non de la tonalité positive du récit institutionnel.</w:t>
      </w:r>
    </w:p>
    <w:p w:rsidR="00703EA3" w:rsidRPr="007420BB" w:rsidRDefault="00703EA3" w:rsidP="00151DE4">
      <w:pPr>
        <w:pStyle w:val="Resultatfictifaremplacer"/>
        <w:rPr>
          <w:rFonts w:cs="Times New Roman"/>
          <w:szCs w:val="24"/>
        </w:rPr>
      </w:pPr>
      <w:r w:rsidRPr="007420BB">
        <w:rPr>
          <w:rFonts w:cs="Times New Roman"/>
          <w:szCs w:val="24"/>
        </w:rPr>
        <w:t>EXEMPLE FICTIF À REMPLACER [E-03] — Dans la séquence fictive, l’incident conduit à distinguer la rédaction de brouillons, la validation des informations et la signature des documents. Une procédure de relecture est réutilisée pour des productions non générées par IA. La contribution durable de l’expérimentation pourrait alors résider dans une clarification organisationnelle, même si le système initial n’est plus utilisé. Cette issue ne démontrerait pas une gouvernance augmentée en fonctionnement ; elle montrerait un apprentissage issu d’une confrontation aux limites d’un outil.</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Il faudrait vérifier si cette clarification précède réellement l’incident ou en découle, et si elle est appliquée au-delà de la première réaction. Une nouvelle procédure adoptée parallèlement pour d’autres raisons constituerait une explication concurrente. Les comptes rendus et les récits datés seront confrontés sans donner automatiquement priorité au document officiel. L’analyse pourra conclure à plusieurs contributions compatibles plutôt qu’à une cause unique.</w:t>
      </w:r>
    </w:p>
    <w:p w:rsidR="00703EA3" w:rsidRPr="007420BB" w:rsidRDefault="00703EA3" w:rsidP="00151DE4">
      <w:pPr>
        <w:pStyle w:val="Resultatfictifaremplacer"/>
        <w:rPr>
          <w:rFonts w:cs="Times New Roman"/>
          <w:szCs w:val="24"/>
        </w:rPr>
      </w:pPr>
      <w:r w:rsidRPr="007420BB">
        <w:rPr>
          <w:rFonts w:cs="Times New Roman"/>
          <w:szCs w:val="24"/>
        </w:rPr>
        <w:t>EXEMPLE FICTIF À REMPLACER [E-04] — Dans l’illustration fictive, la restriction réduit l’exposition à certains contenus inexacts, mais augmente le temps de préparation pour les utilisateurs qui s’appuyaient sur l’assistance. Les responsables jugent cet arbitrage acceptable pour les documents engageants, alors que le coût reste discuté pour les tâches courantes. L’effet est donc différencié selon la tâche et le niveau de conséquence. Aucune supériorité globale de l’usage ou du non-usage ne pourrait être déduite de cette seule séquence.</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La synthèse intra-cas devra conserver cette différenciation. Elle décrira les décisions pour lesquelles l’outil est absent, celles où il reste périphérique et celles où sa contribution est caractérisée. Les pratiques émotionnelles pourront aider à discuter les erreurs sans sanction immédiate, mais elles ne remplaceront ni une vérification factuelle ni une règle de responsabilité. P2, P3 et P7 pourront être examinées séparément, tandis que P4 dépendra de la présence effective d’une orchestration.</w:t>
      </w:r>
    </w:p>
    <w:p w:rsidR="00703EA3" w:rsidRPr="007420BB" w:rsidRDefault="00703EA3" w:rsidP="00151DE4">
      <w:pPr>
        <w:pStyle w:val="Champempiriquearenseigner"/>
        <w:rPr>
          <w:rFonts w:cs="Times New Roman"/>
          <w:szCs w:val="24"/>
        </w:rPr>
      </w:pPr>
      <w:r w:rsidRPr="007420BB">
        <w:rPr>
          <w:rFonts w:cs="Times New Roman"/>
          <w:szCs w:val="24"/>
        </w:rPr>
        <w:t>[À REMPLACER : apprentissages réellement observés ; changements antérieurs ou simultanés ; coûts du retrait ; usages maintenus ; limites des preuves. Insérer la synthèse authentique du cas et ses contradictions.]</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 xml:space="preserve">Au terme des cinq monographies, la comparaison ne devra pas reprendre les scénarios comme des catégories acquises. Elle repartira des configurations réellement observées et de leur qualité </w:t>
      </w:r>
      <w:r w:rsidRPr="007420BB">
        <w:rPr>
          <w:rFonts w:ascii="Times New Roman" w:hAnsi="Times New Roman" w:cs="Times New Roman"/>
          <w:sz w:val="24"/>
          <w:szCs w:val="24"/>
        </w:rPr>
        <w:lastRenderedPageBreak/>
        <w:t>documentaire. Les variations internes, les épisodes sans IA et les éléments qui ne correspondent pas au cadre seront conservés afin que la suite du chapitre ne réduise pas la diversité du terrain.</w:t>
      </w:r>
    </w:p>
    <w:p w:rsidR="00703EA3" w:rsidRPr="007420BB" w:rsidRDefault="00703EA3" w:rsidP="00151DE4">
      <w:pPr>
        <w:pStyle w:val="Titre1"/>
        <w:jc w:val="both"/>
        <w:rPr>
          <w:sz w:val="24"/>
          <w:szCs w:val="24"/>
        </w:rPr>
      </w:pPr>
      <w:bookmarkStart w:id="15" w:name="PagePrep17"/>
      <w:r w:rsidRPr="007420BB">
        <w:rPr>
          <w:sz w:val="24"/>
          <w:szCs w:val="24"/>
        </w:rPr>
        <w:t>5.3. Polycrise et configurations de gouvernance actuelle</w:t>
      </w:r>
      <w:bookmarkEnd w:id="15"/>
    </w:p>
    <w:p w:rsidR="00703EA3" w:rsidRPr="007420BB" w:rsidRDefault="00703EA3" w:rsidP="00151DE4">
      <w:pPr>
        <w:pStyle w:val="Titre2"/>
        <w:jc w:val="both"/>
        <w:rPr>
          <w:sz w:val="24"/>
          <w:szCs w:val="24"/>
        </w:rPr>
      </w:pPr>
      <w:r w:rsidRPr="007420BB">
        <w:rPr>
          <w:sz w:val="24"/>
          <w:szCs w:val="24"/>
        </w:rPr>
        <w:t>5.3.1. Nature des tensions et interdépendances à établir</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La restitution transversale portera sur les tensions effectivement décrites et sur leurs interactions. Le terme de polycrise ne sera pas employé comme une simple étiquette pour désigner un environnement difficile. Il faudra montrer comment une difficulté modifie les ressources disponibles, les temporalités ou les réponses à une autre. Les événements, les interprétations des acteurs et les relations reconstituées par l’analyse seront distingués.</w:t>
      </w:r>
    </w:p>
    <w:p w:rsidR="00703EA3" w:rsidRPr="007420BB" w:rsidRDefault="00703EA3" w:rsidP="00151DE4">
      <w:pPr>
        <w:pStyle w:val="Legendetableau"/>
        <w:jc w:val="both"/>
        <w:rPr>
          <w:rFonts w:cs="Times New Roman"/>
          <w:sz w:val="24"/>
          <w:szCs w:val="24"/>
        </w:rPr>
      </w:pPr>
      <w:r w:rsidRPr="007420BB">
        <w:rPr>
          <w:rFonts w:cs="Times New Roman"/>
          <w:sz w:val="24"/>
          <w:szCs w:val="24"/>
        </w:rPr>
        <w:t>Tableau 5.6 — Matrice des tensions et de leurs interactions</w:t>
      </w:r>
    </w:p>
    <w:tbl>
      <w:tblPr>
        <w:tblW w:w="0" w:type="auto"/>
        <w:jc w:val="center"/>
        <w:tblBorders>
          <w:top w:val="single" w:sz="4" w:space="0" w:color="D5DCE3"/>
          <w:left w:val="single" w:sz="4" w:space="0" w:color="D5DCE3"/>
          <w:bottom w:val="single" w:sz="4" w:space="0" w:color="D5DCE3"/>
          <w:right w:val="single" w:sz="4" w:space="0" w:color="D5DCE3"/>
          <w:insideH w:val="single" w:sz="4" w:space="0" w:color="D5DCE3"/>
          <w:insideV w:val="single" w:sz="4" w:space="0" w:color="D5DCE3"/>
        </w:tblBorders>
        <w:tblLayout w:type="fixed"/>
        <w:tblCellMar>
          <w:top w:w="65" w:type="dxa"/>
          <w:left w:w="75" w:type="dxa"/>
          <w:bottom w:w="65" w:type="dxa"/>
          <w:right w:w="75" w:type="dxa"/>
        </w:tblCellMar>
        <w:tblLook w:val="04A0" w:firstRow="1" w:lastRow="0" w:firstColumn="1" w:lastColumn="0" w:noHBand="0" w:noVBand="1"/>
      </w:tblPr>
      <w:tblGrid>
        <w:gridCol w:w="1814"/>
        <w:gridCol w:w="3005"/>
        <w:gridCol w:w="1871"/>
        <w:gridCol w:w="2494"/>
      </w:tblGrid>
      <w:tr w:rsidR="00703EA3" w:rsidRPr="007420BB" w:rsidTr="00703EA3">
        <w:trPr>
          <w:tblHeader/>
          <w:jc w:val="center"/>
        </w:trPr>
        <w:tc>
          <w:tcPr>
            <w:tcW w:w="1814"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Tension examinée</w:t>
            </w:r>
          </w:p>
        </w:tc>
        <w:tc>
          <w:tcPr>
            <w:tcW w:w="3005"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Interaction à rechercher</w:t>
            </w:r>
          </w:p>
        </w:tc>
        <w:tc>
          <w:tcPr>
            <w:tcW w:w="1871"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Trace nécessaire</w:t>
            </w:r>
          </w:p>
        </w:tc>
        <w:tc>
          <w:tcPr>
            <w:tcW w:w="2494"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Qualification réelle</w:t>
            </w:r>
          </w:p>
        </w:tc>
      </w:tr>
      <w:tr w:rsidR="00703EA3" w:rsidRPr="007420BB" w:rsidTr="00703EA3">
        <w:trPr>
          <w:cantSplit/>
          <w:jc w:val="center"/>
        </w:trPr>
        <w:tc>
          <w:tcPr>
            <w:tcW w:w="1814"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Ressources financières</w:t>
            </w:r>
          </w:p>
        </w:tc>
        <w:tc>
          <w:tcPr>
            <w:tcW w:w="3005"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Effet éventuel sur enseignants, équipements ou continuité</w:t>
            </w:r>
          </w:p>
        </w:tc>
        <w:tc>
          <w:tcPr>
            <w:tcW w:w="1871"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Chronologie et décisions</w:t>
            </w:r>
          </w:p>
        </w:tc>
        <w:tc>
          <w:tcPr>
            <w:tcW w:w="2494"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[Relation étayée / alléguée / inconnue]</w:t>
            </w:r>
          </w:p>
        </w:tc>
      </w:tr>
      <w:tr w:rsidR="00703EA3" w:rsidRPr="007420BB" w:rsidTr="00703EA3">
        <w:trPr>
          <w:cantSplit/>
          <w:jc w:val="center"/>
        </w:trPr>
        <w:tc>
          <w:tcPr>
            <w:tcW w:w="1814"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Exigences académiques</w:t>
            </w:r>
          </w:p>
        </w:tc>
        <w:tc>
          <w:tcPr>
            <w:tcW w:w="3005"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Effet éventuel sur allocation de moyens et calendrier</w:t>
            </w:r>
          </w:p>
        </w:tc>
        <w:tc>
          <w:tcPr>
            <w:tcW w:w="1871"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Programmes et arbitrages</w:t>
            </w:r>
          </w:p>
        </w:tc>
        <w:tc>
          <w:tcPr>
            <w:tcW w:w="2494"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[Relation et périmètre]</w:t>
            </w:r>
          </w:p>
        </w:tc>
      </w:tr>
      <w:tr w:rsidR="00703EA3" w:rsidRPr="007420BB" w:rsidTr="00703EA3">
        <w:trPr>
          <w:cantSplit/>
          <w:jc w:val="center"/>
        </w:trPr>
        <w:tc>
          <w:tcPr>
            <w:tcW w:w="1814"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Organisation humaine</w:t>
            </w:r>
          </w:p>
        </w:tc>
        <w:tc>
          <w:tcPr>
            <w:tcW w:w="3005"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Effet éventuel sur coordination et charge</w:t>
            </w:r>
          </w:p>
        </w:tc>
        <w:tc>
          <w:tcPr>
            <w:tcW w:w="1871"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Épisodes et points de vue</w:t>
            </w:r>
          </w:p>
        </w:tc>
        <w:tc>
          <w:tcPr>
            <w:tcW w:w="2494"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[Relation et périmètre]</w:t>
            </w:r>
          </w:p>
        </w:tc>
      </w:tr>
      <w:tr w:rsidR="00703EA3" w:rsidRPr="007420BB" w:rsidTr="00703EA3">
        <w:trPr>
          <w:cantSplit/>
          <w:jc w:val="center"/>
        </w:trPr>
        <w:tc>
          <w:tcPr>
            <w:tcW w:w="1814"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Numérique et données</w:t>
            </w:r>
          </w:p>
        </w:tc>
        <w:tc>
          <w:tcPr>
            <w:tcW w:w="3005"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Effet éventuel sur information et dépendances</w:t>
            </w:r>
          </w:p>
        </w:tc>
        <w:tc>
          <w:tcPr>
            <w:tcW w:w="1871"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Incidents et usages</w:t>
            </w:r>
          </w:p>
        </w:tc>
        <w:tc>
          <w:tcPr>
            <w:tcW w:w="2494"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[Relation et périmètre]</w:t>
            </w:r>
          </w:p>
        </w:tc>
      </w:tr>
      <w:tr w:rsidR="00703EA3" w:rsidRPr="007420BB" w:rsidTr="00703EA3">
        <w:trPr>
          <w:cantSplit/>
          <w:jc w:val="center"/>
        </w:trPr>
        <w:tc>
          <w:tcPr>
            <w:tcW w:w="1814"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Attentes institutionnelles</w:t>
            </w:r>
          </w:p>
        </w:tc>
        <w:tc>
          <w:tcPr>
            <w:tcW w:w="3005"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Effet éventuel sur priorités et marges de décision</w:t>
            </w:r>
          </w:p>
        </w:tc>
        <w:tc>
          <w:tcPr>
            <w:tcW w:w="1871"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Pièces autorisées et récits</w:t>
            </w:r>
          </w:p>
        </w:tc>
        <w:tc>
          <w:tcPr>
            <w:tcW w:w="2494"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[Relation et périmètre]</w:t>
            </w:r>
          </w:p>
        </w:tc>
      </w:tr>
    </w:tbl>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i/>
          <w:color w:val="5D6670"/>
          <w:sz w:val="24"/>
          <w:szCs w:val="24"/>
        </w:rPr>
        <w:t>Source : auteur. Support préparatoire ; champs à renseigner avec le corpus réel.</w:t>
      </w:r>
    </w:p>
    <w:p w:rsidR="00703EA3" w:rsidRPr="007420BB" w:rsidRDefault="00703EA3" w:rsidP="00151DE4">
      <w:pPr>
        <w:pStyle w:val="Resultatfictifaremplacer"/>
        <w:rPr>
          <w:rFonts w:cs="Times New Roman"/>
          <w:szCs w:val="24"/>
        </w:rPr>
      </w:pPr>
      <w:r w:rsidRPr="007420BB">
        <w:rPr>
          <w:rFonts w:cs="Times New Roman"/>
          <w:szCs w:val="24"/>
        </w:rPr>
        <w:t>EXEMPLE FICTIF À REMPLACER [POLY-01] — Dans une illustration fictive, une contrainte de trésorerie retarde l’entretien d’un équipement ; son indisponibilité désorganise ensuite certaines activités et augmente la pression sur les équipes. Les réponses immédiates déplacent une partie des coûts vers les personnes et le calendrier. La polycrise serait ici caractérisée par une propagation documentable entre domaines, non par le seul nombre de problèmes mentionnés. Cette chaîne reste un exemple et ne décrit aucun EPES réel.</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Le sens de propagation ne sera pas supposé unique. Une réclamation peut conduire à un effort financier ; une contrainte institutionnelle peut accélérer la formalisation ; une difficulté humaine peut dégrader la qualité des données. Les rétroactions devront être reconstituées à partir des séquences disponibles. Un graphique éventuel ne comportera que des liens documentés ou explicitement présentés comme interprétations des acteurs.</w:t>
      </w:r>
    </w:p>
    <w:p w:rsidR="00703EA3" w:rsidRPr="007420BB" w:rsidRDefault="00703EA3" w:rsidP="00151DE4">
      <w:pPr>
        <w:pStyle w:val="Champempiriquearenseigner"/>
        <w:rPr>
          <w:rFonts w:cs="Times New Roman"/>
          <w:szCs w:val="24"/>
        </w:rPr>
      </w:pPr>
      <w:r w:rsidRPr="007420BB">
        <w:rPr>
          <w:rFonts w:cs="Times New Roman"/>
          <w:szCs w:val="24"/>
        </w:rPr>
        <w:lastRenderedPageBreak/>
        <w:t>[À RENSEIGNER : tensions réelles par cas ; dates ou périodes ; interactions ; sources ; contre-exemples. Conserver les catégories émergentes non prévues dans la matrice.]</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L’analyse devra enfin examiner les situations où plusieurs difficultés restent indépendantes. Elles éclairent les limites de la qualification de polycrise. L’absence d’interaction démontrée n’efface pas la difficulté organisationnelle ; elle limite seulement la relation que la recherche peut soutenir entre les crises et les transformations de gouvernance.</w:t>
      </w:r>
    </w:p>
    <w:p w:rsidR="00703EA3" w:rsidRPr="007420BB" w:rsidRDefault="00703EA3" w:rsidP="00151DE4">
      <w:pPr>
        <w:pStyle w:val="Titre2"/>
        <w:jc w:val="both"/>
        <w:rPr>
          <w:sz w:val="24"/>
          <w:szCs w:val="24"/>
        </w:rPr>
      </w:pPr>
      <w:bookmarkStart w:id="16" w:name="PagePrep18"/>
      <w:r w:rsidRPr="007420BB">
        <w:rPr>
          <w:sz w:val="24"/>
          <w:szCs w:val="24"/>
        </w:rPr>
        <w:t>5.3.2. De l’interdépendance des crises aux changements de gouvernance</w:t>
      </w:r>
      <w:bookmarkEnd w:id="16"/>
    </w:p>
    <w:p w:rsidR="00703EA3"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Une transformation de gouvernance sera décrite par un changement identifiable : participation de nouveaux acteurs, modification d’une délégation, déplacement d’un critère, nouvelle procédure ou révision d’une décision. L’intensité du discours sur la crise ne constitue pas cette preuve. Le tableau suivant permettra de reconstruire un épisode authentique ; ses cellules restent à renseigner à partir du corpus.</w:t>
      </w:r>
    </w:p>
    <w:p w:rsidR="00D51E99" w:rsidRDefault="00D51E99" w:rsidP="00151DE4">
      <w:pPr>
        <w:jc w:val="both"/>
        <w:rPr>
          <w:rFonts w:ascii="Times New Roman" w:hAnsi="Times New Roman" w:cs="Times New Roman"/>
          <w:sz w:val="24"/>
          <w:szCs w:val="24"/>
        </w:rPr>
      </w:pPr>
    </w:p>
    <w:p w:rsidR="00D51E99" w:rsidRPr="007420BB" w:rsidRDefault="00D51E99" w:rsidP="00151DE4">
      <w:pPr>
        <w:jc w:val="both"/>
        <w:rPr>
          <w:rFonts w:ascii="Times New Roman" w:hAnsi="Times New Roman" w:cs="Times New Roman"/>
          <w:sz w:val="24"/>
          <w:szCs w:val="24"/>
        </w:rPr>
      </w:pPr>
    </w:p>
    <w:p w:rsidR="00703EA3" w:rsidRPr="007420BB" w:rsidRDefault="00703EA3" w:rsidP="00151DE4">
      <w:pPr>
        <w:pStyle w:val="Legendetableau"/>
        <w:jc w:val="both"/>
        <w:rPr>
          <w:rFonts w:cs="Times New Roman"/>
          <w:sz w:val="24"/>
          <w:szCs w:val="24"/>
        </w:rPr>
      </w:pPr>
      <w:r w:rsidRPr="007420BB">
        <w:rPr>
          <w:rFonts w:cs="Times New Roman"/>
          <w:sz w:val="24"/>
          <w:szCs w:val="24"/>
        </w:rPr>
        <w:t>Tableau 5.7 — Reconstruction d’une situation décisionnelle authentique</w:t>
      </w:r>
    </w:p>
    <w:tbl>
      <w:tblPr>
        <w:tblW w:w="9185" w:type="dxa"/>
        <w:jc w:val="center"/>
        <w:tblBorders>
          <w:top w:val="single" w:sz="4" w:space="0" w:color="D5DCE3"/>
          <w:left w:val="single" w:sz="4" w:space="0" w:color="D5DCE3"/>
          <w:bottom w:val="single" w:sz="4" w:space="0" w:color="D5DCE3"/>
          <w:right w:val="single" w:sz="4" w:space="0" w:color="D5DCE3"/>
          <w:insideH w:val="single" w:sz="4" w:space="0" w:color="D5DCE3"/>
          <w:insideV w:val="single" w:sz="4" w:space="0" w:color="D5DCE3"/>
        </w:tblBorders>
        <w:tblLayout w:type="fixed"/>
        <w:tblCellMar>
          <w:top w:w="65" w:type="dxa"/>
          <w:left w:w="75" w:type="dxa"/>
          <w:bottom w:w="65" w:type="dxa"/>
          <w:right w:w="75" w:type="dxa"/>
        </w:tblCellMar>
        <w:tblLook w:val="04A0" w:firstRow="1" w:lastRow="0" w:firstColumn="1" w:lastColumn="0" w:noHBand="0" w:noVBand="1"/>
      </w:tblPr>
      <w:tblGrid>
        <w:gridCol w:w="2689"/>
        <w:gridCol w:w="3402"/>
        <w:gridCol w:w="3094"/>
      </w:tblGrid>
      <w:tr w:rsidR="00703EA3" w:rsidRPr="007420BB" w:rsidTr="0036492C">
        <w:trPr>
          <w:tblHeader/>
          <w:jc w:val="center"/>
        </w:trPr>
        <w:tc>
          <w:tcPr>
            <w:tcW w:w="2689"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Moment</w:t>
            </w:r>
          </w:p>
        </w:tc>
        <w:tc>
          <w:tcPr>
            <w:tcW w:w="3402"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Question d’analyse</w:t>
            </w:r>
          </w:p>
        </w:tc>
        <w:tc>
          <w:tcPr>
            <w:tcW w:w="3094"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Données réelles à insérer</w:t>
            </w:r>
          </w:p>
        </w:tc>
      </w:tr>
      <w:tr w:rsidR="00703EA3" w:rsidRPr="007420BB" w:rsidTr="0036492C">
        <w:trPr>
          <w:cantSplit/>
          <w:jc w:val="center"/>
        </w:trPr>
        <w:tc>
          <w:tcPr>
            <w:tcW w:w="2689"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Situation initiale</w:t>
            </w:r>
          </w:p>
        </w:tc>
        <w:tc>
          <w:tcPr>
            <w:tcW w:w="3402"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Quelle pratique préexistait ?</w:t>
            </w:r>
          </w:p>
        </w:tc>
        <w:tc>
          <w:tcPr>
            <w:tcW w:w="3094"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[Source datée ; règle ; récit]</w:t>
            </w:r>
          </w:p>
        </w:tc>
      </w:tr>
      <w:tr w:rsidR="00703EA3" w:rsidRPr="007420BB" w:rsidTr="0036492C">
        <w:trPr>
          <w:cantSplit/>
          <w:jc w:val="center"/>
        </w:trPr>
        <w:tc>
          <w:tcPr>
            <w:tcW w:w="2689"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Déclenchement</w:t>
            </w:r>
          </w:p>
        </w:tc>
        <w:tc>
          <w:tcPr>
            <w:tcW w:w="3402"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Quelle difficulté a modifié quelle autre ?</w:t>
            </w:r>
          </w:p>
        </w:tc>
        <w:tc>
          <w:tcPr>
            <w:tcW w:w="3094"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[Chronologie ; relation]</w:t>
            </w:r>
          </w:p>
        </w:tc>
      </w:tr>
      <w:tr w:rsidR="00703EA3" w:rsidRPr="007420BB" w:rsidTr="0036492C">
        <w:trPr>
          <w:cantSplit/>
          <w:jc w:val="center"/>
        </w:trPr>
        <w:tc>
          <w:tcPr>
            <w:tcW w:w="2689"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Options et interactions</w:t>
            </w:r>
          </w:p>
        </w:tc>
        <w:tc>
          <w:tcPr>
            <w:tcW w:w="3402"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Qui a proposé, contesté ou reformulé ?</w:t>
            </w:r>
          </w:p>
        </w:tc>
        <w:tc>
          <w:tcPr>
            <w:tcW w:w="3094"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[Options ; participants ; extraits]</w:t>
            </w:r>
          </w:p>
        </w:tc>
      </w:tr>
      <w:tr w:rsidR="00703EA3" w:rsidRPr="007420BB" w:rsidTr="0036492C">
        <w:trPr>
          <w:cantSplit/>
          <w:jc w:val="center"/>
        </w:trPr>
        <w:tc>
          <w:tcPr>
            <w:tcW w:w="2689"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Arbitrage</w:t>
            </w:r>
          </w:p>
        </w:tc>
        <w:tc>
          <w:tcPr>
            <w:tcW w:w="3402"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Qui décide et selon quels critères ?</w:t>
            </w:r>
          </w:p>
        </w:tc>
        <w:tc>
          <w:tcPr>
            <w:tcW w:w="3094"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[Décision ; justification ; responsabilité]</w:t>
            </w:r>
          </w:p>
        </w:tc>
      </w:tr>
      <w:tr w:rsidR="00703EA3" w:rsidRPr="007420BB" w:rsidTr="0036492C">
        <w:trPr>
          <w:cantSplit/>
          <w:jc w:val="center"/>
        </w:trPr>
        <w:tc>
          <w:tcPr>
            <w:tcW w:w="2689"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Mise en œuvre</w:t>
            </w:r>
          </w:p>
        </w:tc>
        <w:tc>
          <w:tcPr>
            <w:tcW w:w="3402"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Que font les personnes après le choix ?</w:t>
            </w:r>
          </w:p>
        </w:tc>
        <w:tc>
          <w:tcPr>
            <w:tcW w:w="3094"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[Actions ; difficultés ; adaptations]</w:t>
            </w:r>
          </w:p>
        </w:tc>
      </w:tr>
      <w:tr w:rsidR="00703EA3" w:rsidRPr="007420BB" w:rsidTr="0036492C">
        <w:trPr>
          <w:cantSplit/>
          <w:jc w:val="center"/>
        </w:trPr>
        <w:tc>
          <w:tcPr>
            <w:tcW w:w="2689"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Conséquences et retour</w:t>
            </w:r>
          </w:p>
        </w:tc>
        <w:tc>
          <w:tcPr>
            <w:tcW w:w="3402"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Quels effets et révisions sont accessibles ?</w:t>
            </w:r>
          </w:p>
        </w:tc>
        <w:tc>
          <w:tcPr>
            <w:tcW w:w="3094"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[Résultats ; recul ; contradictions]</w:t>
            </w:r>
          </w:p>
        </w:tc>
      </w:tr>
    </w:tbl>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i/>
          <w:color w:val="5D6670"/>
          <w:sz w:val="24"/>
          <w:szCs w:val="24"/>
        </w:rPr>
        <w:t>Source : auteur. Support préparatoire ; champs à renseigner avec le corpus réel.</w:t>
      </w:r>
    </w:p>
    <w:p w:rsidR="00703EA3" w:rsidRPr="007420BB" w:rsidRDefault="00703EA3" w:rsidP="00151DE4">
      <w:pPr>
        <w:pStyle w:val="Resultatfictifaremplacer"/>
        <w:rPr>
          <w:rFonts w:cs="Times New Roman"/>
          <w:szCs w:val="24"/>
        </w:rPr>
      </w:pPr>
      <w:r w:rsidRPr="007420BB">
        <w:rPr>
          <w:rFonts w:cs="Times New Roman"/>
          <w:szCs w:val="24"/>
        </w:rPr>
        <w:t>EXEMPLE FICTIF À REMPLACER [POLY-02] — Dans le scénario fictif, une réponse d’urgence commence par une centralisation des décisions, puis une réunion régulière entre fonctions est instaurée pour éviter la répétition des blocages. La centralisation et la coordination ne s’excluent pas : elles occupent des moments différents de la trajectoire. Le résultat serait une reconfiguration temporelle des pratiques, et non le passage immédiat d’un modèle classique à une gouvernance participative stabilisée.</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lastRenderedPageBreak/>
        <w:t>La comparaison avec une période antérieure est indispensable pour ne pas attribuer à la crise une pratique déjà présente. Les récits rétrospectifs peuvent reconstruire une cohérence ; les documents datés pourront les préciser sans résoudre toutes les incertitudes. Lorsqu’aucun état antérieur n’est accessible, la restitution devra reconnaître que le changement est rapporté par les acteurs plutôt qu’observé directement.</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Le cas négatif pertinent pourrait être une crise interdépendante sans reconfiguration repérable. Il conviendrait alors d’examiner le maintien des routines, la faible marge d’action ou l’existence d’une réponse informelle. Aucune de ces explications ne sera retenue uniquement pour préserver P1. Si les données contredisent le changement attendu, la proposition devra être restreinte à des configurations mieux délimitées.</w:t>
      </w:r>
    </w:p>
    <w:p w:rsidR="00703EA3" w:rsidRPr="007420BB" w:rsidRDefault="00703EA3" w:rsidP="00151DE4">
      <w:pPr>
        <w:pStyle w:val="Champempiriquearenseigner"/>
        <w:rPr>
          <w:rFonts w:cs="Times New Roman"/>
          <w:szCs w:val="24"/>
        </w:rPr>
      </w:pPr>
      <w:r w:rsidRPr="007420BB">
        <w:rPr>
          <w:rFonts w:cs="Times New Roman"/>
          <w:szCs w:val="24"/>
        </w:rPr>
        <w:t>[À RENSEIGNER : épisode réel et références ; pratique antérieure ; changement ; acteur moteur ; autre événement explicatif ; éléments manquants. Ne pas transformer ce tableau en chronologie fictive.]</w:t>
      </w:r>
    </w:p>
    <w:p w:rsidR="00703EA3" w:rsidRPr="007420BB" w:rsidRDefault="00703EA3" w:rsidP="00151DE4">
      <w:pPr>
        <w:pStyle w:val="Titre2"/>
        <w:jc w:val="both"/>
        <w:rPr>
          <w:sz w:val="24"/>
          <w:szCs w:val="24"/>
        </w:rPr>
      </w:pPr>
      <w:bookmarkStart w:id="17" w:name="PagePrep19"/>
      <w:r w:rsidRPr="007420BB">
        <w:rPr>
          <w:sz w:val="24"/>
          <w:szCs w:val="24"/>
        </w:rPr>
        <w:t>5.3.3. Configurations de gouvernance et trajectoires de réponse</w:t>
      </w:r>
      <w:bookmarkEnd w:id="17"/>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Les résultats pourront faire apparaître des formes différentes de traitement de l’incertitude, mais celles-ci ne seront pas classées sur une échelle unique. Il s’agira d’examiner l’autorité, la circulation de l’information, la participation, la capacité d’ajustement et la responsabilité. Une configuration pourra varier selon le domaine de décision et le moment de la crise. L’établissement ne sera pas réduit à une catégorie fixe.</w:t>
      </w:r>
    </w:p>
    <w:p w:rsidR="00703EA3" w:rsidRPr="007420BB" w:rsidRDefault="00703EA3" w:rsidP="00151DE4">
      <w:pPr>
        <w:pStyle w:val="Resultatfictifaremplacer"/>
        <w:rPr>
          <w:rFonts w:cs="Times New Roman"/>
          <w:szCs w:val="24"/>
        </w:rPr>
      </w:pPr>
      <w:r w:rsidRPr="007420BB">
        <w:rPr>
          <w:rFonts w:cs="Times New Roman"/>
          <w:szCs w:val="24"/>
        </w:rPr>
        <w:t>EXEMPLE FICTIF À REMPLACER [POLY-03] — Dans une configuration fictive, l’urgence concentre les arbitrages auprès d’un dirigeant qui dispose d’une vue transversale. La rapidité de décision augmente pour un problème précis, mais les équipes attendent davantage la validation pour des ajustements courants. Dans une autre configuration fictive, la consultation élargit les informations disponibles, sans toujours permettre un arbitrage dans les délais. Le contraste ferait apparaître un compromis entre coordination, temporalité et distribution de l’autorité, plutôt qu’une supériorité automatique de l’une des formes.</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L’adaptation sera distinguée de l’apprentissage. Modifier une pratique sous pression constitue un ajustement ; conserver une trace, discuter ses conséquences et réutiliser ce qui a été compris peut signaler un apprentissage. La recherche devra préciser le contenu appris, les acteurs qui le portent et les situations dans lesquelles il est réinvesti. Une réunion de bilan ne suffit pas si ses conclusions restent sans effet sur les décisions ultérieures.</w:t>
      </w:r>
    </w:p>
    <w:p w:rsidR="00703EA3" w:rsidRPr="007420BB" w:rsidRDefault="00703EA3" w:rsidP="00151DE4">
      <w:pPr>
        <w:pStyle w:val="Resultatfictifaremplacer"/>
        <w:rPr>
          <w:rFonts w:cs="Times New Roman"/>
          <w:szCs w:val="24"/>
        </w:rPr>
      </w:pPr>
      <w:r w:rsidRPr="007420BB">
        <w:rPr>
          <w:rFonts w:cs="Times New Roman"/>
          <w:szCs w:val="24"/>
        </w:rPr>
        <w:t>EXEMPLE FICTIF À REMPLACER [POLY-04] — Dans l’illustration fictive, une procédure de suivi créée après un incident est maintenue pour plusieurs décisions, mais son application dépend encore d’une personne. Le changement dépasse la réaction immédiate, sans être complètement stabilisé. À l’inverse, un autre épisode fictif est résolu sans trace ni transmission, ce qui rend sa reproduction incertaine. Ces résultats conduiraient à distinguer continuité de service, adaptation ponctuelle et apprentissage organisationnel.</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 xml:space="preserve">Les attentes des parties prenantes seront intégrées sans leur attribuer un poids uniforme. Qui est consulté, qui supporte les conséquences et qui peut contester une décision sont des questions </w:t>
      </w:r>
      <w:r w:rsidRPr="007420BB">
        <w:rPr>
          <w:rFonts w:ascii="Times New Roman" w:hAnsi="Times New Roman" w:cs="Times New Roman"/>
          <w:sz w:val="24"/>
          <w:szCs w:val="24"/>
        </w:rPr>
        <w:lastRenderedPageBreak/>
        <w:t>différentes. Les étudiants, les familles ou les partenaires ne seront pas présentés comme ayant exprimé directement une opinion si le corpus ne comporte que des récits de responsables à leur sujet. Cette limite devra accompagner toute conclusion sur l’acceptabilité des choix.</w:t>
      </w:r>
    </w:p>
    <w:p w:rsidR="00703EA3" w:rsidRPr="007420BB" w:rsidRDefault="00703EA3" w:rsidP="00151DE4">
      <w:pPr>
        <w:pStyle w:val="Champempiriquearenseigner"/>
        <w:rPr>
          <w:rFonts w:cs="Times New Roman"/>
          <w:szCs w:val="24"/>
        </w:rPr>
      </w:pPr>
      <w:r w:rsidRPr="007420BB">
        <w:rPr>
          <w:rFonts w:cs="Times New Roman"/>
          <w:szCs w:val="24"/>
        </w:rPr>
        <w:t>[SYNTHÈSE EMPIRIQUE À INSÉRER : configurations observées ; variations entre épisodes ; changements durables ou temporaires ; personnes affectées ; sources directes et indirectes ; limites de P1.]</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La section suivante examinera la place des outils dans ces configurations, en évitant d’assimiler réponse adaptative et innovation technologique. Une gouvernance peut modifier ses routines sans IA ; l’IA peut aussi être introduite sans modifier les pratiques de délibération. Cette séparation est nécessaire pour analyser les contributions propres aux usages.</w:t>
      </w:r>
    </w:p>
    <w:p w:rsidR="00703EA3" w:rsidRPr="007420BB" w:rsidRDefault="00703EA3" w:rsidP="00151DE4">
      <w:pPr>
        <w:pStyle w:val="Titre1"/>
        <w:jc w:val="both"/>
        <w:rPr>
          <w:sz w:val="24"/>
          <w:szCs w:val="24"/>
        </w:rPr>
      </w:pPr>
      <w:bookmarkStart w:id="18" w:name="PagePrep20"/>
      <w:r w:rsidRPr="007420BB">
        <w:rPr>
          <w:sz w:val="24"/>
          <w:szCs w:val="24"/>
        </w:rPr>
        <w:t>5.4. Usages numériques et contribution de l’intelligence artificielle</w:t>
      </w:r>
      <w:bookmarkEnd w:id="18"/>
    </w:p>
    <w:p w:rsidR="00703EA3" w:rsidRPr="007420BB" w:rsidRDefault="00703EA3" w:rsidP="00151DE4">
      <w:pPr>
        <w:pStyle w:val="Titre2"/>
        <w:jc w:val="both"/>
        <w:rPr>
          <w:sz w:val="24"/>
          <w:szCs w:val="24"/>
        </w:rPr>
      </w:pPr>
      <w:r w:rsidRPr="007420BB">
        <w:rPr>
          <w:sz w:val="24"/>
          <w:szCs w:val="24"/>
        </w:rPr>
        <w:t>5.4.1. Qualification des fonctions et degré d’intégration</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L’inventaire décrira ce que les outils accomplissent effectivement. Le chapitre 3 distingue numérisation, automatisation, analyse de données et IA ; cette distinction sera appliquée aux usages rapportés et vérifiés. Un nom de logiciel ou une déclaration d’innovation ne suffit pas. La qualification restera incertaine lorsque les matériaux ne permettent pas d’identifier la fonction pertinente.</w:t>
      </w:r>
    </w:p>
    <w:p w:rsidR="00703EA3" w:rsidRPr="007420BB" w:rsidRDefault="00703EA3" w:rsidP="00151DE4">
      <w:pPr>
        <w:pStyle w:val="Legendetableau"/>
        <w:jc w:val="both"/>
        <w:rPr>
          <w:rFonts w:cs="Times New Roman"/>
          <w:sz w:val="24"/>
          <w:szCs w:val="24"/>
        </w:rPr>
      </w:pPr>
      <w:r w:rsidRPr="007420BB">
        <w:rPr>
          <w:rFonts w:cs="Times New Roman"/>
          <w:sz w:val="24"/>
          <w:szCs w:val="24"/>
        </w:rPr>
        <w:t>Tableau 5.8 — Inventaire des usages technologiques à établir</w:t>
      </w:r>
    </w:p>
    <w:tbl>
      <w:tblPr>
        <w:tblW w:w="0" w:type="auto"/>
        <w:jc w:val="center"/>
        <w:tblBorders>
          <w:top w:val="single" w:sz="4" w:space="0" w:color="D5DCE3"/>
          <w:left w:val="single" w:sz="4" w:space="0" w:color="D5DCE3"/>
          <w:bottom w:val="single" w:sz="4" w:space="0" w:color="D5DCE3"/>
          <w:right w:val="single" w:sz="4" w:space="0" w:color="D5DCE3"/>
          <w:insideH w:val="single" w:sz="4" w:space="0" w:color="D5DCE3"/>
          <w:insideV w:val="single" w:sz="4" w:space="0" w:color="D5DCE3"/>
        </w:tblBorders>
        <w:tblLayout w:type="fixed"/>
        <w:tblCellMar>
          <w:top w:w="65" w:type="dxa"/>
          <w:left w:w="75" w:type="dxa"/>
          <w:bottom w:w="65" w:type="dxa"/>
          <w:right w:w="75" w:type="dxa"/>
        </w:tblCellMar>
        <w:tblLook w:val="04A0" w:firstRow="1" w:lastRow="0" w:firstColumn="1" w:lastColumn="0" w:noHBand="0" w:noVBand="1"/>
      </w:tblPr>
      <w:tblGrid>
        <w:gridCol w:w="1814"/>
        <w:gridCol w:w="2154"/>
        <w:gridCol w:w="2948"/>
        <w:gridCol w:w="2268"/>
      </w:tblGrid>
      <w:tr w:rsidR="00703EA3" w:rsidRPr="007420BB" w:rsidTr="00703EA3">
        <w:trPr>
          <w:tblHeader/>
          <w:jc w:val="center"/>
        </w:trPr>
        <w:tc>
          <w:tcPr>
            <w:tcW w:w="1814"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Usage à examiner</w:t>
            </w:r>
          </w:p>
        </w:tc>
        <w:tc>
          <w:tcPr>
            <w:tcW w:w="2154"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Fonction possible</w:t>
            </w:r>
          </w:p>
        </w:tc>
        <w:tc>
          <w:tcPr>
            <w:tcW w:w="2948"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Critère de qualification</w:t>
            </w:r>
          </w:p>
        </w:tc>
        <w:tc>
          <w:tcPr>
            <w:tcW w:w="2268"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Résultat empirique</w:t>
            </w:r>
          </w:p>
        </w:tc>
      </w:tr>
      <w:tr w:rsidR="00703EA3" w:rsidRPr="007420BB" w:rsidTr="00703EA3">
        <w:trPr>
          <w:cantSplit/>
          <w:jc w:val="center"/>
        </w:trPr>
        <w:tc>
          <w:tcPr>
            <w:tcW w:w="1814"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Dossiers et documents</w:t>
            </w:r>
          </w:p>
        </w:tc>
        <w:tc>
          <w:tcPr>
            <w:tcW w:w="2154"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Stockage, saisie, partage</w:t>
            </w:r>
          </w:p>
        </w:tc>
        <w:tc>
          <w:tcPr>
            <w:tcW w:w="2948"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Pas d’IA déduite du support numérique</w:t>
            </w:r>
          </w:p>
        </w:tc>
        <w:tc>
          <w:tcPr>
            <w:tcW w:w="2268"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[Fonction et preuve]</w:t>
            </w:r>
          </w:p>
        </w:tc>
      </w:tr>
      <w:tr w:rsidR="00703EA3" w:rsidRPr="007420BB" w:rsidTr="00703EA3">
        <w:trPr>
          <w:cantSplit/>
          <w:jc w:val="center"/>
        </w:trPr>
        <w:tc>
          <w:tcPr>
            <w:tcW w:w="1814"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Règles de traitement</w:t>
            </w:r>
          </w:p>
        </w:tc>
        <w:tc>
          <w:tcPr>
            <w:tcW w:w="2154"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Automatisation déterministe</w:t>
            </w:r>
          </w:p>
        </w:tc>
        <w:tc>
          <w:tcPr>
            <w:tcW w:w="2948"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Décrire la règle et l’intervention humaine</w:t>
            </w:r>
          </w:p>
        </w:tc>
        <w:tc>
          <w:tcPr>
            <w:tcW w:w="2268"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[Fonction et preuve]</w:t>
            </w:r>
          </w:p>
        </w:tc>
      </w:tr>
      <w:tr w:rsidR="00703EA3" w:rsidRPr="007420BB" w:rsidTr="00703EA3">
        <w:trPr>
          <w:cantSplit/>
          <w:jc w:val="center"/>
        </w:trPr>
        <w:tc>
          <w:tcPr>
            <w:tcW w:w="1814"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Tableaux de bord</w:t>
            </w:r>
          </w:p>
        </w:tc>
        <w:tc>
          <w:tcPr>
            <w:tcW w:w="2154"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Description et comparaison</w:t>
            </w:r>
          </w:p>
        </w:tc>
        <w:tc>
          <w:tcPr>
            <w:tcW w:w="2948"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L’analyse descriptive ne prouve pas une IA</w:t>
            </w:r>
          </w:p>
        </w:tc>
        <w:tc>
          <w:tcPr>
            <w:tcW w:w="2268"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[Fonction et preuve]</w:t>
            </w:r>
          </w:p>
        </w:tc>
      </w:tr>
      <w:tr w:rsidR="00703EA3" w:rsidRPr="007420BB" w:rsidTr="00703EA3">
        <w:trPr>
          <w:cantSplit/>
          <w:jc w:val="center"/>
        </w:trPr>
        <w:tc>
          <w:tcPr>
            <w:tcW w:w="1814"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Prédiction ou classification</w:t>
            </w:r>
          </w:p>
        </w:tc>
        <w:tc>
          <w:tcPr>
            <w:tcW w:w="2154"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Inférence à partir d’un modèle</w:t>
            </w:r>
          </w:p>
        </w:tc>
        <w:tc>
          <w:tcPr>
            <w:tcW w:w="2948"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Caractériser modèle, sortie et usage</w:t>
            </w:r>
          </w:p>
        </w:tc>
        <w:tc>
          <w:tcPr>
            <w:tcW w:w="2268"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[Fonction et preuve]</w:t>
            </w:r>
          </w:p>
        </w:tc>
      </w:tr>
      <w:tr w:rsidR="00703EA3" w:rsidRPr="007420BB" w:rsidTr="00703EA3">
        <w:trPr>
          <w:cantSplit/>
          <w:jc w:val="center"/>
        </w:trPr>
        <w:tc>
          <w:tcPr>
            <w:tcW w:w="1814"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Production de contenu</w:t>
            </w:r>
          </w:p>
        </w:tc>
        <w:tc>
          <w:tcPr>
            <w:tcW w:w="2154"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Génération de textes ou synthèses</w:t>
            </w:r>
          </w:p>
        </w:tc>
        <w:tc>
          <w:tcPr>
            <w:tcW w:w="2948"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Identifier la tâche, les entrées et le contrôle</w:t>
            </w:r>
          </w:p>
        </w:tc>
        <w:tc>
          <w:tcPr>
            <w:tcW w:w="2268"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[Fonction et preuve]</w:t>
            </w:r>
          </w:p>
        </w:tc>
      </w:tr>
    </w:tbl>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i/>
          <w:color w:val="5D6670"/>
          <w:sz w:val="24"/>
          <w:szCs w:val="24"/>
        </w:rPr>
        <w:t>Source : auteur. Support préparatoire ; champs à renseigner avec le corpus réel.</w:t>
      </w:r>
    </w:p>
    <w:p w:rsidR="00703EA3" w:rsidRPr="007420BB" w:rsidRDefault="00703EA3" w:rsidP="00151DE4">
      <w:pPr>
        <w:pStyle w:val="Resultatfictifaremplacer"/>
        <w:rPr>
          <w:rFonts w:cs="Times New Roman"/>
          <w:szCs w:val="24"/>
        </w:rPr>
      </w:pPr>
      <w:r w:rsidRPr="007420BB">
        <w:rPr>
          <w:rFonts w:cs="Times New Roman"/>
          <w:szCs w:val="24"/>
        </w:rPr>
        <w:t xml:space="preserve">EXEMPLE FICTIF À REMPLACER [IA-01] — Dans l’illustration fictive, des participants qualifient d’IA un logiciel de scolarité qui enregistre les notes et applique des règles prédéfinies. L’examen de la fonction conduit à classer cet usage comme numérisation et automatisation, tout en conservant le vocabulaire spontané des </w:t>
      </w:r>
      <w:r w:rsidRPr="007420BB">
        <w:rPr>
          <w:rFonts w:cs="Times New Roman"/>
          <w:szCs w:val="24"/>
        </w:rPr>
        <w:lastRenderedPageBreak/>
        <w:t>participants comme donnée sur leurs représentations. Un autre usage de synthèse générative est caractérisé, mais sa présence reste ponctuelle et n’établit pas une intégration dans les arbitrages.</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La fréquence, le périmètre et le statut seront décrits séparément : projet, essai, usage régulier, restriction, abandon ou fonction indéterminée. Ces modalités ne constituent pas les étapes obligatoires d’une progression. Une pratique peut rester limitée parce que le besoin est circonscrit ; un outil peut être disponible sans être utilisé ; un usage informel peut précéder une politique officielle.</w:t>
      </w:r>
    </w:p>
    <w:p w:rsidR="00703EA3" w:rsidRPr="007420BB" w:rsidRDefault="00703EA3" w:rsidP="00151DE4">
      <w:pPr>
        <w:pStyle w:val="Champempiriquearenseigner"/>
        <w:rPr>
          <w:rFonts w:cs="Times New Roman"/>
          <w:szCs w:val="24"/>
        </w:rPr>
      </w:pPr>
      <w:r w:rsidRPr="007420BB">
        <w:rPr>
          <w:rFonts w:cs="Times New Roman"/>
          <w:szCs w:val="24"/>
        </w:rPr>
        <w:t>[À RENSEIGNER : outil et version si utiles ; tâche ; entrées ; sortie ; utilisateur ; date ; place dans la décision ; mode de vérification ; statut de qualification. Une fonction inconnue reste « indéterminée ».]</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La restitution séparera les données institutionnelles et les initiatives individuelles. Une utilisation privée ne sera attribuée à la gouvernance de l’établissement que si son résultat intervient dans un processus collectif identifiable. Les outils pédagogiques pourront contextualiser le cas, sans être assimilés à des usages de gouvernance lorsqu’aucun lien décisionnel n’est établi.</w:t>
      </w:r>
    </w:p>
    <w:p w:rsidR="00703EA3" w:rsidRPr="007420BB" w:rsidRDefault="00703EA3" w:rsidP="00151DE4">
      <w:pPr>
        <w:pStyle w:val="Titre2"/>
        <w:jc w:val="both"/>
        <w:rPr>
          <w:sz w:val="24"/>
          <w:szCs w:val="24"/>
        </w:rPr>
      </w:pPr>
      <w:bookmarkStart w:id="19" w:name="PagePrep21"/>
      <w:r w:rsidRPr="007420BB">
        <w:rPr>
          <w:sz w:val="24"/>
          <w:szCs w:val="24"/>
        </w:rPr>
        <w:t>5.4.2. Contributions situées, vérification et effets défavorables</w:t>
      </w:r>
      <w:bookmarkEnd w:id="19"/>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La contribution d’un outil sera examinée au niveau de la tâche : information produite, délai de préparation, qualité d’un rapprochement, capacité à comparer des options ou repérage d’une anomalie. L’analyse devra ensuite préciser si cette sortie a été utilisée et avec quelle conséquence. Une production nouvelle peut rester sans effet sur la décision ; une synthèse jugée utile peut comporter des erreurs qui modifient les termes du problème.</w:t>
      </w:r>
    </w:p>
    <w:p w:rsidR="00703EA3" w:rsidRPr="007420BB" w:rsidRDefault="00703EA3" w:rsidP="00151DE4">
      <w:pPr>
        <w:pStyle w:val="Resultatfictifaremplacer"/>
        <w:rPr>
          <w:rFonts w:cs="Times New Roman"/>
          <w:szCs w:val="24"/>
        </w:rPr>
      </w:pPr>
      <w:r w:rsidRPr="007420BB">
        <w:rPr>
          <w:rFonts w:cs="Times New Roman"/>
          <w:szCs w:val="24"/>
        </w:rPr>
        <w:t>EXEMPLE FICTIF À REMPLACER [IA-02] — Dans un résultat fictif, l’assistance générative réduit le temps nécessaire à une première synthèse, mais la relecture révèle des omissions et demande un travail conséquent. Les utilisateurs apprécient la lisibilité du document final tout en soulignant que le gain de temps total n’est pas établi. L’apport serait donc une aide à la structuration plutôt qu’une amélioration démontrée de productivité. Un autre utilisateur peut parvenir à un résultat comparable sans IA, ce qui limite l’attribution du bénéfice.</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Les comparaisons chiffrées éventuelles devront porter sur des tâches et périodes comparables. Il faudra distinguer temps de production, temps de contrôle et temps de reprise. Une estimation rétrospective restera présentée comme telle. Sans données de référence, la formulation « les acteurs perçoivent un gain » sera plus exacte que « le dispositif améliore la performance ». Les taux d’erreur ne seront pas fabriqués à partir de quelques exemples sélectionnés.</w:t>
      </w:r>
    </w:p>
    <w:p w:rsidR="00703EA3" w:rsidRPr="007420BB" w:rsidRDefault="00703EA3" w:rsidP="00151DE4">
      <w:pPr>
        <w:pStyle w:val="Resultatfictifaremplacer"/>
        <w:rPr>
          <w:rFonts w:cs="Times New Roman"/>
          <w:szCs w:val="24"/>
        </w:rPr>
      </w:pPr>
      <w:r w:rsidRPr="007420BB">
        <w:rPr>
          <w:rFonts w:cs="Times New Roman"/>
          <w:szCs w:val="24"/>
        </w:rPr>
        <w:t>EXEMPLE FICTIF À REMPLACER [IA-03] — Dans une autre illustration fictive, un signal techniquement correct n’est pas utilisé parce qu’il arrive après l’arbitrage ou parce que les responsables ne disposent pas de marge pour agir. À l’inverse, une sortie moins élaborée peut être utile lorsqu’elle répond à une question précise au bon moment. Ces résultats feraient apparaître une contribution liée à l’organisation de la décision, et non uniquement à la sophistication technique de l’outil.</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lastRenderedPageBreak/>
        <w:t>La supervision sera décrite par des opérations effectives : qui contrôle, sur quelle source, avec quel pouvoir de correction et dans quel délai ? La présence d’une personne dans le circuit ne démontre pas une supervision réelle si elle ne peut ni comprendre ni contester la sortie. Les erreurs, les biais perçus, les dépendances et les abandons seront présentés avec la même attention que les avantages.</w:t>
      </w:r>
    </w:p>
    <w:p w:rsidR="00703EA3" w:rsidRPr="007420BB" w:rsidRDefault="00703EA3" w:rsidP="00151DE4">
      <w:pPr>
        <w:pStyle w:val="Champempiriquearenseigner"/>
        <w:rPr>
          <w:rFonts w:cs="Times New Roman"/>
          <w:szCs w:val="24"/>
        </w:rPr>
      </w:pPr>
      <w:r w:rsidRPr="007420BB">
        <w:rPr>
          <w:rFonts w:cs="Times New Roman"/>
          <w:szCs w:val="24"/>
        </w:rPr>
        <w:t>[À REMPLACER : contributions réelles ; coût complet de vérification ; incidents ; comparaisons accessibles ; décisions de restriction ; responsabilités ; données de référence. Séparer perception, trace et interprétation.]</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La conclusion de cette section pourra étayer une contribution conditionnelle de l’IA, la limiter à certaines tâches ou constater qu’elle reste non documentée. Ces issues ont la même légitimité analytique. P2 ne sera pas protégée de la contradiction en ajoutant indéfiniment des conditions après l’observation ; les limites constatées devront pouvoir modifier son domaine de pertinence.</w:t>
      </w:r>
    </w:p>
    <w:p w:rsidR="00703EA3" w:rsidRPr="007420BB" w:rsidRDefault="00703EA3" w:rsidP="00151DE4">
      <w:pPr>
        <w:pStyle w:val="Titre1"/>
        <w:jc w:val="both"/>
        <w:rPr>
          <w:sz w:val="24"/>
          <w:szCs w:val="24"/>
        </w:rPr>
      </w:pPr>
      <w:bookmarkStart w:id="20" w:name="PagePrep22"/>
      <w:r w:rsidRPr="007420BB">
        <w:rPr>
          <w:sz w:val="24"/>
          <w:szCs w:val="24"/>
        </w:rPr>
        <w:t>5.5. Intelligence émotionnelle et dimensions humaines de la décision</w:t>
      </w:r>
      <w:bookmarkEnd w:id="20"/>
    </w:p>
    <w:p w:rsidR="00703EA3" w:rsidRPr="007420BB" w:rsidRDefault="00703EA3" w:rsidP="00151DE4">
      <w:pPr>
        <w:pStyle w:val="Titre2"/>
        <w:jc w:val="both"/>
        <w:rPr>
          <w:sz w:val="24"/>
          <w:szCs w:val="24"/>
        </w:rPr>
      </w:pPr>
      <w:r w:rsidRPr="007420BB">
        <w:rPr>
          <w:sz w:val="24"/>
          <w:szCs w:val="24"/>
        </w:rPr>
        <w:t>5.5.1. Des pratiques situées, sans diagnostic individuel</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La restitution portera sur des pratiques de perception, de compréhension et de régulation émotionnelles dans les décisions. Elle ne produira ni score d’IE ni classement des dirigeants. Les autoévaluations seront distinguées des récits d’épisodes et des comportements observables. La politesse, le charisme, la sympathie ou l’absence de conflit ne suffisent pas à caractériser une mobilisation de l’IE.</w:t>
      </w:r>
    </w:p>
    <w:p w:rsidR="00703EA3" w:rsidRPr="007420BB" w:rsidRDefault="00703EA3" w:rsidP="00151DE4">
      <w:pPr>
        <w:pStyle w:val="Legendetableau"/>
        <w:jc w:val="both"/>
        <w:rPr>
          <w:rFonts w:cs="Times New Roman"/>
          <w:sz w:val="24"/>
          <w:szCs w:val="24"/>
        </w:rPr>
      </w:pPr>
      <w:r w:rsidRPr="007420BB">
        <w:rPr>
          <w:rFonts w:cs="Times New Roman"/>
          <w:sz w:val="24"/>
          <w:szCs w:val="24"/>
        </w:rPr>
        <w:t>Tableau 5.9 — Grille de restitution des manifestations de l’IE</w:t>
      </w:r>
    </w:p>
    <w:tbl>
      <w:tblPr>
        <w:tblW w:w="9185" w:type="dxa"/>
        <w:jc w:val="center"/>
        <w:tblBorders>
          <w:top w:val="single" w:sz="4" w:space="0" w:color="D5DCE3"/>
          <w:left w:val="single" w:sz="4" w:space="0" w:color="D5DCE3"/>
          <w:bottom w:val="single" w:sz="4" w:space="0" w:color="D5DCE3"/>
          <w:right w:val="single" w:sz="4" w:space="0" w:color="D5DCE3"/>
          <w:insideH w:val="single" w:sz="4" w:space="0" w:color="D5DCE3"/>
          <w:insideV w:val="single" w:sz="4" w:space="0" w:color="D5DCE3"/>
        </w:tblBorders>
        <w:tblLayout w:type="fixed"/>
        <w:tblCellMar>
          <w:top w:w="65" w:type="dxa"/>
          <w:left w:w="75" w:type="dxa"/>
          <w:bottom w:w="65" w:type="dxa"/>
          <w:right w:w="75" w:type="dxa"/>
        </w:tblCellMar>
        <w:tblLook w:val="04A0" w:firstRow="1" w:lastRow="0" w:firstColumn="1" w:lastColumn="0" w:noHBand="0" w:noVBand="1"/>
      </w:tblPr>
      <w:tblGrid>
        <w:gridCol w:w="1838"/>
        <w:gridCol w:w="3119"/>
        <w:gridCol w:w="2409"/>
        <w:gridCol w:w="1819"/>
      </w:tblGrid>
      <w:tr w:rsidR="00703EA3" w:rsidRPr="007420BB" w:rsidTr="0036492C">
        <w:trPr>
          <w:tblHeader/>
          <w:jc w:val="center"/>
        </w:trPr>
        <w:tc>
          <w:tcPr>
            <w:tcW w:w="1838"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Dimension</w:t>
            </w:r>
          </w:p>
        </w:tc>
        <w:tc>
          <w:tcPr>
            <w:tcW w:w="3119"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Manifestation à documenter</w:t>
            </w:r>
          </w:p>
        </w:tc>
        <w:tc>
          <w:tcPr>
            <w:tcW w:w="2409"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Confusion à éviter</w:t>
            </w:r>
          </w:p>
        </w:tc>
        <w:tc>
          <w:tcPr>
            <w:tcW w:w="1819"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Donnée réelle</w:t>
            </w:r>
          </w:p>
        </w:tc>
      </w:tr>
      <w:tr w:rsidR="00703EA3" w:rsidRPr="007420BB" w:rsidTr="0036492C">
        <w:trPr>
          <w:cantSplit/>
          <w:jc w:val="center"/>
        </w:trPr>
        <w:tc>
          <w:tcPr>
            <w:tcW w:w="1838"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Perception</w:t>
            </w:r>
          </w:p>
        </w:tc>
        <w:tc>
          <w:tcPr>
            <w:tcW w:w="3119"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Tension reconnue et explicitée</w:t>
            </w:r>
          </w:p>
        </w:tc>
        <w:tc>
          <w:tcPr>
            <w:tcW w:w="2409"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Déduire une émotion du visage</w:t>
            </w:r>
          </w:p>
        </w:tc>
        <w:tc>
          <w:tcPr>
            <w:tcW w:w="1819"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[Épisode et extrait]</w:t>
            </w:r>
          </w:p>
        </w:tc>
      </w:tr>
      <w:tr w:rsidR="00703EA3" w:rsidRPr="007420BB" w:rsidTr="0036492C">
        <w:trPr>
          <w:cantSplit/>
          <w:jc w:val="center"/>
        </w:trPr>
        <w:tc>
          <w:tcPr>
            <w:tcW w:w="1838"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Compréhension</w:t>
            </w:r>
          </w:p>
        </w:tc>
        <w:tc>
          <w:tcPr>
            <w:tcW w:w="3119"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Sens donné aux préoccupations</w:t>
            </w:r>
          </w:p>
        </w:tc>
        <w:tc>
          <w:tcPr>
            <w:tcW w:w="2409"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Supposer les motivations d’autrui</w:t>
            </w:r>
          </w:p>
        </w:tc>
        <w:tc>
          <w:tcPr>
            <w:tcW w:w="1819"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[Récits croisés]</w:t>
            </w:r>
          </w:p>
        </w:tc>
      </w:tr>
      <w:tr w:rsidR="00703EA3" w:rsidRPr="007420BB" w:rsidTr="0036492C">
        <w:trPr>
          <w:cantSplit/>
          <w:jc w:val="center"/>
        </w:trPr>
        <w:tc>
          <w:tcPr>
            <w:tcW w:w="1838"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Régulation</w:t>
            </w:r>
          </w:p>
        </w:tc>
        <w:tc>
          <w:tcPr>
            <w:tcW w:w="3119"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Réaction ajustée ; désaccord rendu exprimable</w:t>
            </w:r>
          </w:p>
        </w:tc>
        <w:tc>
          <w:tcPr>
            <w:tcW w:w="2409"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Confondre calme et absence de pression</w:t>
            </w:r>
          </w:p>
        </w:tc>
        <w:tc>
          <w:tcPr>
            <w:tcW w:w="1819"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[Action et séquence]</w:t>
            </w:r>
          </w:p>
        </w:tc>
      </w:tr>
      <w:tr w:rsidR="00703EA3" w:rsidRPr="007420BB" w:rsidTr="0036492C">
        <w:trPr>
          <w:cantSplit/>
          <w:jc w:val="center"/>
        </w:trPr>
        <w:tc>
          <w:tcPr>
            <w:tcW w:w="1838"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Relations</w:t>
            </w:r>
          </w:p>
        </w:tc>
        <w:tc>
          <w:tcPr>
            <w:tcW w:w="3119"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Écoute ; reformulation ; prise en compte effective</w:t>
            </w:r>
          </w:p>
        </w:tc>
        <w:tc>
          <w:tcPr>
            <w:tcW w:w="2409"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Assimiler courtoisie et influence sur le choix</w:t>
            </w:r>
          </w:p>
        </w:tc>
        <w:tc>
          <w:tcPr>
            <w:tcW w:w="1819"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[Modification observable]</w:t>
            </w:r>
          </w:p>
        </w:tc>
      </w:tr>
      <w:tr w:rsidR="00703EA3" w:rsidRPr="007420BB" w:rsidTr="0036492C">
        <w:trPr>
          <w:cantSplit/>
          <w:jc w:val="center"/>
        </w:trPr>
        <w:tc>
          <w:tcPr>
            <w:tcW w:w="1838"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Action collective</w:t>
            </w:r>
          </w:p>
        </w:tc>
        <w:tc>
          <w:tcPr>
            <w:tcW w:w="3119"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Coordination après l’échange</w:t>
            </w:r>
          </w:p>
        </w:tc>
        <w:tc>
          <w:tcPr>
            <w:tcW w:w="2409"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Attribuer l’adhésion à l’IE seule</w:t>
            </w:r>
          </w:p>
        </w:tc>
        <w:tc>
          <w:tcPr>
            <w:tcW w:w="1819"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[Effets et autres facteurs]</w:t>
            </w:r>
          </w:p>
        </w:tc>
      </w:tr>
    </w:tbl>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i/>
          <w:color w:val="5D6670"/>
          <w:sz w:val="24"/>
          <w:szCs w:val="24"/>
        </w:rPr>
        <w:t>Source : auteur. Support préparatoire ; champs à renseigner avec le corpus réel.</w:t>
      </w:r>
    </w:p>
    <w:p w:rsidR="00703EA3" w:rsidRPr="007420BB" w:rsidRDefault="00703EA3" w:rsidP="00151DE4">
      <w:pPr>
        <w:pStyle w:val="Resultatfictifaremplacer"/>
        <w:rPr>
          <w:rFonts w:cs="Times New Roman"/>
          <w:szCs w:val="24"/>
        </w:rPr>
      </w:pPr>
      <w:r w:rsidRPr="007420BB">
        <w:rPr>
          <w:rFonts w:cs="Times New Roman"/>
          <w:szCs w:val="24"/>
        </w:rPr>
        <w:t xml:space="preserve">EXEMPLE FICTIF À REMPLACER [IE-01] — Dans une illustration fictive, un responsable reconnaît une tension pendant une réunion et reformule le désaccord avant de demander des propositions alternatives. Le changement observé ne serait pas la </w:t>
      </w:r>
      <w:r w:rsidRPr="007420BB">
        <w:rPr>
          <w:rFonts w:cs="Times New Roman"/>
          <w:szCs w:val="24"/>
        </w:rPr>
        <w:lastRenderedPageBreak/>
        <w:t>disparition des émotions, mais la possibilité de préciser ce qui pose problème. L’échange permettrait de distinguer une inquiétude professionnelle d’une opposition de principe. Ce résultat ne décrirait pas une capacité stable de la personne : il porterait sur une pratique située dans un épisode.</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La restitution devra indiquer ce qui change après la pratique : contenu de la discussion, participation d’un acteur, formulation d’une option ou mise en œuvre. Un lien seulement supposé restera une interprétation. Les notes d’observation pourront décrire une interruption, une reformulation ou une invitation à parler ; elles ne devront pas transformer un silence en accord ni une hésitation en preuve d’une émotion particulière.</w:t>
      </w:r>
    </w:p>
    <w:p w:rsidR="00703EA3" w:rsidRPr="007420BB" w:rsidRDefault="00703EA3" w:rsidP="00151DE4">
      <w:pPr>
        <w:pStyle w:val="Champempiriquearenseigner"/>
        <w:rPr>
          <w:rFonts w:cs="Times New Roman"/>
          <w:szCs w:val="24"/>
        </w:rPr>
      </w:pPr>
      <w:r w:rsidRPr="007420BB">
        <w:rPr>
          <w:rFonts w:cs="Times New Roman"/>
          <w:szCs w:val="24"/>
        </w:rPr>
        <w:t>[VERBATIMS AUTHENTIQUES À INSÉRER : situation avant et après l’intervention ; voix de plusieurs fonctions ; désaccord persistant ; référence au contexte. Aucun propos fictif ne doit être attribué à un participant.]</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Les pratiques émotionnelles seront replacées dans l’autorité et les conditions matérielles. La possibilité d’exprimer un désaccord dépend aussi de l’organisation du travail et des conséquences anticipées. Une interprétation centrée exclusivement sur les qualités individuelles risquerait d’effacer ces conditions et de surévaluer le rôle du leadership dans l’action collective.</w:t>
      </w:r>
    </w:p>
    <w:p w:rsidR="00703EA3" w:rsidRPr="007420BB" w:rsidRDefault="00703EA3" w:rsidP="00151DE4">
      <w:pPr>
        <w:pStyle w:val="Titre2"/>
        <w:jc w:val="both"/>
        <w:rPr>
          <w:sz w:val="24"/>
          <w:szCs w:val="24"/>
        </w:rPr>
      </w:pPr>
      <w:bookmarkStart w:id="21" w:name="PagePrep23"/>
      <w:r w:rsidRPr="007420BB">
        <w:rPr>
          <w:sz w:val="24"/>
          <w:szCs w:val="24"/>
        </w:rPr>
        <w:t>5.5.2. Jugement, relations de pouvoir et effets ambivalents</w:t>
      </w:r>
      <w:bookmarkEnd w:id="21"/>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L’analyse du leadership examinera la manière dont les responsables soutiennent l’interprétation, la délibération et la coordination. Elle distinguera l’attention aux personnes de la décision elle-même : comprendre une difficulté n’implique pas d’accepter toute demande. Un arbitrage peut maintenir une contrainte tout en la justifiant et en ouvrant un recours. Sa légitimité ne sera pas déduite de la seule satisfaction immédiate des participants.</w:t>
      </w:r>
    </w:p>
    <w:p w:rsidR="00703EA3" w:rsidRPr="007420BB" w:rsidRDefault="00703EA3" w:rsidP="00151DE4">
      <w:pPr>
        <w:pStyle w:val="Resultatfictifaremplacer"/>
        <w:rPr>
          <w:rFonts w:cs="Times New Roman"/>
          <w:szCs w:val="24"/>
        </w:rPr>
      </w:pPr>
      <w:r w:rsidRPr="007420BB">
        <w:rPr>
          <w:rFonts w:cs="Times New Roman"/>
          <w:szCs w:val="24"/>
        </w:rPr>
        <w:t>EXEMPLE FICTIF À REMPLACER [IE-02] — Dans le résultat fictif, une écoute attentive est suivie d’un ajustement limité de la décision et d’une explication des contraintes non négociables. Certains acteurs reconnaissent une meilleure compréhension, tout en restant en désaccord sur la répartition de la charge. L’effet serait une clarification des raisons du choix, non un consensus. Dans un autre épisode fictif, la consultation est jugée chaleureuse mais sans influence, ce qui conduit à distinguer qualité de l’échange et participation effective.</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Les ambivalences devront être restituées. Une capacité à comprendre les émotions peut soutenir la coopération, mais elle peut aussi servir à obtenir l’acceptation d’une décision sans ouvrir de véritable discussion. Le résultat empirique doit montrer ce qui est dit et fait, sans diagnostiquer une intention cachée. La possibilité de refuser, de contester ou de revenir sur un choix fournit un repère plus solide qu’une appréciation générale de bienveillance.</w:t>
      </w:r>
    </w:p>
    <w:p w:rsidR="00703EA3" w:rsidRPr="007420BB" w:rsidRDefault="00703EA3" w:rsidP="00151DE4">
      <w:pPr>
        <w:pStyle w:val="Resultatfictifaremplacer"/>
        <w:rPr>
          <w:rFonts w:cs="Times New Roman"/>
          <w:szCs w:val="24"/>
        </w:rPr>
      </w:pPr>
      <w:r w:rsidRPr="007420BB">
        <w:rPr>
          <w:rFonts w:cs="Times New Roman"/>
          <w:szCs w:val="24"/>
        </w:rPr>
        <w:t>EXEMPLE FICTIF À REMPLACER [IE-03] — Dans une illustration fictive, le discours mobilisateur d’un responsable est associé à un effort collectif supplémentaire. Les entretiens font cependant apparaître que certains acteurs n’osaient pas refuser cette charge. L’adhésion apparente ne pourrait donc être interprétée comme un effet exclusivement favorable de l’IE. Le résultat révélerait une tension entre mobilisation et pression, à confronter aux règles de travail, à la reconnaissance et aux possibilités réelles de désaccord.</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lastRenderedPageBreak/>
        <w:t>L’action collective sera analysée dans le temps. Une mobilisation ponctuelle peut préserver une activité, mais une répétition des efforts peut produire de l’usure. Les données disponibles permettront peut-être de documenter une charge perçue sans établir un effet de santé ou une évolution durable. Le chapitre devra respecter cette frontière et éviter les diagnostics psychologiques non fondés. Les coûts humains resteront néanmoins visibles lorsqu’ils sont explicitement rapportés.</w:t>
      </w:r>
    </w:p>
    <w:p w:rsidR="00703EA3" w:rsidRPr="007420BB" w:rsidRDefault="00703EA3" w:rsidP="00151DE4">
      <w:pPr>
        <w:pStyle w:val="Champempiriquearenseigner"/>
        <w:rPr>
          <w:rFonts w:cs="Times New Roman"/>
          <w:szCs w:val="24"/>
        </w:rPr>
      </w:pPr>
      <w:r w:rsidRPr="007420BB">
        <w:rPr>
          <w:rFonts w:cs="Times New Roman"/>
          <w:szCs w:val="24"/>
        </w:rPr>
        <w:t>[SYNTHÈSE RÉELLE À INSÉRER : pratiques d’IE ; situations sans effet ; instrumentalisations éventuellement documentées ; autres facteurs du jugement ; conséquences pour P3 et P7.]</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La section prépare l’examen de l’articulation IA–IE. Elle ne suppose pas que les émotions interviennent seulement après le calcul ou que l’IA constitue le versant rationnel de la décision. Les capacités peuvent intervenir à plusieurs moments, mais leur mise en relation doit être reconstituée plutôt que déduite de leur présence dans le même établissement.</w:t>
      </w:r>
    </w:p>
    <w:p w:rsidR="00703EA3" w:rsidRPr="007420BB" w:rsidRDefault="00703EA3" w:rsidP="00151DE4">
      <w:pPr>
        <w:pStyle w:val="Titre1"/>
        <w:jc w:val="both"/>
        <w:rPr>
          <w:sz w:val="24"/>
          <w:szCs w:val="24"/>
        </w:rPr>
      </w:pPr>
      <w:bookmarkStart w:id="22" w:name="PagePrep24"/>
      <w:r w:rsidRPr="007420BB">
        <w:rPr>
          <w:sz w:val="24"/>
          <w:szCs w:val="24"/>
        </w:rPr>
        <w:t>5.6. Articulation entre IA et IE dans les processus de gouvernance</w:t>
      </w:r>
      <w:bookmarkEnd w:id="22"/>
    </w:p>
    <w:p w:rsidR="00703EA3" w:rsidRPr="007420BB" w:rsidRDefault="00703EA3" w:rsidP="00151DE4">
      <w:pPr>
        <w:pStyle w:val="Titre2"/>
        <w:jc w:val="both"/>
        <w:rPr>
          <w:sz w:val="24"/>
          <w:szCs w:val="24"/>
        </w:rPr>
      </w:pPr>
      <w:r w:rsidRPr="007420BB">
        <w:rPr>
          <w:sz w:val="24"/>
          <w:szCs w:val="24"/>
        </w:rPr>
        <w:t>5.6.1. Distinguer présence, juxtaposition et orchestration</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Cette section examinera la proposition centrale du modèle. L’existence d’un outil et de pratiques d’écoute dans un même établissement ne démontre pas leur articulation. Il faudra identifier une relation dans un épisode : une sortie technique change la discussion ; une interprétation humaine conduit à vérifier les données ; un désaccord modifie les options ; une révision est intégrée au suivi. Les maillons seront analysés séparément.</w:t>
      </w:r>
    </w:p>
    <w:p w:rsidR="00703EA3" w:rsidRPr="007420BB" w:rsidRDefault="00703EA3" w:rsidP="00151DE4">
      <w:pPr>
        <w:pStyle w:val="Legendetableau"/>
        <w:jc w:val="both"/>
        <w:rPr>
          <w:rFonts w:cs="Times New Roman"/>
          <w:sz w:val="24"/>
          <w:szCs w:val="24"/>
        </w:rPr>
      </w:pPr>
      <w:r w:rsidRPr="007420BB">
        <w:rPr>
          <w:rFonts w:cs="Times New Roman"/>
          <w:sz w:val="24"/>
          <w:szCs w:val="24"/>
        </w:rPr>
        <w:t>Tableau 5.10 — Matrice d’une éventuelle articulation IA–IE</w:t>
      </w:r>
    </w:p>
    <w:tbl>
      <w:tblPr>
        <w:tblW w:w="0" w:type="auto"/>
        <w:jc w:val="center"/>
        <w:tblBorders>
          <w:top w:val="single" w:sz="4" w:space="0" w:color="D5DCE3"/>
          <w:left w:val="single" w:sz="4" w:space="0" w:color="D5DCE3"/>
          <w:bottom w:val="single" w:sz="4" w:space="0" w:color="D5DCE3"/>
          <w:right w:val="single" w:sz="4" w:space="0" w:color="D5DCE3"/>
          <w:insideH w:val="single" w:sz="4" w:space="0" w:color="D5DCE3"/>
          <w:insideV w:val="single" w:sz="4" w:space="0" w:color="D5DCE3"/>
        </w:tblBorders>
        <w:tblLayout w:type="fixed"/>
        <w:tblCellMar>
          <w:top w:w="65" w:type="dxa"/>
          <w:left w:w="75" w:type="dxa"/>
          <w:bottom w:w="65" w:type="dxa"/>
          <w:right w:w="75" w:type="dxa"/>
        </w:tblCellMar>
        <w:tblLook w:val="04A0" w:firstRow="1" w:lastRow="0" w:firstColumn="1" w:lastColumn="0" w:noHBand="0" w:noVBand="1"/>
      </w:tblPr>
      <w:tblGrid>
        <w:gridCol w:w="1417"/>
        <w:gridCol w:w="2268"/>
        <w:gridCol w:w="2438"/>
        <w:gridCol w:w="3061"/>
      </w:tblGrid>
      <w:tr w:rsidR="00703EA3" w:rsidRPr="007420BB" w:rsidTr="00703EA3">
        <w:trPr>
          <w:tblHeader/>
          <w:jc w:val="center"/>
        </w:trPr>
        <w:tc>
          <w:tcPr>
            <w:tcW w:w="1417"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Étape</w:t>
            </w:r>
          </w:p>
        </w:tc>
        <w:tc>
          <w:tcPr>
            <w:tcW w:w="2268"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Fonction technique</w:t>
            </w:r>
          </w:p>
        </w:tc>
        <w:tc>
          <w:tcPr>
            <w:tcW w:w="2438"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Pratique humaine</w:t>
            </w:r>
          </w:p>
        </w:tc>
        <w:tc>
          <w:tcPr>
            <w:tcW w:w="3061"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Lien et preuve à établir</w:t>
            </w:r>
          </w:p>
        </w:tc>
      </w:tr>
      <w:tr w:rsidR="00703EA3" w:rsidRPr="007420BB" w:rsidTr="00703EA3">
        <w:trPr>
          <w:cantSplit/>
          <w:jc w:val="center"/>
        </w:trPr>
        <w:tc>
          <w:tcPr>
            <w:tcW w:w="1417"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Détection</w:t>
            </w:r>
          </w:p>
        </w:tc>
        <w:tc>
          <w:tcPr>
            <w:tcW w:w="2268"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[Signal ou synthèse caractérisé]</w:t>
            </w:r>
          </w:p>
        </w:tc>
        <w:tc>
          <w:tcPr>
            <w:tcW w:w="2438"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[Attention à une difficulté]</w:t>
            </w:r>
          </w:p>
        </w:tc>
        <w:tc>
          <w:tcPr>
            <w:tcW w:w="3061"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[Pourquoi l’échange est engagé]</w:t>
            </w:r>
          </w:p>
        </w:tc>
      </w:tr>
      <w:tr w:rsidR="00703EA3" w:rsidRPr="007420BB" w:rsidTr="00703EA3">
        <w:trPr>
          <w:cantSplit/>
          <w:jc w:val="center"/>
        </w:trPr>
        <w:tc>
          <w:tcPr>
            <w:tcW w:w="1417"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Interprétation</w:t>
            </w:r>
          </w:p>
        </w:tc>
        <w:tc>
          <w:tcPr>
            <w:tcW w:w="2268"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[Donnée ou sortie discutée]</w:t>
            </w:r>
          </w:p>
        </w:tc>
        <w:tc>
          <w:tcPr>
            <w:tcW w:w="2438"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[Compréhension et reformulation]</w:t>
            </w:r>
          </w:p>
        </w:tc>
        <w:tc>
          <w:tcPr>
            <w:tcW w:w="3061"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[Changement de signification]</w:t>
            </w:r>
          </w:p>
        </w:tc>
      </w:tr>
      <w:tr w:rsidR="00703EA3" w:rsidRPr="007420BB" w:rsidTr="00703EA3">
        <w:trPr>
          <w:cantSplit/>
          <w:jc w:val="center"/>
        </w:trPr>
        <w:tc>
          <w:tcPr>
            <w:tcW w:w="1417"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Délibération</w:t>
            </w:r>
          </w:p>
        </w:tc>
        <w:tc>
          <w:tcPr>
            <w:tcW w:w="2268"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[Options comparées]</w:t>
            </w:r>
          </w:p>
        </w:tc>
        <w:tc>
          <w:tcPr>
            <w:tcW w:w="2438"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[Désaccord et arbitrage]</w:t>
            </w:r>
          </w:p>
        </w:tc>
        <w:tc>
          <w:tcPr>
            <w:tcW w:w="3061"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[Option modifiée ou maintenue]</w:t>
            </w:r>
          </w:p>
        </w:tc>
      </w:tr>
      <w:tr w:rsidR="00703EA3" w:rsidRPr="007420BB" w:rsidTr="00703EA3">
        <w:trPr>
          <w:cantSplit/>
          <w:jc w:val="center"/>
        </w:trPr>
        <w:tc>
          <w:tcPr>
            <w:tcW w:w="1417"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Mise en œuvre</w:t>
            </w:r>
          </w:p>
        </w:tc>
        <w:tc>
          <w:tcPr>
            <w:tcW w:w="2268"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[Aide au suivi éventuelle]</w:t>
            </w:r>
          </w:p>
        </w:tc>
        <w:tc>
          <w:tcPr>
            <w:tcW w:w="2438"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[Coordination et responsabilité]</w:t>
            </w:r>
          </w:p>
        </w:tc>
        <w:tc>
          <w:tcPr>
            <w:tcW w:w="3061"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[Action effectivement réalisée]</w:t>
            </w:r>
          </w:p>
        </w:tc>
      </w:tr>
      <w:tr w:rsidR="00703EA3" w:rsidRPr="007420BB" w:rsidTr="00703EA3">
        <w:trPr>
          <w:cantSplit/>
          <w:jc w:val="center"/>
        </w:trPr>
        <w:tc>
          <w:tcPr>
            <w:tcW w:w="1417"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Révision</w:t>
            </w:r>
          </w:p>
        </w:tc>
        <w:tc>
          <w:tcPr>
            <w:tcW w:w="2268"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[Nouvelle information]</w:t>
            </w:r>
          </w:p>
        </w:tc>
        <w:tc>
          <w:tcPr>
            <w:tcW w:w="2438"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[Retour et apprentissage]</w:t>
            </w:r>
          </w:p>
        </w:tc>
        <w:tc>
          <w:tcPr>
            <w:tcW w:w="3061"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[Correction et justification]</w:t>
            </w:r>
          </w:p>
        </w:tc>
      </w:tr>
    </w:tbl>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i/>
          <w:color w:val="5D6670"/>
          <w:sz w:val="24"/>
          <w:szCs w:val="24"/>
        </w:rPr>
        <w:t>Source : auteur. Support préparatoire ; champs à renseigner avec le corpus réel.</w:t>
      </w:r>
    </w:p>
    <w:p w:rsidR="00703EA3" w:rsidRPr="007420BB" w:rsidRDefault="00703EA3" w:rsidP="00151DE4">
      <w:pPr>
        <w:pStyle w:val="Resultatfictifaremplacer"/>
        <w:rPr>
          <w:rFonts w:cs="Times New Roman"/>
          <w:szCs w:val="24"/>
        </w:rPr>
      </w:pPr>
      <w:r w:rsidRPr="007420BB">
        <w:rPr>
          <w:rFonts w:cs="Times New Roman"/>
          <w:szCs w:val="24"/>
        </w:rPr>
        <w:t xml:space="preserve">EXEMPLE FICTIF À REMPLACER [ART-01] — Dans l’illustration fictive, une alerte produite par un outil conduit à une réunion. La reformulation d’une tension permet à un </w:t>
      </w:r>
      <w:r w:rsidRPr="007420BB">
        <w:rPr>
          <w:rFonts w:cs="Times New Roman"/>
          <w:szCs w:val="24"/>
        </w:rPr>
        <w:lastRenderedPageBreak/>
        <w:t>acteur d’exposer une anomalie de données ; l’équipe corrige ensuite l’interprétation et revoit une option. Ce lien constituerait un indice d’orchestration si la fonction d’IA et la pratique émotionnelle sont toutes deux caractérisées. Il ne prouverait pas, à lui seul, que la décision finale est plus efficace ou plus responsable.</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La responsabilité devra rester identifiable à chaque passage. L’outil produit une sortie ; une personne ou une instance décide de son usage et de l’arbitrage. La mention d’une décision « de l’algorithme » pourra être analysée comme une représentation ou un déplacement de responsabilité, mais elle ne suffira pas à décrire l’organisation réelle. Les possibilités de refus, de correction et de recours préciseront l’étendue de la délégation.</w:t>
      </w:r>
    </w:p>
    <w:p w:rsidR="00703EA3" w:rsidRPr="007420BB" w:rsidRDefault="00703EA3" w:rsidP="00151DE4">
      <w:pPr>
        <w:pStyle w:val="Champempiriquearenseigner"/>
        <w:rPr>
          <w:rFonts w:cs="Times New Roman"/>
          <w:szCs w:val="24"/>
        </w:rPr>
      </w:pPr>
      <w:r w:rsidRPr="007420BB">
        <w:rPr>
          <w:rFonts w:cs="Times New Roman"/>
          <w:szCs w:val="24"/>
        </w:rPr>
        <w:t>[À RENSEIGNER : épisode authentique ; versions successives ; pratiques d’IE documentées ; information modifiée ; autorité ; supervision ; résultat du processus. Le simple double codage N2–N3 ne constitue pas une preuve d’orchestration.]</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L’absence d’un maillon peut conduire à qualifier une coexistence, une articulation partielle ou une relation non documentée. Ces catégories serviront à décrire les matériaux et resteront révisables. Elles ne doivent pas devenir une échelle de maturité imposant à tous les établissements un chemin unique vers une configuration idéale.</w:t>
      </w:r>
    </w:p>
    <w:p w:rsidR="00703EA3" w:rsidRPr="007420BB" w:rsidRDefault="00703EA3" w:rsidP="00151DE4">
      <w:pPr>
        <w:pStyle w:val="Titre2"/>
        <w:jc w:val="both"/>
        <w:rPr>
          <w:sz w:val="24"/>
          <w:szCs w:val="24"/>
        </w:rPr>
      </w:pPr>
      <w:bookmarkStart w:id="23" w:name="PagePrep25"/>
      <w:r w:rsidRPr="007420BB">
        <w:rPr>
          <w:sz w:val="24"/>
          <w:szCs w:val="24"/>
        </w:rPr>
        <w:t>5.6.2. Orchestration, confiance et conditions de révision</w:t>
      </w:r>
      <w:bookmarkEnd w:id="23"/>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La contribution de l’articulation sera examinée par rapport à une situation comparable, dans le même cas ou dans un autre, lorsque les données le permettent. Le contraste pourra porter sur l’explicitation des critères, la possibilité de réviser les options et la distribution des responsabilités. Sans comparaison accessible, le chapitre pourra décrire un mécanisme plausible, mais devra limiter l’affirmation d’une amélioration par rapport à une configuration de juxtaposition.</w:t>
      </w:r>
    </w:p>
    <w:p w:rsidR="00703EA3" w:rsidRPr="007420BB" w:rsidRDefault="00703EA3" w:rsidP="00151DE4">
      <w:pPr>
        <w:pStyle w:val="Resultatfictifaremplacer"/>
        <w:rPr>
          <w:rFonts w:cs="Times New Roman"/>
          <w:szCs w:val="24"/>
        </w:rPr>
      </w:pPr>
      <w:r w:rsidRPr="007420BB">
        <w:rPr>
          <w:rFonts w:cs="Times New Roman"/>
          <w:szCs w:val="24"/>
        </w:rPr>
        <w:t>EXEMPLE FICTIF À REMPLACER [ART-02] — Dans un scénario fictif favorable au processus, le dialogue conduit à corriger une sortie de l’IA et le compte rendu explique pourquoi une option a changé. Dans un scénario fictif défavorable, la même possibilité technique existe, mais l’autorité du rapport produit décourage la contestation. Les acteurs se réfèrent alors à l’outil pour clôturer le débat. La différence ne tient pas à la seule disponibilité de l’IA : elle porte sur les conditions d’expression du désaccord et le pouvoir de révision.</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La confiance sera appréciée comme une relation située à un usage, et non comme une adhésion générale à la technologie. Un utilisateur peut faire confiance à une synthèse pour préparer une discussion tout en refusant une recommandation pour une décision engageante. Il faudra repérer les raisons de cette confiance, les limites reconnues et les actions de vérification. Un doute argumenté peut améliorer la maîtrise de l’usage plutôt que signaler une résistance irrationnelle.</w:t>
      </w:r>
    </w:p>
    <w:p w:rsidR="00703EA3" w:rsidRPr="007420BB" w:rsidRDefault="00703EA3" w:rsidP="00151DE4">
      <w:pPr>
        <w:pStyle w:val="Resultatfictifaremplacer"/>
        <w:rPr>
          <w:rFonts w:cs="Times New Roman"/>
          <w:szCs w:val="24"/>
        </w:rPr>
      </w:pPr>
      <w:r w:rsidRPr="007420BB">
        <w:rPr>
          <w:rFonts w:cs="Times New Roman"/>
          <w:szCs w:val="24"/>
        </w:rPr>
        <w:t>EXEMPLE FICTIF À REMPLACER [ART-03] — Dans une autre illustration fictive, les capacités techniques et humaines sont réellement articulées, mais le processus reste lent et les acteurs contestent encore l’arbitrage. L’existence de l’orchestration serait alors établie sans contribution favorable démontrée sur tous les critères. Ce cas imposerait de distinguer la définition de la gouvernance augmentée de ses effets, plutôt que d’exclure l’épisode au motif qu’une articulation « véritable » devrait nécessairement réussir.</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lastRenderedPageBreak/>
        <w:t>La prévention des effets défavorables sera analysée à partir de garanties exercées : minimisation des données, contrôle indépendant, explicitation des limites, possibilité de suspendre l’usage et suivi des dommages. Une déclaration d’éthique ne remplacera pas ces traces. Les garanties peuvent aussi engendrer des coûts de coordination qu’il faudra reconnaître. Le résultat pertinent est un arbitrage explicite entre utilité, contrôle et conséquences, pas une absence supposée de risque.</w:t>
      </w:r>
    </w:p>
    <w:p w:rsidR="00703EA3" w:rsidRPr="007420BB" w:rsidRDefault="00703EA3" w:rsidP="00151DE4">
      <w:pPr>
        <w:pStyle w:val="Champempiriquearenseigner"/>
        <w:rPr>
          <w:rFonts w:cs="Times New Roman"/>
          <w:szCs w:val="24"/>
        </w:rPr>
      </w:pPr>
      <w:r w:rsidRPr="007420BB">
        <w:rPr>
          <w:rFonts w:cs="Times New Roman"/>
          <w:szCs w:val="24"/>
        </w:rPr>
        <w:t>[À REMPLACER : contrastes réels ; confiance et vérifications ; situations de contestation empêchée ; articulation sans bénéfice ; décisions de suspension ; conséquences sur l’appréciation de P4.]</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La section suivante dissociera les effets économiques, académiques, humains, sociaux et environnementaux. Cette séparation empêchera qu’un gain de préparation ou une discussion plus riche soit présenté comme une preuve suffisante de performance globale, de RSE ou de contribution au développement durable.</w:t>
      </w:r>
    </w:p>
    <w:p w:rsidR="00703EA3" w:rsidRPr="007420BB" w:rsidRDefault="00703EA3" w:rsidP="00151DE4">
      <w:pPr>
        <w:pStyle w:val="Titre1"/>
        <w:jc w:val="both"/>
        <w:rPr>
          <w:sz w:val="24"/>
          <w:szCs w:val="24"/>
        </w:rPr>
      </w:pPr>
      <w:bookmarkStart w:id="24" w:name="PagePrep26"/>
      <w:r w:rsidRPr="007420BB">
        <w:rPr>
          <w:sz w:val="24"/>
          <w:szCs w:val="24"/>
        </w:rPr>
        <w:t>5.7. Effets sur la performance globale, la RSE et le développement durable</w:t>
      </w:r>
      <w:bookmarkEnd w:id="24"/>
    </w:p>
    <w:p w:rsidR="00703EA3" w:rsidRPr="007420BB" w:rsidRDefault="00703EA3" w:rsidP="00151DE4">
      <w:pPr>
        <w:pStyle w:val="Titre2"/>
        <w:jc w:val="both"/>
        <w:rPr>
          <w:sz w:val="24"/>
          <w:szCs w:val="24"/>
        </w:rPr>
      </w:pPr>
      <w:r w:rsidRPr="007420BB">
        <w:rPr>
          <w:sz w:val="24"/>
          <w:szCs w:val="24"/>
        </w:rPr>
        <w:t>5.7.1. Séparer domaines, registres de preuve et temporalités</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La restitution des effets distinguera les intentions, les effets perçus et les effets documentés. Une intention décrit une finalité ; une perception renseigne l’expérience d’un acteur ; une trace peut étayer un changement dans un périmètre donné. Aucun registre n’est sans intérêt, mais ils ne permettent pas la même conclusion. La contribution du processus de gouvernance devra être discutée séparément du simple constat d’une évolution.</w:t>
      </w:r>
    </w:p>
    <w:p w:rsidR="00703EA3" w:rsidRPr="007420BB" w:rsidRDefault="00703EA3" w:rsidP="00151DE4">
      <w:pPr>
        <w:pStyle w:val="Legendetableau"/>
        <w:jc w:val="both"/>
        <w:rPr>
          <w:rFonts w:cs="Times New Roman"/>
          <w:sz w:val="24"/>
          <w:szCs w:val="24"/>
        </w:rPr>
      </w:pPr>
      <w:r w:rsidRPr="007420BB">
        <w:rPr>
          <w:rFonts w:cs="Times New Roman"/>
          <w:sz w:val="24"/>
          <w:szCs w:val="24"/>
        </w:rPr>
        <w:t>Tableau 5.11 — Restitution des effets relatifs à la performance globale</w:t>
      </w:r>
    </w:p>
    <w:tbl>
      <w:tblPr>
        <w:tblW w:w="0" w:type="auto"/>
        <w:jc w:val="center"/>
        <w:tblBorders>
          <w:top w:val="single" w:sz="4" w:space="0" w:color="D5DCE3"/>
          <w:left w:val="single" w:sz="4" w:space="0" w:color="D5DCE3"/>
          <w:bottom w:val="single" w:sz="4" w:space="0" w:color="D5DCE3"/>
          <w:right w:val="single" w:sz="4" w:space="0" w:color="D5DCE3"/>
          <w:insideH w:val="single" w:sz="4" w:space="0" w:color="D5DCE3"/>
          <w:insideV w:val="single" w:sz="4" w:space="0" w:color="D5DCE3"/>
        </w:tblBorders>
        <w:tblLayout w:type="fixed"/>
        <w:tblCellMar>
          <w:top w:w="65" w:type="dxa"/>
          <w:left w:w="75" w:type="dxa"/>
          <w:bottom w:w="65" w:type="dxa"/>
          <w:right w:w="75" w:type="dxa"/>
        </w:tblCellMar>
        <w:tblLook w:val="04A0" w:firstRow="1" w:lastRow="0" w:firstColumn="1" w:lastColumn="0" w:noHBand="0" w:noVBand="1"/>
      </w:tblPr>
      <w:tblGrid>
        <w:gridCol w:w="1814"/>
        <w:gridCol w:w="2154"/>
        <w:gridCol w:w="1984"/>
        <w:gridCol w:w="3231"/>
      </w:tblGrid>
      <w:tr w:rsidR="00703EA3" w:rsidRPr="007420BB" w:rsidTr="00703EA3">
        <w:trPr>
          <w:tblHeader/>
          <w:jc w:val="center"/>
        </w:trPr>
        <w:tc>
          <w:tcPr>
            <w:tcW w:w="1814"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Dimension</w:t>
            </w:r>
          </w:p>
        </w:tc>
        <w:tc>
          <w:tcPr>
            <w:tcW w:w="2154"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Objet possible</w:t>
            </w:r>
          </w:p>
        </w:tc>
        <w:tc>
          <w:tcPr>
            <w:tcW w:w="1984"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Effet perçu</w:t>
            </w:r>
          </w:p>
        </w:tc>
        <w:tc>
          <w:tcPr>
            <w:tcW w:w="3231"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Effet documenté / réserve</w:t>
            </w:r>
          </w:p>
        </w:tc>
      </w:tr>
      <w:tr w:rsidR="00703EA3" w:rsidRPr="007420BB" w:rsidTr="00703EA3">
        <w:trPr>
          <w:cantSplit/>
          <w:jc w:val="center"/>
        </w:trPr>
        <w:tc>
          <w:tcPr>
            <w:tcW w:w="1814"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Économique</w:t>
            </w:r>
          </w:p>
        </w:tc>
        <w:tc>
          <w:tcPr>
            <w:tcW w:w="2154"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Coûts ; recettes ; allocation ; délai</w:t>
            </w:r>
          </w:p>
        </w:tc>
        <w:tc>
          <w:tcPr>
            <w:tcW w:w="1984"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[Appréciation située]</w:t>
            </w:r>
          </w:p>
        </w:tc>
        <w:tc>
          <w:tcPr>
            <w:tcW w:w="3231"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[Indicateur ; période ; autre facteur]</w:t>
            </w:r>
          </w:p>
        </w:tc>
      </w:tr>
      <w:tr w:rsidR="00703EA3" w:rsidRPr="007420BB" w:rsidTr="00703EA3">
        <w:trPr>
          <w:cantSplit/>
          <w:jc w:val="center"/>
        </w:trPr>
        <w:tc>
          <w:tcPr>
            <w:tcW w:w="1814"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Académique</w:t>
            </w:r>
          </w:p>
        </w:tc>
        <w:tc>
          <w:tcPr>
            <w:tcW w:w="2154"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Continuité ; qualité ; parcours</w:t>
            </w:r>
          </w:p>
        </w:tc>
        <w:tc>
          <w:tcPr>
            <w:tcW w:w="1984"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[Appréciation située]</w:t>
            </w:r>
          </w:p>
        </w:tc>
        <w:tc>
          <w:tcPr>
            <w:tcW w:w="3231"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[Source ; cohorte ; limite]</w:t>
            </w:r>
          </w:p>
        </w:tc>
      </w:tr>
      <w:tr w:rsidR="00703EA3" w:rsidRPr="007420BB" w:rsidTr="00703EA3">
        <w:trPr>
          <w:cantSplit/>
          <w:jc w:val="center"/>
        </w:trPr>
        <w:tc>
          <w:tcPr>
            <w:tcW w:w="1814"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Humaine</w:t>
            </w:r>
          </w:p>
        </w:tc>
        <w:tc>
          <w:tcPr>
            <w:tcW w:w="2154"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Charge ; coordination ; reconnaissance</w:t>
            </w:r>
          </w:p>
        </w:tc>
        <w:tc>
          <w:tcPr>
            <w:tcW w:w="1984"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[Appréciation située]</w:t>
            </w:r>
          </w:p>
        </w:tc>
        <w:tc>
          <w:tcPr>
            <w:tcW w:w="3231"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[Trace ; population ; réserve]</w:t>
            </w:r>
          </w:p>
        </w:tc>
      </w:tr>
      <w:tr w:rsidR="00703EA3" w:rsidRPr="007420BB" w:rsidTr="00703EA3">
        <w:trPr>
          <w:cantSplit/>
          <w:jc w:val="center"/>
        </w:trPr>
        <w:tc>
          <w:tcPr>
            <w:tcW w:w="1814"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Sociale</w:t>
            </w:r>
          </w:p>
        </w:tc>
        <w:tc>
          <w:tcPr>
            <w:tcW w:w="2154"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Accessibilité ; équité ; service</w:t>
            </w:r>
          </w:p>
        </w:tc>
        <w:tc>
          <w:tcPr>
            <w:tcW w:w="1984"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[Appréciation située]</w:t>
            </w:r>
          </w:p>
        </w:tc>
        <w:tc>
          <w:tcPr>
            <w:tcW w:w="3231"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[Bénéficiaires ; exclusions]</w:t>
            </w:r>
          </w:p>
        </w:tc>
      </w:tr>
      <w:tr w:rsidR="00703EA3" w:rsidRPr="007420BB" w:rsidTr="00703EA3">
        <w:trPr>
          <w:cantSplit/>
          <w:jc w:val="center"/>
        </w:trPr>
        <w:tc>
          <w:tcPr>
            <w:tcW w:w="1814"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Environnementale</w:t>
            </w:r>
          </w:p>
        </w:tc>
        <w:tc>
          <w:tcPr>
            <w:tcW w:w="2154"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Énergie ; équipement ; déplacements</w:t>
            </w:r>
          </w:p>
        </w:tc>
        <w:tc>
          <w:tcPr>
            <w:tcW w:w="1984"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[Appréciation située]</w:t>
            </w:r>
          </w:p>
        </w:tc>
        <w:tc>
          <w:tcPr>
            <w:tcW w:w="3231"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[Périmètre ; unités ; recul]</w:t>
            </w:r>
          </w:p>
        </w:tc>
      </w:tr>
    </w:tbl>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i/>
          <w:color w:val="5D6670"/>
          <w:sz w:val="24"/>
          <w:szCs w:val="24"/>
        </w:rPr>
        <w:t>Source : auteur. Support préparatoire ; champs à renseigner avec le corpus réel.</w:t>
      </w:r>
    </w:p>
    <w:p w:rsidR="00703EA3" w:rsidRPr="007420BB" w:rsidRDefault="00703EA3" w:rsidP="00151DE4">
      <w:pPr>
        <w:pStyle w:val="Resultatfictifaremplacer"/>
        <w:rPr>
          <w:rFonts w:cs="Times New Roman"/>
          <w:szCs w:val="24"/>
        </w:rPr>
      </w:pPr>
      <w:r w:rsidRPr="007420BB">
        <w:rPr>
          <w:rFonts w:cs="Times New Roman"/>
          <w:szCs w:val="24"/>
        </w:rPr>
        <w:lastRenderedPageBreak/>
        <w:t>EXEMPLE FICTIF À REMPLACER [EFF-01] — Dans un résultat fictif, une procédure mieux coordonnée réduit certains retards de traitement, alors que les équipes signalent un temps accru de vérification. Les responsables y voient une meilleure maîtrise, sans pouvoir établir une réduction du coût total. Le bilan serait favorable sur un délai particulier et ambivalent sur la charge. Il ne permettrait pas de conclure à une amélioration globale de la performance ni d’attribuer tous les changements à l’articulation IA–IE.</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Pour un indicateur chiffré, il faudra préciser l’unité, la source, le numérateur, le dénominateur, la période et le périmètre. Une comparaison avant–après ne suffit pas à isoler une causalité : changement d’effectif, financement, calendrier ou organisation peuvent intervenir. La restitution qualitative approfondira ces explications et indiquera celles qui restent compatibles avec les données.</w:t>
      </w:r>
    </w:p>
    <w:p w:rsidR="00703EA3" w:rsidRPr="007420BB" w:rsidRDefault="00703EA3" w:rsidP="00151DE4">
      <w:pPr>
        <w:pStyle w:val="Champempiriquearenseigner"/>
        <w:rPr>
          <w:rFonts w:cs="Times New Roman"/>
          <w:szCs w:val="24"/>
        </w:rPr>
      </w:pPr>
      <w:r w:rsidRPr="007420BB">
        <w:rPr>
          <w:rFonts w:cs="Times New Roman"/>
          <w:szCs w:val="24"/>
        </w:rPr>
        <w:t>[À RENSEIGNER : résultats par dimension ; signe favorable, défavorable ou mixte ; preuve ; temporalité ; acteurs concernés ; comparaison ; facteurs concurrents. Ne pas calculer un score global sans justification des pondérations.]</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Les conflits entre dimensions seront rendus visibles. Une mesure économiquement soutenable peut réduire l’accessibilité ; une amélioration de service peut augmenter la charge ; un investissement peut créer un bénéfice différé. L’absence de mesure environnementale ne sera pas convertie en absence d’impact. La performance globale sera restituée comme un ensemble de résultats et d’arbitrages, non comme une note unique de réussite.</w:t>
      </w:r>
    </w:p>
    <w:p w:rsidR="00703EA3" w:rsidRPr="007420BB" w:rsidRDefault="00703EA3" w:rsidP="00151DE4">
      <w:pPr>
        <w:pStyle w:val="Titre2"/>
        <w:jc w:val="both"/>
        <w:rPr>
          <w:sz w:val="24"/>
          <w:szCs w:val="24"/>
        </w:rPr>
      </w:pPr>
      <w:bookmarkStart w:id="25" w:name="PagePrep27"/>
      <w:r w:rsidRPr="007420BB">
        <w:rPr>
          <w:sz w:val="24"/>
          <w:szCs w:val="24"/>
        </w:rPr>
        <w:t>5.7.2. Continuité académique, qualité et conditions humaines</w:t>
      </w:r>
      <w:bookmarkEnd w:id="25"/>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Les effets académiques devront être distingués selon l’objet : maintien d’une activité, respect d’un calendrier, accompagnement d’un parcours ou qualité d’un apprentissage. Ces résultats ne sont pas équivalents. La tenue d’un enseignement ne démontre pas sa qualité ; une satisfaction déclarée ne constitue pas une preuve d’acquisition. La restitution retiendra les indicateurs disponibles sans leur faire couvrir des dimensions qu’ils ne mesurent pas.</w:t>
      </w:r>
    </w:p>
    <w:p w:rsidR="00703EA3" w:rsidRPr="007420BB" w:rsidRDefault="00703EA3" w:rsidP="00151DE4">
      <w:pPr>
        <w:pStyle w:val="Resultatfictifaremplacer"/>
        <w:rPr>
          <w:rFonts w:cs="Times New Roman"/>
          <w:szCs w:val="24"/>
        </w:rPr>
      </w:pPr>
      <w:r w:rsidRPr="007420BB">
        <w:rPr>
          <w:rFonts w:cs="Times New Roman"/>
          <w:szCs w:val="24"/>
        </w:rPr>
        <w:t>EXEMPLE FICTIF À REMPLACER [EFF-02] — Dans l’illustration fictive, une meilleure coordination permet de limiter les changements tardifs d’emploi du temps. Les responsables académiques décrivent une organisation plus lisible et les documents de planning confirment certains ajustements anticipés. En revanche, aucune donnée comparable ne permet d’établir un effet sur la réussite des étudiants. La conclusion porterait donc sur la continuité organisationnelle et non sur une amélioration générale de la qualité académique.</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Les effets humains seront rapprochés des transformations de tâches. Une activité peut devenir plus rapide pour un responsable et plus lourde pour une autre fonction chargée du contrôle. Il faudra examiner cette distribution plutôt qu’une moyenne abstraite. Les récits de fatigue, de reconnaissance ou de coopération seront situés dans leur contexte, sans être transformés en diagnostics médicaux ni en mesures de bien-être non réalisées.</w:t>
      </w:r>
    </w:p>
    <w:p w:rsidR="00703EA3" w:rsidRPr="007420BB" w:rsidRDefault="00703EA3" w:rsidP="00151DE4">
      <w:pPr>
        <w:pStyle w:val="Resultatfictifaremplacer"/>
        <w:rPr>
          <w:rFonts w:cs="Times New Roman"/>
          <w:szCs w:val="24"/>
        </w:rPr>
      </w:pPr>
      <w:r w:rsidRPr="007420BB">
        <w:rPr>
          <w:rFonts w:cs="Times New Roman"/>
          <w:szCs w:val="24"/>
        </w:rPr>
        <w:t xml:space="preserve">EXEMPLE FICTIF À REMPLACER [EFF-03] — Dans une autre situation fictive, les acteurs de direction valorisent la réactivité d’un nouveau dispositif, tandis que les personnes chargées des données décrivent une multiplication des corrections. Le gain est visible dans la présentation finale, mais une part du travail devient moins apparente. Cette </w:t>
      </w:r>
      <w:r w:rsidRPr="007420BB">
        <w:rPr>
          <w:rFonts w:cs="Times New Roman"/>
          <w:szCs w:val="24"/>
        </w:rPr>
        <w:lastRenderedPageBreak/>
        <w:t>divergence ne serait pas une incohérence à supprimer : elle révélerait une répartition différente des bénéfices et des coûts selon les fonctions.</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Les effets sociaux exigeront d’identifier les personnes effectivement touchées. Une mesure d’accompagnement peut être accessible à certains profils et non à d’autres. Si les étudiants ne sont pas directement interrogés, la recherche ne pourra pas affirmer leur expérience à partir des seules paroles des responsables. Elle pourra analyser la représentation institutionnelle de cette expérience, en distinguant ce point de vue d’une enquête auprès des bénéficiaires.</w:t>
      </w:r>
    </w:p>
    <w:p w:rsidR="00703EA3" w:rsidRPr="007420BB" w:rsidRDefault="00703EA3" w:rsidP="00151DE4">
      <w:pPr>
        <w:pStyle w:val="Champempiriquearenseigner"/>
        <w:rPr>
          <w:rFonts w:cs="Times New Roman"/>
          <w:szCs w:val="24"/>
        </w:rPr>
      </w:pPr>
      <w:r w:rsidRPr="007420BB">
        <w:rPr>
          <w:rFonts w:cs="Times New Roman"/>
          <w:szCs w:val="24"/>
        </w:rPr>
        <w:t>[À REMPLACER : résultats académiques ; charge par fonction ; indicateurs ou récits ; voix directement recueillies ; populations absentes ; effets de sélection ; limites de l’attribution.]</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L’analyse ne cherchera pas à neutraliser les contradictions pour produire un bilan uniforme. Elle pourra conclure qu’un processus améliore la coordination tout en déplaçant une charge, ou qu’un bénéfice perçu reste insuffisamment documenté. Cette formulation différenciée permettra d’examiner P5 sans inclure la réussite dans la définition même de la gouvernance augmentée.</w:t>
      </w:r>
    </w:p>
    <w:p w:rsidR="00703EA3" w:rsidRPr="007420BB" w:rsidRDefault="00703EA3" w:rsidP="00151DE4">
      <w:pPr>
        <w:pStyle w:val="Titre2"/>
        <w:jc w:val="both"/>
        <w:rPr>
          <w:sz w:val="24"/>
          <w:szCs w:val="24"/>
        </w:rPr>
      </w:pPr>
      <w:bookmarkStart w:id="26" w:name="PagePrep28"/>
      <w:r w:rsidRPr="007420BB">
        <w:rPr>
          <w:sz w:val="24"/>
          <w:szCs w:val="24"/>
        </w:rPr>
        <w:t>5.7.3. Responsabilité sociétale : des engagements aux pratiques</w:t>
      </w:r>
      <w:bookmarkEnd w:id="26"/>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La RSE sera analysée comme la manière dont les impacts, les parties prenantes et les responsabilités sont pris en compte dans les décisions. La présence d’une charte, d’un discours ou d’une action ponctuelle constitue une information, mais ne prouve pas sa traduction dans les arbitrages. L’analyse distinguera engagement affiché, pratique mise en œuvre, effet suivi et possibilité de correction.</w:t>
      </w:r>
    </w:p>
    <w:p w:rsidR="00703EA3" w:rsidRPr="007420BB" w:rsidRDefault="00703EA3" w:rsidP="00151DE4">
      <w:pPr>
        <w:pStyle w:val="Legendetableau"/>
        <w:jc w:val="both"/>
        <w:rPr>
          <w:rFonts w:cs="Times New Roman"/>
          <w:sz w:val="24"/>
          <w:szCs w:val="24"/>
        </w:rPr>
      </w:pPr>
      <w:r w:rsidRPr="007420BB">
        <w:rPr>
          <w:rFonts w:cs="Times New Roman"/>
          <w:sz w:val="24"/>
          <w:szCs w:val="24"/>
        </w:rPr>
        <w:t>Tableau 5.12 — Engagements, pratiques et effets sociétaux à documenter</w:t>
      </w:r>
    </w:p>
    <w:tbl>
      <w:tblPr>
        <w:tblW w:w="0" w:type="auto"/>
        <w:jc w:val="center"/>
        <w:tblBorders>
          <w:top w:val="single" w:sz="4" w:space="0" w:color="D5DCE3"/>
          <w:left w:val="single" w:sz="4" w:space="0" w:color="D5DCE3"/>
          <w:bottom w:val="single" w:sz="4" w:space="0" w:color="D5DCE3"/>
          <w:right w:val="single" w:sz="4" w:space="0" w:color="D5DCE3"/>
          <w:insideH w:val="single" w:sz="4" w:space="0" w:color="D5DCE3"/>
          <w:insideV w:val="single" w:sz="4" w:space="0" w:color="D5DCE3"/>
        </w:tblBorders>
        <w:tblLayout w:type="fixed"/>
        <w:tblCellMar>
          <w:top w:w="65" w:type="dxa"/>
          <w:left w:w="75" w:type="dxa"/>
          <w:bottom w:w="65" w:type="dxa"/>
          <w:right w:w="75" w:type="dxa"/>
        </w:tblCellMar>
        <w:tblLook w:val="04A0" w:firstRow="1" w:lastRow="0" w:firstColumn="1" w:lastColumn="0" w:noHBand="0" w:noVBand="1"/>
      </w:tblPr>
      <w:tblGrid>
        <w:gridCol w:w="1757"/>
        <w:gridCol w:w="2098"/>
        <w:gridCol w:w="2608"/>
        <w:gridCol w:w="2721"/>
      </w:tblGrid>
      <w:tr w:rsidR="00703EA3" w:rsidRPr="007420BB" w:rsidTr="00703EA3">
        <w:trPr>
          <w:tblHeader/>
          <w:jc w:val="center"/>
        </w:trPr>
        <w:tc>
          <w:tcPr>
            <w:tcW w:w="1757"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Domaine</w:t>
            </w:r>
          </w:p>
        </w:tc>
        <w:tc>
          <w:tcPr>
            <w:tcW w:w="2098"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Engagement / critère</w:t>
            </w:r>
          </w:p>
        </w:tc>
        <w:tc>
          <w:tcPr>
            <w:tcW w:w="2608"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Pratique et preuve</w:t>
            </w:r>
          </w:p>
        </w:tc>
        <w:tc>
          <w:tcPr>
            <w:tcW w:w="2721"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Effet / limite à renseigner</w:t>
            </w:r>
          </w:p>
        </w:tc>
      </w:tr>
      <w:tr w:rsidR="00703EA3" w:rsidRPr="007420BB" w:rsidTr="00703EA3">
        <w:trPr>
          <w:cantSplit/>
          <w:jc w:val="center"/>
        </w:trPr>
        <w:tc>
          <w:tcPr>
            <w:tcW w:w="1757"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Équité et accessibilité</w:t>
            </w:r>
          </w:p>
        </w:tc>
        <w:tc>
          <w:tcPr>
            <w:tcW w:w="2098"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[Principe retenu]</w:t>
            </w:r>
          </w:p>
        </w:tc>
        <w:tc>
          <w:tcPr>
            <w:tcW w:w="2608"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[Décision et application]</w:t>
            </w:r>
          </w:p>
        </w:tc>
        <w:tc>
          <w:tcPr>
            <w:tcW w:w="2721"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[Bénéficiaires ; exclusions]</w:t>
            </w:r>
          </w:p>
        </w:tc>
      </w:tr>
      <w:tr w:rsidR="00703EA3" w:rsidRPr="007420BB" w:rsidTr="00703EA3">
        <w:trPr>
          <w:cantSplit/>
          <w:jc w:val="center"/>
        </w:trPr>
        <w:tc>
          <w:tcPr>
            <w:tcW w:w="1757"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Relations de travail</w:t>
            </w:r>
          </w:p>
        </w:tc>
        <w:tc>
          <w:tcPr>
            <w:tcW w:w="2098"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[Reconnaissance ou dialogue]</w:t>
            </w:r>
          </w:p>
        </w:tc>
        <w:tc>
          <w:tcPr>
            <w:tcW w:w="2608"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[Dispositif réellement exercé]</w:t>
            </w:r>
          </w:p>
        </w:tc>
        <w:tc>
          <w:tcPr>
            <w:tcW w:w="2721"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[Charge ; recours ; désaccord]</w:t>
            </w:r>
          </w:p>
        </w:tc>
      </w:tr>
      <w:tr w:rsidR="00703EA3" w:rsidRPr="007420BB" w:rsidTr="00703EA3">
        <w:trPr>
          <w:cantSplit/>
          <w:jc w:val="center"/>
        </w:trPr>
        <w:tc>
          <w:tcPr>
            <w:tcW w:w="1757"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Données et IA</w:t>
            </w:r>
          </w:p>
        </w:tc>
        <w:tc>
          <w:tcPr>
            <w:tcW w:w="2098"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[Confidentialité ; supervision]</w:t>
            </w:r>
          </w:p>
        </w:tc>
        <w:tc>
          <w:tcPr>
            <w:tcW w:w="2608"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[Contrôle et restriction]</w:t>
            </w:r>
          </w:p>
        </w:tc>
        <w:tc>
          <w:tcPr>
            <w:tcW w:w="2721"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[Protection ; incidents]</w:t>
            </w:r>
          </w:p>
        </w:tc>
      </w:tr>
      <w:tr w:rsidR="00703EA3" w:rsidRPr="007420BB" w:rsidTr="00703EA3">
        <w:trPr>
          <w:cantSplit/>
          <w:jc w:val="center"/>
        </w:trPr>
        <w:tc>
          <w:tcPr>
            <w:tcW w:w="1757"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Parties prenantes</w:t>
            </w:r>
          </w:p>
        </w:tc>
        <w:tc>
          <w:tcPr>
            <w:tcW w:w="2098"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[Consultation et responsabilité]</w:t>
            </w:r>
          </w:p>
        </w:tc>
        <w:tc>
          <w:tcPr>
            <w:tcW w:w="2608"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[Influence sur l’arbitrage]</w:t>
            </w:r>
          </w:p>
        </w:tc>
        <w:tc>
          <w:tcPr>
            <w:tcW w:w="2721"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[Acceptabilité ; voix absentes]</w:t>
            </w:r>
          </w:p>
        </w:tc>
      </w:tr>
      <w:tr w:rsidR="00703EA3" w:rsidRPr="007420BB" w:rsidTr="00703EA3">
        <w:trPr>
          <w:cantSplit/>
          <w:jc w:val="center"/>
        </w:trPr>
        <w:tc>
          <w:tcPr>
            <w:tcW w:w="1757"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Environnement et durée</w:t>
            </w:r>
          </w:p>
        </w:tc>
        <w:tc>
          <w:tcPr>
            <w:tcW w:w="2098"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[Finalité de long terme]</w:t>
            </w:r>
          </w:p>
        </w:tc>
        <w:tc>
          <w:tcPr>
            <w:tcW w:w="2608"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[Moyens et suivi]</w:t>
            </w:r>
          </w:p>
        </w:tc>
        <w:tc>
          <w:tcPr>
            <w:tcW w:w="2721"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[Contribution ; recul manquant]</w:t>
            </w:r>
          </w:p>
        </w:tc>
      </w:tr>
    </w:tbl>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i/>
          <w:color w:val="5D6670"/>
          <w:sz w:val="24"/>
          <w:szCs w:val="24"/>
        </w:rPr>
        <w:t>Source : auteur. Support préparatoire ; champs à renseigner avec le corpus réel.</w:t>
      </w:r>
    </w:p>
    <w:p w:rsidR="00703EA3" w:rsidRPr="007420BB" w:rsidRDefault="00703EA3" w:rsidP="00151DE4">
      <w:pPr>
        <w:pStyle w:val="Resultatfictifaremplacer"/>
        <w:rPr>
          <w:rFonts w:cs="Times New Roman"/>
          <w:szCs w:val="24"/>
        </w:rPr>
      </w:pPr>
      <w:r w:rsidRPr="007420BB">
        <w:rPr>
          <w:rFonts w:cs="Times New Roman"/>
          <w:szCs w:val="24"/>
        </w:rPr>
        <w:lastRenderedPageBreak/>
        <w:t>EXEMPLE FICTIF À REMPLACER [RSE-01] — Dans le scénario fictif, une procédure d’accompagnement prévoit un réexamen humain avant une décision affectant un parcours. Les responsables expliquent les critères et identifient une personne chargée des recours. Une telle pratique pourrait étayer la prise en compte de responsabilités, même si son effet sur la continuité des études reste inconnu. À l’inverse, une charte mentionnant l’équité sans modification des décisions resterait un engagement formel dans le périmètre étudié.</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Le lien avec l’IA–IE devra être décrit, pas supposé. Une pratique responsable peut exister sans IA ; un outil peut être utilisé à une finalité peu attentive aux impacts ; une bonne qualité relationnelle peut coexister avec un arbitrage inéquitable. La recherche distinguera les capacités mobilisées, les critères choisis et les conséquences. Elle examinera également la place des acteurs dont les attentes ne sont pas représentées dans les instances.</w:t>
      </w:r>
    </w:p>
    <w:p w:rsidR="00703EA3" w:rsidRPr="007420BB" w:rsidRDefault="00703EA3" w:rsidP="00151DE4">
      <w:pPr>
        <w:pStyle w:val="Champempiriquearenseigner"/>
        <w:rPr>
          <w:rFonts w:cs="Times New Roman"/>
          <w:szCs w:val="24"/>
        </w:rPr>
      </w:pPr>
      <w:r w:rsidRPr="007420BB">
        <w:rPr>
          <w:rFonts w:cs="Times New Roman"/>
          <w:szCs w:val="24"/>
        </w:rPr>
        <w:t>[À RENSEIGNER : critères de responsabilité influençant réellement un choix ; décisions modifiées ; recours exercés ; mesures correctives ; traces ; effets non prévus ; éventuelle absence de lien avec l’IA–IE.]</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Les conséquences défavorables seront intégrées au bilan : exclusion, surcharge, opacité ou déplacement d’un risque vers une partie prenante peu audible. Elles ne seront pas attribuées à un outil sans relation documentée. L’intérêt de la section réside dans la manière d’assumer les impacts, et non dans la recherche d’un label global de responsabilité pour chaque établissement.</w:t>
      </w:r>
    </w:p>
    <w:p w:rsidR="00703EA3" w:rsidRPr="007420BB" w:rsidRDefault="00703EA3" w:rsidP="00151DE4">
      <w:pPr>
        <w:pStyle w:val="Titre2"/>
        <w:jc w:val="both"/>
        <w:rPr>
          <w:sz w:val="24"/>
          <w:szCs w:val="24"/>
        </w:rPr>
      </w:pPr>
      <w:bookmarkStart w:id="27" w:name="PagePrep29"/>
      <w:r w:rsidRPr="007420BB">
        <w:rPr>
          <w:sz w:val="24"/>
          <w:szCs w:val="24"/>
        </w:rPr>
        <w:t>5.7.4. Contributions de long terme et conséquences non établies</w:t>
      </w:r>
      <w:bookmarkEnd w:id="27"/>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Le développement durable sera distingué de la seule survie de l’établissement. Une décision peut soutenir sa continuité financière sans démontrer une contribution à des finalités sociales ou environnementales de long terme. La restitution précisera l’horizon, le périmètre et les personnes concernées. Les effets dépassant la fenêtre d’enquête resteront des trajectoires ou des finalités à suivre, et non des résultats déjà atteints.</w:t>
      </w:r>
    </w:p>
    <w:p w:rsidR="00703EA3" w:rsidRPr="007420BB" w:rsidRDefault="00703EA3" w:rsidP="00151DE4">
      <w:pPr>
        <w:pStyle w:val="Resultatfictifaremplacer"/>
        <w:rPr>
          <w:rFonts w:cs="Times New Roman"/>
          <w:szCs w:val="24"/>
        </w:rPr>
      </w:pPr>
      <w:r w:rsidRPr="007420BB">
        <w:rPr>
          <w:rFonts w:cs="Times New Roman"/>
          <w:szCs w:val="24"/>
        </w:rPr>
        <w:t>EXEMPLE FICTIF À REMPLACER [DD-01] — Dans une illustration fictive, l’établissement formalise la transmission de compétences et prévoit le remplacement progressif d’équipements. Les premiers changements de pratique sont décrits, mais les effets environnementaux ne sont pas mesurés. Le résultat pourrait établir une prise en compte de l’horizon de long terme dans la décision, sans conclure à une réduction d’empreinte ou à une durabilité démontrée. La continuité d’un budget et la réalisation effective des mesures resteraient à vérifier.</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Les effets environnementaux appellent une attention particulière aux périmètres. Réduire l’impression peut diminuer un usage de papier sans renseigner la consommation énergétique des services numériques. Prolonger un équipement peut limiter un remplacement tout en créant des coûts d’entretien. La recherche ne réalisera pas une analyse complète de cycle de vie si les données nécessaires ne sont pas disponibles ; elle rendra visibles les dimensions non mesurées.</w:t>
      </w:r>
    </w:p>
    <w:p w:rsidR="00703EA3" w:rsidRPr="007420BB" w:rsidRDefault="00703EA3" w:rsidP="00151DE4">
      <w:pPr>
        <w:pStyle w:val="Resultatfictifaremplacer"/>
        <w:rPr>
          <w:rFonts w:cs="Times New Roman"/>
          <w:szCs w:val="24"/>
        </w:rPr>
      </w:pPr>
      <w:r w:rsidRPr="007420BB">
        <w:rPr>
          <w:rFonts w:cs="Times New Roman"/>
          <w:szCs w:val="24"/>
        </w:rPr>
        <w:t xml:space="preserve">EXEMPLE FICTIF À REMPLACER [DD-02] — Dans un autre scénario fictif, une décision présentée comme durable réduit une dépense immédiate, mais reporte un coût sur les équipes et sur l’entretien futur. Les acteurs ne s’accordent pas sur l’horizon pertinent d’évaluation. Le résultat serait une tension entre continuité à court terme et </w:t>
      </w:r>
      <w:r w:rsidRPr="007420BB">
        <w:rPr>
          <w:rFonts w:cs="Times New Roman"/>
          <w:szCs w:val="24"/>
        </w:rPr>
        <w:lastRenderedPageBreak/>
        <w:t>préservation des capacités futures. Il conduirait à examiner les temporalités de l’arbitrage plutôt qu’à qualifier la décision de durable sur la seule base de l’intention affichée.</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Le bilan réunira les domaines sans les confondre. Une pratique de recours peut relever de la responsabilité ; une diminution de retards peut constituer un résultat de performance ; une politique de transmission peut soutenir une capacité de long terme. Ces éléments peuvent se renforcer ou rester dissociés. P6 ne sera étayée que dans la mesure où les impacts et horizons influencent effectivement l’arbitrage, le suivi et les corrections.</w:t>
      </w:r>
    </w:p>
    <w:p w:rsidR="00703EA3" w:rsidRPr="007420BB" w:rsidRDefault="00703EA3" w:rsidP="00151DE4">
      <w:pPr>
        <w:pStyle w:val="Champempiriquearenseigner"/>
        <w:rPr>
          <w:rFonts w:cs="Times New Roman"/>
          <w:szCs w:val="24"/>
        </w:rPr>
      </w:pPr>
      <w:r w:rsidRPr="007420BB">
        <w:rPr>
          <w:rFonts w:cs="Times New Roman"/>
          <w:szCs w:val="24"/>
        </w:rPr>
        <w:t>[BILAN RÉEL À INSÉRER : performance, RSE et développement durable séparés ; effets favorables, défavorables, mixtes ou non établis ; horizon ; preuve ; coûts déplacés ; contribution de la gouvernance et facteurs externes.]</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Une absence de preuve de bénéfice ne sera pas formulée comme une preuve de nuisance ; l’inverse vaut également. Lorsque les matériaux ne permettent pas de départager les conséquences, le chapitre devra le dire précisément. La comparaison inter-cas pourra alors porter sur les modes d’évaluation et de suivi, même lorsque les résultats finaux ne sont pas accessibles.</w:t>
      </w:r>
    </w:p>
    <w:p w:rsidR="00703EA3" w:rsidRPr="007420BB" w:rsidRDefault="00703EA3" w:rsidP="00151DE4">
      <w:pPr>
        <w:pStyle w:val="Titre1"/>
        <w:jc w:val="both"/>
        <w:rPr>
          <w:sz w:val="24"/>
          <w:szCs w:val="24"/>
        </w:rPr>
      </w:pPr>
      <w:bookmarkStart w:id="28" w:name="PagePrep30"/>
      <w:r w:rsidRPr="007420BB">
        <w:rPr>
          <w:sz w:val="24"/>
          <w:szCs w:val="24"/>
        </w:rPr>
        <w:t>5.8. Analyse inter-cas, thèmes émergents et configurations de gouvernance</w:t>
      </w:r>
      <w:bookmarkEnd w:id="28"/>
    </w:p>
    <w:p w:rsidR="00703EA3" w:rsidRPr="007420BB" w:rsidRDefault="00703EA3" w:rsidP="00151DE4">
      <w:pPr>
        <w:pStyle w:val="Titre2"/>
        <w:jc w:val="both"/>
        <w:rPr>
          <w:sz w:val="24"/>
          <w:szCs w:val="24"/>
        </w:rPr>
      </w:pPr>
      <w:r w:rsidRPr="007420BB">
        <w:rPr>
          <w:sz w:val="24"/>
          <w:szCs w:val="24"/>
        </w:rPr>
        <w:t>5.8.1. Comparer les configurations sans classer les établissements</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L’analyse inter-cas partira des monographies réellement constituées. Elle recherchera les ressemblances, les différences et les conditions qui les rendent intelligibles. La comparabilité sera examinée avant toute conclusion : périodes, domaines de décision, sources et possibilités d’observation peuvent différer. Un cas richement documenté ne sera pas jugé moins performant parce qu’il rend davantage de difficultés visibles.</w:t>
      </w:r>
    </w:p>
    <w:p w:rsidR="00703EA3" w:rsidRPr="007420BB" w:rsidRDefault="00703EA3" w:rsidP="00151DE4">
      <w:pPr>
        <w:pStyle w:val="Legendetableau"/>
        <w:jc w:val="both"/>
        <w:rPr>
          <w:rFonts w:cs="Times New Roman"/>
          <w:sz w:val="24"/>
          <w:szCs w:val="24"/>
        </w:rPr>
      </w:pPr>
      <w:r w:rsidRPr="007420BB">
        <w:rPr>
          <w:rFonts w:cs="Times New Roman"/>
          <w:sz w:val="24"/>
          <w:szCs w:val="24"/>
        </w:rPr>
        <w:t>Tableau 5.13 — Matrice de comparaison transversale des cinq cas</w:t>
      </w:r>
    </w:p>
    <w:tbl>
      <w:tblPr>
        <w:tblW w:w="0" w:type="auto"/>
        <w:jc w:val="center"/>
        <w:tblBorders>
          <w:top w:val="single" w:sz="4" w:space="0" w:color="D5DCE3"/>
          <w:left w:val="single" w:sz="4" w:space="0" w:color="D5DCE3"/>
          <w:bottom w:val="single" w:sz="4" w:space="0" w:color="D5DCE3"/>
          <w:right w:val="single" w:sz="4" w:space="0" w:color="D5DCE3"/>
          <w:insideH w:val="single" w:sz="4" w:space="0" w:color="D5DCE3"/>
          <w:insideV w:val="single" w:sz="4" w:space="0" w:color="D5DCE3"/>
        </w:tblBorders>
        <w:tblLayout w:type="fixed"/>
        <w:tblCellMar>
          <w:top w:w="65" w:type="dxa"/>
          <w:left w:w="75" w:type="dxa"/>
          <w:bottom w:w="65" w:type="dxa"/>
          <w:right w:w="75" w:type="dxa"/>
        </w:tblCellMar>
        <w:tblLook w:val="04A0" w:firstRow="1" w:lastRow="0" w:firstColumn="1" w:lastColumn="0" w:noHBand="0" w:noVBand="1"/>
      </w:tblPr>
      <w:tblGrid>
        <w:gridCol w:w="1134"/>
        <w:gridCol w:w="2211"/>
        <w:gridCol w:w="1701"/>
        <w:gridCol w:w="2324"/>
        <w:gridCol w:w="1814"/>
      </w:tblGrid>
      <w:tr w:rsidR="00703EA3" w:rsidRPr="007420BB" w:rsidTr="00703EA3">
        <w:trPr>
          <w:tblHeader/>
          <w:jc w:val="center"/>
        </w:trPr>
        <w:tc>
          <w:tcPr>
            <w:tcW w:w="1134"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Cas</w:t>
            </w:r>
          </w:p>
        </w:tc>
        <w:tc>
          <w:tcPr>
            <w:tcW w:w="2211"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Gouvernance et contexte</w:t>
            </w:r>
          </w:p>
        </w:tc>
        <w:tc>
          <w:tcPr>
            <w:tcW w:w="1701"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Usage d’IA</w:t>
            </w:r>
          </w:p>
        </w:tc>
        <w:tc>
          <w:tcPr>
            <w:tcW w:w="2324"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Articulation et conditions</w:t>
            </w:r>
          </w:p>
        </w:tc>
        <w:tc>
          <w:tcPr>
            <w:tcW w:w="1814"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Effets / couverture</w:t>
            </w:r>
          </w:p>
        </w:tc>
      </w:tr>
      <w:tr w:rsidR="00703EA3" w:rsidRPr="007420BB" w:rsidTr="00703EA3">
        <w:trPr>
          <w:cantSplit/>
          <w:jc w:val="center"/>
        </w:trPr>
        <w:tc>
          <w:tcPr>
            <w:tcW w:w="1134"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EPES-A</w:t>
            </w:r>
          </w:p>
        </w:tc>
        <w:tc>
          <w:tcPr>
            <w:tcW w:w="2211"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[Profil documenté]</w:t>
            </w:r>
          </w:p>
        </w:tc>
        <w:tc>
          <w:tcPr>
            <w:tcW w:w="1701"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[Statut vérifié]</w:t>
            </w:r>
          </w:p>
        </w:tc>
        <w:tc>
          <w:tcPr>
            <w:tcW w:w="2324"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[Lien ou absence de preuve]</w:t>
            </w:r>
          </w:p>
        </w:tc>
        <w:tc>
          <w:tcPr>
            <w:tcW w:w="1814"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[Résultats et réserves]</w:t>
            </w:r>
          </w:p>
        </w:tc>
      </w:tr>
      <w:tr w:rsidR="00703EA3" w:rsidRPr="007420BB" w:rsidTr="00703EA3">
        <w:trPr>
          <w:cantSplit/>
          <w:jc w:val="center"/>
        </w:trPr>
        <w:tc>
          <w:tcPr>
            <w:tcW w:w="1134"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EPES-B</w:t>
            </w:r>
          </w:p>
        </w:tc>
        <w:tc>
          <w:tcPr>
            <w:tcW w:w="2211"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[Profil documenté]</w:t>
            </w:r>
          </w:p>
        </w:tc>
        <w:tc>
          <w:tcPr>
            <w:tcW w:w="1701"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[Statut vérifié]</w:t>
            </w:r>
          </w:p>
        </w:tc>
        <w:tc>
          <w:tcPr>
            <w:tcW w:w="2324"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[Lien ou absence de preuve]</w:t>
            </w:r>
          </w:p>
        </w:tc>
        <w:tc>
          <w:tcPr>
            <w:tcW w:w="1814"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[Résultats et réserves]</w:t>
            </w:r>
          </w:p>
        </w:tc>
      </w:tr>
      <w:tr w:rsidR="00703EA3" w:rsidRPr="007420BB" w:rsidTr="00703EA3">
        <w:trPr>
          <w:cantSplit/>
          <w:jc w:val="center"/>
        </w:trPr>
        <w:tc>
          <w:tcPr>
            <w:tcW w:w="1134"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EPES-C</w:t>
            </w:r>
          </w:p>
        </w:tc>
        <w:tc>
          <w:tcPr>
            <w:tcW w:w="2211"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[Profil documenté]</w:t>
            </w:r>
          </w:p>
        </w:tc>
        <w:tc>
          <w:tcPr>
            <w:tcW w:w="1701"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[Statut vérifié]</w:t>
            </w:r>
          </w:p>
        </w:tc>
        <w:tc>
          <w:tcPr>
            <w:tcW w:w="2324"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[Lien ou absence de preuve]</w:t>
            </w:r>
          </w:p>
        </w:tc>
        <w:tc>
          <w:tcPr>
            <w:tcW w:w="1814"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[Résultats et réserves]</w:t>
            </w:r>
          </w:p>
        </w:tc>
      </w:tr>
      <w:tr w:rsidR="00703EA3" w:rsidRPr="007420BB" w:rsidTr="00703EA3">
        <w:trPr>
          <w:cantSplit/>
          <w:jc w:val="center"/>
        </w:trPr>
        <w:tc>
          <w:tcPr>
            <w:tcW w:w="1134"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EPES-D</w:t>
            </w:r>
          </w:p>
        </w:tc>
        <w:tc>
          <w:tcPr>
            <w:tcW w:w="2211"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[Profil documenté]</w:t>
            </w:r>
          </w:p>
        </w:tc>
        <w:tc>
          <w:tcPr>
            <w:tcW w:w="1701"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[Statut vérifié]</w:t>
            </w:r>
          </w:p>
        </w:tc>
        <w:tc>
          <w:tcPr>
            <w:tcW w:w="2324"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[Lien ou absence de preuve]</w:t>
            </w:r>
          </w:p>
        </w:tc>
        <w:tc>
          <w:tcPr>
            <w:tcW w:w="1814"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[Résultats et réserves]</w:t>
            </w:r>
          </w:p>
        </w:tc>
      </w:tr>
      <w:tr w:rsidR="00703EA3" w:rsidRPr="007420BB" w:rsidTr="00703EA3">
        <w:trPr>
          <w:cantSplit/>
          <w:jc w:val="center"/>
        </w:trPr>
        <w:tc>
          <w:tcPr>
            <w:tcW w:w="1134"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EPES-E</w:t>
            </w:r>
          </w:p>
        </w:tc>
        <w:tc>
          <w:tcPr>
            <w:tcW w:w="2211"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[Profil documenté]</w:t>
            </w:r>
          </w:p>
        </w:tc>
        <w:tc>
          <w:tcPr>
            <w:tcW w:w="1701"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[Statut vérifié]</w:t>
            </w:r>
          </w:p>
        </w:tc>
        <w:tc>
          <w:tcPr>
            <w:tcW w:w="2324"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[Lien ou absence de preuve]</w:t>
            </w:r>
          </w:p>
        </w:tc>
        <w:tc>
          <w:tcPr>
            <w:tcW w:w="1814"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[Résultats et réserves]</w:t>
            </w:r>
          </w:p>
        </w:tc>
      </w:tr>
    </w:tbl>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i/>
          <w:color w:val="5D6670"/>
          <w:sz w:val="24"/>
          <w:szCs w:val="24"/>
        </w:rPr>
        <w:t>Source : auteur. Support préparatoire ; champs à renseigner avec le corpus réel.</w:t>
      </w:r>
    </w:p>
    <w:p w:rsidR="00703EA3" w:rsidRPr="007420BB" w:rsidRDefault="00703EA3" w:rsidP="00151DE4">
      <w:pPr>
        <w:pStyle w:val="Resultatfictifaremplacer"/>
        <w:rPr>
          <w:rFonts w:cs="Times New Roman"/>
          <w:szCs w:val="24"/>
        </w:rPr>
      </w:pPr>
      <w:r w:rsidRPr="007420BB">
        <w:rPr>
          <w:rFonts w:cs="Times New Roman"/>
          <w:szCs w:val="24"/>
        </w:rPr>
        <w:lastRenderedPageBreak/>
        <w:t>EXEMPLE FICTIF À REMPLACER [INTER-01] — Dans une comparaison entièrement fictive, un cas peu équipé présenterait des arbitrages expliqués et des possibilités de révision, tandis qu’un cas plus instrumenté utiliserait les sorties techniques sans discussion suffisante. Un troisième combinerait une assistance limitée avec un contrôle effectif. Le contraste ne permettrait pas de classer les établissements ; il montrerait que niveau d’équipement, qualité de délibération et contribution aux effets constituent des dimensions différentes.</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Les cinq codes ne correspondent pas aux scénarios illustratifs comme à des profils définitifs. Les cellules devront être renseignées à partir des mêmes critères et accompagnées de leurs sources. Une configuration pourra être présente seulement dans certains épisodes. Cette variabilité interne est une information centrale : elle peut montrer le rôle de la tâche, du responsable ou du moment plutôt qu’une propriété générale de l’établissement.</w:t>
      </w:r>
    </w:p>
    <w:p w:rsidR="00703EA3" w:rsidRPr="007420BB" w:rsidRDefault="00703EA3" w:rsidP="00151DE4">
      <w:pPr>
        <w:pStyle w:val="Champempiriquearenseigner"/>
        <w:rPr>
          <w:rFonts w:cs="Times New Roman"/>
          <w:szCs w:val="24"/>
        </w:rPr>
      </w:pPr>
      <w:r w:rsidRPr="007420BB">
        <w:rPr>
          <w:rFonts w:cs="Times New Roman"/>
          <w:szCs w:val="24"/>
        </w:rPr>
        <w:t>[À REMPLACER : matrice complète issue du corpus réel ; conditions de comparabilité ; configurations par épisode ; contradictions internes ; cas non comparables sur certaines dimensions.]</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Les contrastes les plus utiles seront ceux qui permettent d’interroger un mécanisme : usages semblables avec conséquences différentes, effets proches obtenus par des voies différentes, articulation documentée sans bénéfice ou décision pertinente sans IA. L’analyse ne cherchera pas une régularité au prix de l’effacement des contre-exemples. Sa portée restera une compréhension contextualisée des configurations étudiées.</w:t>
      </w:r>
    </w:p>
    <w:p w:rsidR="00703EA3" w:rsidRPr="007420BB" w:rsidRDefault="00703EA3" w:rsidP="00151DE4">
      <w:pPr>
        <w:pStyle w:val="Titre2"/>
        <w:jc w:val="both"/>
        <w:rPr>
          <w:sz w:val="24"/>
          <w:szCs w:val="24"/>
        </w:rPr>
      </w:pPr>
      <w:bookmarkStart w:id="29" w:name="PagePrep31"/>
      <w:r w:rsidRPr="007420BB">
        <w:rPr>
          <w:sz w:val="24"/>
          <w:szCs w:val="24"/>
        </w:rPr>
        <w:t>5.8.2. Thèmes émergents et évolution de l’arborescence</w:t>
      </w:r>
      <w:bookmarkEnd w:id="29"/>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Le codage hybride associe des catégories issues du cadre et des catégories construites à partir des données, selon la logique décrite par Fereday et Muir-Cochrane (2006). Les nœuds N1–N8 constituent un point de départ, non une liste de résultats. Un thème émergent devra être relié à un matériau effectivement recueilli et à une évolution documentée de l’analyse. Les exemples ci-dessous ne sont pas des thèmes déjà découverts.</w:t>
      </w:r>
    </w:p>
    <w:p w:rsidR="00703EA3" w:rsidRPr="007420BB" w:rsidRDefault="00703EA3" w:rsidP="00151DE4">
      <w:pPr>
        <w:pStyle w:val="Legendetableau"/>
        <w:jc w:val="both"/>
        <w:rPr>
          <w:rFonts w:cs="Times New Roman"/>
          <w:sz w:val="24"/>
          <w:szCs w:val="24"/>
        </w:rPr>
      </w:pPr>
      <w:r w:rsidRPr="007420BB">
        <w:rPr>
          <w:rFonts w:cs="Times New Roman"/>
          <w:sz w:val="24"/>
          <w:szCs w:val="24"/>
        </w:rPr>
        <w:t>Tableau 5.14 — Traçabilité des thèmes émergents</w:t>
      </w:r>
    </w:p>
    <w:tbl>
      <w:tblPr>
        <w:tblW w:w="0" w:type="auto"/>
        <w:jc w:val="center"/>
        <w:tblBorders>
          <w:top w:val="single" w:sz="4" w:space="0" w:color="D5DCE3"/>
          <w:left w:val="single" w:sz="4" w:space="0" w:color="D5DCE3"/>
          <w:bottom w:val="single" w:sz="4" w:space="0" w:color="D5DCE3"/>
          <w:right w:val="single" w:sz="4" w:space="0" w:color="D5DCE3"/>
          <w:insideH w:val="single" w:sz="4" w:space="0" w:color="D5DCE3"/>
          <w:insideV w:val="single" w:sz="4" w:space="0" w:color="D5DCE3"/>
        </w:tblBorders>
        <w:tblLayout w:type="fixed"/>
        <w:tblCellMar>
          <w:top w:w="65" w:type="dxa"/>
          <w:left w:w="75" w:type="dxa"/>
          <w:bottom w:w="65" w:type="dxa"/>
          <w:right w:w="75" w:type="dxa"/>
        </w:tblCellMar>
        <w:tblLook w:val="04A0" w:firstRow="1" w:lastRow="0" w:firstColumn="1" w:lastColumn="0" w:noHBand="0" w:noVBand="1"/>
      </w:tblPr>
      <w:tblGrid>
        <w:gridCol w:w="1757"/>
        <w:gridCol w:w="3458"/>
        <w:gridCol w:w="3969"/>
      </w:tblGrid>
      <w:tr w:rsidR="00703EA3" w:rsidRPr="007420BB" w:rsidTr="00703EA3">
        <w:trPr>
          <w:tblHeader/>
          <w:jc w:val="center"/>
        </w:trPr>
        <w:tc>
          <w:tcPr>
            <w:tcW w:w="1757"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Étape</w:t>
            </w:r>
          </w:p>
        </w:tc>
        <w:tc>
          <w:tcPr>
            <w:tcW w:w="3458"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Élément à conserver</w:t>
            </w:r>
          </w:p>
        </w:tc>
        <w:tc>
          <w:tcPr>
            <w:tcW w:w="3969"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Renseignement réel</w:t>
            </w:r>
          </w:p>
        </w:tc>
      </w:tr>
      <w:tr w:rsidR="00703EA3" w:rsidRPr="007420BB" w:rsidTr="00703EA3">
        <w:trPr>
          <w:cantSplit/>
          <w:jc w:val="center"/>
        </w:trPr>
        <w:tc>
          <w:tcPr>
            <w:tcW w:w="1757"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Premier repérage</w:t>
            </w:r>
          </w:p>
        </w:tc>
        <w:tc>
          <w:tcPr>
            <w:tcW w:w="3458"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Extrait ou observation qui surprend</w:t>
            </w:r>
          </w:p>
        </w:tc>
        <w:tc>
          <w:tcPr>
            <w:tcW w:w="3969"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[Source ; contexte ; date]</w:t>
            </w:r>
          </w:p>
        </w:tc>
      </w:tr>
      <w:tr w:rsidR="00703EA3" w:rsidRPr="007420BB" w:rsidTr="00703EA3">
        <w:trPr>
          <w:cantSplit/>
          <w:jc w:val="center"/>
        </w:trPr>
        <w:tc>
          <w:tcPr>
            <w:tcW w:w="1757"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Code initial</w:t>
            </w:r>
          </w:p>
        </w:tc>
        <w:tc>
          <w:tcPr>
            <w:tcW w:w="3458"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Définition et limites provisoires</w:t>
            </w:r>
          </w:p>
        </w:tc>
        <w:tc>
          <w:tcPr>
            <w:tcW w:w="3969"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[Nom ; inclusion ; exclusion]</w:t>
            </w:r>
          </w:p>
        </w:tc>
      </w:tr>
      <w:tr w:rsidR="00703EA3" w:rsidRPr="007420BB" w:rsidTr="00703EA3">
        <w:trPr>
          <w:cantSplit/>
          <w:jc w:val="center"/>
        </w:trPr>
        <w:tc>
          <w:tcPr>
            <w:tcW w:w="1757"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Comparaison</w:t>
            </w:r>
          </w:p>
        </w:tc>
        <w:tc>
          <w:tcPr>
            <w:tcW w:w="3458"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Occurrences contrastées et contre-exemples</w:t>
            </w:r>
          </w:p>
        </w:tc>
        <w:tc>
          <w:tcPr>
            <w:tcW w:w="3969"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[Cas ; épisodes ; différences]</w:t>
            </w:r>
          </w:p>
        </w:tc>
      </w:tr>
      <w:tr w:rsidR="00703EA3" w:rsidRPr="007420BB" w:rsidTr="00703EA3">
        <w:trPr>
          <w:cantSplit/>
          <w:jc w:val="center"/>
        </w:trPr>
        <w:tc>
          <w:tcPr>
            <w:tcW w:w="1757"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Construction du thème</w:t>
            </w:r>
          </w:p>
        </w:tc>
        <w:tc>
          <w:tcPr>
            <w:tcW w:w="3458"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Sens commun et variation explicative</w:t>
            </w:r>
          </w:p>
        </w:tc>
        <w:tc>
          <w:tcPr>
            <w:tcW w:w="3969"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[Argument ; lien avec QR]</w:t>
            </w:r>
          </w:p>
        </w:tc>
      </w:tr>
      <w:tr w:rsidR="00703EA3" w:rsidRPr="007420BB" w:rsidTr="00703EA3">
        <w:trPr>
          <w:cantSplit/>
          <w:jc w:val="center"/>
        </w:trPr>
        <w:tc>
          <w:tcPr>
            <w:tcW w:w="1757"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lastRenderedPageBreak/>
              <w:t>Révision du cadre</w:t>
            </w:r>
          </w:p>
        </w:tc>
        <w:tc>
          <w:tcPr>
            <w:tcW w:w="3458"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Ajout, fusion, retrait ou maintien distinct</w:t>
            </w:r>
          </w:p>
        </w:tc>
        <w:tc>
          <w:tcPr>
            <w:tcW w:w="3969"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[Mémo ; version ; justification]</w:t>
            </w:r>
          </w:p>
        </w:tc>
      </w:tr>
    </w:tbl>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i/>
          <w:color w:val="5D6670"/>
          <w:sz w:val="24"/>
          <w:szCs w:val="24"/>
        </w:rPr>
        <w:t>Source : auteur. Support préparatoire ; champs à renseigner avec le corpus réel.</w:t>
      </w:r>
    </w:p>
    <w:p w:rsidR="00703EA3" w:rsidRPr="007420BB" w:rsidRDefault="00703EA3" w:rsidP="00151DE4">
      <w:pPr>
        <w:pStyle w:val="Resultatfictifaremplacer"/>
        <w:rPr>
          <w:rFonts w:cs="Times New Roman"/>
          <w:szCs w:val="24"/>
        </w:rPr>
      </w:pPr>
      <w:r w:rsidRPr="007420BB">
        <w:rPr>
          <w:rFonts w:cs="Times New Roman"/>
          <w:szCs w:val="24"/>
        </w:rPr>
        <w:t>EXEMPLE FICTIF À REMPLACER [THEME-01] — À titre fictif, un thème intitulé « travail de contrôle peu visible » pourrait être construit à partir de récits montrant que le gain apparent de production repose sur des vérifications assumées par d’autres fonctions. Il ne devrait être retenu qu’après examen de situations contrastées et de passages qui le mettent en difficulté. Son intérêt serait d’expliquer une redistribution du travail, non simplement de regrouper toutes les mentions d’erreurs ou de charge.</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La nouveauté d’un mot ne suffit pas à constituer un thème. Le thème doit organiser un sens pertinent pour la question et montrer ce qu’il apporte par rapport aux catégories initiales. Un phénomène rare peut être important s’il révèle une limite ou une condition ; un thème fréquent peut rester descriptif. Les formulations in vivo seront utilisées seulement lorsqu’elles proviennent réellement d’un participant et avec la référence correspondante.</w:t>
      </w:r>
    </w:p>
    <w:p w:rsidR="00703EA3" w:rsidRPr="007420BB" w:rsidRDefault="00703EA3" w:rsidP="00151DE4">
      <w:pPr>
        <w:pStyle w:val="Resultatfictifaremplacer"/>
        <w:rPr>
          <w:rFonts w:cs="Times New Roman"/>
          <w:szCs w:val="24"/>
        </w:rPr>
      </w:pPr>
      <w:r w:rsidRPr="007420BB">
        <w:rPr>
          <w:rFonts w:cs="Times New Roman"/>
          <w:szCs w:val="24"/>
        </w:rPr>
        <w:t>EXEMPLE FICTIF À REMPLACER [THEME-02] — Un autre thème entièrement fictif pourrait être « possibilité de contester la recommandation ». Il rapprocherait des épisodes où le droit formel de réexamen existe mais demeure difficile à exercer. La comparaison pourrait conduire à séparer règle annoncée, capacité technique de vérification et autorisation sociale de désaccord. Ce résultat illustratif ne doit pas être inséré dans la version finale sans matériau authentique qui le soutienne.</w:t>
      </w:r>
    </w:p>
    <w:p w:rsidR="00703EA3" w:rsidRPr="007420BB" w:rsidRDefault="00703EA3" w:rsidP="00151DE4">
      <w:pPr>
        <w:pStyle w:val="Champempiriquearenseigner"/>
        <w:rPr>
          <w:rFonts w:cs="Times New Roman"/>
          <w:szCs w:val="24"/>
        </w:rPr>
      </w:pPr>
      <w:r w:rsidRPr="007420BB">
        <w:rPr>
          <w:rFonts w:cs="Times New Roman"/>
          <w:szCs w:val="24"/>
        </w:rPr>
        <w:t>[À RENSEIGNER : thèmes réellement émergents ; codes d’origine ; sources ; différences entre cas ; contre-exemples ; historique du codebook ; conséquence sur le modèle.]</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La restitution distinguera un thème empirique d’une recommandation des participants. Une demande de formation renseigne une priorité exprimée ; elle ne prouve pas que la formation constitue la cause de tous les écarts observés. Cette distinction préserve la cohérence entre N8, les mécanismes examinés et les recommandations qui seront discutées au chapitre suivant.</w:t>
      </w:r>
    </w:p>
    <w:p w:rsidR="00703EA3" w:rsidRPr="007420BB" w:rsidRDefault="00703EA3" w:rsidP="00151DE4">
      <w:pPr>
        <w:pStyle w:val="Titre2"/>
        <w:jc w:val="both"/>
        <w:rPr>
          <w:sz w:val="24"/>
          <w:szCs w:val="24"/>
        </w:rPr>
      </w:pPr>
      <w:bookmarkStart w:id="30" w:name="PagePrep32"/>
      <w:r w:rsidRPr="007420BB">
        <w:rPr>
          <w:sz w:val="24"/>
          <w:szCs w:val="24"/>
        </w:rPr>
        <w:t>5.8.3. Triangulation, cas négatifs et explications rivales</w:t>
      </w:r>
      <w:bookmarkEnd w:id="30"/>
    </w:p>
    <w:p w:rsidR="00703EA3"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La triangulation cherchera à préciser un constat à partir de sources dont la portée est explicite. Elle ne sera pas un vote entre témoignages. Un document, plusieurs récits et une observation peuvent décrire des aspects complémentaires ou des moments différents. Le résultat doit rendre ces relations compréhensibles. Nowell et al. (2017) soulignent l’importance de rendre les décisions d’analyse traçables ; ici, chaque conclusion restera reliée aux sources et aux mémos qui la justifient.</w:t>
      </w:r>
    </w:p>
    <w:p w:rsidR="007F6B0C" w:rsidRPr="007420BB" w:rsidRDefault="007F6B0C" w:rsidP="00151DE4">
      <w:pPr>
        <w:jc w:val="both"/>
        <w:rPr>
          <w:rFonts w:ascii="Times New Roman" w:hAnsi="Times New Roman" w:cs="Times New Roman"/>
          <w:sz w:val="24"/>
          <w:szCs w:val="24"/>
        </w:rPr>
      </w:pPr>
    </w:p>
    <w:p w:rsidR="00703EA3" w:rsidRPr="007420BB" w:rsidRDefault="00703EA3" w:rsidP="00151DE4">
      <w:pPr>
        <w:pStyle w:val="Legendetableau"/>
        <w:jc w:val="both"/>
        <w:rPr>
          <w:rFonts w:cs="Times New Roman"/>
          <w:sz w:val="24"/>
          <w:szCs w:val="24"/>
        </w:rPr>
      </w:pPr>
      <w:r w:rsidRPr="007420BB">
        <w:rPr>
          <w:rFonts w:cs="Times New Roman"/>
          <w:sz w:val="24"/>
          <w:szCs w:val="24"/>
        </w:rPr>
        <w:lastRenderedPageBreak/>
        <w:t>Tableau 5.15 — Fiche de triangulation d’un constat</w:t>
      </w:r>
    </w:p>
    <w:tbl>
      <w:tblPr>
        <w:tblW w:w="0" w:type="auto"/>
        <w:jc w:val="center"/>
        <w:tblBorders>
          <w:top w:val="single" w:sz="4" w:space="0" w:color="D5DCE3"/>
          <w:left w:val="single" w:sz="4" w:space="0" w:color="D5DCE3"/>
          <w:bottom w:val="single" w:sz="4" w:space="0" w:color="D5DCE3"/>
          <w:right w:val="single" w:sz="4" w:space="0" w:color="D5DCE3"/>
          <w:insideH w:val="single" w:sz="4" w:space="0" w:color="D5DCE3"/>
          <w:insideV w:val="single" w:sz="4" w:space="0" w:color="D5DCE3"/>
        </w:tblBorders>
        <w:tblLayout w:type="fixed"/>
        <w:tblCellMar>
          <w:top w:w="65" w:type="dxa"/>
          <w:left w:w="75" w:type="dxa"/>
          <w:bottom w:w="65" w:type="dxa"/>
          <w:right w:w="75" w:type="dxa"/>
        </w:tblCellMar>
        <w:tblLook w:val="04A0" w:firstRow="1" w:lastRow="0" w:firstColumn="1" w:lastColumn="0" w:noHBand="0" w:noVBand="1"/>
      </w:tblPr>
      <w:tblGrid>
        <w:gridCol w:w="2268"/>
        <w:gridCol w:w="6917"/>
      </w:tblGrid>
      <w:tr w:rsidR="00703EA3" w:rsidRPr="007420BB" w:rsidTr="00703EA3">
        <w:trPr>
          <w:tblHeader/>
          <w:jc w:val="center"/>
        </w:trPr>
        <w:tc>
          <w:tcPr>
            <w:tcW w:w="2268"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Élément</w:t>
            </w:r>
          </w:p>
        </w:tc>
        <w:tc>
          <w:tcPr>
            <w:tcW w:w="6917"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Contenu à renseigner</w:t>
            </w:r>
          </w:p>
        </w:tc>
      </w:tr>
      <w:tr w:rsidR="00703EA3" w:rsidRPr="007420BB" w:rsidTr="00703EA3">
        <w:trPr>
          <w:cantSplit/>
          <w:jc w:val="center"/>
        </w:trPr>
        <w:tc>
          <w:tcPr>
            <w:tcW w:w="2268"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Constat examiné</w:t>
            </w:r>
          </w:p>
        </w:tc>
        <w:tc>
          <w:tcPr>
            <w:tcW w:w="6917"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[Formulation précise ; cas ; épisode ; période]</w:t>
            </w:r>
          </w:p>
        </w:tc>
      </w:tr>
      <w:tr w:rsidR="00703EA3" w:rsidRPr="007420BB" w:rsidTr="00703EA3">
        <w:trPr>
          <w:cantSplit/>
          <w:jc w:val="center"/>
        </w:trPr>
        <w:tc>
          <w:tcPr>
            <w:tcW w:w="2268"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Sources et proximité</w:t>
            </w:r>
          </w:p>
        </w:tc>
        <w:tc>
          <w:tcPr>
            <w:tcW w:w="6917"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[Entretiens ; observation ; document ; origine commune éventuelle]</w:t>
            </w:r>
          </w:p>
        </w:tc>
      </w:tr>
      <w:tr w:rsidR="00703EA3" w:rsidRPr="007420BB" w:rsidTr="00703EA3">
        <w:trPr>
          <w:cantSplit/>
          <w:jc w:val="center"/>
        </w:trPr>
        <w:tc>
          <w:tcPr>
            <w:tcW w:w="2268"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Convergences</w:t>
            </w:r>
          </w:p>
        </w:tc>
        <w:tc>
          <w:tcPr>
            <w:tcW w:w="6917"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[Sur quel aspect les sources se rejoignent-elles ?]</w:t>
            </w:r>
          </w:p>
        </w:tc>
      </w:tr>
      <w:tr w:rsidR="00703EA3" w:rsidRPr="007420BB" w:rsidTr="00703EA3">
        <w:trPr>
          <w:cantSplit/>
          <w:jc w:val="center"/>
        </w:trPr>
        <w:tc>
          <w:tcPr>
            <w:tcW w:w="2268"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Divergences</w:t>
            </w:r>
          </w:p>
        </w:tc>
        <w:tc>
          <w:tcPr>
            <w:tcW w:w="6917"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[Désaccord, temporalité, rôle ou accès différent]</w:t>
            </w:r>
          </w:p>
        </w:tc>
      </w:tr>
      <w:tr w:rsidR="00703EA3" w:rsidRPr="007420BB" w:rsidTr="00703EA3">
        <w:trPr>
          <w:cantSplit/>
          <w:jc w:val="center"/>
        </w:trPr>
        <w:tc>
          <w:tcPr>
            <w:tcW w:w="2268"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Explication rivale</w:t>
            </w:r>
          </w:p>
        </w:tc>
        <w:tc>
          <w:tcPr>
            <w:tcW w:w="6917"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[Autre mécanisme plausible et éléments associés]</w:t>
            </w:r>
          </w:p>
        </w:tc>
      </w:tr>
      <w:tr w:rsidR="00703EA3" w:rsidRPr="007420BB" w:rsidTr="00703EA3">
        <w:trPr>
          <w:cantSplit/>
          <w:jc w:val="center"/>
        </w:trPr>
        <w:tc>
          <w:tcPr>
            <w:tcW w:w="2268"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Conclusion et limite</w:t>
            </w:r>
          </w:p>
        </w:tc>
        <w:tc>
          <w:tcPr>
            <w:tcW w:w="6917"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[Constat retenu ; incertitude ; donnée encore nécessaire]</w:t>
            </w:r>
          </w:p>
        </w:tc>
      </w:tr>
    </w:tbl>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i/>
          <w:color w:val="5D6670"/>
          <w:sz w:val="24"/>
          <w:szCs w:val="24"/>
        </w:rPr>
        <w:t>Source : auteur. Support préparatoire ; champs à renseigner avec le corpus réel.</w:t>
      </w:r>
    </w:p>
    <w:p w:rsidR="00703EA3" w:rsidRPr="007420BB" w:rsidRDefault="00703EA3" w:rsidP="00151DE4">
      <w:pPr>
        <w:pStyle w:val="Resultatfictifaremplacer"/>
        <w:rPr>
          <w:rFonts w:cs="Times New Roman"/>
          <w:szCs w:val="24"/>
        </w:rPr>
      </w:pPr>
      <w:r w:rsidRPr="007420BB">
        <w:rPr>
          <w:rFonts w:cs="Times New Roman"/>
          <w:szCs w:val="24"/>
        </w:rPr>
        <w:t>EXEMPLE FICTIF À REMPLACER [TRI-01] — Dans une illustration fictive, un dirigeant décrit une consultation préalable, un procès-verbal mentionne seulement la décision finale et un responsable académique rapporte un échange intervenu après le choix. La divergence ne serait pas résolue en additionnant les sources. Elle conduirait à vérifier la chronologie et à distinguer consultation, information et discussion de mise en œuvre. Le constat pourrait être limité à une participation après arbitrage plutôt qu’à une codécision.</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Un cas négatif est une observation qui met en difficulté l’interprétation attendue. Il peut s’agir d’un processus explicite sans IA, d’une articulation sans amélioration ou d’un effet favorable expliqué par une ressource extérieure. Il ne désigne pas un établissement défaillant. La recherche devra montrer ce que le contre-exemple change : condition à préciser, lien à retirer ou portée à réduire.</w:t>
      </w:r>
    </w:p>
    <w:p w:rsidR="00703EA3" w:rsidRPr="007420BB" w:rsidRDefault="00703EA3" w:rsidP="00151DE4">
      <w:pPr>
        <w:pStyle w:val="Champempiriquearenseigner"/>
        <w:rPr>
          <w:rFonts w:cs="Times New Roman"/>
          <w:szCs w:val="24"/>
        </w:rPr>
      </w:pPr>
      <w:r w:rsidRPr="007420BB">
        <w:rPr>
          <w:rFonts w:cs="Times New Roman"/>
          <w:szCs w:val="24"/>
        </w:rPr>
        <w:t>[À RENSEIGNER : au moins une fiche complète par constat majeur ; source contradictoire ; raisonnement pour départager ou conserver les interprétations ; limite résiduelle.]</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Lorsque les sources ne départagent pas deux explications, la conclusion devra conserver cette pluralité. Une incertitude explicite est plus informative qu’une cohérence reconstruite artificiellement. Les restrictions de confidentialité pourront limiter la présentation publique de certaines traces ; elles devront être gérées sans inventer un verbatim, un document ou une observation de remplacement.</w:t>
      </w:r>
    </w:p>
    <w:p w:rsidR="00703EA3" w:rsidRPr="007420BB" w:rsidRDefault="00703EA3" w:rsidP="00151DE4">
      <w:pPr>
        <w:pStyle w:val="Titre2"/>
        <w:jc w:val="both"/>
        <w:rPr>
          <w:sz w:val="24"/>
          <w:szCs w:val="24"/>
        </w:rPr>
      </w:pPr>
      <w:bookmarkStart w:id="31" w:name="PagePrep33"/>
      <w:r w:rsidRPr="007420BB">
        <w:rPr>
          <w:sz w:val="24"/>
          <w:szCs w:val="24"/>
        </w:rPr>
        <w:t>5.8.4. Configurations de gouvernance et trajectoires possibles</w:t>
      </w:r>
      <w:bookmarkEnd w:id="31"/>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 xml:space="preserve">Une configuration résultera du rapprochement de plusieurs dimensions : autorité, information, pratiques relationnelles, contrôle, temporalité et conditions de mise en œuvre. Elle ne sera pas définie par le seul degré d’usage de l’IA. La typologie éventuelle devra rester suffisamment </w:t>
      </w:r>
      <w:r w:rsidRPr="007420BB">
        <w:rPr>
          <w:rFonts w:ascii="Times New Roman" w:hAnsi="Times New Roman" w:cs="Times New Roman"/>
          <w:sz w:val="24"/>
          <w:szCs w:val="24"/>
        </w:rPr>
        <w:lastRenderedPageBreak/>
        <w:t>simple pour éclairer les contrastes, tout en conservant les situations hybrides et les variations selon les épisodes.</w:t>
      </w:r>
    </w:p>
    <w:p w:rsidR="00703EA3" w:rsidRPr="007420BB" w:rsidRDefault="00703EA3" w:rsidP="00151DE4">
      <w:pPr>
        <w:pStyle w:val="Resultatfictifaremplacer"/>
        <w:rPr>
          <w:rFonts w:cs="Times New Roman"/>
          <w:szCs w:val="24"/>
        </w:rPr>
      </w:pPr>
      <w:r w:rsidRPr="007420BB">
        <w:rPr>
          <w:rFonts w:cs="Times New Roman"/>
          <w:szCs w:val="24"/>
        </w:rPr>
        <w:t>EXEMPLE FICTIF À REMPLACER [CONFIG-01] — Dans une typologie entièrement fictive, trois configurations pourraient être distinguées : une coordination principalement relationnelle sans IA caractérisée ; une assistance technologique présente mais faiblement articulée à la délibération ; une orchestration localisée sous contrôle humain. Une même organisation pourrait présenter les trois selon les décisions. Ces configurations ne formeraient ni un classement de qualité ni des étapes obligatoires de développement.</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Les conditions seront examinées comme des combinaisons situées. Des moyens limités peuvent coexister avec un usage prudent ; des ressources importantes peuvent ne pas suffire lorsque les données sont peu discutables ou les responsabilités floues. Pour soutenir une relation, il faudra expliquer comment une condition intervient dans un passage du processus. Une liste générale de facteurs favorables ne remplace pas cette analyse.</w:t>
      </w:r>
    </w:p>
    <w:p w:rsidR="00703EA3" w:rsidRPr="007420BB" w:rsidRDefault="00703EA3" w:rsidP="00151DE4">
      <w:pPr>
        <w:pStyle w:val="Resultatfictifaremplacer"/>
        <w:rPr>
          <w:rFonts w:cs="Times New Roman"/>
          <w:szCs w:val="24"/>
        </w:rPr>
      </w:pPr>
      <w:r w:rsidRPr="007420BB">
        <w:rPr>
          <w:rFonts w:cs="Times New Roman"/>
          <w:szCs w:val="24"/>
        </w:rPr>
        <w:t>EXEMPLE FICTIF À REMPLACER [CONFIG-02] — Dans le scénario fictif, la continuité d’une articulation dépend moins du nombre d’outils que de l’existence d’une compétence de contrôle partagée et d’une instance capable de réviser les options. Le départ d’un utilisateur central fragilise un premier usage, tandis qu’une procédure transmise permet à un autre de se maintenir. Ce contraste suggérerait une condition d’organisation, sans démontrer qu’elle est nécessaire ou suffisante dans tous les établissements.</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La dimension temporelle permettra d’éviter une photographie figée. Une pratique peut apparaître lors d’une crise, se formaliser puis être limitée ; un outil peut être abandonné alors que l’apprentissage demeure. Les trajectoires seront reconstruites à partir des dates et séquences disponibles, avec les réserves nécessaires lorsque le corpus est principalement rétrospectif. Une succession racontée ne prouve pas à elle seule une causalité.</w:t>
      </w:r>
    </w:p>
    <w:p w:rsidR="00703EA3" w:rsidRPr="007420BB" w:rsidRDefault="00703EA3" w:rsidP="00151DE4">
      <w:pPr>
        <w:pStyle w:val="Champempiriquearenseigner"/>
        <w:rPr>
          <w:rFonts w:cs="Times New Roman"/>
          <w:szCs w:val="24"/>
        </w:rPr>
      </w:pPr>
      <w:r w:rsidRPr="007420BB">
        <w:rPr>
          <w:rFonts w:cs="Times New Roman"/>
          <w:szCs w:val="24"/>
        </w:rPr>
        <w:t>[À REMPLACER : configurations empiriques ; critères de distinction ; cas et épisodes associés ; variations internes ; transitions documentées ; limites de comparaison. Retirer les catégories fictives non rencontrées.]</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Les figures empiriques seront produites seulement après cette consolidation. Une cartographie de tensions, une matrice visuelle ou un schéma de trajectoire devra distinguer les liens étayés, les relations discutées et les inconnues. Aucun histogramme de fréquences ou modèle final n’est rempli par anticipation dans cette version. La confrontation des propositions pourra alors s’appuyer sur des configurations plutôt que sur des réponses isolées.</w:t>
      </w:r>
    </w:p>
    <w:p w:rsidR="00703EA3" w:rsidRPr="007420BB" w:rsidRDefault="00703EA3" w:rsidP="00151DE4">
      <w:pPr>
        <w:pStyle w:val="Titre1"/>
        <w:jc w:val="both"/>
        <w:rPr>
          <w:sz w:val="24"/>
          <w:szCs w:val="24"/>
        </w:rPr>
      </w:pPr>
      <w:bookmarkStart w:id="32" w:name="PagePrep34"/>
      <w:r w:rsidRPr="007420BB">
        <w:rPr>
          <w:sz w:val="24"/>
          <w:szCs w:val="24"/>
        </w:rPr>
        <w:t>5.9. Confrontation empirique des sept propositions de recherche</w:t>
      </w:r>
      <w:bookmarkEnd w:id="32"/>
    </w:p>
    <w:p w:rsidR="00703EA3" w:rsidRPr="007420BB" w:rsidRDefault="00703EA3" w:rsidP="00151DE4">
      <w:pPr>
        <w:pStyle w:val="Titre2"/>
        <w:jc w:val="both"/>
        <w:rPr>
          <w:sz w:val="24"/>
          <w:szCs w:val="24"/>
        </w:rPr>
      </w:pPr>
      <w:r w:rsidRPr="007420BB">
        <w:rPr>
          <w:sz w:val="24"/>
          <w:szCs w:val="24"/>
        </w:rPr>
        <w:t>5.9.1. Statuts d’analyse et exigences de justification</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La confrontation reprendra les sept propositions du chapitre 3 sans les transformer en hypothèses statistiques. Chaque appréciation sera reliée à des épisodes, à des sources et à des explications rivales. Elle pourra varier entre cas ou entre domaines. Le nombre de participants favorables à une idée ne suffira pas à la soutenir, et une cooccurrence de codes ne prouvera pas un mécanisme.</w:t>
      </w:r>
    </w:p>
    <w:p w:rsidR="00703EA3" w:rsidRPr="007420BB" w:rsidRDefault="00703EA3" w:rsidP="00151DE4">
      <w:pPr>
        <w:pStyle w:val="Legendetableau"/>
        <w:jc w:val="both"/>
        <w:rPr>
          <w:rFonts w:cs="Times New Roman"/>
          <w:sz w:val="24"/>
          <w:szCs w:val="24"/>
        </w:rPr>
      </w:pPr>
      <w:r w:rsidRPr="007420BB">
        <w:rPr>
          <w:rFonts w:cs="Times New Roman"/>
          <w:sz w:val="24"/>
          <w:szCs w:val="24"/>
        </w:rPr>
        <w:lastRenderedPageBreak/>
        <w:t>Tableau 5.16 — Positions possibles à l’issue de l’analyse des propositions</w:t>
      </w:r>
    </w:p>
    <w:tbl>
      <w:tblPr>
        <w:tblW w:w="0" w:type="auto"/>
        <w:jc w:val="center"/>
        <w:tblBorders>
          <w:top w:val="single" w:sz="4" w:space="0" w:color="D5DCE3"/>
          <w:left w:val="single" w:sz="4" w:space="0" w:color="D5DCE3"/>
          <w:bottom w:val="single" w:sz="4" w:space="0" w:color="D5DCE3"/>
          <w:right w:val="single" w:sz="4" w:space="0" w:color="D5DCE3"/>
          <w:insideH w:val="single" w:sz="4" w:space="0" w:color="D5DCE3"/>
          <w:insideV w:val="single" w:sz="4" w:space="0" w:color="D5DCE3"/>
        </w:tblBorders>
        <w:tblLayout w:type="fixed"/>
        <w:tblCellMar>
          <w:top w:w="65" w:type="dxa"/>
          <w:left w:w="75" w:type="dxa"/>
          <w:bottom w:w="65" w:type="dxa"/>
          <w:right w:w="75" w:type="dxa"/>
        </w:tblCellMar>
        <w:tblLook w:val="04A0" w:firstRow="1" w:lastRow="0" w:firstColumn="1" w:lastColumn="0" w:noHBand="0" w:noVBand="1"/>
      </w:tblPr>
      <w:tblGrid>
        <w:gridCol w:w="2268"/>
        <w:gridCol w:w="3402"/>
        <w:gridCol w:w="3515"/>
      </w:tblGrid>
      <w:tr w:rsidR="00703EA3" w:rsidRPr="007420BB" w:rsidTr="00703EA3">
        <w:trPr>
          <w:tblHeader/>
          <w:jc w:val="center"/>
        </w:trPr>
        <w:tc>
          <w:tcPr>
            <w:tcW w:w="2268"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Statut possible</w:t>
            </w:r>
          </w:p>
        </w:tc>
        <w:tc>
          <w:tcPr>
            <w:tcW w:w="3402"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Signification</w:t>
            </w:r>
          </w:p>
        </w:tc>
        <w:tc>
          <w:tcPr>
            <w:tcW w:w="3515"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Exigence de restitution</w:t>
            </w:r>
          </w:p>
        </w:tc>
      </w:tr>
      <w:tr w:rsidR="00703EA3" w:rsidRPr="007420BB" w:rsidTr="00703EA3">
        <w:trPr>
          <w:cantSplit/>
          <w:jc w:val="center"/>
        </w:trPr>
        <w:tc>
          <w:tcPr>
            <w:tcW w:w="2268"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Étayée dans certaines configurations</w:t>
            </w:r>
          </w:p>
        </w:tc>
        <w:tc>
          <w:tcPr>
            <w:tcW w:w="3402"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Mécanisme et contribution soutenus dans un périmètre</w:t>
            </w:r>
          </w:p>
        </w:tc>
        <w:tc>
          <w:tcPr>
            <w:tcW w:w="3515"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Préciser cas, conditions, sources et limites</w:t>
            </w:r>
          </w:p>
        </w:tc>
      </w:tr>
      <w:tr w:rsidR="00703EA3" w:rsidRPr="007420BB" w:rsidTr="00703EA3">
        <w:trPr>
          <w:cantSplit/>
          <w:jc w:val="center"/>
        </w:trPr>
        <w:tc>
          <w:tcPr>
            <w:tcW w:w="2268"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Partiellement étayée</w:t>
            </w:r>
          </w:p>
        </w:tc>
        <w:tc>
          <w:tcPr>
            <w:tcW w:w="3402"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Certains maillons soutenus, autres ouverts</w:t>
            </w:r>
          </w:p>
        </w:tc>
        <w:tc>
          <w:tcPr>
            <w:tcW w:w="3515"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Identifier les maillons et ne pas généraliser</w:t>
            </w:r>
          </w:p>
        </w:tc>
      </w:tr>
      <w:tr w:rsidR="00703EA3" w:rsidRPr="007420BB" w:rsidTr="00703EA3">
        <w:trPr>
          <w:cantSplit/>
          <w:jc w:val="center"/>
        </w:trPr>
        <w:tc>
          <w:tcPr>
            <w:tcW w:w="2268"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Mise en tension</w:t>
            </w:r>
          </w:p>
        </w:tc>
        <w:tc>
          <w:tcPr>
            <w:tcW w:w="3402"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Éléments contraires ou explication rivale convaincante</w:t>
            </w:r>
          </w:p>
        </w:tc>
        <w:tc>
          <w:tcPr>
            <w:tcW w:w="3515"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Présenter la contradiction et la révision nécessaire</w:t>
            </w:r>
          </w:p>
        </w:tc>
      </w:tr>
      <w:tr w:rsidR="00703EA3" w:rsidRPr="007420BB" w:rsidTr="00703EA3">
        <w:trPr>
          <w:cantSplit/>
          <w:jc w:val="center"/>
        </w:trPr>
        <w:tc>
          <w:tcPr>
            <w:tcW w:w="2268"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Non documentée</w:t>
            </w:r>
          </w:p>
        </w:tc>
        <w:tc>
          <w:tcPr>
            <w:tcW w:w="3402"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Matériaux insuffisants ou relation non accessible</w:t>
            </w:r>
          </w:p>
        </w:tc>
        <w:tc>
          <w:tcPr>
            <w:tcW w:w="3515"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Dire ce qui manque ; ne conclure ni vrai ni faux</w:t>
            </w:r>
          </w:p>
        </w:tc>
      </w:tr>
    </w:tbl>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i/>
          <w:color w:val="5D6670"/>
          <w:sz w:val="24"/>
          <w:szCs w:val="24"/>
        </w:rPr>
        <w:t>Source : auteur. Support préparatoire ; champs à renseigner avec le corpus réel.</w:t>
      </w:r>
    </w:p>
    <w:p w:rsidR="00703EA3" w:rsidRPr="007420BB" w:rsidRDefault="00703EA3" w:rsidP="00151DE4">
      <w:pPr>
        <w:pStyle w:val="Avertissementpreparatoire"/>
        <w:rPr>
          <w:rFonts w:cs="Times New Roman"/>
          <w:sz w:val="24"/>
          <w:szCs w:val="24"/>
        </w:rPr>
      </w:pPr>
      <w:r w:rsidRPr="007420BB">
        <w:rPr>
          <w:rFonts w:cs="Times New Roman"/>
          <w:sz w:val="24"/>
          <w:szCs w:val="24"/>
        </w:rPr>
        <w:t>STATUT ACTUEL : aucune proposition ne reçoit ici d’appréciation empirique. Les appréciations en violet qui suivent sont des exemples fictifs à remplacer.</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La conditionnalité des propositions ne doit pas les rendre impossibles à contredire. Lorsque les conditions annoncées sont réunies mais que l’effet envisagé n’apparaît pas, cette observation compte contre la relation proposée. Inversement, une absence d’accès à l’effet ne constitue pas une observation de son absence. L’analyse devra exposer cette différence avant de qualifier le statut de la proposition.</w:t>
      </w:r>
    </w:p>
    <w:p w:rsidR="00703EA3" w:rsidRPr="007420BB" w:rsidRDefault="00703EA3" w:rsidP="00151DE4">
      <w:pPr>
        <w:pStyle w:val="Resultatfictifaremplacer"/>
        <w:rPr>
          <w:rFonts w:cs="Times New Roman"/>
          <w:szCs w:val="24"/>
        </w:rPr>
      </w:pPr>
      <w:r w:rsidRPr="007420BB">
        <w:rPr>
          <w:rFonts w:cs="Times New Roman"/>
          <w:szCs w:val="24"/>
        </w:rPr>
        <w:t>EXEMPLE FICTIF À REMPLACER [PROP-00] — Dans une illustration fictive, un épisode pourrait soutenir la contribution informationnelle de l’IA tout en laissant non documentés ses effets sur la performance. P2 serait alors appréciée différemment de P5. Un autre épisode pourrait montrer une orchestration réelle sans arbitrage plus révisable, ce qui mettrait P4 en tension. Aucun statut global ne devrait effacer ces différences de maillons et de configurations.</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La recherche qualitative peut discuter des processus et des explications causales, comme l’examine Maxwell (2004). Dans le positionnement retenu ici, cette ressource soutient l’examen des mécanismes et des alternatives sans annoncer l’estimation d’un effet causal net. La prudence ne conduit pas à renoncer à l’explication : elle impose de préciser ce que les données rendent plausible et ce qu’elles ne permettent pas de départager.</w:t>
      </w:r>
    </w:p>
    <w:p w:rsidR="00703EA3" w:rsidRPr="007420BB" w:rsidRDefault="00703EA3" w:rsidP="00151DE4">
      <w:pPr>
        <w:pStyle w:val="Champempiriquearenseigner"/>
        <w:rPr>
          <w:rFonts w:cs="Times New Roman"/>
          <w:szCs w:val="24"/>
        </w:rPr>
      </w:pPr>
      <w:r w:rsidRPr="007420BB">
        <w:rPr>
          <w:rFonts w:cs="Times New Roman"/>
          <w:szCs w:val="24"/>
        </w:rPr>
        <w:t>[À RENSEIGNER POUR P1–P7 : éléments compatibles ; conditions ; contradictions ; autres explications ; données manquantes ; appréciation par cas ; portée transversale.]</w:t>
      </w:r>
    </w:p>
    <w:p w:rsidR="00703EA3" w:rsidRPr="007420BB" w:rsidRDefault="00703EA3" w:rsidP="00151DE4">
      <w:pPr>
        <w:pStyle w:val="Titre2"/>
        <w:jc w:val="both"/>
        <w:rPr>
          <w:sz w:val="24"/>
          <w:szCs w:val="24"/>
        </w:rPr>
      </w:pPr>
      <w:bookmarkStart w:id="33" w:name="PagePrep35"/>
      <w:r w:rsidRPr="007420BB">
        <w:rPr>
          <w:sz w:val="24"/>
          <w:szCs w:val="24"/>
        </w:rPr>
        <w:t>5.9.2. P1 — Polycrise et transformation des pratiques de gouvernance</w:t>
      </w:r>
      <w:bookmarkEnd w:id="33"/>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P1 propose que des crises devenues interdépendantes et perturbant les réponses habituelles puissent reconfigurer la gouvernance, dans le sens de l’adaptation et de l’apprentissage ou de la centralisation et de l’urgence. L’examen devra donc établir deux objets distincts : une relation entre difficultés et un changement de pratiques. La simple présence de problèmes ou la description d’une direction centralisée ne suffit pas.</w:t>
      </w:r>
    </w:p>
    <w:p w:rsidR="00703EA3" w:rsidRPr="007420BB" w:rsidRDefault="00703EA3" w:rsidP="00151DE4">
      <w:pPr>
        <w:pStyle w:val="Resultatfictifaremplacer"/>
        <w:rPr>
          <w:rFonts w:cs="Times New Roman"/>
          <w:szCs w:val="24"/>
        </w:rPr>
      </w:pPr>
      <w:r w:rsidRPr="007420BB">
        <w:rPr>
          <w:rFonts w:cs="Times New Roman"/>
          <w:szCs w:val="24"/>
        </w:rPr>
        <w:lastRenderedPageBreak/>
        <w:t>EXEMPLE FICTIF À REMPLACER [P1-S] — Dans un exemple fictif de soutien, une difficulté financière entraîne une désorganisation académique, puis l’établissement modifie son circuit d’arbitrage pour associer plus tôt les fonctions concernées. La chronologie permettrait de relier l’interdépendance des tensions à l’apparition d’une coordination nouvelle. Le résultat soutiendrait P1 dans cet épisode, sans établir que le changement améliore toutes les dimensions de la gouvernance ni qu’il se maintient dans la durée.</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La démonstration empirique précisera les pratiques antérieures, les événements et les modifications. Les récits d’acteurs seront rapprochés des traces disponibles. Une différence de perception sur la nouveauté d’une pratique devra être conservée : certains peuvent découvrir une procédure qui existait déjà dans une autre fonction. L’analyse ne confondra donc pas changement organisationnel et changement de visibilité pour un participant.</w:t>
      </w:r>
    </w:p>
    <w:p w:rsidR="00703EA3" w:rsidRPr="007420BB" w:rsidRDefault="00703EA3" w:rsidP="00151DE4">
      <w:pPr>
        <w:pStyle w:val="Resultatfictifaremplacer"/>
        <w:rPr>
          <w:rFonts w:cs="Times New Roman"/>
          <w:szCs w:val="24"/>
        </w:rPr>
      </w:pPr>
      <w:r w:rsidRPr="007420BB">
        <w:rPr>
          <w:rFonts w:cs="Times New Roman"/>
          <w:szCs w:val="24"/>
        </w:rPr>
        <w:t>EXEMPLE FICTIF À REMPLACER [P1-C] — Dans un exemple fictif contradictoire, les crises sont effectivement liées, mais les décisions restent prises selon les mêmes routines. Un autre événement, comme un changement d’équipe, explique davantage la formalisation observée plus tard. P1 serait alors mise en tension ou limitée : la polycrise ne suffirait pas à rendre compte de la transformation. L’absence de changement ne devrait pas être réinterprétée automatiquement comme une forme invisible d’adaptation.</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Les explications rivales porteront sur la trajectoire institutionnelle, les ressources, les personnes, les règles et les contraintes de calendrier. Il faudra distinguer les facteurs antérieurs des réponses produites pendant la crise. Les conditions de P7 pourront préciser la portée de P1, sans servir d’explication générale ajoutée après coup. Une analyse convaincante doit montrer pourquoi la relation proposée éclaire mieux l’épisode que les autres interprétations disponibles.</w:t>
      </w:r>
    </w:p>
    <w:p w:rsidR="00703EA3" w:rsidRPr="007420BB" w:rsidRDefault="00703EA3" w:rsidP="00151DE4">
      <w:pPr>
        <w:pStyle w:val="Champempiriquearenseigner"/>
        <w:rPr>
          <w:rFonts w:cs="Times New Roman"/>
          <w:szCs w:val="24"/>
        </w:rPr>
      </w:pPr>
      <w:r w:rsidRPr="007420BB">
        <w:rPr>
          <w:rFonts w:cs="Times New Roman"/>
          <w:szCs w:val="24"/>
        </w:rPr>
        <w:t>[APPRÉCIATION EMPIRIQUE P1 À INSÉRER : statut ; cas et épisodes ; interaction entre crises ; transformation documentée ; contre-exemple ; explication rivale ; limite. Repères : QR1 ; Q2, Q3, Q4, Q14 ; N1 et N8, N4 seulement si articulation.]</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La conclusion pourra ainsi retenir une reconfiguration située, un maintien des pratiques ou une relation insuffisamment documentée. Elle précisera ce que cette appréciation apporte à la compréhension des configurations actuelles. Elle ne transformera pas l’urgence en indice de mauvaise gouvernance ni l’adaptation en preuve de supériorité : leurs conséquences restent à examiner séparément.</w:t>
      </w:r>
    </w:p>
    <w:p w:rsidR="00703EA3" w:rsidRPr="007420BB" w:rsidRDefault="00703EA3" w:rsidP="00151DE4">
      <w:pPr>
        <w:pStyle w:val="Titre2"/>
        <w:jc w:val="both"/>
        <w:rPr>
          <w:sz w:val="24"/>
          <w:szCs w:val="24"/>
        </w:rPr>
      </w:pPr>
      <w:bookmarkStart w:id="34" w:name="PagePrep36"/>
      <w:r w:rsidRPr="007420BB">
        <w:rPr>
          <w:sz w:val="24"/>
          <w:szCs w:val="24"/>
        </w:rPr>
        <w:t>5.9.3. P2 — Contribution conditionnelle de l’intelligence artificielle</w:t>
      </w:r>
      <w:bookmarkEnd w:id="34"/>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P2 concerne la contribution possible de l’IA aux capacités d’information, d’analyse ou d’anticipation lorsque la fonction est adaptée à la tâche, les sorties vérifiées et leur usage discuté sous supervision humaine. L’analyse devra caractériser l’outil, la tâche et le contrôle, puis montrer ce qui change dans l’information mobilisée. L’existence d’un abonnement ou d’une expérimentation ne constitue pas cette contribution.</w:t>
      </w:r>
    </w:p>
    <w:p w:rsidR="00703EA3" w:rsidRPr="007420BB" w:rsidRDefault="00703EA3" w:rsidP="00151DE4">
      <w:pPr>
        <w:pStyle w:val="Resultatfictifaremplacer"/>
        <w:rPr>
          <w:rFonts w:cs="Times New Roman"/>
          <w:szCs w:val="24"/>
        </w:rPr>
      </w:pPr>
      <w:r w:rsidRPr="007420BB">
        <w:rPr>
          <w:rFonts w:cs="Times New Roman"/>
          <w:szCs w:val="24"/>
        </w:rPr>
        <w:t xml:space="preserve">EXEMPLE FICTIF À REMPLACER [P2-S] — Dans un exemple fictif de soutien, une fonction de synthèse aide à repérer des sujets dispersés dans un corpus, puis une vérification corrige les regroupements et conserve les divergences. Le support corrigé est effectivement utilisé pour préparer une réunion. P2 serait étayée sur une contribution </w:t>
      </w:r>
      <w:r w:rsidRPr="007420BB">
        <w:rPr>
          <w:rFonts w:cs="Times New Roman"/>
          <w:szCs w:val="24"/>
        </w:rPr>
        <w:lastRenderedPageBreak/>
        <w:t>informationnelle située, sans que l’on puisse en déduire un gain global de temps, une meilleure décision finale ou une amélioration de performance.</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Il faudra préciser les limites de cette contribution : couverture du matériau, erreurs, informations ignorées, travail supplémentaire et dépendance à l’utilisateur. Une sortie nouvelle peut modifier la représentation d’un problème tout en écartant des éléments importants. Les critères d’appréciation ne seront pas choisis uniquement après avoir observé un bénéfice. Le besoin initial et les modalités de contrôle seront décrits pour rendre l’interprétation discutable.</w:t>
      </w:r>
    </w:p>
    <w:p w:rsidR="00703EA3" w:rsidRPr="007420BB" w:rsidRDefault="00703EA3" w:rsidP="00151DE4">
      <w:pPr>
        <w:pStyle w:val="Resultatfictifaremplacer"/>
        <w:rPr>
          <w:rFonts w:cs="Times New Roman"/>
          <w:szCs w:val="24"/>
        </w:rPr>
      </w:pPr>
      <w:r w:rsidRPr="007420BB">
        <w:rPr>
          <w:rFonts w:cs="Times New Roman"/>
          <w:szCs w:val="24"/>
        </w:rPr>
        <w:t>EXEMPLE FICTIF À REMPLACER [P2-C] — Dans un exemple fictif contraire, l’outil est adapté et contrôlé, mais les informations qu’il produit étaient déjà disponibles sous une forme suffisante. Le temps de vérification annule le gain initial et aucune contribution identifiable à l’analyse n’est observée. P2 serait alors limitée pour cette tâche. Le cas ne serait pas exclu sous prétexte que l’usage n’était pas assez innovant : il montre une frontière possible de pertinence de l’assistance.</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Les explications rivales comprendront l’expertise de la personne, un changement de procédure, la qualité du corpus initial et la disponibilité d’un outil non fondé sur l’IA. Une contribution peut résulter de plusieurs éléments ; l’objectif n’est pas d’isoler artificiellement une cause unique. Il faut toutefois éviter que toute amélioration postérieure à l’introduction de l’IA lui soit attribuée sans examen des autres changements.</w:t>
      </w:r>
    </w:p>
    <w:p w:rsidR="00703EA3" w:rsidRPr="007420BB" w:rsidRDefault="00703EA3" w:rsidP="00151DE4">
      <w:pPr>
        <w:pStyle w:val="Champempiriquearenseigner"/>
        <w:rPr>
          <w:rFonts w:cs="Times New Roman"/>
          <w:szCs w:val="24"/>
        </w:rPr>
      </w:pPr>
      <w:r w:rsidRPr="007420BB">
        <w:rPr>
          <w:rFonts w:cs="Times New Roman"/>
          <w:szCs w:val="24"/>
        </w:rPr>
        <w:t>[APPRÉCIATION EMPIRIQUE P2 À INSÉRER : fonction vérifiée ; apport ; limites ; tâches sans gain ; contrôle ; alternative sans IA ; statut par épisode. Repères : QR2 ; Q5 à Q8 ; N2, N8 et N4 lorsque le processus est concerné.]</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La conclusion séparera usage avéré, contribution perçue et contribution documentée. Une fonction indéterminée laissera l’examen de P2 incomplet. Un non-usage justifié pourra éclairer ses conditions de pertinence sans constituer une réfutation de toute utilité possible. Cette précision permettra de maintenir une proposition réellement examinable, plutôt qu’une promesse technique générale.</w:t>
      </w:r>
    </w:p>
    <w:p w:rsidR="00703EA3" w:rsidRPr="007420BB" w:rsidRDefault="00703EA3" w:rsidP="00151DE4">
      <w:pPr>
        <w:pStyle w:val="Titre2"/>
        <w:jc w:val="both"/>
        <w:rPr>
          <w:sz w:val="24"/>
          <w:szCs w:val="24"/>
        </w:rPr>
      </w:pPr>
      <w:bookmarkStart w:id="35" w:name="PagePrep37"/>
      <w:r w:rsidRPr="007420BB">
        <w:rPr>
          <w:sz w:val="24"/>
          <w:szCs w:val="24"/>
        </w:rPr>
        <w:t>5.9.4. P3 — Intelligence émotionnelle, jugement et action collective</w:t>
      </w:r>
      <w:bookmarkEnd w:id="35"/>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P3 propose que les pratiques de perception, de compréhension et de régulation émotionnelles puissent contribuer au jugement et à l’action collective lorsqu’elles rendent les tensions explicites, permettent le désaccord et ajustent les interactions. L’objet empirique est une pratique dans un épisode, non un trait psychologique attribué au dirigeant. Les entretiens ne permettront pas de conclure qu’une personne possède un niveau élevé ou faible d’IE.</w:t>
      </w:r>
    </w:p>
    <w:p w:rsidR="00703EA3" w:rsidRPr="007420BB" w:rsidRDefault="00703EA3" w:rsidP="00151DE4">
      <w:pPr>
        <w:pStyle w:val="Resultatfictifaremplacer"/>
        <w:rPr>
          <w:rFonts w:cs="Times New Roman"/>
          <w:szCs w:val="24"/>
        </w:rPr>
      </w:pPr>
      <w:r w:rsidRPr="007420BB">
        <w:rPr>
          <w:rFonts w:cs="Times New Roman"/>
          <w:szCs w:val="24"/>
        </w:rPr>
        <w:t>EXEMPLE FICTIF À REMPLACER [P3-S] — Dans un exemple fictif de soutien, une reformulation permet de distinguer un désaccord sur la charge d’une crainte de perte de reconnaissance. Les participants proposent ensuite une modification de l’organisation et maintiennent une possibilité de contestation. Le résultat soutiendrait la contribution d’une pratique émotionnelle à la clarification du jugement collectif. Il ne démontrerait ni une supériorité morale du responsable ni une efficacité générale de son leadership.</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 xml:space="preserve">L’analyse devra préciser ce qui a changé grâce à l’intervention. Une interaction apaisée peut être un résultat pertinent, mais elle ne suffit pas à établir une délibération plus ouverte. Il faudra rechercher les voix qui restent silencieuses, les demandes non retenues et les effets sur la mise </w:t>
      </w:r>
      <w:r w:rsidRPr="007420BB">
        <w:rPr>
          <w:rFonts w:ascii="Times New Roman" w:hAnsi="Times New Roman" w:cs="Times New Roman"/>
          <w:sz w:val="24"/>
          <w:szCs w:val="24"/>
        </w:rPr>
        <w:lastRenderedPageBreak/>
        <w:t>en œuvre. Les notes descriptives seront séparées des interprétations afin de ne pas attribuer une intention ou une émotion sans matériau suffisant.</w:t>
      </w:r>
    </w:p>
    <w:p w:rsidR="00703EA3" w:rsidRPr="007420BB" w:rsidRDefault="00703EA3" w:rsidP="00151DE4">
      <w:pPr>
        <w:pStyle w:val="Resultatfictifaremplacer"/>
        <w:rPr>
          <w:rFonts w:cs="Times New Roman"/>
          <w:szCs w:val="24"/>
        </w:rPr>
      </w:pPr>
      <w:r w:rsidRPr="007420BB">
        <w:rPr>
          <w:rFonts w:cs="Times New Roman"/>
          <w:szCs w:val="24"/>
        </w:rPr>
        <w:t>EXEMPLE FICTIF À REMPLACER [P3-C] — Dans un exemple fictif contradictoire, l’équipe accepte la décision après un échange attentif, mais aussi après l’annonce d’une compensation matérielle. Les données ne permettent pas de départager les contributions. Dans un autre épisode fictif, la mobilisation émotionnelle renforce la pression et réduit la contestation. P3 serait alors partiellement étayée, non documentée sur un lien précis ou mise en tension selon le mécanisme réellement observé.</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Les explications rivales porteront sur les concessions, les règles, le pouvoir hiérarchique, l’expérience technique et l’interdépendance des tâches. La contribution émotionnelle peut être complémentaire à ces facteurs sans les absorber. Une conclusion précise décrira le moment où elle intervient : ouverture de la parole, compréhension d’une objection, régulation d’une réaction ou coordination. Elle ne fera pas de l’IE le nom général de toute bonne pratique humaine.</w:t>
      </w:r>
    </w:p>
    <w:p w:rsidR="00703EA3" w:rsidRPr="007420BB" w:rsidRDefault="00703EA3" w:rsidP="00151DE4">
      <w:pPr>
        <w:pStyle w:val="Champempiriquearenseigner"/>
        <w:rPr>
          <w:rFonts w:cs="Times New Roman"/>
          <w:szCs w:val="24"/>
        </w:rPr>
      </w:pPr>
      <w:r w:rsidRPr="007420BB">
        <w:rPr>
          <w:rFonts w:cs="Times New Roman"/>
          <w:szCs w:val="24"/>
        </w:rPr>
        <w:t>[APPRÉCIATION EMPIRIQUE P3 À INSÉRER : pratique ; épisode ; changement dans l’échange ; action collective ; désaccord ; autres facteurs ; statut. Repères : QR3 ; Q4, Q9, Q10 ; N3, N8 et N4 si articulation.]</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La conclusion conservera les résultats défavorables et les situations sans effet. Elle pourra montrer qu’une pratique aide à comprendre sans résoudre, ou qu’un dialogue n’influence pas l’arbitrage. Ces limites sont nécessaires pour préparer l’examen de P4 : la présence d’une dimension relationnelle ne démontre pas sa mise en relation avec une fonction d’IA ni sa contribution au processus.</w:t>
      </w:r>
    </w:p>
    <w:p w:rsidR="00703EA3" w:rsidRPr="007420BB" w:rsidRDefault="00703EA3" w:rsidP="00151DE4">
      <w:pPr>
        <w:pStyle w:val="Titre2"/>
        <w:jc w:val="both"/>
        <w:rPr>
          <w:sz w:val="24"/>
          <w:szCs w:val="24"/>
        </w:rPr>
      </w:pPr>
      <w:bookmarkStart w:id="36" w:name="PagePrep38"/>
      <w:r w:rsidRPr="007420BB">
        <w:rPr>
          <w:sz w:val="24"/>
          <w:szCs w:val="24"/>
        </w:rPr>
        <w:t>5.9.5. P4 — Orchestration IA–IE et gouvernance augmentée</w:t>
      </w:r>
      <w:bookmarkEnd w:id="36"/>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P4 porte sur la possibilité qu’une orchestration des fonctions d’IA et des pratiques d’IE favorise une gouvernance dont les arbitrages sont plus explicites et révisables que dans une simple juxtaposition, sous responsabilité humaine identifiable. Son examen doit dissocier l’existence de l’articulation et sa contribution. Définir la gouvernance augmentée uniquement par une amélioration rendrait la proposition circulaire.</w:t>
      </w:r>
    </w:p>
    <w:p w:rsidR="00703EA3" w:rsidRPr="007420BB" w:rsidRDefault="00703EA3" w:rsidP="00151DE4">
      <w:pPr>
        <w:pStyle w:val="Resultatfictifaremplacer"/>
        <w:rPr>
          <w:rFonts w:cs="Times New Roman"/>
          <w:szCs w:val="24"/>
        </w:rPr>
      </w:pPr>
      <w:r w:rsidRPr="007420BB">
        <w:rPr>
          <w:rFonts w:cs="Times New Roman"/>
          <w:szCs w:val="24"/>
        </w:rPr>
        <w:t>EXEMPLE FICTIF À REMPLACER [P4-S] — Dans un exemple fictif de soutien, une information issue d’un modèle suscite une discussion ; la reconnaissance d’une tension permet de formuler une objection ; l’équipe vérifie les données, modifie une option et consigne la raison de ce changement. Un épisode comparable sans cette mise en relation conserve une juxtaposition de rapports et de discussions. P4 serait alors étayée dans le périmètre du contraste, sans devenir une loi applicable à tous les cas.</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La chaîne empirique recherchée reliera les versions du problème, les pratiques émotionnelles, les corrections techniques et les responsabilités. Un même passage codé N2, N3 et N4 ne remplace pas cette reconstruction. L’analyse devra aussi examiner l’expertise professionnelle : une correction peut être expliquée par une compétence technique sans mobilisation identifiable de l’IE. La qualification du mécanisme restera proportionnée aux éléments effectivement disponibles.</w:t>
      </w:r>
    </w:p>
    <w:p w:rsidR="00703EA3" w:rsidRPr="007420BB" w:rsidRDefault="00703EA3" w:rsidP="00151DE4">
      <w:pPr>
        <w:pStyle w:val="Resultatfictifaremplacer"/>
        <w:rPr>
          <w:rFonts w:cs="Times New Roman"/>
          <w:szCs w:val="24"/>
        </w:rPr>
      </w:pPr>
      <w:r w:rsidRPr="007420BB">
        <w:rPr>
          <w:rFonts w:cs="Times New Roman"/>
          <w:szCs w:val="24"/>
        </w:rPr>
        <w:lastRenderedPageBreak/>
        <w:t>EXEMPLE FICTIF À REMPLACER [P4-C] — Dans un exemple fictif mettant P4 en tension, l’IA et les pratiques émotionnelles sont réellement articulées, mais les critères du choix demeurent opaques et le droit de révision n’est pas exercé. Le processus combine les capacités sans produire la contribution attendue à l’explicitation des arbitrages. Ce résultat ne serait pas exclu de la gouvernance augmentée par définition ; il imposerait de limiter ou de reformuler le lien proposé.</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La comparaison devra préciser ce qui est comparable : nature de la tâche, moment, accès à l’information et conséquences. Sans contraste suffisant, la recherche pourra documenter une orchestration mais non soutenir sa supériorité relative. Une gouvernance dialoguée sans IA pourra constituer un contrepoint important. L’objectif n’est pas de montrer que l’outil est indispensable, mais de comprendre ce que sa mise en relation avec les pratiques humaines change ou ne change pas.</w:t>
      </w:r>
    </w:p>
    <w:p w:rsidR="00703EA3" w:rsidRPr="007420BB" w:rsidRDefault="00703EA3" w:rsidP="00151DE4">
      <w:pPr>
        <w:pStyle w:val="Champempiriquearenseigner"/>
        <w:rPr>
          <w:rFonts w:cs="Times New Roman"/>
          <w:szCs w:val="24"/>
        </w:rPr>
      </w:pPr>
      <w:r w:rsidRPr="007420BB">
        <w:rPr>
          <w:rFonts w:cs="Times New Roman"/>
          <w:szCs w:val="24"/>
        </w:rPr>
        <w:t>[APPRÉCIATION EMPIRIQUE P4 À INSÉRER : articulation ; maillons ; contraste ; explicitation ; révision ; responsabilité ; contre-exemple ; statut. Repères : QR1–QR3 ; Q3, Q7, Q9, Q10, Q11 ; N2, N3, N4 et N8.]</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P4 constitue le centre du modèle, mais ne reçoit aucune priorité probatoire qui la protégerait des résultats défavorables. Une absence d’orchestration dans le corpus serait une information importante sur la portée empirique de la recherche. Elle conduirait à discuter les conditions d’émergence plutôt qu’à annoncer artificiellement un modèle déjà réalisé.</w:t>
      </w:r>
    </w:p>
    <w:p w:rsidR="00703EA3" w:rsidRPr="007420BB" w:rsidRDefault="00703EA3" w:rsidP="00151DE4">
      <w:pPr>
        <w:pStyle w:val="Titre2"/>
        <w:jc w:val="both"/>
        <w:rPr>
          <w:sz w:val="24"/>
          <w:szCs w:val="24"/>
        </w:rPr>
      </w:pPr>
      <w:bookmarkStart w:id="37" w:name="PagePrep39"/>
      <w:r w:rsidRPr="007420BB">
        <w:rPr>
          <w:sz w:val="24"/>
          <w:szCs w:val="24"/>
        </w:rPr>
        <w:t>5.9.6. P5 — Gouvernance augmentée et performance globale</w:t>
      </w:r>
      <w:bookmarkEnd w:id="37"/>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P5 envisage une contribution de la gouvernance augmentée à certaines dimensions de performance lorsque celle-ci modifie la préparation, la mise en œuvre ou la révision des décisions. Cette contribution peut être différée, différenciée ou accompagnée d’effets défavorables. L’examen nécessite donc une chaîne distincte de celle de P4 : caractériser le processus, puis documenter ses conséquences et les autres facteurs susceptibles de les expliquer.</w:t>
      </w:r>
    </w:p>
    <w:p w:rsidR="00703EA3" w:rsidRPr="007420BB" w:rsidRDefault="00703EA3" w:rsidP="00151DE4">
      <w:pPr>
        <w:pStyle w:val="Resultatfictifaremplacer"/>
        <w:rPr>
          <w:rFonts w:cs="Times New Roman"/>
          <w:szCs w:val="24"/>
        </w:rPr>
      </w:pPr>
      <w:r w:rsidRPr="007420BB">
        <w:rPr>
          <w:rFonts w:cs="Times New Roman"/>
          <w:szCs w:val="24"/>
        </w:rPr>
        <w:t>EXEMPLE FICTIF À REMPLACER [P5-S] — Dans un exemple fictif de soutien limité, une articulation caractérisée permet de corriger plus tôt des informations et d’éviter certains retards de traitement. Les traces de suivi étayent ce résultat dans une activité définie. P5 serait soutenue sur une dimension opérationnelle, tandis que les effets académiques, humains ou environnementaux resteraient à examiner. Le constat ne devrait pas devenir une affirmation de performance globale supérieure.</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La restitution devra préciser la base de comparaison et la temporalité. Un changement de délai peut dépendre d’un effectif différent, d’une simplification de procédure ou d’un renfort temporaire. Les données de suivi doivent donc être replacées dans le contexte. Des effets perçus peuvent enrichir l’analyse sans remplacer un indicateur ; inversement, un indicateur ne renseigne pas automatiquement l’expérience des personnes qui réalisent le travail.</w:t>
      </w:r>
    </w:p>
    <w:p w:rsidR="00703EA3" w:rsidRPr="007420BB" w:rsidRDefault="00703EA3" w:rsidP="00151DE4">
      <w:pPr>
        <w:pStyle w:val="Resultatfictifaremplacer"/>
        <w:rPr>
          <w:rFonts w:cs="Times New Roman"/>
          <w:szCs w:val="24"/>
        </w:rPr>
      </w:pPr>
      <w:r w:rsidRPr="007420BB">
        <w:rPr>
          <w:rFonts w:cs="Times New Roman"/>
          <w:szCs w:val="24"/>
        </w:rPr>
        <w:t>EXEMPLE FICTIF À REMPLACER [P5-C] — Dans un exemple fictif contraire, l’articulation améliore la préparation de la décision mais ne produit pas d’effet accessible sur le résultat, ou s’accompagne d’une surcharge qui réduit le bénéfice attendu. Dans un autre scénario, un financement supplémentaire explique mieux l’amélioration observée. P5 serait alors partiellement étayée, mise en tension ou non documentée sur certains maillons, sans que cela annule nécessairement la description du processus au titre de P4.</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lastRenderedPageBreak/>
        <w:t>Les arbitrages entre dimensions seront présentés explicitement. Une amélioration économique peut coexister avec un recul de l’accessibilité ; un meilleur contrôle peut accroître le coût humain ; un investissement peut ne produire qu’un bénéfice ultérieur. Le bilan ne reposera pas sur une addition de résultats hétérogènes. La qualification globale devra rester descriptive et argumentée, sans score synthétique qui masquerait les pondérations et les désaccords.</w:t>
      </w:r>
    </w:p>
    <w:p w:rsidR="00703EA3" w:rsidRPr="007420BB" w:rsidRDefault="00703EA3" w:rsidP="00151DE4">
      <w:pPr>
        <w:pStyle w:val="Champempiriquearenseigner"/>
        <w:rPr>
          <w:rFonts w:cs="Times New Roman"/>
          <w:szCs w:val="24"/>
        </w:rPr>
      </w:pPr>
      <w:r w:rsidRPr="007420BB">
        <w:rPr>
          <w:rFonts w:cs="Times New Roman"/>
          <w:szCs w:val="24"/>
        </w:rPr>
        <w:t>[APPRÉCIATION EMPIRIQUE P5 À INSÉRER : processus ; dimension ; indicateur ou perception ; période ; bénéficiaires ; coûts ; explication rivale ; statut. Repères : QR4 ; Q7, Q11, Q12 ; N4, N5 et N8.]</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La conclusion indiquera séparément ce qui est observé, ce qui est attribué par les acteurs et ce que l’analyse juge plausible. Un effet non établi n’est ni un succès ni un échec. Cette discipline permet de discuter la contribution de la gouvernance sans lui attribuer l’ensemble des résultats de l’établissement, lesquels peuvent dépendre de facteurs extérieurs au processus étudié.</w:t>
      </w:r>
    </w:p>
    <w:p w:rsidR="00703EA3" w:rsidRPr="007420BB" w:rsidRDefault="00703EA3" w:rsidP="00151DE4">
      <w:pPr>
        <w:pStyle w:val="Titre2"/>
        <w:jc w:val="both"/>
        <w:rPr>
          <w:sz w:val="24"/>
          <w:szCs w:val="24"/>
        </w:rPr>
      </w:pPr>
      <w:bookmarkStart w:id="38" w:name="PagePrep40"/>
      <w:r w:rsidRPr="007420BB">
        <w:rPr>
          <w:sz w:val="24"/>
          <w:szCs w:val="24"/>
        </w:rPr>
        <w:t>5.9.7. P6 — Gouvernance augmentée, RSE et développement durable</w:t>
      </w:r>
      <w:bookmarkEnd w:id="38"/>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P6 envisage des pratiques responsables et des contributions au développement durable lorsque les impacts, les parties prenantes et les conséquences de long terme influencent l’arbitrage, le suivi et les corrections. L’IA et l’IE ne déterminent pas ces finalités par elles-mêmes. L’analyse cherchera donc où et comment les critères responsables modifient une décision, puis ce qui est connu de ses conséquences.</w:t>
      </w:r>
    </w:p>
    <w:p w:rsidR="00703EA3" w:rsidRPr="007420BB" w:rsidRDefault="00703EA3" w:rsidP="00151DE4">
      <w:pPr>
        <w:pStyle w:val="Resultatfictifaremplacer"/>
        <w:rPr>
          <w:rFonts w:cs="Times New Roman"/>
          <w:szCs w:val="24"/>
        </w:rPr>
      </w:pPr>
      <w:r w:rsidRPr="007420BB">
        <w:rPr>
          <w:rFonts w:cs="Times New Roman"/>
          <w:szCs w:val="24"/>
        </w:rPr>
        <w:t>EXEMPLE FICTIF À REMPLACER [P6-S] — Dans un exemple fictif de soutien, une recommandation initiale est réexaminée parce qu’elle risque d’exclure certaines situations insuffisamment représentées dans les données. La discussion conduit à préserver un contrôle humain, à expliciter les critères et à ouvrir un recours. P6 serait étayée sur une pratique de responsabilité si ces garanties sont effectivement appliquées. La contribution au développement durable resterait distincte et pourrait être seulement partiellement documentée.</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L’analyse séparera engagement, application et effet. Une décision peut intégrer un horizon de long terme sans que le résultat soit encore observable. Elle peut également mettre en œuvre une pratique responsable sans passer par une orchestration IA–IE. Dans ce dernier cas, la responsabilité est un résultat pertinent, mais le lien proposé par P6 n’est pas établi. La relation entre capacités et finalités devra rester ouverte à cette dissociation.</w:t>
      </w:r>
    </w:p>
    <w:p w:rsidR="00703EA3" w:rsidRPr="007420BB" w:rsidRDefault="00703EA3" w:rsidP="00151DE4">
      <w:pPr>
        <w:pStyle w:val="Resultatfictifaremplacer"/>
        <w:rPr>
          <w:rFonts w:cs="Times New Roman"/>
          <w:szCs w:val="24"/>
        </w:rPr>
      </w:pPr>
      <w:r w:rsidRPr="007420BB">
        <w:rPr>
          <w:rFonts w:cs="Times New Roman"/>
          <w:szCs w:val="24"/>
        </w:rPr>
        <w:t>EXEMPLE FICTIF À REMPLACER [P6-C] — Dans un exemple fictif contradictoire, l’orchestration existe mais les critères sociaux ou environnementaux ne changent pas l’arbitrage. Une communication responsable accompagne la décision, alors que les coûts sont déplacés vers des personnes peu consultées. P6 serait mise en tension. Dans une autre situation fictive, une pratique équitable est appliquée, mais le recul ne permet pas d’en apprécier la contribution durable : la conclusion devrait alors distinguer les deux dimensions.</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Les explications rivales pourront inclure une exigence institutionnelle, une règle antérieure, une initiative indépendante ou une contrainte de financement. Leur examen ne vise pas à retirer toute contribution à la gouvernance, mais à éviter une attribution exclusive. Les voix absentes devront être signalées : l’impact sur une population non interrogée ne sera pas établi par la seule intention des responsables qui prennent la décision.</w:t>
      </w:r>
    </w:p>
    <w:p w:rsidR="00703EA3" w:rsidRPr="007420BB" w:rsidRDefault="00703EA3" w:rsidP="00151DE4">
      <w:pPr>
        <w:pStyle w:val="Champempiriquearenseigner"/>
        <w:rPr>
          <w:rFonts w:cs="Times New Roman"/>
          <w:szCs w:val="24"/>
        </w:rPr>
      </w:pPr>
      <w:r w:rsidRPr="007420BB">
        <w:rPr>
          <w:rFonts w:cs="Times New Roman"/>
          <w:szCs w:val="24"/>
        </w:rPr>
        <w:lastRenderedPageBreak/>
        <w:t>[APPRÉCIATION EMPIRIQUE P6 À INSÉRER : impact examiné ; partie prenante ; critère influent ; action ; recours ; effet ; horizon ; autre explication ; statut. Repères : QR4 ; Q11, Q13, Q12 ; N4, N6, N7 et N5 si effet distinct.]</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La conclusion pourra reconnaître une responsabilité plus explicite sans affirmer une durabilité démontrée. Elle pourra aussi montrer qu’une meilleure capacité de décision ne suffit pas à orienter les finalités. Cette distinction est centrale pour éviter que la gouvernance augmentée soit qualifiée, par construction, de performante, responsable et durable avant même l’examen du terrain.</w:t>
      </w:r>
    </w:p>
    <w:p w:rsidR="00703EA3" w:rsidRPr="007420BB" w:rsidRDefault="00703EA3" w:rsidP="00151DE4">
      <w:pPr>
        <w:pStyle w:val="Titre2"/>
        <w:jc w:val="both"/>
        <w:rPr>
          <w:sz w:val="24"/>
          <w:szCs w:val="24"/>
        </w:rPr>
      </w:pPr>
      <w:bookmarkStart w:id="39" w:name="PagePrep41"/>
      <w:r w:rsidRPr="007420BB">
        <w:rPr>
          <w:sz w:val="24"/>
          <w:szCs w:val="24"/>
        </w:rPr>
        <w:t>5.9.8. P7 — Conditions organisationnelles et institutionnelles</w:t>
      </w:r>
      <w:bookmarkEnd w:id="39"/>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P7 examine les configurations de ressources, compétences, règles, culture du dialogue, contrôle et relations avec les parties prenantes qui influencent la forme, la continuité et les conséquences de l’articulation IA–IE. L’enjeu n’est pas de dresser une liste de facteurs favorables. Il faut montrer où une condition intervient, à quel moment et en quoi elle modifie le mécanisme étudié.</w:t>
      </w:r>
    </w:p>
    <w:p w:rsidR="00703EA3" w:rsidRPr="007420BB" w:rsidRDefault="00703EA3" w:rsidP="00151DE4">
      <w:pPr>
        <w:pStyle w:val="Resultatfictifaremplacer"/>
        <w:rPr>
          <w:rFonts w:cs="Times New Roman"/>
          <w:szCs w:val="24"/>
        </w:rPr>
      </w:pPr>
      <w:r w:rsidRPr="007420BB">
        <w:rPr>
          <w:rFonts w:cs="Times New Roman"/>
          <w:szCs w:val="24"/>
        </w:rPr>
        <w:t>EXEMPLE FICTIF À REMPLACER [P7-S] — Dans un exemple fictif de soutien, deux épisodes utilisent une assistance comparable, mais seul celui où une compétence de vérification est partagée permet de corriger la sortie sans dépendre d’un utilisateur unique. La différence de continuité est documentée dans la séquence. P7 serait étayée sur le rôle situé de cette compétence et de son organisation, sans démontrer qu’elle constitue une condition nécessaire ou suffisante pour toutes les formes de gouvernance augmentée.</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Les conditions devront être datées. Une formation mise en place après un incident ne peut pas être mobilisée comme explication de la pratique antérieure. Elle peut en revanche expliquer une évolution ultérieure. De même, une confiance déclarée peut résulter d’un usage jugé utile plutôt que le précéder. La reconstruction du processus permettra de distinguer antécédents, mécanismes, ajustements et conséquences.</w:t>
      </w:r>
    </w:p>
    <w:p w:rsidR="00703EA3" w:rsidRPr="007420BB" w:rsidRDefault="00703EA3" w:rsidP="00151DE4">
      <w:pPr>
        <w:pStyle w:val="Resultatfictifaremplacer"/>
        <w:rPr>
          <w:rFonts w:cs="Times New Roman"/>
          <w:szCs w:val="24"/>
        </w:rPr>
      </w:pPr>
      <w:r w:rsidRPr="007420BB">
        <w:rPr>
          <w:rFonts w:cs="Times New Roman"/>
          <w:szCs w:val="24"/>
        </w:rPr>
        <w:t>EXEMPLE FICTIF À REMPLACER [P7-C] — Dans un exemple fictif qui limite la proposition, des conditions jugées comparables coexistent avec des conséquences différentes. L’accès aux données et les compétences ne suffisent pas à expliquer l’écart ; la nature de la tâche ou l’autorité effective pourrait jouer un rôle. L’analyse devrait alors réexaminer ses catégories et conserver ce qui reste inexpliqué. Elle ne pourrait pas invoquer une « culture favorable » non documentée pour rendre P7 compatible avec toute situation.</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La comparaison portera sur des combinaisons plutôt que sur des facteurs isolés. Des ressources limitées peuvent coexister avec un contrôle adapté à une tâche simple ; des moyens plus importants peuvent s’accompagner d’une dépendance à un prestataire. Les règles institutionnelles devront être décrites selon leurs effets observés dans l’épisode, sans affirmer une conformité juridique qui n’a pas été auditée. Les conditions externes n’annulent pas l’action des acteurs, mais peuvent en limiter la portée.</w:t>
      </w:r>
    </w:p>
    <w:p w:rsidR="00703EA3" w:rsidRPr="007420BB" w:rsidRDefault="00703EA3" w:rsidP="00151DE4">
      <w:pPr>
        <w:pStyle w:val="Champempiriquearenseigner"/>
        <w:rPr>
          <w:rFonts w:cs="Times New Roman"/>
          <w:szCs w:val="24"/>
        </w:rPr>
      </w:pPr>
      <w:r w:rsidRPr="007420BB">
        <w:rPr>
          <w:rFonts w:cs="Times New Roman"/>
          <w:szCs w:val="24"/>
        </w:rPr>
        <w:t>[APPRÉCIATION EMPIRIQUE P7 À INSÉRER : condition ; source ; temporalité ; passage du mécanisme ; contraste ; alternative ; différence inexpliquée ; statut. Repères : QR1–QR4 ; Q2, Q8, Q14 et relances ; N8 et nœuds du mécanisme étudié.]</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lastRenderedPageBreak/>
        <w:t>La conclusion devra préciser quelles conditions paraissent pertinentes dans quels contextes, ainsi que celles qui restent de simples perceptions. Les recommandations des participants seront distinguées des conditions effectivement observées. P7 éclairera les autres propositions sans les rendre irréfutables : une configuration non expliquée constituera une limite ou une piste de révision, non un défaut à effacer du corpus.</w:t>
      </w:r>
    </w:p>
    <w:p w:rsidR="00703EA3" w:rsidRPr="007420BB" w:rsidRDefault="00703EA3" w:rsidP="00151DE4">
      <w:pPr>
        <w:pStyle w:val="Titre2"/>
        <w:jc w:val="both"/>
        <w:rPr>
          <w:sz w:val="24"/>
          <w:szCs w:val="24"/>
        </w:rPr>
      </w:pPr>
      <w:bookmarkStart w:id="40" w:name="PagePrep42"/>
      <w:r w:rsidRPr="007420BB">
        <w:rPr>
          <w:sz w:val="24"/>
          <w:szCs w:val="24"/>
        </w:rPr>
        <w:t>5.9.9. Bilan transversal de P1 à P7</w:t>
      </w:r>
      <w:bookmarkEnd w:id="40"/>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La matrice finale rassemblera les appréciations construites précédemment. Elle ne devra pas être remplie à partir des scénarios fictifs, mais uniquement après la consolidation des monographies, des comparaisons et des fiches de triangulation. Les numéros de sources renverront à des pièces réellement présentes dans la base. Un même épisode pourra éclairer plusieurs propositions, sans constituer plusieurs observations indépendantes.</w:t>
      </w:r>
    </w:p>
    <w:p w:rsidR="00703EA3" w:rsidRPr="007420BB" w:rsidRDefault="00703EA3" w:rsidP="00151DE4">
      <w:pPr>
        <w:pStyle w:val="Legendetableau"/>
        <w:jc w:val="both"/>
        <w:rPr>
          <w:rFonts w:cs="Times New Roman"/>
          <w:sz w:val="24"/>
          <w:szCs w:val="24"/>
        </w:rPr>
      </w:pPr>
      <w:r w:rsidRPr="007420BB">
        <w:rPr>
          <w:rFonts w:cs="Times New Roman"/>
          <w:sz w:val="24"/>
          <w:szCs w:val="24"/>
        </w:rPr>
        <w:t>Tableau 5.17 — Matrice de confrontation des propositions, à compléter</w:t>
      </w:r>
    </w:p>
    <w:tbl>
      <w:tblPr>
        <w:tblW w:w="0" w:type="auto"/>
        <w:jc w:val="center"/>
        <w:tblBorders>
          <w:top w:val="single" w:sz="4" w:space="0" w:color="D5DCE3"/>
          <w:left w:val="single" w:sz="4" w:space="0" w:color="D5DCE3"/>
          <w:bottom w:val="single" w:sz="4" w:space="0" w:color="D5DCE3"/>
          <w:right w:val="single" w:sz="4" w:space="0" w:color="D5DCE3"/>
          <w:insideH w:val="single" w:sz="4" w:space="0" w:color="D5DCE3"/>
          <w:insideV w:val="single" w:sz="4" w:space="0" w:color="D5DCE3"/>
        </w:tblBorders>
        <w:tblLayout w:type="fixed"/>
        <w:tblCellMar>
          <w:top w:w="65" w:type="dxa"/>
          <w:left w:w="75" w:type="dxa"/>
          <w:bottom w:w="65" w:type="dxa"/>
          <w:right w:w="75" w:type="dxa"/>
        </w:tblCellMar>
        <w:tblLook w:val="04A0" w:firstRow="1" w:lastRow="0" w:firstColumn="1" w:lastColumn="0" w:noHBand="0" w:noVBand="1"/>
      </w:tblPr>
      <w:tblGrid>
        <w:gridCol w:w="1474"/>
        <w:gridCol w:w="1984"/>
        <w:gridCol w:w="2098"/>
        <w:gridCol w:w="1871"/>
        <w:gridCol w:w="1757"/>
      </w:tblGrid>
      <w:tr w:rsidR="00703EA3" w:rsidRPr="007420BB" w:rsidTr="00703EA3">
        <w:trPr>
          <w:tblHeader/>
          <w:jc w:val="center"/>
        </w:trPr>
        <w:tc>
          <w:tcPr>
            <w:tcW w:w="1474"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Proposition</w:t>
            </w:r>
          </w:p>
        </w:tc>
        <w:tc>
          <w:tcPr>
            <w:tcW w:w="1984"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Soutien et conditions</w:t>
            </w:r>
          </w:p>
        </w:tc>
        <w:tc>
          <w:tcPr>
            <w:tcW w:w="2098"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Contradictions / rivales</w:t>
            </w:r>
          </w:p>
        </w:tc>
        <w:tc>
          <w:tcPr>
            <w:tcW w:w="1871"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Données manquantes</w:t>
            </w:r>
          </w:p>
        </w:tc>
        <w:tc>
          <w:tcPr>
            <w:tcW w:w="1757"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Appréciation réelle</w:t>
            </w:r>
          </w:p>
        </w:tc>
      </w:tr>
      <w:tr w:rsidR="00703EA3" w:rsidRPr="007420BB" w:rsidTr="00703EA3">
        <w:trPr>
          <w:cantSplit/>
          <w:jc w:val="center"/>
        </w:trPr>
        <w:tc>
          <w:tcPr>
            <w:tcW w:w="1474"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P1 — Polycrise</w:t>
            </w:r>
          </w:p>
        </w:tc>
        <w:tc>
          <w:tcPr>
            <w:tcW w:w="1984"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[Épisodes et changement]</w:t>
            </w:r>
          </w:p>
        </w:tc>
        <w:tc>
          <w:tcPr>
            <w:tcW w:w="2098"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[Stabilité ; autre événement]</w:t>
            </w:r>
          </w:p>
        </w:tc>
        <w:tc>
          <w:tcPr>
            <w:tcW w:w="1871"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[Chronologie]</w:t>
            </w:r>
          </w:p>
        </w:tc>
        <w:tc>
          <w:tcPr>
            <w:tcW w:w="1757"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[Statut et portée]</w:t>
            </w:r>
          </w:p>
        </w:tc>
      </w:tr>
      <w:tr w:rsidR="00703EA3" w:rsidRPr="007420BB" w:rsidTr="00703EA3">
        <w:trPr>
          <w:cantSplit/>
          <w:jc w:val="center"/>
        </w:trPr>
        <w:tc>
          <w:tcPr>
            <w:tcW w:w="1474"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P2 — IA</w:t>
            </w:r>
          </w:p>
        </w:tc>
        <w:tc>
          <w:tcPr>
            <w:tcW w:w="1984"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[Fonction et contribution]</w:t>
            </w:r>
          </w:p>
        </w:tc>
        <w:tc>
          <w:tcPr>
            <w:tcW w:w="2098"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[Erreurs ; alternative]</w:t>
            </w:r>
          </w:p>
        </w:tc>
        <w:tc>
          <w:tcPr>
            <w:tcW w:w="1871"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[Contrôle ; référence]</w:t>
            </w:r>
          </w:p>
        </w:tc>
        <w:tc>
          <w:tcPr>
            <w:tcW w:w="1757"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[Statut et portée]</w:t>
            </w:r>
          </w:p>
        </w:tc>
      </w:tr>
      <w:tr w:rsidR="00703EA3" w:rsidRPr="007420BB" w:rsidTr="00703EA3">
        <w:trPr>
          <w:cantSplit/>
          <w:jc w:val="center"/>
        </w:trPr>
        <w:tc>
          <w:tcPr>
            <w:tcW w:w="1474"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P3 — IE</w:t>
            </w:r>
          </w:p>
        </w:tc>
        <w:tc>
          <w:tcPr>
            <w:tcW w:w="1984"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[Pratique et interaction]</w:t>
            </w:r>
          </w:p>
        </w:tc>
        <w:tc>
          <w:tcPr>
            <w:tcW w:w="2098"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[Pression ; concession]</w:t>
            </w:r>
          </w:p>
        </w:tc>
        <w:tc>
          <w:tcPr>
            <w:tcW w:w="1871"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[Voix divergentes]</w:t>
            </w:r>
          </w:p>
        </w:tc>
        <w:tc>
          <w:tcPr>
            <w:tcW w:w="1757"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[Statut et portée]</w:t>
            </w:r>
          </w:p>
        </w:tc>
      </w:tr>
      <w:tr w:rsidR="00703EA3" w:rsidRPr="007420BB" w:rsidTr="00703EA3">
        <w:trPr>
          <w:cantSplit/>
          <w:jc w:val="center"/>
        </w:trPr>
        <w:tc>
          <w:tcPr>
            <w:tcW w:w="1474"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P4 — Orchestration</w:t>
            </w:r>
          </w:p>
        </w:tc>
        <w:tc>
          <w:tcPr>
            <w:tcW w:w="1984"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[Lien et arbitrage]</w:t>
            </w:r>
          </w:p>
        </w:tc>
        <w:tc>
          <w:tcPr>
            <w:tcW w:w="2098"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[Juxtaposition ; sans gain]</w:t>
            </w:r>
          </w:p>
        </w:tc>
        <w:tc>
          <w:tcPr>
            <w:tcW w:w="1871"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[Versions ; contraste]</w:t>
            </w:r>
          </w:p>
        </w:tc>
        <w:tc>
          <w:tcPr>
            <w:tcW w:w="1757"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[Statut et portée]</w:t>
            </w:r>
          </w:p>
        </w:tc>
      </w:tr>
      <w:tr w:rsidR="00703EA3" w:rsidRPr="007420BB" w:rsidTr="00703EA3">
        <w:trPr>
          <w:cantSplit/>
          <w:jc w:val="center"/>
        </w:trPr>
        <w:tc>
          <w:tcPr>
            <w:tcW w:w="1474"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P5 — Performance</w:t>
            </w:r>
          </w:p>
        </w:tc>
        <w:tc>
          <w:tcPr>
            <w:tcW w:w="1984"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[Effet situé]</w:t>
            </w:r>
          </w:p>
        </w:tc>
        <w:tc>
          <w:tcPr>
            <w:tcW w:w="2098"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[Coût ; autre ressource]</w:t>
            </w:r>
          </w:p>
        </w:tc>
        <w:tc>
          <w:tcPr>
            <w:tcW w:w="1871"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[Indicateur ; recul]</w:t>
            </w:r>
          </w:p>
        </w:tc>
        <w:tc>
          <w:tcPr>
            <w:tcW w:w="1757"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[Statut et portée]</w:t>
            </w:r>
          </w:p>
        </w:tc>
      </w:tr>
      <w:tr w:rsidR="00703EA3" w:rsidRPr="007420BB" w:rsidTr="00703EA3">
        <w:trPr>
          <w:cantSplit/>
          <w:jc w:val="center"/>
        </w:trPr>
        <w:tc>
          <w:tcPr>
            <w:tcW w:w="1474"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P6 — RSE et DD</w:t>
            </w:r>
          </w:p>
        </w:tc>
        <w:tc>
          <w:tcPr>
            <w:tcW w:w="1984"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[Critère et pratique]</w:t>
            </w:r>
          </w:p>
        </w:tc>
        <w:tc>
          <w:tcPr>
            <w:tcW w:w="2098"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[Symbolique ; dommage]</w:t>
            </w:r>
          </w:p>
        </w:tc>
        <w:tc>
          <w:tcPr>
            <w:tcW w:w="1871"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[Impact ; horizon]</w:t>
            </w:r>
          </w:p>
        </w:tc>
        <w:tc>
          <w:tcPr>
            <w:tcW w:w="1757"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[Statut et portée]</w:t>
            </w:r>
          </w:p>
        </w:tc>
      </w:tr>
      <w:tr w:rsidR="00703EA3" w:rsidRPr="007420BB" w:rsidTr="00703EA3">
        <w:trPr>
          <w:cantSplit/>
          <w:jc w:val="center"/>
        </w:trPr>
        <w:tc>
          <w:tcPr>
            <w:tcW w:w="1474"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P7 — Conditions</w:t>
            </w:r>
          </w:p>
        </w:tc>
        <w:tc>
          <w:tcPr>
            <w:tcW w:w="1984"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[Condition et mécanisme]</w:t>
            </w:r>
          </w:p>
        </w:tc>
        <w:tc>
          <w:tcPr>
            <w:tcW w:w="2098"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[Contraste inexpliqué]</w:t>
            </w:r>
          </w:p>
        </w:tc>
        <w:tc>
          <w:tcPr>
            <w:tcW w:w="1871"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[Temporalité]</w:t>
            </w:r>
          </w:p>
        </w:tc>
        <w:tc>
          <w:tcPr>
            <w:tcW w:w="1757"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[Statut et portée]</w:t>
            </w:r>
          </w:p>
        </w:tc>
      </w:tr>
    </w:tbl>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i/>
          <w:color w:val="5D6670"/>
          <w:sz w:val="24"/>
          <w:szCs w:val="24"/>
        </w:rPr>
        <w:t>Source : auteur. Support préparatoire ; champs à renseigner avec le corpus réel.</w:t>
      </w:r>
    </w:p>
    <w:p w:rsidR="00703EA3" w:rsidRPr="007420BB" w:rsidRDefault="00703EA3" w:rsidP="00151DE4">
      <w:pPr>
        <w:pStyle w:val="Resultatfictifaremplacer"/>
        <w:rPr>
          <w:rFonts w:cs="Times New Roman"/>
          <w:szCs w:val="24"/>
        </w:rPr>
      </w:pPr>
      <w:r w:rsidRPr="007420BB">
        <w:rPr>
          <w:rFonts w:cs="Times New Roman"/>
          <w:szCs w:val="24"/>
        </w:rPr>
        <w:t>EXEMPLE FICTIF À REMPLACER [BILAN-P] — Dans un bilan entièrement fictif, la transformation des pratiques pourrait être étayée dans certains épisodes, la contribution de l’IA limitée à des tâches, et l’orchestration documentée sans effets durables accessibles. Ce profil montrerait une progression inégale des preuves entre contexte, capacités, processus et conséquences. Il ne devrait pas être présenté comme le résultat de cette thèse : toutes les appréciations restent à établir.</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lastRenderedPageBreak/>
        <w:t>La synthèse fera apparaître les convergences sans effacer les cas qui contredisent la relation. Une proposition peut être utile pour comprendre une configuration et insuffisante pour une autre. La restitution précisera ces frontières plutôt que d’annoncer une validation générale. Les liens soutenus par un seul épisode riche pourront être discutés, à condition de ne pas transformer leur portée en régularité sectorielle.</w:t>
      </w:r>
    </w:p>
    <w:p w:rsidR="00703EA3" w:rsidRPr="007420BB" w:rsidRDefault="00703EA3" w:rsidP="00151DE4">
      <w:pPr>
        <w:pStyle w:val="Champempiriquearenseigner"/>
        <w:rPr>
          <w:rFonts w:cs="Times New Roman"/>
          <w:szCs w:val="24"/>
        </w:rPr>
      </w:pPr>
      <w:r w:rsidRPr="007420BB">
        <w:rPr>
          <w:rFonts w:cs="Times New Roman"/>
          <w:szCs w:val="24"/>
        </w:rPr>
        <w:t>[À RENSEIGNER : statuts par cas puis portée transversale ; références réelles ; relations à conserver, préciser, reformuler ou retirer ; questions non résolues. Aucune proposition n’est confirmée par défaut.]</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Ce bilan prépare la discussion du chapitre 6, où les résultats seront rapprochés de la littérature et du modèle initial. Il ne confond pas encore constat, contribution théorique et recommandation. Une recommandation pourra être pertinente tout en restant prospective ; elle ne devra pas être présentée comme un effet déjà démontré par les données.</w:t>
      </w:r>
    </w:p>
    <w:p w:rsidR="00703EA3" w:rsidRPr="007420BB" w:rsidRDefault="00703EA3" w:rsidP="00151DE4">
      <w:pPr>
        <w:pStyle w:val="Titre1"/>
        <w:jc w:val="both"/>
        <w:rPr>
          <w:sz w:val="24"/>
          <w:szCs w:val="24"/>
        </w:rPr>
      </w:pPr>
      <w:bookmarkStart w:id="41" w:name="PagePrep43"/>
      <w:r w:rsidRPr="007420BB">
        <w:rPr>
          <w:sz w:val="24"/>
          <w:szCs w:val="24"/>
        </w:rPr>
        <w:t>5.10. Synthèse des résultats et transition vers la discussion</w:t>
      </w:r>
      <w:bookmarkEnd w:id="41"/>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La synthèse répondra aux quatre questions de recherche à partir des résultats effectivement établis. Elle réunira les conclusions sans reprendre toutes les descriptions. Chaque réponse précisera le domaine de validité, le statut des preuves et les principales incertitudes. Cette organisation permettra de passer de la diversité des épisodes à une compréhension structurée, sans effacer les différences entre cas.</w:t>
      </w:r>
    </w:p>
    <w:p w:rsidR="00703EA3" w:rsidRPr="007420BB" w:rsidRDefault="00703EA3" w:rsidP="00151DE4">
      <w:pPr>
        <w:pStyle w:val="Legendetableau"/>
        <w:jc w:val="both"/>
        <w:rPr>
          <w:rFonts w:cs="Times New Roman"/>
          <w:sz w:val="24"/>
          <w:szCs w:val="24"/>
        </w:rPr>
      </w:pPr>
      <w:r w:rsidRPr="007420BB">
        <w:rPr>
          <w:rFonts w:cs="Times New Roman"/>
          <w:sz w:val="24"/>
          <w:szCs w:val="24"/>
        </w:rPr>
        <w:t>Tableau 5.18 — Synthèse des réponses à QR1–QR4</w:t>
      </w:r>
    </w:p>
    <w:tbl>
      <w:tblPr>
        <w:tblW w:w="0" w:type="auto"/>
        <w:jc w:val="center"/>
        <w:tblBorders>
          <w:top w:val="single" w:sz="4" w:space="0" w:color="D5DCE3"/>
          <w:left w:val="single" w:sz="4" w:space="0" w:color="D5DCE3"/>
          <w:bottom w:val="single" w:sz="4" w:space="0" w:color="D5DCE3"/>
          <w:right w:val="single" w:sz="4" w:space="0" w:color="D5DCE3"/>
          <w:insideH w:val="single" w:sz="4" w:space="0" w:color="D5DCE3"/>
          <w:insideV w:val="single" w:sz="4" w:space="0" w:color="D5DCE3"/>
        </w:tblBorders>
        <w:tblLayout w:type="fixed"/>
        <w:tblCellMar>
          <w:top w:w="65" w:type="dxa"/>
          <w:left w:w="75" w:type="dxa"/>
          <w:bottom w:w="65" w:type="dxa"/>
          <w:right w:w="75" w:type="dxa"/>
        </w:tblCellMar>
        <w:tblLook w:val="04A0" w:firstRow="1" w:lastRow="0" w:firstColumn="1" w:lastColumn="0" w:noHBand="0" w:noVBand="1"/>
      </w:tblPr>
      <w:tblGrid>
        <w:gridCol w:w="1020"/>
        <w:gridCol w:w="2268"/>
        <w:gridCol w:w="3231"/>
        <w:gridCol w:w="2665"/>
      </w:tblGrid>
      <w:tr w:rsidR="00703EA3" w:rsidRPr="007420BB" w:rsidTr="00703EA3">
        <w:trPr>
          <w:tblHeader/>
          <w:jc w:val="center"/>
        </w:trPr>
        <w:tc>
          <w:tcPr>
            <w:tcW w:w="1020"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Question</w:t>
            </w:r>
          </w:p>
        </w:tc>
        <w:tc>
          <w:tcPr>
            <w:tcW w:w="2268"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Objet central</w:t>
            </w:r>
          </w:p>
        </w:tc>
        <w:tc>
          <w:tcPr>
            <w:tcW w:w="3231"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Réponse empirique à construire</w:t>
            </w:r>
          </w:p>
        </w:tc>
        <w:tc>
          <w:tcPr>
            <w:tcW w:w="2665" w:type="dxa"/>
            <w:shd w:val="clear" w:color="auto" w:fill="233B53"/>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FFFFFF"/>
                <w:sz w:val="24"/>
                <w:szCs w:val="24"/>
              </w:rPr>
              <w:t>Limite à conserver</w:t>
            </w:r>
          </w:p>
        </w:tc>
      </w:tr>
      <w:tr w:rsidR="00703EA3" w:rsidRPr="007420BB" w:rsidTr="00703EA3">
        <w:trPr>
          <w:cantSplit/>
          <w:jc w:val="center"/>
        </w:trPr>
        <w:tc>
          <w:tcPr>
            <w:tcW w:w="1020"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QR1</w:t>
            </w:r>
          </w:p>
        </w:tc>
        <w:tc>
          <w:tcPr>
            <w:tcW w:w="2268"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Polycrise et transformations</w:t>
            </w:r>
          </w:p>
        </w:tc>
        <w:tc>
          <w:tcPr>
            <w:tcW w:w="3231"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[Relations entre tensions et pratiques]</w:t>
            </w:r>
          </w:p>
        </w:tc>
        <w:tc>
          <w:tcPr>
            <w:tcW w:w="2665"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[Changement ou lien non établi]</w:t>
            </w:r>
          </w:p>
        </w:tc>
      </w:tr>
      <w:tr w:rsidR="00703EA3" w:rsidRPr="007420BB" w:rsidTr="00703EA3">
        <w:trPr>
          <w:cantSplit/>
          <w:jc w:val="center"/>
        </w:trPr>
        <w:tc>
          <w:tcPr>
            <w:tcW w:w="1020"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QR2</w:t>
            </w:r>
          </w:p>
        </w:tc>
        <w:tc>
          <w:tcPr>
            <w:tcW w:w="2268"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Usages et contribution de l’IA</w:t>
            </w:r>
          </w:p>
        </w:tc>
        <w:tc>
          <w:tcPr>
            <w:tcW w:w="3231"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[Fonctions, apports et restrictions]</w:t>
            </w:r>
          </w:p>
        </w:tc>
        <w:tc>
          <w:tcPr>
            <w:tcW w:w="2665"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[Usage distinct de contribution]</w:t>
            </w:r>
          </w:p>
        </w:tc>
      </w:tr>
      <w:tr w:rsidR="00703EA3" w:rsidRPr="007420BB" w:rsidTr="00703EA3">
        <w:trPr>
          <w:cantSplit/>
          <w:jc w:val="center"/>
        </w:trPr>
        <w:tc>
          <w:tcPr>
            <w:tcW w:w="1020"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QR3</w:t>
            </w:r>
          </w:p>
        </w:tc>
        <w:tc>
          <w:tcPr>
            <w:tcW w:w="2268"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IE, jugement et articulation</w:t>
            </w:r>
          </w:p>
        </w:tc>
        <w:tc>
          <w:tcPr>
            <w:tcW w:w="3231"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[Pratiques, interactions et conditions]</w:t>
            </w:r>
          </w:p>
        </w:tc>
        <w:tc>
          <w:tcPr>
            <w:tcW w:w="2665" w:type="dxa"/>
            <w:shd w:val="clear" w:color="auto" w:fill="F3F5F7"/>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[Pas de score ni causalité unique]</w:t>
            </w:r>
          </w:p>
        </w:tc>
      </w:tr>
      <w:tr w:rsidR="00703EA3" w:rsidRPr="007420BB" w:rsidTr="00703EA3">
        <w:trPr>
          <w:cantSplit/>
          <w:jc w:val="center"/>
        </w:trPr>
        <w:tc>
          <w:tcPr>
            <w:tcW w:w="1020"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QR4</w:t>
            </w:r>
          </w:p>
        </w:tc>
        <w:tc>
          <w:tcPr>
            <w:tcW w:w="2268"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color w:val="171717"/>
                <w:sz w:val="24"/>
                <w:szCs w:val="24"/>
              </w:rPr>
              <w:t>Effets et conditions</w:t>
            </w:r>
          </w:p>
        </w:tc>
        <w:tc>
          <w:tcPr>
            <w:tcW w:w="3231"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[Performance, RSE et DD séparés]</w:t>
            </w:r>
          </w:p>
        </w:tc>
        <w:tc>
          <w:tcPr>
            <w:tcW w:w="2665" w:type="dxa"/>
            <w:vAlign w:val="center"/>
          </w:tcPr>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b/>
                <w:color w:val="155B9D"/>
                <w:sz w:val="24"/>
                <w:szCs w:val="24"/>
              </w:rPr>
              <w:t>[Recul, sources et alternatives]</w:t>
            </w:r>
          </w:p>
        </w:tc>
      </w:tr>
    </w:tbl>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i/>
          <w:color w:val="5D6670"/>
          <w:sz w:val="24"/>
          <w:szCs w:val="24"/>
        </w:rPr>
        <w:t>Source : auteur. Support préparatoire ; champs à renseigner avec le corpus réel.</w:t>
      </w:r>
    </w:p>
    <w:p w:rsidR="00703EA3" w:rsidRPr="007420BB" w:rsidRDefault="00703EA3" w:rsidP="00151DE4">
      <w:pPr>
        <w:pStyle w:val="Resultatfictifaremplacer"/>
        <w:rPr>
          <w:rFonts w:cs="Times New Roman"/>
          <w:szCs w:val="24"/>
        </w:rPr>
      </w:pPr>
      <w:r w:rsidRPr="007420BB">
        <w:rPr>
          <w:rFonts w:cs="Times New Roman"/>
          <w:szCs w:val="24"/>
        </w:rPr>
        <w:t>EXEMPLE FICTIF À REMPLACER [SYNTHESE-01] — Dans une synthèse fictive, les résultats montreraient que les tensions ne produisent pas une réponse unique et que la contribution des outils dépend de leur insertion dans la décision. Les pratiques humaines pourraient faciliter la discussion sans garantir l’équité du choix. Les effets apparaîtraient localisés, parfois contradictoires, tandis que les contributions de long terme resteraient moins accessibles. Ce texte illustre une forme de synthèse ; il ne constitue pas une conclusion empirique de l’enquête.</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lastRenderedPageBreak/>
        <w:t>La discussion devra ensuite examiner ce que les résultats changent au modèle exploratoire : relations conservées, conditions précisées, mécanismes émergents, liens non soutenus et limites de transférabilité. Le modèle issu du terrain ne sera pas nécessairement plus complexe ni plus favorable à l’IA. Sa valeur tiendra à la précision des configurations qu’il aide à comprendre et à la visibilité de ce qu’il n’explique pas.</w:t>
      </w:r>
    </w:p>
    <w:p w:rsidR="00703EA3" w:rsidRPr="007420BB" w:rsidRDefault="00703EA3" w:rsidP="00151DE4">
      <w:pPr>
        <w:pStyle w:val="Champempiriquearenseigner"/>
        <w:rPr>
          <w:rFonts w:cs="Times New Roman"/>
          <w:szCs w:val="24"/>
        </w:rPr>
      </w:pPr>
      <w:r w:rsidRPr="007420BB">
        <w:rPr>
          <w:rFonts w:cs="Times New Roman"/>
          <w:szCs w:val="24"/>
        </w:rPr>
        <w:t>[SYNTHÈSE RÉELLE À INSÉRER : une réponse étayée par QR ; résultats majeurs ; contradictions ; statut de P1–P7 ; révisions du modèle ; points à discuter au chapitre 6.]</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Les exigences de compte rendu proposées dans COREQ par Tong, Sainsbury et Craig (2007) offrent un repère pour rendre explicites les conditions des entretiens, l’analyse et l’usage des citations. Ce repère ne constitue ni une note de qualité ni une validation automatique. Dans la version finale, les extraits authentiques, les divergences et les liens entre données et conclusions devront permettre au lecteur de suivre le raisonnement.</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La transition vers la discussion distinguera enfin la compréhension scientifique et l’utilité managériale. Les enseignements pour les dirigeants découleront des configurations documentées ; ils ne seront pas extrapolés à l’ensemble des EPES à partir du nombre limité de cas. Les conditions d’application et les coûts des options resteront explicites.</w:t>
      </w:r>
    </w:p>
    <w:p w:rsidR="00703EA3" w:rsidRPr="007420BB" w:rsidRDefault="00703EA3" w:rsidP="00151DE4">
      <w:pPr>
        <w:pStyle w:val="Titre1"/>
        <w:jc w:val="both"/>
        <w:rPr>
          <w:sz w:val="24"/>
          <w:szCs w:val="24"/>
        </w:rPr>
      </w:pPr>
      <w:bookmarkStart w:id="42" w:name="PagePrep44"/>
      <w:r w:rsidRPr="007420BB">
        <w:rPr>
          <w:sz w:val="24"/>
          <w:szCs w:val="24"/>
        </w:rPr>
        <w:t>Conclusion du chapitre</w:t>
      </w:r>
      <w:bookmarkEnd w:id="42"/>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Ce chapitre préparatoire organise la présentation et l’analyse des résultats selon une progression allant du corpus aux configurations, puis des mécanismes aux propositions. Il conserve une distinction centrale : le protocole définit ce qui était recherché, tandis que le chapitre de résultats doit présenter ce qui a été effectivement recueilli, observé et interprété. Tant que ce corpus n’est pas intégré, aucune formulation illustrative ne peut être considérée comme un résultat acquis.</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Les monographies permettront de comprendre les décisions dans leur contexte avant toute comparaison. L’analyse transversale examinera ensuite les interactions entre tensions, les fonctions des outils, les pratiques humaines et leur articulation éventuelle. Les effets seront appréciés dans des registres distincts : performance globale, responsabilité sociétale et contribution au développement durable. Cette architecture empêche de déduire un bénéfice général de la seule présence de l’IA ou d’un dialogue de qualité.</w:t>
      </w:r>
    </w:p>
    <w:p w:rsidR="00703EA3" w:rsidRPr="007420BB" w:rsidRDefault="00703EA3" w:rsidP="00151DE4">
      <w:pPr>
        <w:pStyle w:val="Resultatfictifaremplacer"/>
        <w:rPr>
          <w:rFonts w:cs="Times New Roman"/>
          <w:szCs w:val="24"/>
        </w:rPr>
      </w:pPr>
      <w:r w:rsidRPr="007420BB">
        <w:rPr>
          <w:rFonts w:cs="Times New Roman"/>
          <w:szCs w:val="24"/>
        </w:rPr>
        <w:t>EXEMPLE FICTIF À REMPLACER [CONCLUSION-FICTIVE] — Dans une conclusion entièrement fictive destinée à être remplacée, l’enquête pourrait montrer que la gouvernance augmentée ne prend pas la forme d’un modèle uniforme, mais de combinaisons situées entre information, jugement, relations et responsabilités. Certaines combinaisons contribueraient à l’explicitation des arbitrages, d’autres resteraient périphériques ou produiraient des effets ambivalents. La contribution durable demeurerait distincte de la continuité immédiate. Cette formulation ne résume aucune enquête réalisée et ne devra être conservée qu’après réécriture à partir des données réelles.</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La conclusion définitive précisera les principaux constats et leur niveau d’étayage. Elle conservera les non-usages, les effets défavorables, les voix divergentes et les relations non documentées. Un résultat contraire au modèle constituera une ressource pour la discussion, non un élément à retirer. L’absence de données suffisantes ne sera pas assimilée à l’absence d’une pratique ; une relation plausible ne sera pas transformée en causalité démontrée.</w:t>
      </w:r>
    </w:p>
    <w:p w:rsidR="00703EA3" w:rsidRPr="007420BB" w:rsidRDefault="00703EA3" w:rsidP="00151DE4">
      <w:pPr>
        <w:pStyle w:val="Champempiriquearenseigner"/>
        <w:rPr>
          <w:rFonts w:cs="Times New Roman"/>
          <w:szCs w:val="24"/>
        </w:rPr>
      </w:pPr>
      <w:r w:rsidRPr="007420BB">
        <w:rPr>
          <w:rFonts w:cs="Times New Roman"/>
          <w:szCs w:val="24"/>
        </w:rPr>
        <w:lastRenderedPageBreak/>
        <w:t>[CONCLUSION EMPIRIQUE À INSÉRER : corpus réel ; constats majeurs ; configurations ; effets ; appréciation nuancée de P1–P7 ; limites ; transition vers le chapitre 6.]</w:t>
      </w:r>
    </w:p>
    <w:p w:rsidR="00703EA3" w:rsidRPr="007420BB" w:rsidRDefault="00703EA3" w:rsidP="00151DE4">
      <w:pPr>
        <w:jc w:val="both"/>
        <w:rPr>
          <w:rFonts w:ascii="Times New Roman" w:hAnsi="Times New Roman" w:cs="Times New Roman"/>
          <w:sz w:val="24"/>
          <w:szCs w:val="24"/>
        </w:rPr>
      </w:pPr>
      <w:r w:rsidRPr="007420BB">
        <w:rPr>
          <w:rFonts w:ascii="Times New Roman" w:hAnsi="Times New Roman" w:cs="Times New Roman"/>
          <w:sz w:val="24"/>
          <w:szCs w:val="24"/>
        </w:rPr>
        <w:t>Le chapitre 6 pourra alors discuter les apports, les limites et les implications du modèle contextualisé. Cette étape reposera sur les seuls résultats établis dans le chapitre 5, avec une séparation explicite entre données, interprétations, contributions théoriques et recommandations.</w:t>
      </w:r>
    </w:p>
    <w:p w:rsidR="00703EA3" w:rsidRPr="00703EA3" w:rsidRDefault="00703EA3" w:rsidP="00151DE4">
      <w:pPr>
        <w:pStyle w:val="Titre2"/>
        <w:jc w:val="both"/>
        <w:rPr>
          <w:color w:val="92D050"/>
          <w:sz w:val="24"/>
          <w:szCs w:val="24"/>
        </w:rPr>
      </w:pPr>
      <w:r w:rsidRPr="00703EA3">
        <w:rPr>
          <w:color w:val="92D050"/>
          <w:sz w:val="24"/>
          <w:szCs w:val="24"/>
        </w:rPr>
        <w:t>Repères de continuité documentaire</w:t>
      </w:r>
    </w:p>
    <w:p w:rsidR="00703EA3" w:rsidRDefault="00703EA3" w:rsidP="00151DE4">
      <w:pPr>
        <w:jc w:val="both"/>
        <w:rPr>
          <w:rFonts w:ascii="Times New Roman" w:hAnsi="Times New Roman" w:cs="Times New Roman"/>
          <w:color w:val="92D050"/>
          <w:sz w:val="24"/>
          <w:szCs w:val="24"/>
        </w:rPr>
      </w:pPr>
      <w:r w:rsidRPr="00703EA3">
        <w:rPr>
          <w:rFonts w:ascii="Times New Roman" w:hAnsi="Times New Roman" w:cs="Times New Roman"/>
          <w:color w:val="92D050"/>
          <w:sz w:val="24"/>
          <w:szCs w:val="24"/>
        </w:rPr>
        <w:t>Propositions : chapitre 3, sections 3.6 à 3.9. Protocole : chapitre 4, sections 4.3 à 4.11. Numérotation des supports : tableaux 5.1 à 5.18 de la liste harmonisée. Les données des entretiens, des observations et des documents seront référencées dans le corpus réel et non remplacées p</w:t>
      </w:r>
      <w:r w:rsidR="00A22165">
        <w:rPr>
          <w:rFonts w:ascii="Times New Roman" w:hAnsi="Times New Roman" w:cs="Times New Roman"/>
          <w:color w:val="92D050"/>
          <w:sz w:val="24"/>
          <w:szCs w:val="24"/>
        </w:rPr>
        <w:t>ar ces sources méthodologiques.</w:t>
      </w:r>
    </w:p>
    <w:p w:rsidR="00D51E99" w:rsidRDefault="00D51E99" w:rsidP="00151DE4">
      <w:pPr>
        <w:jc w:val="both"/>
        <w:rPr>
          <w:rFonts w:ascii="Times New Roman" w:hAnsi="Times New Roman" w:cs="Times New Roman"/>
          <w:color w:val="92D050"/>
          <w:sz w:val="24"/>
          <w:szCs w:val="24"/>
        </w:rPr>
      </w:pPr>
    </w:p>
    <w:p w:rsidR="00D51E99" w:rsidRDefault="00D51E99" w:rsidP="00151DE4">
      <w:pPr>
        <w:jc w:val="both"/>
        <w:rPr>
          <w:rFonts w:ascii="Times New Roman" w:hAnsi="Times New Roman" w:cs="Times New Roman"/>
          <w:color w:val="92D050"/>
          <w:sz w:val="24"/>
          <w:szCs w:val="24"/>
        </w:rPr>
      </w:pPr>
    </w:p>
    <w:p w:rsidR="00D51E99" w:rsidRDefault="00D51E99" w:rsidP="00151DE4">
      <w:pPr>
        <w:jc w:val="both"/>
        <w:rPr>
          <w:rFonts w:ascii="Times New Roman" w:hAnsi="Times New Roman" w:cs="Times New Roman"/>
          <w:color w:val="92D050"/>
          <w:sz w:val="24"/>
          <w:szCs w:val="24"/>
        </w:rPr>
      </w:pPr>
    </w:p>
    <w:p w:rsidR="00D51E99" w:rsidRDefault="00D51E99" w:rsidP="00151DE4">
      <w:pPr>
        <w:jc w:val="both"/>
        <w:rPr>
          <w:rFonts w:ascii="Times New Roman" w:hAnsi="Times New Roman" w:cs="Times New Roman"/>
          <w:color w:val="92D050"/>
          <w:sz w:val="24"/>
          <w:szCs w:val="24"/>
        </w:rPr>
      </w:pPr>
    </w:p>
    <w:p w:rsidR="00D51E99" w:rsidRDefault="00D51E99" w:rsidP="00151DE4">
      <w:pPr>
        <w:jc w:val="both"/>
        <w:rPr>
          <w:rFonts w:ascii="Times New Roman" w:hAnsi="Times New Roman" w:cs="Times New Roman"/>
          <w:color w:val="92D050"/>
          <w:sz w:val="24"/>
          <w:szCs w:val="24"/>
        </w:rPr>
      </w:pPr>
    </w:p>
    <w:p w:rsidR="00D51E99" w:rsidRDefault="00D51E99" w:rsidP="00151DE4">
      <w:pPr>
        <w:jc w:val="both"/>
        <w:rPr>
          <w:rFonts w:ascii="Times New Roman" w:hAnsi="Times New Roman" w:cs="Times New Roman"/>
          <w:color w:val="92D050"/>
          <w:sz w:val="24"/>
          <w:szCs w:val="24"/>
        </w:rPr>
      </w:pPr>
    </w:p>
    <w:p w:rsidR="00D51E99" w:rsidRDefault="00D51E99" w:rsidP="00151DE4">
      <w:pPr>
        <w:jc w:val="both"/>
        <w:rPr>
          <w:rFonts w:ascii="Times New Roman" w:hAnsi="Times New Roman" w:cs="Times New Roman"/>
          <w:color w:val="92D050"/>
          <w:sz w:val="24"/>
          <w:szCs w:val="24"/>
        </w:rPr>
      </w:pPr>
    </w:p>
    <w:p w:rsidR="00D51E99" w:rsidRDefault="00D51E99" w:rsidP="00151DE4">
      <w:pPr>
        <w:jc w:val="both"/>
        <w:rPr>
          <w:rFonts w:ascii="Times New Roman" w:hAnsi="Times New Roman" w:cs="Times New Roman"/>
          <w:color w:val="92D050"/>
          <w:sz w:val="24"/>
          <w:szCs w:val="24"/>
        </w:rPr>
      </w:pPr>
    </w:p>
    <w:p w:rsidR="00D51E99" w:rsidRDefault="00D51E99" w:rsidP="00151DE4">
      <w:pPr>
        <w:jc w:val="both"/>
        <w:rPr>
          <w:rFonts w:ascii="Times New Roman" w:hAnsi="Times New Roman" w:cs="Times New Roman"/>
          <w:color w:val="92D050"/>
          <w:sz w:val="24"/>
          <w:szCs w:val="24"/>
        </w:rPr>
      </w:pPr>
    </w:p>
    <w:p w:rsidR="00D51E99" w:rsidRDefault="00D51E99" w:rsidP="00151DE4">
      <w:pPr>
        <w:jc w:val="both"/>
        <w:rPr>
          <w:rFonts w:ascii="Times New Roman" w:hAnsi="Times New Roman" w:cs="Times New Roman"/>
          <w:color w:val="92D050"/>
          <w:sz w:val="24"/>
          <w:szCs w:val="24"/>
        </w:rPr>
      </w:pPr>
    </w:p>
    <w:p w:rsidR="00D51E99" w:rsidRDefault="00D51E99" w:rsidP="00151DE4">
      <w:pPr>
        <w:jc w:val="both"/>
        <w:rPr>
          <w:rFonts w:ascii="Times New Roman" w:hAnsi="Times New Roman" w:cs="Times New Roman"/>
          <w:color w:val="92D050"/>
          <w:sz w:val="24"/>
          <w:szCs w:val="24"/>
        </w:rPr>
      </w:pPr>
    </w:p>
    <w:p w:rsidR="00D51E99" w:rsidRDefault="00D51E99" w:rsidP="00151DE4">
      <w:pPr>
        <w:jc w:val="both"/>
        <w:rPr>
          <w:rFonts w:ascii="Times New Roman" w:hAnsi="Times New Roman" w:cs="Times New Roman"/>
          <w:color w:val="92D050"/>
          <w:sz w:val="24"/>
          <w:szCs w:val="24"/>
        </w:rPr>
      </w:pPr>
    </w:p>
    <w:p w:rsidR="00D51E99" w:rsidRDefault="00D51E99" w:rsidP="00151DE4">
      <w:pPr>
        <w:jc w:val="both"/>
        <w:rPr>
          <w:rFonts w:ascii="Times New Roman" w:hAnsi="Times New Roman" w:cs="Times New Roman"/>
          <w:color w:val="92D050"/>
          <w:sz w:val="24"/>
          <w:szCs w:val="24"/>
        </w:rPr>
      </w:pPr>
    </w:p>
    <w:p w:rsidR="00D51E99" w:rsidRDefault="00D51E99" w:rsidP="00151DE4">
      <w:pPr>
        <w:jc w:val="both"/>
        <w:rPr>
          <w:rFonts w:ascii="Times New Roman" w:hAnsi="Times New Roman" w:cs="Times New Roman"/>
          <w:color w:val="92D050"/>
          <w:sz w:val="24"/>
          <w:szCs w:val="24"/>
        </w:rPr>
      </w:pPr>
    </w:p>
    <w:p w:rsidR="00D51E99" w:rsidRDefault="00D51E99" w:rsidP="00151DE4">
      <w:pPr>
        <w:jc w:val="both"/>
        <w:rPr>
          <w:rFonts w:ascii="Times New Roman" w:hAnsi="Times New Roman" w:cs="Times New Roman"/>
          <w:color w:val="92D050"/>
          <w:sz w:val="24"/>
          <w:szCs w:val="24"/>
        </w:rPr>
      </w:pPr>
    </w:p>
    <w:p w:rsidR="00D51E99" w:rsidRDefault="00D51E99" w:rsidP="00151DE4">
      <w:pPr>
        <w:jc w:val="both"/>
        <w:rPr>
          <w:rFonts w:ascii="Times New Roman" w:hAnsi="Times New Roman" w:cs="Times New Roman"/>
          <w:color w:val="92D050"/>
          <w:sz w:val="24"/>
          <w:szCs w:val="24"/>
        </w:rPr>
      </w:pPr>
    </w:p>
    <w:p w:rsidR="00D51E99" w:rsidRDefault="00D51E99" w:rsidP="00151DE4">
      <w:pPr>
        <w:jc w:val="both"/>
        <w:rPr>
          <w:rFonts w:ascii="Times New Roman" w:hAnsi="Times New Roman" w:cs="Times New Roman"/>
          <w:color w:val="92D050"/>
          <w:sz w:val="24"/>
          <w:szCs w:val="24"/>
        </w:rPr>
      </w:pPr>
    </w:p>
    <w:p w:rsidR="00D51E99" w:rsidRDefault="00D51E99" w:rsidP="00151DE4">
      <w:pPr>
        <w:jc w:val="both"/>
        <w:rPr>
          <w:rFonts w:ascii="Times New Roman" w:hAnsi="Times New Roman" w:cs="Times New Roman"/>
          <w:color w:val="92D050"/>
          <w:sz w:val="24"/>
          <w:szCs w:val="24"/>
        </w:rPr>
      </w:pPr>
    </w:p>
    <w:p w:rsidR="00D51E99" w:rsidRDefault="00D51E99" w:rsidP="00151DE4">
      <w:pPr>
        <w:jc w:val="both"/>
        <w:rPr>
          <w:rFonts w:ascii="Times New Roman" w:hAnsi="Times New Roman" w:cs="Times New Roman"/>
          <w:color w:val="92D050"/>
          <w:sz w:val="24"/>
          <w:szCs w:val="24"/>
        </w:rPr>
      </w:pPr>
    </w:p>
    <w:p w:rsidR="00D51E99" w:rsidRDefault="00D51E99" w:rsidP="00151DE4">
      <w:pPr>
        <w:jc w:val="both"/>
        <w:rPr>
          <w:rFonts w:ascii="Times New Roman" w:hAnsi="Times New Roman" w:cs="Times New Roman"/>
          <w:color w:val="92D050"/>
          <w:sz w:val="24"/>
          <w:szCs w:val="24"/>
        </w:rPr>
      </w:pPr>
    </w:p>
    <w:p w:rsidR="00D51E99" w:rsidRDefault="00D51E99" w:rsidP="00151DE4">
      <w:pPr>
        <w:jc w:val="both"/>
        <w:rPr>
          <w:rFonts w:ascii="Times New Roman" w:hAnsi="Times New Roman" w:cs="Times New Roman"/>
          <w:color w:val="92D050"/>
          <w:sz w:val="24"/>
          <w:szCs w:val="24"/>
        </w:rPr>
      </w:pPr>
    </w:p>
    <w:p w:rsidR="00D51E99" w:rsidRPr="00A22165" w:rsidRDefault="00D51E99" w:rsidP="00151DE4">
      <w:pPr>
        <w:jc w:val="both"/>
        <w:rPr>
          <w:rFonts w:ascii="Times New Roman" w:hAnsi="Times New Roman" w:cs="Times New Roman"/>
          <w:color w:val="92D050"/>
          <w:sz w:val="24"/>
          <w:szCs w:val="24"/>
        </w:rPr>
      </w:pPr>
    </w:p>
    <w:p w:rsidR="00875FFF" w:rsidRDefault="00875FFF" w:rsidP="00151DE4">
      <w:pPr>
        <w:pStyle w:val="Titre1"/>
        <w:jc w:val="both"/>
        <w:rPr>
          <w:sz w:val="24"/>
          <w:szCs w:val="24"/>
        </w:rPr>
      </w:pPr>
      <w:r w:rsidRPr="00880CDA">
        <w:rPr>
          <w:sz w:val="24"/>
          <w:szCs w:val="24"/>
        </w:rPr>
        <w:t>Chapitre 6 — Discussion, contributions et recommandations</w:t>
      </w:r>
    </w:p>
    <w:p w:rsidR="00244F29" w:rsidRPr="00244F29" w:rsidRDefault="00244F29" w:rsidP="00151DE4">
      <w:pPr>
        <w:pStyle w:val="Titre1"/>
        <w:jc w:val="both"/>
        <w:rPr>
          <w:sz w:val="24"/>
          <w:szCs w:val="24"/>
        </w:rPr>
      </w:pPr>
      <w:r w:rsidRPr="00244F29">
        <w:rPr>
          <w:sz w:val="24"/>
          <w:szCs w:val="24"/>
        </w:rPr>
        <w:t>Introduction du chapitre</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La discussion constitue le passage des constats contextualisés à une compréhension de leur signification théorique, de leur portée et de leurs implications pour l’action. Le chapitre 5 a été conçu pour présenter le corpus, reconstruire les situations décisionnelles et apprécier empiriquement les sept propositions. Le présent chapitre organise un travail différent : expliquer ce que ces appréciations pourraient modifier dans les connaissances mobilisées, préciser les frontières du modèle et examiner les décisions managériales qu’elles permettraient raisonnablement d’envisager. Il ne remplace ni la collecte ni l’analyse des données.</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La question directrice demeure celle de l’articulation éventuelle entre intelligence artificielle (IA) et intelligence émotionnelle (IE) dans la gouvernance des établissements privés d’enseignement supérieur (EPES) gabonais confrontés à la polycrise. Cette articulation ne sera présumée ni effective dans tous les cas, ni supérieure à d’autres formes d’organisation. La discussion séparera les capacités disponibles, leur mobilisation dans les décisions, les transformations du processus et les conséquences sur la performance globale, la responsabilité sociétale et le développement durable. Un résultat limité à un de ces niveaux ne permettra pas de conclure sur les autres.</w:t>
      </w:r>
    </w:p>
    <w:p w:rsidR="00244F29" w:rsidRPr="00244F29" w:rsidRDefault="00244F29" w:rsidP="00151DE4">
      <w:pPr>
        <w:pStyle w:val="Resultatfictifaremplacer"/>
        <w:rPr>
          <w:rFonts w:cs="Times New Roman"/>
          <w:szCs w:val="24"/>
        </w:rPr>
      </w:pPr>
      <w:r w:rsidRPr="00244F29">
        <w:rPr>
          <w:rFonts w:cs="Times New Roman"/>
          <w:szCs w:val="24"/>
        </w:rPr>
        <w:t>EXEMPLE FICTIF À REMPLACER [INTRO-6] — Dans une discussion entièrement fictive, l’enquête pourrait conduire à considérer la gouvernance augmentée moins comme un équipement technologique que comme une organisation de la confrontation entre informations, interprétations et responsabilités. Cette lecture serait pertinente seulement si les données établissent cette confrontation et permettent d’en examiner les limites. Elle ne résume pas une enquête réalisée et ne constitue pas la conclusion attendue de la thèse.</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Le chapitre examinera successivement la logique de discussion, les cadres théoriques, les propositions, la révision du modèle et les contributions possibles. Les recommandations seront ensuite organisées aux niveaux des établissements, des acteurs sectoriels et des institutions, avant une feuille de route conditionnelle. Les limites, les prolongements et la synthèse prépareront la conclusion générale. Cette progression cherche à éviter qu’une recommandation séduisante ne soit présentée comme la conséquence nécessaire d’un résultat insuffisamment établi.</w:t>
      </w:r>
    </w:p>
    <w:p w:rsidR="00244F29" w:rsidRPr="00244F29" w:rsidRDefault="00244F29" w:rsidP="00151DE4">
      <w:pPr>
        <w:pStyle w:val="Titre1"/>
        <w:jc w:val="both"/>
        <w:rPr>
          <w:sz w:val="24"/>
          <w:szCs w:val="24"/>
        </w:rPr>
      </w:pPr>
      <w:bookmarkStart w:id="43" w:name="PlannedPage02"/>
      <w:r w:rsidRPr="00244F29">
        <w:rPr>
          <w:sz w:val="24"/>
          <w:szCs w:val="24"/>
        </w:rPr>
        <w:t>6.1. Logique de discussion et articulation avec les résultats</w:t>
      </w:r>
      <w:bookmarkEnd w:id="43"/>
    </w:p>
    <w:p w:rsidR="00244F29" w:rsidRPr="00244F29" w:rsidRDefault="00244F29" w:rsidP="00151DE4">
      <w:pPr>
        <w:pStyle w:val="Titre2"/>
        <w:jc w:val="both"/>
        <w:rPr>
          <w:sz w:val="24"/>
          <w:szCs w:val="24"/>
        </w:rPr>
      </w:pPr>
      <w:r w:rsidRPr="00244F29">
        <w:rPr>
          <w:sz w:val="24"/>
          <w:szCs w:val="24"/>
        </w:rPr>
        <w:t>6.1.1. Passer du constat à une interprétation argumentée</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Un constat décrit une pratique, une relation ou une conséquence à partir du corpus. Une interprétation propose une manière de comprendre ce constat ; elle engage des concepts et rend explicite un raisonnement. Une contribution précise ensuite ce que cette interprétation ajoute, nuance ou contredit dans une connaissance antérieure. Enfin, une recommandation envisage une action, dont les conditions de pertinence ne se confondent pas avec la seule crédibilité du constat. La discussion maintiendra cette chaîne sans transformer ses différents maillons en synonymes.</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lastRenderedPageBreak/>
        <w:t>L’approche abductive de Dubois et Gadde (2002) constitue un appui pour organiser les échanges entre cadre et matériaux. Elle ne dispense pas de montrer pourquoi une explication est retenue plutôt qu’une autre. La stratégie proposée consiste à rappeler brièvement le résultat réel, renvoyer à son analyse au chapitre 5, identifier le problème théorique qu’il soulève et examiner plusieurs lectures. La partie nouvelle de l’argument réside dans cette confrontation, non dans l’accumulation de citations ou la reproduction des monographies.</w:t>
      </w:r>
    </w:p>
    <w:p w:rsidR="00244F29" w:rsidRPr="00244F29" w:rsidRDefault="00244F29" w:rsidP="00151DE4">
      <w:pPr>
        <w:pStyle w:val="Legendetableau"/>
        <w:jc w:val="both"/>
        <w:rPr>
          <w:rFonts w:cs="Times New Roman"/>
          <w:sz w:val="24"/>
          <w:szCs w:val="24"/>
        </w:rPr>
      </w:pPr>
      <w:r w:rsidRPr="00244F29">
        <w:rPr>
          <w:rFonts w:cs="Times New Roman"/>
          <w:sz w:val="24"/>
          <w:szCs w:val="24"/>
        </w:rPr>
        <w:t>Tableau 6.1 — Continuité entre les résultats et leur discussion</w:t>
      </w:r>
    </w:p>
    <w:tbl>
      <w:tblPr>
        <w:tblW w:w="9184" w:type="dxa"/>
        <w:jc w:val="center"/>
        <w:tblBorders>
          <w:top w:val="single" w:sz="4" w:space="0" w:color="CDD5DC"/>
          <w:left w:val="single" w:sz="4" w:space="0" w:color="CDD5DC"/>
          <w:bottom w:val="single" w:sz="4" w:space="0" w:color="CDD5DC"/>
          <w:right w:val="single" w:sz="4" w:space="0" w:color="CDD5DC"/>
          <w:insideH w:val="single" w:sz="4" w:space="0" w:color="CDD5DC"/>
          <w:insideV w:val="single" w:sz="4" w:space="0" w:color="CDD5DC"/>
        </w:tblBorders>
        <w:tblLayout w:type="fixed"/>
        <w:tblCellMar>
          <w:top w:w="55" w:type="dxa"/>
          <w:left w:w="75" w:type="dxa"/>
          <w:bottom w:w="55" w:type="dxa"/>
          <w:right w:w="75" w:type="dxa"/>
        </w:tblCellMar>
        <w:tblLook w:val="04A0" w:firstRow="1" w:lastRow="0" w:firstColumn="1" w:lastColumn="0" w:noHBand="0" w:noVBand="1"/>
      </w:tblPr>
      <w:tblGrid>
        <w:gridCol w:w="2267"/>
        <w:gridCol w:w="4309"/>
        <w:gridCol w:w="2608"/>
      </w:tblGrid>
      <w:tr w:rsidR="00244F29" w:rsidRPr="00244F29" w:rsidTr="00244F29">
        <w:trPr>
          <w:cantSplit/>
          <w:tblHeader/>
          <w:jc w:val="center"/>
        </w:trPr>
        <w:tc>
          <w:tcPr>
            <w:tcW w:w="2268" w:type="dxa"/>
            <w:shd w:val="clear" w:color="auto" w:fill="E9EFF4"/>
            <w:vAlign w:val="center"/>
          </w:tcPr>
          <w:p w:rsidR="00244F29" w:rsidRPr="00244F29" w:rsidRDefault="00244F29" w:rsidP="00151DE4">
            <w:pPr>
              <w:pStyle w:val="Textetableau"/>
              <w:jc w:val="both"/>
              <w:rPr>
                <w:rFonts w:cs="Times New Roman"/>
                <w:sz w:val="24"/>
                <w:szCs w:val="24"/>
              </w:rPr>
            </w:pPr>
            <w:r w:rsidRPr="00244F29">
              <w:rPr>
                <w:rFonts w:cs="Times New Roman"/>
                <w:b/>
                <w:color w:val="233B53"/>
                <w:sz w:val="24"/>
                <w:szCs w:val="24"/>
              </w:rPr>
              <w:t>Objet du chapitre 5</w:t>
            </w:r>
          </w:p>
        </w:tc>
        <w:tc>
          <w:tcPr>
            <w:tcW w:w="4309" w:type="dxa"/>
            <w:shd w:val="clear" w:color="auto" w:fill="E9EFF4"/>
            <w:vAlign w:val="center"/>
          </w:tcPr>
          <w:p w:rsidR="00244F29" w:rsidRPr="00244F29" w:rsidRDefault="00244F29" w:rsidP="00151DE4">
            <w:pPr>
              <w:pStyle w:val="Textetableau"/>
              <w:jc w:val="both"/>
              <w:rPr>
                <w:rFonts w:cs="Times New Roman"/>
                <w:sz w:val="24"/>
                <w:szCs w:val="24"/>
              </w:rPr>
            </w:pPr>
            <w:r w:rsidRPr="00244F29">
              <w:rPr>
                <w:rFonts w:cs="Times New Roman"/>
                <w:b/>
                <w:color w:val="233B53"/>
                <w:sz w:val="24"/>
                <w:szCs w:val="24"/>
              </w:rPr>
              <w:t>Travail propre au chapitre 6</w:t>
            </w:r>
          </w:p>
        </w:tc>
        <w:tc>
          <w:tcPr>
            <w:tcW w:w="2608" w:type="dxa"/>
            <w:shd w:val="clear" w:color="auto" w:fill="E9EFF4"/>
            <w:vAlign w:val="center"/>
          </w:tcPr>
          <w:p w:rsidR="00244F29" w:rsidRPr="00244F29" w:rsidRDefault="00244F29" w:rsidP="00151DE4">
            <w:pPr>
              <w:pStyle w:val="Textetableau"/>
              <w:jc w:val="both"/>
              <w:rPr>
                <w:rFonts w:cs="Times New Roman"/>
                <w:sz w:val="24"/>
                <w:szCs w:val="24"/>
              </w:rPr>
            </w:pPr>
            <w:r w:rsidRPr="00244F29">
              <w:rPr>
                <w:rFonts w:cs="Times New Roman"/>
                <w:b/>
                <w:color w:val="233B53"/>
                <w:sz w:val="24"/>
                <w:szCs w:val="24"/>
              </w:rPr>
              <w:t>Renvoi à compléter</w:t>
            </w:r>
          </w:p>
        </w:tc>
      </w:tr>
      <w:tr w:rsidR="00244F29" w:rsidRPr="00244F29" w:rsidTr="00244F29">
        <w:trPr>
          <w:cantSplit/>
          <w:jc w:val="center"/>
        </w:trPr>
        <w:tc>
          <w:tcPr>
            <w:tcW w:w="2268"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Configuration d’un épisode</w:t>
            </w:r>
          </w:p>
        </w:tc>
        <w:tc>
          <w:tcPr>
            <w:tcW w:w="4309"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Discuter le mécanisme et son domaine de pertinence</w:t>
            </w:r>
          </w:p>
        </w:tc>
        <w:tc>
          <w:tcPr>
            <w:tcW w:w="2608" w:type="dxa"/>
            <w:vAlign w:val="center"/>
          </w:tcPr>
          <w:p w:rsidR="00244F29" w:rsidRPr="00244F29" w:rsidRDefault="00244F29" w:rsidP="00151DE4">
            <w:pPr>
              <w:pStyle w:val="Textetableau"/>
              <w:jc w:val="both"/>
              <w:rPr>
                <w:rFonts w:cs="Times New Roman"/>
                <w:sz w:val="24"/>
                <w:szCs w:val="24"/>
              </w:rPr>
            </w:pPr>
            <w:r w:rsidRPr="00244F29">
              <w:rPr>
                <w:rFonts w:cs="Times New Roman"/>
                <w:b/>
                <w:color w:val="155B9D"/>
                <w:sz w:val="24"/>
                <w:szCs w:val="24"/>
              </w:rPr>
              <w:t>[Section, épisode, cas]</w:t>
            </w:r>
          </w:p>
        </w:tc>
      </w:tr>
      <w:tr w:rsidR="00244F29" w:rsidRPr="00244F29" w:rsidTr="00244F29">
        <w:trPr>
          <w:cantSplit/>
          <w:jc w:val="center"/>
        </w:trPr>
        <w:tc>
          <w:tcPr>
            <w:tcW w:w="2268"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Appréciation empirique de P1–P7</w:t>
            </w:r>
          </w:p>
        </w:tc>
        <w:tc>
          <w:tcPr>
            <w:tcW w:w="4309"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Préciser la portée théorique, sans attribuer un nouveau statut sans preuve</w:t>
            </w:r>
          </w:p>
        </w:tc>
        <w:tc>
          <w:tcPr>
            <w:tcW w:w="2608"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b/>
                <w:color w:val="155B9D"/>
                <w:sz w:val="24"/>
                <w:szCs w:val="24"/>
              </w:rPr>
              <w:t>[Matrice 5.17, appréciation]</w:t>
            </w:r>
          </w:p>
        </w:tc>
      </w:tr>
      <w:tr w:rsidR="00244F29" w:rsidRPr="00244F29" w:rsidTr="00244F29">
        <w:trPr>
          <w:cantSplit/>
          <w:jc w:val="center"/>
        </w:trPr>
        <w:tc>
          <w:tcPr>
            <w:tcW w:w="2268"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Effet perçu ou documenté</w:t>
            </w:r>
          </w:p>
        </w:tc>
        <w:tc>
          <w:tcPr>
            <w:tcW w:w="4309"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Examiner temporalité, bénéficiaires et autres explications</w:t>
            </w:r>
          </w:p>
        </w:tc>
        <w:tc>
          <w:tcPr>
            <w:tcW w:w="2608" w:type="dxa"/>
            <w:vAlign w:val="center"/>
          </w:tcPr>
          <w:p w:rsidR="00244F29" w:rsidRPr="00244F29" w:rsidRDefault="00244F29" w:rsidP="00151DE4">
            <w:pPr>
              <w:pStyle w:val="Textetableau"/>
              <w:jc w:val="both"/>
              <w:rPr>
                <w:rFonts w:cs="Times New Roman"/>
                <w:sz w:val="24"/>
                <w:szCs w:val="24"/>
              </w:rPr>
            </w:pPr>
            <w:r w:rsidRPr="00244F29">
              <w:rPr>
                <w:rFonts w:cs="Times New Roman"/>
                <w:b/>
                <w:color w:val="155B9D"/>
                <w:sz w:val="24"/>
                <w:szCs w:val="24"/>
              </w:rPr>
              <w:t>[Source, dimension, limite]</w:t>
            </w:r>
          </w:p>
        </w:tc>
      </w:tr>
      <w:tr w:rsidR="00244F29" w:rsidRPr="00244F29" w:rsidTr="00244F29">
        <w:trPr>
          <w:cantSplit/>
          <w:jc w:val="center"/>
        </w:trPr>
        <w:tc>
          <w:tcPr>
            <w:tcW w:w="2268"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Contradiction ou donnée manquante</w:t>
            </w:r>
          </w:p>
        </w:tc>
        <w:tc>
          <w:tcPr>
            <w:tcW w:w="4309"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Restreindre une relation ou maintenir une question ouverte</w:t>
            </w:r>
          </w:p>
        </w:tc>
        <w:tc>
          <w:tcPr>
            <w:tcW w:w="2608"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b/>
                <w:color w:val="155B9D"/>
                <w:sz w:val="24"/>
                <w:szCs w:val="24"/>
              </w:rPr>
              <w:t>[Contre-exemple, information absente]</w:t>
            </w:r>
          </w:p>
        </w:tc>
      </w:tr>
      <w:tr w:rsidR="00244F29" w:rsidRPr="00244F29" w:rsidTr="00244F29">
        <w:trPr>
          <w:cantSplit/>
          <w:jc w:val="center"/>
        </w:trPr>
        <w:tc>
          <w:tcPr>
            <w:tcW w:w="2268"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Besoin formulé par un participant</w:t>
            </w:r>
          </w:p>
        </w:tc>
        <w:tc>
          <w:tcPr>
            <w:tcW w:w="4309"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Distinguer demande, diagnostic et option d’action</w:t>
            </w:r>
          </w:p>
        </w:tc>
        <w:tc>
          <w:tcPr>
            <w:tcW w:w="2608" w:type="dxa"/>
            <w:vAlign w:val="center"/>
          </w:tcPr>
          <w:p w:rsidR="00244F29" w:rsidRPr="00244F29" w:rsidRDefault="00244F29" w:rsidP="00151DE4">
            <w:pPr>
              <w:pStyle w:val="Textetableau"/>
              <w:jc w:val="both"/>
              <w:rPr>
                <w:rFonts w:cs="Times New Roman"/>
                <w:sz w:val="24"/>
                <w:szCs w:val="24"/>
              </w:rPr>
            </w:pPr>
            <w:r w:rsidRPr="00244F29">
              <w:rPr>
                <w:rFonts w:cs="Times New Roman"/>
                <w:b/>
                <w:color w:val="155B9D"/>
                <w:sz w:val="24"/>
                <w:szCs w:val="24"/>
              </w:rPr>
              <w:t>[Constat, responsable, condition]</w:t>
            </w:r>
          </w:p>
        </w:tc>
      </w:tr>
    </w:tbl>
    <w:p w:rsidR="00244F29" w:rsidRPr="00244F29" w:rsidRDefault="00244F29" w:rsidP="00151DE4">
      <w:pPr>
        <w:pStyle w:val="Sourcetableau"/>
        <w:jc w:val="both"/>
        <w:rPr>
          <w:rFonts w:cs="Times New Roman"/>
          <w:sz w:val="24"/>
          <w:szCs w:val="24"/>
        </w:rPr>
      </w:pPr>
      <w:r w:rsidRPr="00244F29">
        <w:rPr>
          <w:rFonts w:cs="Times New Roman"/>
          <w:sz w:val="24"/>
          <w:szCs w:val="24"/>
        </w:rPr>
        <w:t>Source : auteur. Support préparatoire ; renvois empiriques à compléter.</w:t>
      </w:r>
    </w:p>
    <w:p w:rsidR="00244F29" w:rsidRPr="00244F29" w:rsidRDefault="00244F29" w:rsidP="00151DE4">
      <w:pPr>
        <w:pStyle w:val="Resultatfictifaremplacer"/>
        <w:rPr>
          <w:rFonts w:cs="Times New Roman"/>
          <w:szCs w:val="24"/>
        </w:rPr>
      </w:pPr>
      <w:r w:rsidRPr="00244F29">
        <w:rPr>
          <w:rFonts w:cs="Times New Roman"/>
          <w:szCs w:val="24"/>
        </w:rPr>
        <w:t>EXEMPLE FICTIF À REMPLACER [LOG-01] — Un épisode fictif pourrait montrer qu’une correction technique n’est prise en compte qu’après une objection exprimée en réunion. Le chapitre 5 décrirait cette séquence ; le chapitre 6 discuterait le rôle d’une capacité institutionnelle à recevoir la contradiction. Cette différence évite de raconter deux fois la même histoire tout en proposant une lecture nouvelle du processus.</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L’objet discuté restera situé. Une transformation locale ne décrira pas automatiquement l’établissement entier ; une convergence entre plusieurs cas ne démontrera pas une fréquence nationale. La comparaison pourra éclairer une relation sous certaines conditions, mais son extension dépendra des contrastes effectivement accessibles et des limites de connaissance. La question « dans quelles situations cette explication devient-elle moins convaincante ? » accompagnera chaque interprétation.</w:t>
      </w:r>
    </w:p>
    <w:p w:rsidR="00244F29" w:rsidRPr="00244F29" w:rsidRDefault="00244F29" w:rsidP="00151DE4">
      <w:pPr>
        <w:pStyle w:val="Champempiriquearenseigner"/>
        <w:rPr>
          <w:rFonts w:cs="Times New Roman"/>
          <w:szCs w:val="24"/>
        </w:rPr>
      </w:pPr>
      <w:r w:rsidRPr="00244F29">
        <w:rPr>
          <w:rFonts w:cs="Times New Roman"/>
          <w:szCs w:val="24"/>
        </w:rPr>
        <w:t>[À RENSEIGNER : trois à cinq résultats centraux réellement établis ; renvois précis ; question théorique associée ; explication concurrente ; portée retenue. Ne pas utiliser les exemples fictifs du chapitre 5 comme pièces justificatives.]</w:t>
      </w:r>
    </w:p>
    <w:p w:rsidR="00244F29" w:rsidRPr="00244F29" w:rsidRDefault="00244F29" w:rsidP="00151DE4">
      <w:pPr>
        <w:pStyle w:val="Titre2"/>
        <w:jc w:val="both"/>
        <w:rPr>
          <w:sz w:val="24"/>
          <w:szCs w:val="24"/>
        </w:rPr>
      </w:pPr>
      <w:bookmarkStart w:id="44" w:name="PlannedPage03"/>
      <w:r w:rsidRPr="00244F29">
        <w:rPr>
          <w:sz w:val="24"/>
          <w:szCs w:val="24"/>
        </w:rPr>
        <w:t>6.1.2. Séparer les registres de justification</w:t>
      </w:r>
      <w:bookmarkEnd w:id="44"/>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Une discussion exige de reconnaître que toutes les affirmations n’ont pas le même statut. Le fait qu’un dirigeant attribue une amélioration à un outil constitue une donnée sur son interprétation. L’affirmation selon laquelle cet outil contribue plausiblement à une décision demande des éléments sur le processus. Une prescription relative à la protection des personnes peut, quant à elle, relever d’un principe de responsabilité même si l’étude n’en a pas mesuré l’efficacité. Ces registres peuvent se compléter, mais ils doivent être nommés.</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lastRenderedPageBreak/>
        <w:t>La recherche s’inscrit dans un positionnement interprétativiste à sensibilité constructiviste. L’analyse des significations n’interdit pas de confronter les récits aux documents et aux observations. Elle interdit en revanche de présenter l’interprétation du chercheur comme une lecture détachée de ses conditions de production. Lincoln et Guba (1985) fondent une attention à la crédibilité, au contexte et à la traçabilité ; ces exigences invitent ici à conserver les désaccords plutôt qu’à fabriquer une cohérence rétrospective.</w:t>
      </w:r>
    </w:p>
    <w:p w:rsidR="00244F29" w:rsidRPr="00244F29" w:rsidRDefault="00244F29" w:rsidP="00151DE4">
      <w:pPr>
        <w:pStyle w:val="Legendetableau"/>
        <w:jc w:val="both"/>
        <w:rPr>
          <w:rFonts w:cs="Times New Roman"/>
          <w:sz w:val="24"/>
          <w:szCs w:val="24"/>
        </w:rPr>
      </w:pPr>
      <w:r w:rsidRPr="00244F29">
        <w:rPr>
          <w:rFonts w:cs="Times New Roman"/>
          <w:sz w:val="24"/>
          <w:szCs w:val="24"/>
        </w:rPr>
        <w:t>Tableau 6.2 — Registres de la discussion et exigences de justification</w:t>
      </w:r>
    </w:p>
    <w:tbl>
      <w:tblPr>
        <w:tblW w:w="9184" w:type="dxa"/>
        <w:jc w:val="center"/>
        <w:tblBorders>
          <w:top w:val="single" w:sz="4" w:space="0" w:color="CDD5DC"/>
          <w:left w:val="single" w:sz="4" w:space="0" w:color="CDD5DC"/>
          <w:bottom w:val="single" w:sz="4" w:space="0" w:color="CDD5DC"/>
          <w:right w:val="single" w:sz="4" w:space="0" w:color="CDD5DC"/>
          <w:insideH w:val="single" w:sz="4" w:space="0" w:color="CDD5DC"/>
          <w:insideV w:val="single" w:sz="4" w:space="0" w:color="CDD5DC"/>
        </w:tblBorders>
        <w:tblLayout w:type="fixed"/>
        <w:tblCellMar>
          <w:top w:w="55" w:type="dxa"/>
          <w:left w:w="75" w:type="dxa"/>
          <w:bottom w:w="55" w:type="dxa"/>
          <w:right w:w="75" w:type="dxa"/>
        </w:tblCellMar>
        <w:tblLook w:val="04A0" w:firstRow="1" w:lastRow="0" w:firstColumn="1" w:lastColumn="0" w:noHBand="0" w:noVBand="1"/>
      </w:tblPr>
      <w:tblGrid>
        <w:gridCol w:w="1530"/>
        <w:gridCol w:w="3685"/>
        <w:gridCol w:w="3969"/>
      </w:tblGrid>
      <w:tr w:rsidR="00244F29" w:rsidRPr="00244F29" w:rsidTr="00244F29">
        <w:trPr>
          <w:cantSplit/>
          <w:tblHeader/>
          <w:jc w:val="center"/>
        </w:trPr>
        <w:tc>
          <w:tcPr>
            <w:tcW w:w="1531" w:type="dxa"/>
            <w:shd w:val="clear" w:color="auto" w:fill="E9EFF4"/>
            <w:vAlign w:val="center"/>
          </w:tcPr>
          <w:p w:rsidR="00244F29" w:rsidRPr="00244F29" w:rsidRDefault="00244F29" w:rsidP="00151DE4">
            <w:pPr>
              <w:pStyle w:val="Textetableau"/>
              <w:jc w:val="both"/>
              <w:rPr>
                <w:rFonts w:cs="Times New Roman"/>
                <w:sz w:val="24"/>
                <w:szCs w:val="24"/>
              </w:rPr>
            </w:pPr>
            <w:r w:rsidRPr="00244F29">
              <w:rPr>
                <w:rFonts w:cs="Times New Roman"/>
                <w:b/>
                <w:color w:val="233B53"/>
                <w:sz w:val="24"/>
                <w:szCs w:val="24"/>
              </w:rPr>
              <w:t>Registre</w:t>
            </w:r>
          </w:p>
        </w:tc>
        <w:tc>
          <w:tcPr>
            <w:tcW w:w="3685" w:type="dxa"/>
            <w:shd w:val="clear" w:color="auto" w:fill="E9EFF4"/>
            <w:vAlign w:val="center"/>
          </w:tcPr>
          <w:p w:rsidR="00244F29" w:rsidRPr="00244F29" w:rsidRDefault="00244F29" w:rsidP="00151DE4">
            <w:pPr>
              <w:pStyle w:val="Textetableau"/>
              <w:jc w:val="both"/>
              <w:rPr>
                <w:rFonts w:cs="Times New Roman"/>
                <w:sz w:val="24"/>
                <w:szCs w:val="24"/>
              </w:rPr>
            </w:pPr>
            <w:r w:rsidRPr="00244F29">
              <w:rPr>
                <w:rFonts w:cs="Times New Roman"/>
                <w:b/>
                <w:color w:val="233B53"/>
                <w:sz w:val="24"/>
                <w:szCs w:val="24"/>
              </w:rPr>
              <w:t>Appui requis</w:t>
            </w:r>
          </w:p>
        </w:tc>
        <w:tc>
          <w:tcPr>
            <w:tcW w:w="3969" w:type="dxa"/>
            <w:shd w:val="clear" w:color="auto" w:fill="E9EFF4"/>
            <w:vAlign w:val="center"/>
          </w:tcPr>
          <w:p w:rsidR="00244F29" w:rsidRPr="00244F29" w:rsidRDefault="00244F29" w:rsidP="00151DE4">
            <w:pPr>
              <w:pStyle w:val="Textetableau"/>
              <w:jc w:val="both"/>
              <w:rPr>
                <w:rFonts w:cs="Times New Roman"/>
                <w:sz w:val="24"/>
                <w:szCs w:val="24"/>
              </w:rPr>
            </w:pPr>
            <w:r w:rsidRPr="00244F29">
              <w:rPr>
                <w:rFonts w:cs="Times New Roman"/>
                <w:b/>
                <w:color w:val="233B53"/>
                <w:sz w:val="24"/>
                <w:szCs w:val="24"/>
              </w:rPr>
              <w:t>Formulation à éviter</w:t>
            </w:r>
          </w:p>
        </w:tc>
      </w:tr>
      <w:tr w:rsidR="00244F29" w:rsidRPr="00244F29" w:rsidTr="00244F29">
        <w:trPr>
          <w:cantSplit/>
          <w:jc w:val="center"/>
        </w:trPr>
        <w:tc>
          <w:tcPr>
            <w:tcW w:w="1531"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Empirique</w:t>
            </w:r>
          </w:p>
        </w:tc>
        <w:tc>
          <w:tcPr>
            <w:tcW w:w="3685"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Matériaux réels et périmètre explicite</w:t>
            </w:r>
          </w:p>
        </w:tc>
        <w:tc>
          <w:tcPr>
            <w:tcW w:w="3969"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 Les EPES font… » à partir d’un seul récit.</w:t>
            </w:r>
          </w:p>
        </w:tc>
      </w:tr>
      <w:tr w:rsidR="00244F29" w:rsidRPr="00244F29" w:rsidTr="00244F29">
        <w:trPr>
          <w:cantSplit/>
          <w:jc w:val="center"/>
        </w:trPr>
        <w:tc>
          <w:tcPr>
            <w:tcW w:w="1531"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Interprétatif</w:t>
            </w:r>
          </w:p>
        </w:tc>
        <w:tc>
          <w:tcPr>
            <w:tcW w:w="3685"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Raisonnement, contraste et examen des rivales</w:t>
            </w:r>
          </w:p>
        </w:tc>
        <w:tc>
          <w:tcPr>
            <w:tcW w:w="3969"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 Cela prouve que… » sans chaîne argumentée.</w:t>
            </w:r>
          </w:p>
        </w:tc>
      </w:tr>
      <w:tr w:rsidR="00244F29" w:rsidRPr="00244F29" w:rsidTr="00244F29">
        <w:trPr>
          <w:cantSplit/>
          <w:jc w:val="center"/>
        </w:trPr>
        <w:tc>
          <w:tcPr>
            <w:tcW w:w="1531"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Théorique</w:t>
            </w:r>
          </w:p>
        </w:tc>
        <w:tc>
          <w:tcPr>
            <w:tcW w:w="3685"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Relation discutée avec un cadre identifié</w:t>
            </w:r>
          </w:p>
        </w:tc>
        <w:tc>
          <w:tcPr>
            <w:tcW w:w="3969"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Annoncer une nouvelle théorie par simple renommage.</w:t>
            </w:r>
          </w:p>
        </w:tc>
      </w:tr>
      <w:tr w:rsidR="00244F29" w:rsidRPr="00244F29" w:rsidTr="00244F29">
        <w:trPr>
          <w:cantSplit/>
          <w:jc w:val="center"/>
        </w:trPr>
        <w:tc>
          <w:tcPr>
            <w:tcW w:w="1531"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Normatif</w:t>
            </w:r>
          </w:p>
        </w:tc>
        <w:tc>
          <w:tcPr>
            <w:tcW w:w="3685"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Principe explicité et arbitrage assumé</w:t>
            </w:r>
          </w:p>
        </w:tc>
        <w:tc>
          <w:tcPr>
            <w:tcW w:w="3969"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Présenter une valeur comme un effet mesuré.</w:t>
            </w:r>
          </w:p>
        </w:tc>
      </w:tr>
      <w:tr w:rsidR="00244F29" w:rsidRPr="00244F29" w:rsidTr="00244F29">
        <w:trPr>
          <w:cantSplit/>
          <w:jc w:val="center"/>
        </w:trPr>
        <w:tc>
          <w:tcPr>
            <w:tcW w:w="1531"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Pratique</w:t>
            </w:r>
          </w:p>
        </w:tc>
        <w:tc>
          <w:tcPr>
            <w:tcW w:w="3685"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Besoin, faisabilité, risque et évaluation</w:t>
            </w:r>
          </w:p>
        </w:tc>
        <w:tc>
          <w:tcPr>
            <w:tcW w:w="3969"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Généraliser une solution avant expérimentation.</w:t>
            </w:r>
          </w:p>
        </w:tc>
      </w:tr>
    </w:tbl>
    <w:p w:rsidR="00244F29" w:rsidRPr="00244F29" w:rsidRDefault="00244F29" w:rsidP="00151DE4">
      <w:pPr>
        <w:pStyle w:val="Sourcetableau"/>
        <w:jc w:val="both"/>
        <w:rPr>
          <w:rFonts w:cs="Times New Roman"/>
          <w:sz w:val="24"/>
          <w:szCs w:val="24"/>
        </w:rPr>
      </w:pPr>
      <w:r w:rsidRPr="00244F29">
        <w:rPr>
          <w:rFonts w:cs="Times New Roman"/>
          <w:sz w:val="24"/>
          <w:szCs w:val="24"/>
        </w:rPr>
        <w:t>Source : auteur.</w:t>
      </w:r>
    </w:p>
    <w:p w:rsidR="00244F29" w:rsidRPr="00244F29" w:rsidRDefault="00244F29" w:rsidP="00151DE4">
      <w:pPr>
        <w:pStyle w:val="Titre2"/>
        <w:jc w:val="both"/>
        <w:rPr>
          <w:sz w:val="24"/>
          <w:szCs w:val="24"/>
        </w:rPr>
      </w:pPr>
      <w:r w:rsidRPr="00244F29">
        <w:rPr>
          <w:sz w:val="24"/>
          <w:szCs w:val="24"/>
        </w:rPr>
        <w:t>6.1.3. Préserver les résultats discordants et les limites d’attribution</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Maxwell (2004) propose des ressources pour examiner les processus et les explications concurrentes en recherche qualitative. Leur mobilisation ne signifie pas que cette thèse adopte l’ensemble de ses présupposés réalistes, ni qu’elle identifie un effet causal net. Elle invite à confronter l’explication privilégiée aux évolutions de personnel, de ressources, de règles ou de calendrier qui pourraient également rendre compte d’un résultat. Lorsque plusieurs interprétations restent plausibles, la discussion devra conserver cette pluralité.</w:t>
      </w:r>
    </w:p>
    <w:p w:rsidR="00244F29" w:rsidRPr="00244F29" w:rsidRDefault="00244F29" w:rsidP="00151DE4">
      <w:pPr>
        <w:pStyle w:val="Resultatfictifaremplacer"/>
        <w:rPr>
          <w:rFonts w:cs="Times New Roman"/>
          <w:szCs w:val="24"/>
        </w:rPr>
      </w:pPr>
      <w:r w:rsidRPr="00244F29">
        <w:rPr>
          <w:rFonts w:cs="Times New Roman"/>
          <w:szCs w:val="24"/>
        </w:rPr>
        <w:t>EXEMPLE FICTIF À REMPLACER [LOG-02] — Dans une configuration fictive, la participation augmente après l’introduction d’un outil, mais aussi après un changement de direction. La discussion ne choisirait pas l’IA comme explication principale au motif qu’elle correspond au sujet de la thèse. Elle examinerait si l’outil modifie effectivement les échanges ou si la nouvelle distribution de l’autorité explique mieux le changement.</w:t>
      </w:r>
    </w:p>
    <w:p w:rsidR="00244F29" w:rsidRPr="00244F29" w:rsidRDefault="00244F29" w:rsidP="00151DE4">
      <w:pPr>
        <w:pStyle w:val="Champempiriquearenseigner"/>
        <w:rPr>
          <w:rFonts w:cs="Times New Roman"/>
          <w:szCs w:val="24"/>
        </w:rPr>
      </w:pPr>
      <w:r w:rsidRPr="00244F29">
        <w:rPr>
          <w:rFonts w:cs="Times New Roman"/>
          <w:szCs w:val="24"/>
        </w:rPr>
        <w:t>[À RENSEIGNER : statut de chaque affirmation majeure — constat, attribution d’acteur, interprétation, contribution ou prescription ; références réelles et incertitudes maintenues.]</w:t>
      </w:r>
    </w:p>
    <w:p w:rsidR="00244F29" w:rsidRPr="00244F29" w:rsidRDefault="00244F29" w:rsidP="00151DE4">
      <w:pPr>
        <w:pStyle w:val="Titre1"/>
        <w:jc w:val="both"/>
        <w:rPr>
          <w:sz w:val="24"/>
          <w:szCs w:val="24"/>
        </w:rPr>
      </w:pPr>
      <w:bookmarkStart w:id="45" w:name="PlannedPage04"/>
      <w:r w:rsidRPr="00244F29">
        <w:rPr>
          <w:sz w:val="24"/>
          <w:szCs w:val="24"/>
        </w:rPr>
        <w:t>6.2. Axes de discussion à la lumière des cadres théoriques</w:t>
      </w:r>
      <w:bookmarkEnd w:id="45"/>
    </w:p>
    <w:p w:rsidR="00244F29" w:rsidRPr="00244F29" w:rsidRDefault="00244F29" w:rsidP="00151DE4">
      <w:pPr>
        <w:pStyle w:val="Titre2"/>
        <w:jc w:val="both"/>
        <w:rPr>
          <w:sz w:val="24"/>
          <w:szCs w:val="24"/>
        </w:rPr>
      </w:pPr>
      <w:r w:rsidRPr="00244F29">
        <w:rPr>
          <w:sz w:val="24"/>
          <w:szCs w:val="24"/>
        </w:rPr>
        <w:t>6.2.1. Contrôle, pluralité des intérêts et autonomie académique</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 xml:space="preserve">La lecture par l’agence attire l’attention sur les intérêts, l’information et les dispositifs de contrôle (Jensen et Meckling, 1976). L’approche des parties prenantes élargit la discussion aux </w:t>
      </w:r>
      <w:r w:rsidRPr="00244F29">
        <w:rPr>
          <w:rFonts w:ascii="Times New Roman" w:hAnsi="Times New Roman" w:cs="Times New Roman"/>
          <w:sz w:val="24"/>
          <w:szCs w:val="24"/>
        </w:rPr>
        <w:lastRenderedPageBreak/>
        <w:t>acteurs concernés par les décisions de l’organisation (Freeman, 1984). Ces perspectives ne seront pas opposées comme un modèle ancien et un modèle supérieur. Elles permettront d’interroger des questions différentes : qui décide, pour qui, avec quelles informations et sous quelles obligations de justification ? La place éventuelle de l’IA devra être examinée à l’intérieur de cette distribution des responsabilités.</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Les spécificités universitaires invitent à ne pas réduire la décision à un centre hiérarchique unique. Bleiklie et Kogan (2007) discutent l’organisation et la gouvernance des universités ; Weick (1976) propose la notion de couplage lâche pour comprendre les liens entre composantes éducatives. Dans cette thèse, ces repères servent à demander si un outil commun rapproche effectivement les fonctions ou laisse subsister des interprétations divergentes. Ils ne permettent pas de qualifier tous les EPES de manière identique, ni de déduire leur organisation à partir de leur statut privé.</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L’enjeu théorique pourrait résider dans l’écart entre la centralisation de l’information et la distribution du pouvoir d’agir. Une direction peut disposer d’une synthèse exhaustive sans donner aux responsables académiques la possibilité d’en contester les catégories. Inversement, un dispositif plus simple peut soutenir une coordination réelle lorsque les critères et les responsabilités sont discutables. Ces possibilités conduisent à distinguer accessibilité de l’information, autonomie professionnelle et influence effective sur l’arbitrage.</w:t>
      </w:r>
    </w:p>
    <w:p w:rsidR="00244F29" w:rsidRPr="00244F29" w:rsidRDefault="00244F29" w:rsidP="00151DE4">
      <w:pPr>
        <w:pStyle w:val="Resultatfictifaremplacer"/>
        <w:rPr>
          <w:rFonts w:cs="Times New Roman"/>
          <w:szCs w:val="24"/>
        </w:rPr>
      </w:pPr>
      <w:r w:rsidRPr="00244F29">
        <w:rPr>
          <w:rFonts w:cs="Times New Roman"/>
          <w:szCs w:val="24"/>
        </w:rPr>
        <w:t>EXEMPLE FICTIF À REMPLACER [AXE-GOUV] — Dans un contraste fictif, deux établissements utiliseraient des rapports semblables, mais l’un autoriserait une révision des indicateurs par les équipes alors que l’autre imposerait leur lecture. La contribution à discuter ne serait pas une supériorité intrinsèque du rapport : elle concernerait les droits d’interprétation et de contestation associés à son usage. Aucun établissement réel n’est décrit par ce scénario.</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Une autre lecture porte sur la légitimité. Meyer et Rowan (1977) distinguent structures formelles et activités effectives ; DiMaggio et Powell (1983) analysent les pressions conduisant à des ressemblances organisationnelles. Ces travaux invitent à examiner une éventuelle adoption de l’IA comme signe de modernité, sans présumer qu’elle est purement symbolique. Il faudra établir si les engagements modifient le travail décisionnel, demeurent périphériques ou se combinent à des changements réels. Le contraste entre discours et pratique sera discuté, non attribué par principe à une recherche d’image.</w:t>
      </w:r>
    </w:p>
    <w:p w:rsidR="00244F29" w:rsidRPr="00244F29" w:rsidRDefault="00244F29" w:rsidP="00151DE4">
      <w:pPr>
        <w:pStyle w:val="Champempiriquearenseigner"/>
        <w:rPr>
          <w:rFonts w:cs="Times New Roman"/>
          <w:szCs w:val="24"/>
        </w:rPr>
      </w:pPr>
      <w:r w:rsidRPr="00244F29">
        <w:rPr>
          <w:rFonts w:cs="Times New Roman"/>
          <w:szCs w:val="24"/>
        </w:rPr>
        <w:t>[À RENSEIGNER : résultat réel sur l’autorité, l’autonomie, les intérêts ou la légitimité ; cadre éclairant ; cadre moins explicatif ; limite du rapprochement avec les organisations universitaires étudiées dans la littérature.]</w:t>
      </w:r>
    </w:p>
    <w:p w:rsidR="00244F29" w:rsidRPr="00244F29" w:rsidRDefault="00244F29" w:rsidP="00151DE4">
      <w:pPr>
        <w:pStyle w:val="Titre2"/>
        <w:jc w:val="both"/>
        <w:rPr>
          <w:sz w:val="24"/>
          <w:szCs w:val="24"/>
        </w:rPr>
      </w:pPr>
      <w:bookmarkStart w:id="46" w:name="PlannedPage05"/>
      <w:r w:rsidRPr="00244F29">
        <w:rPr>
          <w:sz w:val="24"/>
          <w:szCs w:val="24"/>
        </w:rPr>
        <w:t>6.2.2. Polycrise, adaptation et apprentissage organisationnel</w:t>
      </w:r>
      <w:bookmarkEnd w:id="46"/>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Lawrence et al. (2024) conceptualisent des interactions entre crises à l’échelle de systèmes globaux, notamment par des tensions communes, des effets de propagation et des rétroactions. Leur apport ne peut être transféré mécaniquement à un établissement. La discussion devra préciser l’échelle retenue : elle cherchera les chaînes par lesquelles des contraintes extérieures et internes se rencontrent dans une décision, sans appeler « polycrise » toute difficulté simultanée. La contribution contextuelle éventuelle résidera dans cette traduction argumentée entre niveaux.</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lastRenderedPageBreak/>
        <w:t>Duchek (2020) distingue des capacités d’anticipation, de réponse et d’adaptation dans la résilience organisationnelle. Teece (2007) propose une lecture des capacités dynamiques centrée sur la détection, la saisie d’opportunités et la reconfiguration. Ces apports fournissent des questions complémentaires : l’organisation absorbe-t-elle un choc, modifie-t-elle une routine ou reconfigure-t-elle durablement ses ressources ? Une réaction ponctuelle ne sera pas assimilée à une capacité stabilisée ; une continuité de service ne sera pas confondue avec un développement durable.</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L’analyse peut aussi faire apparaître une dissociation entre capacité de réaction et possibilité d’apprendre. Une décision rapide peut contenir une urgence tout en renforçant la dépendance à une personne. Une réorganisation peut accroître la résilience dans un domaine et fragiliser un autre. La discussion devra alors conserver l’ambivalence : la même pratique peut soutenir la continuité immédiate et réduire les marges futures. La valeur explicative du cadre tient à cette précision temporelle plutôt qu’à l’attribution d’une qualité générale à l’établissement.</w:t>
      </w:r>
    </w:p>
    <w:p w:rsidR="00244F29" w:rsidRPr="00244F29" w:rsidRDefault="00244F29" w:rsidP="00151DE4">
      <w:pPr>
        <w:pStyle w:val="Resultatfictifaremplacer"/>
        <w:rPr>
          <w:rFonts w:cs="Times New Roman"/>
          <w:szCs w:val="24"/>
        </w:rPr>
      </w:pPr>
      <w:r w:rsidRPr="00244F29">
        <w:rPr>
          <w:rFonts w:cs="Times New Roman"/>
          <w:szCs w:val="24"/>
        </w:rPr>
        <w:t>EXEMPLE FICTIF À REMPLACER [AXE-CRISE] — Dans un scénario fictif, une tension de trésorerie perturberait la programmation académique, puis un mécanisme de concertation permettrait de répartir les ajustements. Une lecture par la résilience soulignerait la continuité obtenue ; une lecture par les capacités de reconfiguration demanderait si les règles de coordination survivent à l’urgence. La discussion distinguerait donc un arrangement utile d’un apprentissage organisationnel durablement accessible.</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Les effets de la polycrise pourront enfin être contrastés. Si les mêmes pressions semblent associées tantôt à l’ouverture du dialogue, tantôt à la concentration des décisions, l’enjeu sera d’identifier les configurations qui rendent ces trajectoires intelligibles. La taille seule, la réputation ou une « culture » non documentée ne constitueront pas des explications suffisantes. Il faudra relier les conditions aux séquences réellement reconstruites et reconnaître les différences que le corpus ne permet pas d’expliquer.</w:t>
      </w:r>
    </w:p>
    <w:p w:rsidR="00244F29" w:rsidRPr="00244F29" w:rsidRDefault="00244F29" w:rsidP="00151DE4">
      <w:pPr>
        <w:pStyle w:val="Champempiriquearenseigner"/>
        <w:rPr>
          <w:rFonts w:cs="Times New Roman"/>
          <w:szCs w:val="24"/>
        </w:rPr>
      </w:pPr>
      <w:r w:rsidRPr="00244F29">
        <w:rPr>
          <w:rFonts w:cs="Times New Roman"/>
          <w:szCs w:val="24"/>
        </w:rPr>
        <w:t>[À RENSEIGNER : interdépendance documentée ; échelle d’analyse ; temporalité ; réponse, adaptation ou reconfiguration ; éléments de continuité ; coûts et fragilités ; relation théorique à maintenir ou à restreindre.]</w:t>
      </w:r>
    </w:p>
    <w:p w:rsidR="00244F29" w:rsidRPr="00244F29" w:rsidRDefault="00244F29" w:rsidP="00151DE4">
      <w:pPr>
        <w:pStyle w:val="Titre2"/>
        <w:jc w:val="both"/>
        <w:rPr>
          <w:sz w:val="24"/>
          <w:szCs w:val="24"/>
        </w:rPr>
      </w:pPr>
      <w:bookmarkStart w:id="47" w:name="PlannedPage06"/>
      <w:r w:rsidRPr="00244F29">
        <w:rPr>
          <w:sz w:val="24"/>
          <w:szCs w:val="24"/>
        </w:rPr>
        <w:t>6.2.3. Contributions technologiques et capacités humaines : une complémentarité à examiner</w:t>
      </w:r>
      <w:bookmarkEnd w:id="47"/>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Raisch et Krakowski (2021) soulignent l’interdépendance de l’automatisation et de l’augmentation. Vaccaro, Almaatouq et Malone (2024) montrent l’hétérogénéité des résultats de la collaboration humain–IA : une combinaison ne dépasse pas automatiquement sa meilleure composante. Ces travaux fournissent un repère critique, mais ne démontrent pas directement une complémentarité IA–IE dans les EPES. Le passage de la coopération humain–machine à un mécanisme faisant intervenir des pratiques émotionnelles exige donc une démonstration spécifique dans la thèse.</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 xml:space="preserve">Mayer, Salovey et Caruso (2004) définissent un modèle d’habiletés émotionnelles ; Côté (2014) discute leur place dans les organisations. Les entretiens et observations envisagés ne constituent pas des tests de ces habiletés. La discussion portera sur des pratiques situées — compréhension d’une tension, régulation d’une réaction, reformulation d’un désaccord — sans diagnostiquer </w:t>
      </w:r>
      <w:r w:rsidRPr="00244F29">
        <w:rPr>
          <w:rFonts w:ascii="Times New Roman" w:hAnsi="Times New Roman" w:cs="Times New Roman"/>
          <w:sz w:val="24"/>
          <w:szCs w:val="24"/>
        </w:rPr>
        <w:lastRenderedPageBreak/>
        <w:t>un niveau individuel d’IE. L’expertise professionnelle, les règles, les intérêts et le pouvoir hiérarchique conserveront leur statut d’explications distinctes.</w:t>
      </w:r>
    </w:p>
    <w:p w:rsidR="00244F29" w:rsidRPr="00244F29" w:rsidRDefault="00244F29" w:rsidP="00151DE4">
      <w:pPr>
        <w:pStyle w:val="Legendetableau"/>
        <w:jc w:val="both"/>
        <w:rPr>
          <w:rFonts w:cs="Times New Roman"/>
          <w:sz w:val="24"/>
          <w:szCs w:val="24"/>
        </w:rPr>
      </w:pPr>
      <w:r w:rsidRPr="00244F29">
        <w:rPr>
          <w:rFonts w:cs="Times New Roman"/>
          <w:sz w:val="24"/>
          <w:szCs w:val="24"/>
        </w:rPr>
        <w:t>Tableau 6.3 — Cadres théoriques et objets de discussion à documenter</w:t>
      </w:r>
    </w:p>
    <w:tbl>
      <w:tblPr>
        <w:tblW w:w="9184" w:type="dxa"/>
        <w:jc w:val="center"/>
        <w:tblBorders>
          <w:top w:val="single" w:sz="4" w:space="0" w:color="CDD5DC"/>
          <w:left w:val="single" w:sz="4" w:space="0" w:color="CDD5DC"/>
          <w:bottom w:val="single" w:sz="4" w:space="0" w:color="CDD5DC"/>
          <w:right w:val="single" w:sz="4" w:space="0" w:color="CDD5DC"/>
          <w:insideH w:val="single" w:sz="4" w:space="0" w:color="CDD5DC"/>
          <w:insideV w:val="single" w:sz="4" w:space="0" w:color="CDD5DC"/>
        </w:tblBorders>
        <w:tblLayout w:type="fixed"/>
        <w:tblCellMar>
          <w:top w:w="55" w:type="dxa"/>
          <w:left w:w="75" w:type="dxa"/>
          <w:bottom w:w="55" w:type="dxa"/>
          <w:right w:w="75" w:type="dxa"/>
        </w:tblCellMar>
        <w:tblLook w:val="04A0" w:firstRow="1" w:lastRow="0" w:firstColumn="1" w:lastColumn="0" w:noHBand="0" w:noVBand="1"/>
      </w:tblPr>
      <w:tblGrid>
        <w:gridCol w:w="1870"/>
        <w:gridCol w:w="3742"/>
        <w:gridCol w:w="3572"/>
      </w:tblGrid>
      <w:tr w:rsidR="00244F29" w:rsidRPr="00244F29" w:rsidTr="00244F29">
        <w:trPr>
          <w:cantSplit/>
          <w:tblHeader/>
          <w:jc w:val="center"/>
        </w:trPr>
        <w:tc>
          <w:tcPr>
            <w:tcW w:w="1871" w:type="dxa"/>
            <w:shd w:val="clear" w:color="auto" w:fill="E9EFF4"/>
            <w:vAlign w:val="center"/>
          </w:tcPr>
          <w:p w:rsidR="00244F29" w:rsidRPr="00244F29" w:rsidRDefault="00244F29" w:rsidP="00151DE4">
            <w:pPr>
              <w:pStyle w:val="Textetableau"/>
              <w:jc w:val="both"/>
              <w:rPr>
                <w:rFonts w:cs="Times New Roman"/>
                <w:sz w:val="24"/>
                <w:szCs w:val="24"/>
              </w:rPr>
            </w:pPr>
            <w:r w:rsidRPr="00244F29">
              <w:rPr>
                <w:rFonts w:cs="Times New Roman"/>
                <w:b/>
                <w:color w:val="233B53"/>
                <w:sz w:val="24"/>
                <w:szCs w:val="24"/>
              </w:rPr>
              <w:t>Cadre</w:t>
            </w:r>
          </w:p>
        </w:tc>
        <w:tc>
          <w:tcPr>
            <w:tcW w:w="3742" w:type="dxa"/>
            <w:shd w:val="clear" w:color="auto" w:fill="E9EFF4"/>
            <w:vAlign w:val="center"/>
          </w:tcPr>
          <w:p w:rsidR="00244F29" w:rsidRPr="00244F29" w:rsidRDefault="00244F29" w:rsidP="00151DE4">
            <w:pPr>
              <w:pStyle w:val="Textetableau"/>
              <w:jc w:val="both"/>
              <w:rPr>
                <w:rFonts w:cs="Times New Roman"/>
                <w:sz w:val="24"/>
                <w:szCs w:val="24"/>
              </w:rPr>
            </w:pPr>
            <w:r w:rsidRPr="00244F29">
              <w:rPr>
                <w:rFonts w:cs="Times New Roman"/>
                <w:b/>
                <w:color w:val="233B53"/>
                <w:sz w:val="24"/>
                <w:szCs w:val="24"/>
              </w:rPr>
              <w:t>Question de discussion</w:t>
            </w:r>
          </w:p>
        </w:tc>
        <w:tc>
          <w:tcPr>
            <w:tcW w:w="3572" w:type="dxa"/>
            <w:shd w:val="clear" w:color="auto" w:fill="E9EFF4"/>
            <w:vAlign w:val="center"/>
          </w:tcPr>
          <w:p w:rsidR="00244F29" w:rsidRPr="00244F29" w:rsidRDefault="00244F29" w:rsidP="00151DE4">
            <w:pPr>
              <w:pStyle w:val="Textetableau"/>
              <w:jc w:val="both"/>
              <w:rPr>
                <w:rFonts w:cs="Times New Roman"/>
                <w:sz w:val="24"/>
                <w:szCs w:val="24"/>
              </w:rPr>
            </w:pPr>
            <w:r w:rsidRPr="00244F29">
              <w:rPr>
                <w:rFonts w:cs="Times New Roman"/>
                <w:b/>
                <w:color w:val="233B53"/>
                <w:sz w:val="24"/>
                <w:szCs w:val="24"/>
              </w:rPr>
              <w:t>Frontière analytique</w:t>
            </w:r>
          </w:p>
        </w:tc>
      </w:tr>
      <w:tr w:rsidR="00244F29" w:rsidRPr="00244F29" w:rsidTr="00244F29">
        <w:trPr>
          <w:cantSplit/>
          <w:jc w:val="center"/>
        </w:trPr>
        <w:tc>
          <w:tcPr>
            <w:tcW w:w="1871"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Agence et parties prenantes</w:t>
            </w:r>
          </w:p>
        </w:tc>
        <w:tc>
          <w:tcPr>
            <w:tcW w:w="3742"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Qui maîtrise l’information et supporte les conséquences ?</w:t>
            </w:r>
          </w:p>
        </w:tc>
        <w:tc>
          <w:tcPr>
            <w:tcW w:w="3572"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Ne pas réduire la gouvernance aux seuls intérêts financiers.</w:t>
            </w:r>
          </w:p>
        </w:tc>
      </w:tr>
      <w:tr w:rsidR="00244F29" w:rsidRPr="00244F29" w:rsidTr="00244F29">
        <w:trPr>
          <w:cantSplit/>
          <w:jc w:val="center"/>
        </w:trPr>
        <w:tc>
          <w:tcPr>
            <w:tcW w:w="1871"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Institutions et organisation universitaire</w:t>
            </w:r>
          </w:p>
        </w:tc>
        <w:tc>
          <w:tcPr>
            <w:tcW w:w="3742"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Les règles affichées changent-elles les pratiques ?</w:t>
            </w:r>
          </w:p>
        </w:tc>
        <w:tc>
          <w:tcPr>
            <w:tcW w:w="3572"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Ne pas déduire la pratique d’un organigramme.</w:t>
            </w:r>
          </w:p>
        </w:tc>
      </w:tr>
      <w:tr w:rsidR="00244F29" w:rsidRPr="00244F29" w:rsidTr="00244F29">
        <w:trPr>
          <w:cantSplit/>
          <w:jc w:val="center"/>
        </w:trPr>
        <w:tc>
          <w:tcPr>
            <w:tcW w:w="1871"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Polycrise et capacités</w:t>
            </w:r>
          </w:p>
        </w:tc>
        <w:tc>
          <w:tcPr>
            <w:tcW w:w="3742"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Quelle interdépendance conduit à quel ajustement ?</w:t>
            </w:r>
          </w:p>
        </w:tc>
        <w:tc>
          <w:tcPr>
            <w:tcW w:w="3572"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Ne pas confondre crise, réponse et apprentissage stabilisé.</w:t>
            </w:r>
          </w:p>
        </w:tc>
      </w:tr>
      <w:tr w:rsidR="00244F29" w:rsidRPr="00244F29" w:rsidTr="00244F29">
        <w:trPr>
          <w:cantSplit/>
          <w:jc w:val="center"/>
        </w:trPr>
        <w:tc>
          <w:tcPr>
            <w:tcW w:w="1871"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Collaboration humain–IA</w:t>
            </w:r>
          </w:p>
        </w:tc>
        <w:tc>
          <w:tcPr>
            <w:tcW w:w="3742"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Où l’assistance ajoute-t-elle ou retire-t-elle une possibilité ?</w:t>
            </w:r>
          </w:p>
        </w:tc>
        <w:tc>
          <w:tcPr>
            <w:tcW w:w="3572"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Une coopération n’est pas une synergie démontrée.</w:t>
            </w:r>
          </w:p>
        </w:tc>
      </w:tr>
      <w:tr w:rsidR="00244F29" w:rsidRPr="00244F29" w:rsidTr="00244F29">
        <w:trPr>
          <w:cantSplit/>
          <w:jc w:val="center"/>
        </w:trPr>
        <w:tc>
          <w:tcPr>
            <w:tcW w:w="1871"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IE et sécurité de la parole</w:t>
            </w:r>
          </w:p>
        </w:tc>
        <w:tc>
          <w:tcPr>
            <w:tcW w:w="3742"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Comment une tension devient-elle discutable ?</w:t>
            </w:r>
          </w:p>
        </w:tc>
        <w:tc>
          <w:tcPr>
            <w:tcW w:w="3572"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Une pratique relationnelle n’est pas un score d’IE.</w:t>
            </w:r>
          </w:p>
        </w:tc>
      </w:tr>
      <w:tr w:rsidR="00244F29" w:rsidRPr="00244F29" w:rsidTr="00244F29">
        <w:trPr>
          <w:cantSplit/>
          <w:jc w:val="center"/>
        </w:trPr>
        <w:tc>
          <w:tcPr>
            <w:tcW w:w="1871"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Performance et durabilité</w:t>
            </w:r>
          </w:p>
        </w:tc>
        <w:tc>
          <w:tcPr>
            <w:tcW w:w="3742"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Qui bénéficie du choix, à quel horizon et à quel coût ?</w:t>
            </w:r>
          </w:p>
        </w:tc>
        <w:tc>
          <w:tcPr>
            <w:tcW w:w="3572"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Un effet local ne vaut pas amélioration globale.</w:t>
            </w:r>
          </w:p>
        </w:tc>
      </w:tr>
    </w:tbl>
    <w:p w:rsidR="00244F29" w:rsidRPr="00244F29" w:rsidRDefault="00244F29" w:rsidP="00151DE4">
      <w:pPr>
        <w:pStyle w:val="Sourcetableau"/>
        <w:jc w:val="both"/>
        <w:rPr>
          <w:rFonts w:cs="Times New Roman"/>
          <w:sz w:val="24"/>
          <w:szCs w:val="24"/>
        </w:rPr>
      </w:pPr>
      <w:r w:rsidRPr="00244F29">
        <w:rPr>
          <w:rFonts w:cs="Times New Roman"/>
          <w:sz w:val="24"/>
          <w:szCs w:val="24"/>
        </w:rPr>
        <w:t>Source : auteur. Synthèse de travail ; références discutées dans les sections 6.2 et 6.3.</w:t>
      </w:r>
    </w:p>
    <w:p w:rsidR="00244F29" w:rsidRPr="00244F29" w:rsidRDefault="00244F29" w:rsidP="00151DE4">
      <w:pPr>
        <w:pStyle w:val="Resultatfictifaremplacer"/>
        <w:rPr>
          <w:rFonts w:cs="Times New Roman"/>
          <w:szCs w:val="24"/>
        </w:rPr>
      </w:pPr>
      <w:r w:rsidRPr="00244F29">
        <w:rPr>
          <w:rFonts w:cs="Times New Roman"/>
          <w:szCs w:val="24"/>
        </w:rPr>
        <w:t>EXEMPLE FICTIF À REMPLACER [AXE-IAIE] — Une discussion fictive pourrait attribuer l’intérêt d’une assistance non à la chaleur du dialogue, mais à la possibilité qu’un désaccord modifie réellement la lecture de la sortie technique. L’apport possible serait alors processuel : la relation humaine rend une information contestable et l’information transforme à son tour les termes du débat. Ce mécanisme resterait à établir, et son caractère émotionnel à distinguer de la seule expertise.</w:t>
      </w:r>
    </w:p>
    <w:p w:rsidR="00244F29" w:rsidRPr="00244F29" w:rsidRDefault="00244F29" w:rsidP="00151DE4">
      <w:pPr>
        <w:pStyle w:val="Champempiriquearenseigner"/>
        <w:rPr>
          <w:rFonts w:cs="Times New Roman"/>
          <w:szCs w:val="24"/>
        </w:rPr>
      </w:pPr>
      <w:r w:rsidRPr="00244F29">
        <w:rPr>
          <w:rFonts w:cs="Times New Roman"/>
          <w:szCs w:val="24"/>
        </w:rPr>
        <w:t>[À RENSEIGNER : mécanisme effectivement observé ; fonction de l’IA ; pratique humaine caractérisée ; rôle de l’expertise ; contraste avec une coopération sans IE documentée ou une décision pertinente sans IA.]</w:t>
      </w:r>
    </w:p>
    <w:p w:rsidR="00244F29" w:rsidRPr="00244F29" w:rsidRDefault="00244F29" w:rsidP="00151DE4">
      <w:pPr>
        <w:pStyle w:val="Titre2"/>
        <w:jc w:val="both"/>
        <w:rPr>
          <w:sz w:val="24"/>
          <w:szCs w:val="24"/>
        </w:rPr>
      </w:pPr>
      <w:bookmarkStart w:id="48" w:name="PlannedPage07"/>
      <w:r w:rsidRPr="00244F29">
        <w:rPr>
          <w:sz w:val="24"/>
          <w:szCs w:val="24"/>
        </w:rPr>
        <w:t>6.2.4. Performance, responsabilité et durabilité : discuter les tensions plutôt que les effacer</w:t>
      </w:r>
      <w:bookmarkEnd w:id="48"/>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Sarrico et al. (2010) mettent en relation l’appréciation de la qualité et l’évaluation de la performance dans l’enseignement supérieur. Pour la présente recherche, cette lecture conduit à demander ce qu’un indicateur permet réellement de juger. Un délai de traitement, une marge financière et une expérience d’apprentissage renvoient à des objets différents. Leur variation ne pourra être résumée par une qualification globale favorable sans expliciter les critères, les pondérations, les bénéficiaires et les désaccords.</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Smith et Lewis (2011) proposent une approche des tensions paradoxales ; Hahn et al. (2015) examinent celles qui traversent la durabilité des organisations. La discussion mobilisera ces travaux lorsqu’elle devra comprendre des exigences simultanément légitimes mais difficiles à satisfaire ensemble. Elle ne qualifiera pas automatiquement tout arbitrage de paradoxe. Il faudra établir la persistance des exigences et leur interdépendance, puis montrer comment les acteurs tentent de les traiter, les déplacent ou les rendent invisibles.</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lastRenderedPageBreak/>
        <w:t>La responsabilité sociétale concerne la manière d’assumer les impacts et les relations avec les parties prenantes. Vallaeys (2014) en propose une lecture spécifiquement universitaire. Le développement durable élargit l’examen aux finalités collectives et aux horizons de long terme, comme le rappelle le Programme des Nations Unies à l’horizon 2030 (Nations Unies, 2015). Dans le modèle, ces registres resteront distincts : une pratique de recours peut être documentée sans que sa contribution durable soit connue ; une ambition de durabilité peut être formulée sans modifier les décisions.</w:t>
      </w:r>
    </w:p>
    <w:p w:rsidR="00244F29" w:rsidRPr="00244F29" w:rsidRDefault="00244F29" w:rsidP="00151DE4">
      <w:pPr>
        <w:pStyle w:val="Resultatfictifaremplacer"/>
        <w:rPr>
          <w:rFonts w:cs="Times New Roman"/>
          <w:szCs w:val="24"/>
        </w:rPr>
      </w:pPr>
      <w:r w:rsidRPr="00244F29">
        <w:rPr>
          <w:rFonts w:cs="Times New Roman"/>
          <w:szCs w:val="24"/>
        </w:rPr>
        <w:t>EXEMPLE FICTIF À REMPLACER [AXE-EFFETS] — Dans un exemple fictif, une assistance réduirait certains retards mais imposerait une charge supplémentaire de vérification à une petite équipe. Une discussion uniquement économique conclurait trop vite à un progrès. L’interprétation proposée examinerait la distribution du travail, la qualité des corrections et le risque que le bénéfice apparent repose sur un effort humain non reconnu. Le bilan demeurerait différencié, non converti en score global.</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Le traitement de l’environnement devra également rester proportionné aux données. Une dématérialisation ne prouve pas une réduction nette d’impact ; la durabilité ne se résume pas à la survie financière de l’EPES. La discussion indiquera ce qui est évalué, ce qui est seulement envisagé et ce qui excède l’horizon de l’enquête. Cette séparation empêche d’utiliser le vocabulaire responsable pour renforcer artificiellement l’appréciation de la gouvernance augmentée.</w:t>
      </w:r>
    </w:p>
    <w:p w:rsidR="00244F29" w:rsidRPr="00244F29" w:rsidRDefault="00244F29" w:rsidP="00151DE4">
      <w:pPr>
        <w:pStyle w:val="Champempiriquearenseigner"/>
        <w:rPr>
          <w:rFonts w:cs="Times New Roman"/>
          <w:szCs w:val="24"/>
        </w:rPr>
      </w:pPr>
      <w:r w:rsidRPr="00244F29">
        <w:rPr>
          <w:rFonts w:cs="Times New Roman"/>
          <w:szCs w:val="24"/>
        </w:rPr>
        <w:t>[À RENSEIGNER : dimensions en tension ; effets observés et perçus ; horizons ; parties prenantes absentes du corpus ; principes normatifs mobilisés ; conclusion limitée aux conséquences réellement accessibles.]</w:t>
      </w:r>
    </w:p>
    <w:p w:rsidR="00244F29" w:rsidRPr="00244F29" w:rsidRDefault="00244F29" w:rsidP="00151DE4">
      <w:pPr>
        <w:pStyle w:val="Titre1"/>
        <w:jc w:val="both"/>
        <w:rPr>
          <w:sz w:val="24"/>
          <w:szCs w:val="24"/>
        </w:rPr>
      </w:pPr>
      <w:bookmarkStart w:id="49" w:name="PlannedPage08"/>
      <w:r w:rsidRPr="00244F29">
        <w:rPr>
          <w:sz w:val="24"/>
          <w:szCs w:val="24"/>
        </w:rPr>
        <w:t>6.3. Discussion des sept propositions de recherche</w:t>
      </w:r>
      <w:bookmarkEnd w:id="49"/>
    </w:p>
    <w:p w:rsidR="00244F29" w:rsidRPr="00244F29" w:rsidRDefault="00244F29" w:rsidP="00151DE4">
      <w:pPr>
        <w:pStyle w:val="Titre2"/>
        <w:jc w:val="both"/>
        <w:rPr>
          <w:sz w:val="24"/>
          <w:szCs w:val="24"/>
        </w:rPr>
      </w:pPr>
      <w:r w:rsidRPr="00244F29">
        <w:rPr>
          <w:sz w:val="24"/>
          <w:szCs w:val="24"/>
        </w:rPr>
        <w:t>6.3.1. P1 — Polycrise et transformation des pratiques de gouvernance</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L’appréciation empirique de P1 appartiendra à la section 5.9 et à la matrice 5.17. La discussion examinera ce qu’elle signifie pour la compréhension du changement organisationnel. Une relation étayée ne suffira pas à affirmer que la crise produit de l’innovation ; une contradiction n’invalidera pas toute lecture des interdépendances. Le problème théorique consiste à comprendre comment des contraintes liées deviennent, ou ne deviennent pas, un motif de réorganisation des décisions.</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Le rapprochement avec Lawrence et al. (2024) portera sur la propagation entre difficultés, non sur une identité d’échelle entre systèmes globaux et établissement. La lecture par la résilience et les capacités dynamiques permettra ensuite de distinguer une réaction, une adaptation et une reconfiguration (Duchek, 2020 ; Teece, 2007). L’intérêt de la discussion sera de préciser le passage entre ces registres, plutôt que de les rassembler sous une qualification générale de transformation.</w:t>
      </w:r>
    </w:p>
    <w:p w:rsidR="00244F29" w:rsidRPr="00244F29" w:rsidRDefault="00244F29" w:rsidP="00151DE4">
      <w:pPr>
        <w:pStyle w:val="Resultatfictifaremplacer"/>
        <w:rPr>
          <w:rFonts w:cs="Times New Roman"/>
          <w:szCs w:val="24"/>
        </w:rPr>
      </w:pPr>
      <w:r w:rsidRPr="00244F29">
        <w:rPr>
          <w:rFonts w:cs="Times New Roman"/>
          <w:szCs w:val="24"/>
        </w:rPr>
        <w:t xml:space="preserve">EXEMPLE FICTIF À REMPLACER [DISC-P1-S] — Si des résultats réels établissaient une interdépendance suivie d’une modification des circuits de décision, une interprétation possible serait que la polycrise agit comme un révélateur de défauts de coordination jusque-là supportables. La contribution ne serait pas de découvrir que les crises provoquent des changements, mais de préciser le mécanisme par lequel une tension </w:t>
      </w:r>
      <w:r w:rsidRPr="00244F29">
        <w:rPr>
          <w:rFonts w:cs="Times New Roman"/>
          <w:szCs w:val="24"/>
        </w:rPr>
        <w:lastRenderedPageBreak/>
        <w:t>franchit une frontière fonctionnelle et rend nécessaire une autre forme d’arbitrage. Ce paragraphe reste entièrement fictif.</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Une telle lecture devra répondre à une objection : le changement aurait-il pu intervenir sans cette interdépendance, à la faveur d’un financement, d’un nouveau responsable ou d’une règle antérieure ? L’étude ne disposera pas nécessairement d’un contrefactuel permettant de trancher. Elle pourra cependant préciser la chronologie, les justifications et les changements observables. La portée de P1 sera alors processuelle et contextualisée, non celle d’une loi générale sur les EPES.</w:t>
      </w:r>
    </w:p>
    <w:p w:rsidR="00244F29" w:rsidRPr="00244F29" w:rsidRDefault="00244F29" w:rsidP="00151DE4">
      <w:pPr>
        <w:pStyle w:val="Resultatfictifaremplacer"/>
        <w:rPr>
          <w:rFonts w:cs="Times New Roman"/>
          <w:szCs w:val="24"/>
        </w:rPr>
      </w:pPr>
      <w:r w:rsidRPr="00244F29">
        <w:rPr>
          <w:rFonts w:cs="Times New Roman"/>
          <w:szCs w:val="24"/>
        </w:rPr>
        <w:t>EXEMPLE FICTIF À REMPLACER [DISC-P1-C] — Si les matériaux réels montraient au contraire des routines inchangées malgré des tensions liées, la discussion pourrait restreindre P1 : la perturbation ne devient pas automatiquement une capacité de reconfiguration. Elle pourrait être absorbée par des ajustements individuels, une concentration des décisions ou des renoncements. Il faudrait discuter ces possibilités sans appeler « apprentissage invisible » toute stabilité qui contredit l’attente initiale.</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La conséquence théorique envisagée est une lecture non linéaire de la polycrise : l’exposition, la reconnaissance d’un problème et la possibilité de changer constituent des objets distincts. La conséquence managériale ne sera donc pas « attendre la crise pour se transformer », mais, si le diagnostic le justifie, rendre visibles les interdépendances et clarifier les lieux d’arbitrage. Cette option sera évaluée séparément de l’appréciation empirique de P1.</w:t>
      </w:r>
    </w:p>
    <w:p w:rsidR="00244F29" w:rsidRPr="00244F29" w:rsidRDefault="00244F29" w:rsidP="00151DE4">
      <w:pPr>
        <w:pStyle w:val="Champempiriquearenseigner"/>
        <w:rPr>
          <w:rFonts w:cs="Times New Roman"/>
          <w:szCs w:val="24"/>
        </w:rPr>
      </w:pPr>
      <w:r w:rsidRPr="00244F29">
        <w:rPr>
          <w:rFonts w:cs="Times New Roman"/>
          <w:szCs w:val="24"/>
        </w:rPr>
        <w:t>[DISCUSSION RÉELLE P1 : statut repris sans modification du chapitre 5 ; mécanisme discuté ; apport à la littérature ; contre-exemple ; explication rivale ; reformulation éventuelle et périmètre.]</w:t>
      </w:r>
    </w:p>
    <w:p w:rsidR="00244F29" w:rsidRPr="00244F29" w:rsidRDefault="00244F29" w:rsidP="00151DE4">
      <w:pPr>
        <w:pStyle w:val="Titre2"/>
        <w:jc w:val="both"/>
        <w:rPr>
          <w:sz w:val="24"/>
          <w:szCs w:val="24"/>
        </w:rPr>
      </w:pPr>
      <w:bookmarkStart w:id="50" w:name="PlannedPage09"/>
      <w:r w:rsidRPr="00244F29">
        <w:rPr>
          <w:sz w:val="24"/>
          <w:szCs w:val="24"/>
        </w:rPr>
        <w:t>6.3.2. P2 — Contribution conditionnelle de l’intelligence artificielle</w:t>
      </w:r>
      <w:bookmarkEnd w:id="50"/>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P2 ne porte pas sur la présence d’un logiciel, mais sur une contribution possible aux capacités d’information, d’analyse ou d’anticipation. La discussion cherchera à comprendre dans quels arrangements cette contribution paraît pertinente et ce qu’elle coûte en vérification, en formation et en dépendance. Elle distinguera également l’utilité d’une fonction pour une tâche et sa place dans la gouvernance. Une production documentaire utile peut rester éloignée d’un arbitrage stratégique.</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Le paradoxe de l’automatisation et de l’augmentation étudié par Raisch et Krakowski (2021) conduit à examiner les déplacements de tâches plutôt qu’une opposition simple entre humain et machine. Les résultats hétérogènes synthétisés par Vaccaro et al. (2024) invitent, eux, à expliciter la référence de comparaison. La discussion d’un apport ne devrait donc pas comparer l’outil à une absence artificielle de compétence, mais aux moyens raisonnablement disponibles pour accomplir la même tâche.</w:t>
      </w:r>
    </w:p>
    <w:p w:rsidR="00244F29" w:rsidRPr="00244F29" w:rsidRDefault="00244F29" w:rsidP="00151DE4">
      <w:pPr>
        <w:pStyle w:val="Resultatfictifaremplacer"/>
        <w:rPr>
          <w:rFonts w:cs="Times New Roman"/>
          <w:szCs w:val="24"/>
        </w:rPr>
      </w:pPr>
      <w:r w:rsidRPr="00244F29">
        <w:rPr>
          <w:rFonts w:cs="Times New Roman"/>
          <w:szCs w:val="24"/>
        </w:rPr>
        <w:t>EXEMPLE FICTIF À REMPLACER [DISC-P2-S] — Dans une discussion fictive compatible avec un soutien limité, l’IA pourrait être interprétée comme un élargissement du champ des informations examinables, mais non comme un remplacement du jugement. L’apport théorique possible serait de montrer que la contribution dépend d’un travail de qualification des sorties : sélectionner, vérifier, replacer dans le contexte et conserver les divergences. Le travail humain ne serait pas un correctif extérieur au dispositif ; il participerait à sa constitution.</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lastRenderedPageBreak/>
        <w:t>Cette lecture n’implique pas que davantage de contrôle produit toujours davantage d’utilité. Une procédure de vérification peut être trop coûteuse pour une tâche simple ; une expertise déjà disponible peut rendre l’assistance redondante. L’analyse des conditions doit donc conserver un critère de proportionnalité. L’objet à comparer sera l’ensemble de l’activité, y compris les corrections et les effets secondaires, et non le seul temps de génération d’une sortie.</w:t>
      </w:r>
    </w:p>
    <w:p w:rsidR="00244F29" w:rsidRPr="00244F29" w:rsidRDefault="00244F29" w:rsidP="00151DE4">
      <w:pPr>
        <w:pStyle w:val="Resultatfictifaremplacer"/>
        <w:rPr>
          <w:rFonts w:cs="Times New Roman"/>
          <w:szCs w:val="24"/>
        </w:rPr>
      </w:pPr>
      <w:r w:rsidRPr="00244F29">
        <w:rPr>
          <w:rFonts w:cs="Times New Roman"/>
          <w:szCs w:val="24"/>
        </w:rPr>
        <w:t>EXEMPLE FICTIF À REMPLACER [DISC-P2-C] — Dans une discussion fictive d’un résultat contraire, un outil pertinent et effectivement contrôlé n’ajouterait aucune information décisive. La frontière proposée pour P2 serait alors celle de la valeur marginale de l’assistance dans une tâche déjà maîtrisée. Cette interprétation permettrait de justifier un non-déploiement sans présenter l’établissement comme résistant au progrès ni déplacer systématiquement la responsabilité de l’échec vers les utilisateurs.</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La portée managériale possible serait de sélectionner des usages à partir de problèmes concrets et de comparer leur coût complet avec une solution sans IA. Cette option ne constituerait pas encore une preuve de rentabilité. Elle demanderait des critères de qualité, des moyens de vérification et une autorité capable d’interrompre l’usage. Les recommandations conserveront ces exigences sans être annoncées comme des bénéfices déjà observés.</w:t>
      </w:r>
    </w:p>
    <w:p w:rsidR="00244F29" w:rsidRPr="00244F29" w:rsidRDefault="00244F29" w:rsidP="00151DE4">
      <w:pPr>
        <w:pStyle w:val="Champempiriquearenseigner"/>
        <w:rPr>
          <w:rFonts w:cs="Times New Roman"/>
          <w:szCs w:val="24"/>
        </w:rPr>
      </w:pPr>
      <w:r w:rsidRPr="00244F29">
        <w:rPr>
          <w:rFonts w:cs="Times New Roman"/>
          <w:szCs w:val="24"/>
        </w:rPr>
        <w:t>[DISCUSSION RÉELLE P2 : fonction caractérisée ; tâche ; contribution étayée ou non ; référence de comparaison ; coût de contrôle ; limite de transposition ; formulation théorique retenue.]</w:t>
      </w:r>
    </w:p>
    <w:p w:rsidR="00244F29" w:rsidRPr="00244F29" w:rsidRDefault="00244F29" w:rsidP="00151DE4">
      <w:pPr>
        <w:pStyle w:val="Titre2"/>
        <w:jc w:val="both"/>
        <w:rPr>
          <w:sz w:val="24"/>
          <w:szCs w:val="24"/>
        </w:rPr>
      </w:pPr>
      <w:bookmarkStart w:id="51" w:name="PlannedPage10"/>
      <w:r w:rsidRPr="00244F29">
        <w:rPr>
          <w:sz w:val="24"/>
          <w:szCs w:val="24"/>
        </w:rPr>
        <w:t>6.3.3. P3 — Intelligence émotionnelle, jugement et action collective</w:t>
      </w:r>
      <w:bookmarkEnd w:id="51"/>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La discussion de P3 devra éviter deux réductions : assimiler l’IE à toute relation humaine satisfaisante, ou lui attribuer l’ensemble de la qualité du leadership. Le cadre d’habiletés de Mayer et al. (2004) et la synthèse de Côté (2014) rendent possible une lecture ciblée des pratiques émotionnelles. Dans cette étude, leur emploi restera interprétatif : les matériaux éclaireront des interactions situées, non des scores ou des profils psychologiques stables.</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Une question centrale sera celle du passage de l’interaction à l’action collective. Une reformulation peut aider à comprendre une objection sans modifier la décision ; une décision peut être acceptée sans que les parties disposent d’une réelle possibilité de désaccord. Les travaux d’Edmondson (1999) sur la sécurité psychologique fournissent un repère pour discuter la possibilité de prendre un risque interpersonnel. Ils ne permettent pas de conclure à l’existence de ce climat à partir d’un seul entretien cordial.</w:t>
      </w:r>
    </w:p>
    <w:p w:rsidR="00244F29" w:rsidRPr="00244F29" w:rsidRDefault="00244F29" w:rsidP="00151DE4">
      <w:pPr>
        <w:pStyle w:val="Resultatfictifaremplacer"/>
        <w:rPr>
          <w:rFonts w:cs="Times New Roman"/>
          <w:szCs w:val="24"/>
        </w:rPr>
      </w:pPr>
      <w:r w:rsidRPr="00244F29">
        <w:rPr>
          <w:rFonts w:cs="Times New Roman"/>
          <w:szCs w:val="24"/>
        </w:rPr>
        <w:t>EXEMPLE FICTIF À REMPLACER [DISC-P3-S] — Dans une discussion fictive, une pratique de régulation pourrait être interprétée comme une condition d’accès à une information auparavant retenue par crainte de désavouer la direction. L’apport à discuter serait moins « le dirigeant empathique décide mieux » que « certaines interactions rendent possible l’expression d’objections pertinentes ». Cette formulation déplace l’attention vers les conditions de la parole sans nier le rôle des personnes.</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Le jugement professionnel demeurera plus large que la compétence émotionnelle. Il comporte des connaissances du domaine, une lecture des conséquences et des responsabilités. La discussion devra montrer comment la dimension émotionnelle intervient dans cet ensemble : elle peut ouvrir un échange, réduire une réaction défensive ou rendre compréhensible une expérience. Elle ne détermine pas à elle seule le contenu d’un arbitrage ni son caractère juste.</w:t>
      </w:r>
    </w:p>
    <w:p w:rsidR="00244F29" w:rsidRPr="00244F29" w:rsidRDefault="00244F29" w:rsidP="00151DE4">
      <w:pPr>
        <w:pStyle w:val="Resultatfictifaremplacer"/>
        <w:rPr>
          <w:rFonts w:cs="Times New Roman"/>
          <w:szCs w:val="24"/>
        </w:rPr>
      </w:pPr>
      <w:r w:rsidRPr="00244F29">
        <w:rPr>
          <w:rFonts w:cs="Times New Roman"/>
          <w:szCs w:val="24"/>
        </w:rPr>
        <w:lastRenderedPageBreak/>
        <w:t>EXEMPLE FICTIF À REMPLACER [DISC-P3-C] — Si des données réelles établissaient une écoute attentive accompagnée d’une pression à l’adhésion, une discussion possible porterait sur l’ambivalence des compétences relationnelles. La maîtrise de l’échange pourrait soutenir la coordination tout en réduisant la contestation. Ce résultat fictif imposerait de dissocier habileté, participation et responsabilité, plutôt que de protéger P3 en réservant le terme d’IE aux seules pratiques jugées vertueuses.</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Une implication possible serait de privilégier des dispositifs qui permettent de formuler et de traiter les désaccords, plutôt qu’une formation centrée uniquement sur l’image personnelle du dirigeant. Mais une formation ne sera pas considérée comme efficace avant évaluation. La thèse pourra proposer une expérimentation pédagogique ou une pratique de réunion ; elle devra distinguer cette proposition d’une amélioration déjà démontrée du leadership dans les établissements étudiés.</w:t>
      </w:r>
    </w:p>
    <w:p w:rsidR="00244F29" w:rsidRPr="00244F29" w:rsidRDefault="00244F29" w:rsidP="00151DE4">
      <w:pPr>
        <w:pStyle w:val="Champempiriquearenseigner"/>
        <w:rPr>
          <w:rFonts w:cs="Times New Roman"/>
          <w:szCs w:val="24"/>
        </w:rPr>
      </w:pPr>
      <w:r w:rsidRPr="00244F29">
        <w:rPr>
          <w:rFonts w:cs="Times New Roman"/>
          <w:szCs w:val="24"/>
        </w:rPr>
        <w:t>[DISCUSSION RÉELLE P3 : pratique située ; changement dans l’échange ; rôle de l’expertise et du pouvoir ; ambiguïté éthique ; apport conceptuel ; limites liées à l’absence de mesure psychométrique.]</w:t>
      </w:r>
    </w:p>
    <w:p w:rsidR="00244F29" w:rsidRPr="00244F29" w:rsidRDefault="00244F29" w:rsidP="00151DE4">
      <w:pPr>
        <w:pStyle w:val="Titre2"/>
        <w:jc w:val="both"/>
        <w:rPr>
          <w:sz w:val="24"/>
          <w:szCs w:val="24"/>
        </w:rPr>
      </w:pPr>
      <w:bookmarkStart w:id="52" w:name="PlannedPage11"/>
      <w:r w:rsidRPr="00244F29">
        <w:rPr>
          <w:sz w:val="24"/>
          <w:szCs w:val="24"/>
        </w:rPr>
        <w:t>6.3.4. P4 — Orchestration IA–IE et émergence de la gouvernance augmentée</w:t>
      </w:r>
      <w:bookmarkEnd w:id="52"/>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P4 constitue le centre du modèle, mais ne bénéficie d’aucune protection particulière contre les contradictions. La discussion séparera trois questions : une articulation existe-t-elle dans le processus ? Modifie-t-elle la manière de préparer ou de réviser l’arbitrage ? Cette modification produit-elle des effets appréciables ? Le premier objet relève de la qualification du processus, le deuxième de la contribution attendue de P4, et le troisième des propositions P5 et P6.</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L’originalité éventuelle de l’analyse ne résidera pas dans l’addition de deux intelligences. Elle pourrait porter sur les passages entre leurs usages : une information technique suscite une objection ; une interaction permet de préciser cette objection ; une vérification modifie les données ou les options ; une autorité explicite le choix. La logique d’orchestration envisagée est donc une organisation des relations, non une nouvelle entité dotée d’une intelligence autonome. Elle restera à documenter dans les épisodes.</w:t>
      </w:r>
    </w:p>
    <w:p w:rsidR="00244F29" w:rsidRPr="00244F29" w:rsidRDefault="00244F29" w:rsidP="00151DE4">
      <w:pPr>
        <w:pStyle w:val="Resultatfictifaremplacer"/>
        <w:rPr>
          <w:rFonts w:cs="Times New Roman"/>
          <w:szCs w:val="24"/>
        </w:rPr>
      </w:pPr>
      <w:r w:rsidRPr="00244F29">
        <w:rPr>
          <w:rFonts w:cs="Times New Roman"/>
          <w:szCs w:val="24"/>
        </w:rPr>
        <w:t>EXEMPLE FICTIF À REMPLACER [DISC-P4-S] — Dans une interprétation fictive d’un soutien, la gouvernance augmentée pourrait être décrite comme une capacité organisée de mise à l’épreuve des informations et des interprétations. L’IA ne serait pas seulement un fournisseur de réponses et l’IE un moyen de les faire accepter : leur articulation permettrait une reformulation du problème. Ce déplacement théorique resterait limité aux situations où les données montrent une influence réciproque et une responsabilité identifiable.</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Le rapprochement avec Raisch et Krakowski (2021) éclairera la combinaison des tâches, sans démontrer à lui seul le rôle de l’IE. Il faudra également examiner si la possibilité de révision provient surtout de règles de gouvernance antérieures. Une articulation peut rendre visibles ces règles plutôt que les créer. La discussion évitera donc de faire de la technologie l’origine de toute ouverture du dialogue ou de toute amélioration de la traçabilité.</w:t>
      </w:r>
    </w:p>
    <w:p w:rsidR="00244F29" w:rsidRPr="00244F29" w:rsidRDefault="00244F29" w:rsidP="00151DE4">
      <w:pPr>
        <w:pStyle w:val="Resultatfictifaremplacer"/>
        <w:rPr>
          <w:rFonts w:cs="Times New Roman"/>
          <w:szCs w:val="24"/>
        </w:rPr>
      </w:pPr>
      <w:r w:rsidRPr="00244F29">
        <w:rPr>
          <w:rFonts w:cs="Times New Roman"/>
          <w:szCs w:val="24"/>
        </w:rPr>
        <w:t xml:space="preserve">EXEMPLE FICTIF À REMPLACER [DISC-P4-C] — Dans une discussion fictive contraire, l’articulation IA–IE serait présente mais les arbitrages resteraient opaques. Le </w:t>
      </w:r>
      <w:r w:rsidRPr="00244F29">
        <w:rPr>
          <w:rFonts w:cs="Times New Roman"/>
          <w:szCs w:val="24"/>
        </w:rPr>
        <w:lastRenderedPageBreak/>
        <w:t>modèle devrait alors dissocier orchestration et qualité procédurale : la combinaison des capacités ne suffirait pas sans droit effectif de contestation et sans obligation de justification. Cette reformulation serait une hypothèse issue d’un résultat à établir, non une correction automatiquement autorisée pour sauver la proposition.</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Le terme de gouvernance augmentée conservera ainsi un statut descriptif de l’articulation définie dans la thèse, sans contenir par avance une promesse d’efficacité ou de responsabilité. Une gouvernance dialoguée sans IA constituera un contrepoint légitime. Le modèle révisé devra dire ce que l’orchestration explique de plus, ce qu’elle n’explique pas et les conditions qui limitent son intérêt.</w:t>
      </w:r>
    </w:p>
    <w:p w:rsidR="00244F29" w:rsidRPr="00244F29" w:rsidRDefault="00244F29" w:rsidP="00151DE4">
      <w:pPr>
        <w:pStyle w:val="Champempiriquearenseigner"/>
        <w:rPr>
          <w:rFonts w:cs="Times New Roman"/>
          <w:szCs w:val="24"/>
        </w:rPr>
      </w:pPr>
      <w:r w:rsidRPr="00244F29">
        <w:rPr>
          <w:rFonts w:cs="Times New Roman"/>
          <w:szCs w:val="24"/>
        </w:rPr>
        <w:t>[DISCUSSION RÉELLE P4 : articulation effectivement qualifiée ; comparaison ; apport procédural ; règles préexistantes ; contre-exemple ; modification autorisée du modèle ; relation restant ouverte.]</w:t>
      </w:r>
    </w:p>
    <w:p w:rsidR="00244F29" w:rsidRPr="00244F29" w:rsidRDefault="00244F29" w:rsidP="00151DE4">
      <w:pPr>
        <w:pStyle w:val="Titre2"/>
        <w:jc w:val="both"/>
        <w:rPr>
          <w:sz w:val="24"/>
          <w:szCs w:val="24"/>
        </w:rPr>
      </w:pPr>
      <w:bookmarkStart w:id="53" w:name="PlannedPage12"/>
      <w:r w:rsidRPr="00244F29">
        <w:rPr>
          <w:sz w:val="24"/>
          <w:szCs w:val="24"/>
        </w:rPr>
        <w:t>6.3.5. P5 — Gouvernance augmentée et performance globale</w:t>
      </w:r>
      <w:bookmarkEnd w:id="53"/>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La discussion de P5 portera sur la relation entre un processus caractérisé et ses conséquences. Une amélioration de la préparation ne se traduit pas nécessairement par un résultat final observable. L’examen devra donc conserver les maillons intermédiaires : clarification du problème, allocation de moyens, mise en œuvre, suivi et correction. Un effet absent ou différé ne permettra pas de conclure automatiquement à l’échec du processus ; il interdira toutefois de revendiquer un bénéfice qui n’est pas accessible.</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La performance sera discutée selon ses dimensions économiques, académiques, humaines, sociales et environnementales, sans score total imposé. La distinction entre qualité et évaluation de la performance chez Sarrico et al. (2010) aide à poser la question de la pertinence des critères. Un indicateur disponible peut ne pas couvrir le résultat le plus important pour les personnes concernées. À l’inverse, une appréciation favorable ne remplace pas un élément documenté lorsque l’argument porte sur un délai, une dépense ou un parcours.</w:t>
      </w:r>
    </w:p>
    <w:p w:rsidR="00244F29" w:rsidRPr="00244F29" w:rsidRDefault="00244F29" w:rsidP="00151DE4">
      <w:pPr>
        <w:pStyle w:val="Resultatfictifaremplacer"/>
        <w:rPr>
          <w:rFonts w:cs="Times New Roman"/>
          <w:szCs w:val="24"/>
        </w:rPr>
      </w:pPr>
      <w:r w:rsidRPr="00244F29">
        <w:rPr>
          <w:rFonts w:cs="Times New Roman"/>
          <w:szCs w:val="24"/>
        </w:rPr>
        <w:t>EXEMPLE FICTIF À REMPLACER [DISC-P5-S] — Dans une discussion fictive, une amélioration documentée du suivi pourrait conduire à une contribution circonscrite : l’orchestration aide à corriger plus tôt un problème, sans démontrer une performance globale supérieure. L’apport serait de préciser un chemin de contribution situé, plutôt que d’attribuer tous les résultats de l’EPES à son mode de gouvernance. La portée resterait attachée à une activité, une période et des bénéficiaires identifiés.</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Le raisonnement devra également considérer les coûts déplacés. Si une correction plus fiable exige une charge importante de vérification, le bilan dépend de la répartition de ce travail et de ce qui est abandonné pour l’accomplir. La discussion peut alors expliquer pourquoi deux acteurs évaluent différemment le même changement. Cette divergence n’est pas une erreur à moyenner : elle peut révéler une conséquence distributionnelle essentielle.</w:t>
      </w:r>
    </w:p>
    <w:p w:rsidR="00244F29" w:rsidRPr="00244F29" w:rsidRDefault="00244F29" w:rsidP="00151DE4">
      <w:pPr>
        <w:pStyle w:val="Resultatfictifaremplacer"/>
        <w:rPr>
          <w:rFonts w:cs="Times New Roman"/>
          <w:szCs w:val="24"/>
        </w:rPr>
      </w:pPr>
      <w:r w:rsidRPr="00244F29">
        <w:rPr>
          <w:rFonts w:cs="Times New Roman"/>
          <w:szCs w:val="24"/>
        </w:rPr>
        <w:t xml:space="preserve">EXEMPLE FICTIF À REMPLACER [DISC-P5-C] — Dans une discussion fictive d’effets mixtes, la réduction d’un délai s’accompagnerait d’une surcharge humaine et d’un suivi académique inchangé. Une lecture par les tensions organisationnelles conduirait à remplacer l’idée d’une amélioration uniforme par celle d’un arbitrage entre dimensions. </w:t>
      </w:r>
      <w:r w:rsidRPr="00244F29">
        <w:rPr>
          <w:rFonts w:cs="Times New Roman"/>
          <w:szCs w:val="24"/>
        </w:rPr>
        <w:lastRenderedPageBreak/>
        <w:t>Si une ressource nouvelle explique mieux le résultat, la contribution attribuée à l’orchestration devrait encore être réduite.</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La conclusion théorique pourra ainsi concerner les conditions et les voies de contribution plutôt qu’un effet direct global. La conclusion pratique sera séparée : une activité ne devrait être étendue qu’après un examen de ses conséquences et de ses alternatives. La présente architecture ne fixe aucun gain attendu, aucun rendement financier et aucun pourcentage de réussite ; ces paramètres appartiendront à l’évaluation réelle.</w:t>
      </w:r>
    </w:p>
    <w:p w:rsidR="00244F29" w:rsidRPr="00244F29" w:rsidRDefault="00244F29" w:rsidP="00151DE4">
      <w:pPr>
        <w:pStyle w:val="Champempiriquearenseigner"/>
        <w:rPr>
          <w:rFonts w:cs="Times New Roman"/>
          <w:szCs w:val="24"/>
        </w:rPr>
      </w:pPr>
      <w:r w:rsidRPr="00244F29">
        <w:rPr>
          <w:rFonts w:cs="Times New Roman"/>
          <w:szCs w:val="24"/>
        </w:rPr>
        <w:t>[DISCUSSION RÉELLE P5 : dimensions couvertes ; maillons étayés ; effet perçu ou documenté ; coût distribué ; temporalité ; explication rivale ; portée du lien entre gouvernance et performance.]</w:t>
      </w:r>
    </w:p>
    <w:p w:rsidR="00244F29" w:rsidRPr="00244F29" w:rsidRDefault="00244F29" w:rsidP="00151DE4">
      <w:pPr>
        <w:pStyle w:val="Titre2"/>
        <w:jc w:val="both"/>
        <w:rPr>
          <w:sz w:val="24"/>
          <w:szCs w:val="24"/>
        </w:rPr>
      </w:pPr>
      <w:bookmarkStart w:id="54" w:name="PlannedPage13"/>
      <w:r w:rsidRPr="00244F29">
        <w:rPr>
          <w:sz w:val="24"/>
          <w:szCs w:val="24"/>
        </w:rPr>
        <w:t>6.3.6. P6 — Gouvernance augmentée, responsabilité sociétale et développement durable</w:t>
      </w:r>
      <w:bookmarkEnd w:id="54"/>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P6 suppose que les impacts, les parties prenantes et les conséquences de long terme influencent réellement les arbitrages. Sa discussion ne devra donc pas confondre l’existence de pratiques responsables avec leur relation à l’orchestration IA–IE. Un dispositif de recours peut être antérieur à l’outil ; une action d’inclusion peut relever d’un engagement indépendant. Ces observations enrichiraient la compréhension de la RSE, mais ne suffiraient pas à soutenir le lien proposé.</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La lecture de Vallaeys (2014) invite à considérer la responsabilité dans les activités universitaires plutôt qu’à la limiter à une action périphérique. L’examen des tensions par Hahn et al. (2015) rappelle, quant à lui, que les dimensions sociales, économiques et environnementales ne sont pas nécessairement harmonisées. La discussion cherchera donc les moments où une préoccupation responsable modifie un critère, une option ou une mesure de suivi. Elle conservera également les impacts déplacés vers des parties prenantes peu représentées.</w:t>
      </w:r>
    </w:p>
    <w:p w:rsidR="00244F29" w:rsidRPr="00244F29" w:rsidRDefault="00244F29" w:rsidP="00151DE4">
      <w:pPr>
        <w:pStyle w:val="Resultatfictifaremplacer"/>
        <w:rPr>
          <w:rFonts w:cs="Times New Roman"/>
          <w:szCs w:val="24"/>
        </w:rPr>
      </w:pPr>
      <w:r w:rsidRPr="00244F29">
        <w:rPr>
          <w:rFonts w:cs="Times New Roman"/>
          <w:szCs w:val="24"/>
        </w:rPr>
        <w:t>EXEMPLE FICTIF À REMPLACER [DISC-P6-S] — Dans une discussion fictive compatible avec un soutien partiel, l’orchestration rendrait plus explicites les conséquences d’une décision et conduirait à préserver un recours. L’apport possible serait une responsabilité davantage intégrée au processus, non une démonstration générale de durabilité. La pratique pourrait être étayée à court terme tandis que ses effets sur l’équité des parcours resteraient à suivre.</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Le développement durable ne sera pas déduit du maintien de l’établissement ou d’une communication sur les objectifs internationaux. La temporalité du phénomène et celle de l’enquête peuvent différer fortement. Une contribution de long terme demandera des éléments adaptés ; à défaut, la discussion parlera d’orientation, d’engagement, de pratique ou de trajectoire envisagée. Cette précision est nécessaire pour que la finalité durable ne serve pas d’amplificateur rhétorique à un effet local.</w:t>
      </w:r>
    </w:p>
    <w:p w:rsidR="00244F29" w:rsidRPr="00244F29" w:rsidRDefault="00244F29" w:rsidP="00151DE4">
      <w:pPr>
        <w:pStyle w:val="Resultatfictifaremplacer"/>
        <w:rPr>
          <w:rFonts w:cs="Times New Roman"/>
          <w:szCs w:val="24"/>
        </w:rPr>
      </w:pPr>
      <w:r w:rsidRPr="00244F29">
        <w:rPr>
          <w:rFonts w:cs="Times New Roman"/>
          <w:szCs w:val="24"/>
        </w:rPr>
        <w:t>EXEMPLE FICTIF À REMPLACER [DISC-P6-C] — Dans une discussion fictive mettant P6 en tension, l’articulation des capacités améliorerait l’efficacité d’une décision sans donner de poids aux conséquences sociales. Le résultat conduirait à dissocier capacité à décider et orientation responsable du choix. Ajouter après coup une finalité éthique dans la définition de la gouvernance augmentée effacerait la contradiction ; il faudrait plutôt restreindre le lien entre orchestration et responsabilité.</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lastRenderedPageBreak/>
        <w:t>La portée pratique éventuelle sera de rendre visibles les critères et les personnes concernées, puis de vérifier leur influence. Cette recommandation pourra aussi être justifiée par un principe de responsabilité, indépendamment d’un effet mesuré. La version finale indiquera alors clairement ce qui provient des données et ce qui relève d’une exigence normative assumée. Aucun accord institutionnel ou label ne sera présenté comme preuve automatique d’une application.</w:t>
      </w:r>
    </w:p>
    <w:p w:rsidR="00244F29" w:rsidRPr="00244F29" w:rsidRDefault="00244F29" w:rsidP="00151DE4">
      <w:pPr>
        <w:pStyle w:val="Champempiriquearenseigner"/>
        <w:rPr>
          <w:rFonts w:cs="Times New Roman"/>
          <w:szCs w:val="24"/>
        </w:rPr>
      </w:pPr>
      <w:r w:rsidRPr="00244F29">
        <w:rPr>
          <w:rFonts w:cs="Times New Roman"/>
          <w:szCs w:val="24"/>
        </w:rPr>
        <w:t>[DISCUSSION RÉELLE P6 : critère influent ; pratique mise en œuvre ; lien à l’orchestration ; impacts ; horizon ; voix absentes ; distinction RSE/DD ; limite ou reformulation de P6.]</w:t>
      </w:r>
    </w:p>
    <w:p w:rsidR="00244F29" w:rsidRPr="00244F29" w:rsidRDefault="00244F29" w:rsidP="00151DE4">
      <w:pPr>
        <w:pStyle w:val="Titre2"/>
        <w:jc w:val="both"/>
        <w:rPr>
          <w:sz w:val="24"/>
          <w:szCs w:val="24"/>
        </w:rPr>
      </w:pPr>
      <w:bookmarkStart w:id="55" w:name="PlannedPage14"/>
      <w:r w:rsidRPr="00244F29">
        <w:rPr>
          <w:sz w:val="24"/>
          <w:szCs w:val="24"/>
        </w:rPr>
        <w:t>6.3.7. P7 — Conditions organisationnelles et institutionnelles</w:t>
      </w:r>
      <w:bookmarkEnd w:id="55"/>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P7 invite à comprendre les différences de fonctionnement par des combinaisons de ressources, de compétences, de règles, de relations et de possibilités de contrôle. La discussion devra éviter d’en faire une proposition qui explique tout après coup. Une condition ne sera retenue que si son rôle dans un passage du processus est précisé. Sa présence, son moment d’apparition et l’alternative qu’elle permet d’écarter devront être examinés à partir du chapitre 5.</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La perspective des capacités dynamiques de Teece (2007) fournit un repère pour discuter l’organisation des ressources et leur reconfiguration. Les approches institutionnelles permettront, de leur côté, d’examiner des attentes, dépendances et règles qui ne se réduisent pas à une compétence interne. Le rapprochement sera analytique : il ne fera pas de toute formation une capacité dynamique ni de toute contrainte une explication institutionnelle. Le mécanisme devra rester plus précis que le vocabulaire utilisé pour le nommer.</w:t>
      </w:r>
    </w:p>
    <w:p w:rsidR="00244F29" w:rsidRPr="00244F29" w:rsidRDefault="00244F29" w:rsidP="00151DE4">
      <w:pPr>
        <w:pStyle w:val="Resultatfictifaremplacer"/>
        <w:rPr>
          <w:rFonts w:cs="Times New Roman"/>
          <w:szCs w:val="24"/>
        </w:rPr>
      </w:pPr>
      <w:r w:rsidRPr="00244F29">
        <w:rPr>
          <w:rFonts w:cs="Times New Roman"/>
          <w:szCs w:val="24"/>
        </w:rPr>
        <w:t>EXEMPLE FICTIF À REMPLACER [DISC-P7-S] — Dans une discussion fictive, la continuité d’un usage pourrait dépendre de la possibilité que plusieurs personnes vérifient une sortie et reprennent le processus en cas d’absence. L’apport théorique possible porterait alors sur la distribution organisationnelle de la compétence, plutôt que sur l’existence d’un utilisateur expert. Cette lecture ne ferait pas de la compétence partagée une condition nécessaire et suffisante pour toutes les tâches.</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La temporalité est déterminante. Une confiance issue d’expériences jugées utiles n’est pas équivalente à une confiance préalable ; une règle créée après un incident ne peut expliquer l’épisode antérieur. Le modèle révisé devra distinguer antécédents, conditions produites par l’usage et rétroactions. Cette séparation évitera de placer toutes les variables dans un environnement indifférencié autour de la gouvernance augmentée.</w:t>
      </w:r>
    </w:p>
    <w:p w:rsidR="00244F29" w:rsidRPr="00244F29" w:rsidRDefault="00244F29" w:rsidP="00151DE4">
      <w:pPr>
        <w:pStyle w:val="Resultatfictifaremplacer"/>
        <w:rPr>
          <w:rFonts w:cs="Times New Roman"/>
          <w:szCs w:val="24"/>
        </w:rPr>
      </w:pPr>
      <w:r w:rsidRPr="00244F29">
        <w:rPr>
          <w:rFonts w:cs="Times New Roman"/>
          <w:szCs w:val="24"/>
        </w:rPr>
        <w:t>EXEMPLE FICTIF À REMPLACER [DISC-P7-C] — Dans une discussion fictive limitant P7, des moyens et des compétences apparemment comparables conduiraient à des usages différents. La tâche, la possibilité d’interrompre l’outil ou la distribution de l’autorité pourraient fournir une explication supplémentaire. Si ces éléments restent inconnus, la différence demeurerait inexpliquée. La mention d’une « culture favorable » ne devrait pas combler artificiellement cette lacune.</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 xml:space="preserve">Les conditions de validité des explications seront donc formulées au niveau des configurations réellement accessibles. La taille du corpus et la sélection raisonnée ne permettront pas d’estimer un poids relatif des facteurs. La thèse pourra proposer des combinaisons plausibles et les </w:t>
      </w:r>
      <w:r w:rsidRPr="00244F29">
        <w:rPr>
          <w:rFonts w:ascii="Times New Roman" w:hAnsi="Times New Roman" w:cs="Times New Roman"/>
          <w:sz w:val="24"/>
          <w:szCs w:val="24"/>
        </w:rPr>
        <w:lastRenderedPageBreak/>
        <w:t>situations qui les fragilisent. Elle ne pourra pas déduire une recette universelle ni qualifier un établissement de mature à partir du seul cumul de moyens techniques.</w:t>
      </w:r>
    </w:p>
    <w:p w:rsidR="00244F29" w:rsidRPr="00244F29" w:rsidRDefault="00244F29" w:rsidP="00151DE4">
      <w:pPr>
        <w:pStyle w:val="Champempiriquearenseigner"/>
        <w:rPr>
          <w:rFonts w:cs="Times New Roman"/>
          <w:szCs w:val="24"/>
        </w:rPr>
      </w:pPr>
      <w:r w:rsidRPr="00244F29">
        <w:rPr>
          <w:rFonts w:cs="Times New Roman"/>
          <w:szCs w:val="24"/>
        </w:rPr>
        <w:t>[DISCUSSION RÉELLE P7 : condition documentée ; temporalité ; passage du mécanisme ; contrastes ; condition rivale ; différence non expliquée ; portée transversale pour P1 à P6.]</w:t>
      </w:r>
    </w:p>
    <w:p w:rsidR="00244F29" w:rsidRPr="00244F29" w:rsidRDefault="00244F29" w:rsidP="00151DE4">
      <w:pPr>
        <w:pStyle w:val="Titre2"/>
        <w:jc w:val="both"/>
        <w:rPr>
          <w:sz w:val="24"/>
          <w:szCs w:val="24"/>
        </w:rPr>
      </w:pPr>
      <w:bookmarkStart w:id="56" w:name="PlannedPage15"/>
      <w:r w:rsidRPr="00244F29">
        <w:rPr>
          <w:sz w:val="24"/>
          <w:szCs w:val="24"/>
        </w:rPr>
        <w:t>6.3.8. Bilan de discussion : cohérence, tensions et frontières des propositions</w:t>
      </w:r>
      <w:bookmarkEnd w:id="56"/>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Le bilan ne reproduira pas la matrice empirique du chapitre 5. Il précisera les conséquences de cette matrice pour le raisonnement théorique. Une proposition étayée dans une configuration pourra être conservée avec un périmètre limité ; une proposition partiellement étayée pourra être décomposée ; une contradiction robuste pourra imposer une restriction ou une reformulation. Une relation non documentée restera ouverte, sans être convertie en relation fausse ou en résultat favorable par défaut.</w:t>
      </w:r>
    </w:p>
    <w:p w:rsidR="00244F29" w:rsidRPr="00244F29" w:rsidRDefault="00244F29" w:rsidP="00151DE4">
      <w:pPr>
        <w:pStyle w:val="Legendetableau"/>
        <w:jc w:val="both"/>
        <w:rPr>
          <w:rFonts w:cs="Times New Roman"/>
          <w:sz w:val="24"/>
          <w:szCs w:val="24"/>
        </w:rPr>
      </w:pPr>
      <w:r w:rsidRPr="00244F29">
        <w:rPr>
          <w:rFonts w:cs="Times New Roman"/>
          <w:sz w:val="24"/>
          <w:szCs w:val="24"/>
        </w:rPr>
        <w:t>Tableau 6.4 — Matrice de discussion et de réexamen de P1 à P7</w:t>
      </w:r>
    </w:p>
    <w:tbl>
      <w:tblPr>
        <w:tblW w:w="9184" w:type="dxa"/>
        <w:jc w:val="center"/>
        <w:tblBorders>
          <w:top w:val="single" w:sz="4" w:space="0" w:color="CDD5DC"/>
          <w:left w:val="single" w:sz="4" w:space="0" w:color="CDD5DC"/>
          <w:bottom w:val="single" w:sz="4" w:space="0" w:color="CDD5DC"/>
          <w:right w:val="single" w:sz="4" w:space="0" w:color="CDD5DC"/>
          <w:insideH w:val="single" w:sz="4" w:space="0" w:color="CDD5DC"/>
          <w:insideV w:val="single" w:sz="4" w:space="0" w:color="CDD5DC"/>
        </w:tblBorders>
        <w:tblLayout w:type="fixed"/>
        <w:tblCellMar>
          <w:top w:w="55" w:type="dxa"/>
          <w:left w:w="75" w:type="dxa"/>
          <w:bottom w:w="55" w:type="dxa"/>
          <w:right w:w="75" w:type="dxa"/>
        </w:tblCellMar>
        <w:tblLook w:val="04A0" w:firstRow="1" w:lastRow="0" w:firstColumn="1" w:lastColumn="0" w:noHBand="0" w:noVBand="1"/>
      </w:tblPr>
      <w:tblGrid>
        <w:gridCol w:w="3062"/>
        <w:gridCol w:w="3061"/>
        <w:gridCol w:w="3061"/>
      </w:tblGrid>
      <w:tr w:rsidR="00244F29" w:rsidRPr="00244F29" w:rsidTr="00244F29">
        <w:trPr>
          <w:cantSplit/>
          <w:tblHeader/>
          <w:jc w:val="center"/>
        </w:trPr>
        <w:tc>
          <w:tcPr>
            <w:tcW w:w="3061" w:type="dxa"/>
            <w:shd w:val="clear" w:color="auto" w:fill="E9EFF4"/>
            <w:vAlign w:val="center"/>
          </w:tcPr>
          <w:p w:rsidR="00244F29" w:rsidRPr="00244F29" w:rsidRDefault="00244F29" w:rsidP="00151DE4">
            <w:pPr>
              <w:pStyle w:val="Textetableau"/>
              <w:jc w:val="both"/>
              <w:rPr>
                <w:rFonts w:cs="Times New Roman"/>
                <w:sz w:val="24"/>
                <w:szCs w:val="24"/>
              </w:rPr>
            </w:pPr>
            <w:r w:rsidRPr="00244F29">
              <w:rPr>
                <w:rFonts w:cs="Times New Roman"/>
                <w:b/>
                <w:color w:val="233B53"/>
                <w:sz w:val="24"/>
                <w:szCs w:val="24"/>
              </w:rPr>
              <w:t>Proposition</w:t>
            </w:r>
          </w:p>
        </w:tc>
        <w:tc>
          <w:tcPr>
            <w:tcW w:w="3061" w:type="dxa"/>
            <w:shd w:val="clear" w:color="auto" w:fill="E9EFF4"/>
            <w:vAlign w:val="center"/>
          </w:tcPr>
          <w:p w:rsidR="00244F29" w:rsidRPr="00244F29" w:rsidRDefault="00244F29" w:rsidP="00151DE4">
            <w:pPr>
              <w:pStyle w:val="Textetableau"/>
              <w:jc w:val="both"/>
              <w:rPr>
                <w:rFonts w:cs="Times New Roman"/>
                <w:sz w:val="24"/>
                <w:szCs w:val="24"/>
              </w:rPr>
            </w:pPr>
            <w:r w:rsidRPr="00244F29">
              <w:rPr>
                <w:rFonts w:cs="Times New Roman"/>
                <w:b/>
                <w:color w:val="233B53"/>
                <w:sz w:val="24"/>
                <w:szCs w:val="24"/>
              </w:rPr>
              <w:t>Question théorique propre à la discussion</w:t>
            </w:r>
          </w:p>
        </w:tc>
        <w:tc>
          <w:tcPr>
            <w:tcW w:w="3061" w:type="dxa"/>
            <w:shd w:val="clear" w:color="auto" w:fill="E9EFF4"/>
            <w:vAlign w:val="center"/>
          </w:tcPr>
          <w:p w:rsidR="00244F29" w:rsidRPr="00244F29" w:rsidRDefault="00244F29" w:rsidP="00151DE4">
            <w:pPr>
              <w:pStyle w:val="Textetableau"/>
              <w:jc w:val="both"/>
              <w:rPr>
                <w:rFonts w:cs="Times New Roman"/>
                <w:sz w:val="24"/>
                <w:szCs w:val="24"/>
              </w:rPr>
            </w:pPr>
            <w:r w:rsidRPr="00244F29">
              <w:rPr>
                <w:rFonts w:cs="Times New Roman"/>
                <w:b/>
                <w:color w:val="233B53"/>
                <w:sz w:val="24"/>
                <w:szCs w:val="24"/>
              </w:rPr>
              <w:t>Conséquence à renseigner</w:t>
            </w:r>
          </w:p>
        </w:tc>
      </w:tr>
      <w:tr w:rsidR="00244F29" w:rsidRPr="00244F29" w:rsidTr="00244F29">
        <w:trPr>
          <w:cantSplit/>
          <w:jc w:val="center"/>
        </w:trPr>
        <w:tc>
          <w:tcPr>
            <w:tcW w:w="3061"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P1 — Polycrise</w:t>
            </w:r>
          </w:p>
        </w:tc>
        <w:tc>
          <w:tcPr>
            <w:tcW w:w="3061"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Comment une interdépendance devient-elle une reconfiguration ?</w:t>
            </w:r>
          </w:p>
        </w:tc>
        <w:tc>
          <w:tcPr>
            <w:tcW w:w="3061" w:type="dxa"/>
            <w:vAlign w:val="center"/>
          </w:tcPr>
          <w:p w:rsidR="00244F29" w:rsidRPr="00244F29" w:rsidRDefault="00244F29" w:rsidP="00151DE4">
            <w:pPr>
              <w:pStyle w:val="Textetableau"/>
              <w:jc w:val="both"/>
              <w:rPr>
                <w:rFonts w:cs="Times New Roman"/>
                <w:sz w:val="24"/>
                <w:szCs w:val="24"/>
              </w:rPr>
            </w:pPr>
            <w:r w:rsidRPr="00244F29">
              <w:rPr>
                <w:rFonts w:cs="Times New Roman"/>
                <w:b/>
                <w:color w:val="155B9D"/>
                <w:sz w:val="24"/>
                <w:szCs w:val="24"/>
              </w:rPr>
              <w:t>[Maintien, restriction, alternative]</w:t>
            </w:r>
          </w:p>
        </w:tc>
      </w:tr>
      <w:tr w:rsidR="00244F29" w:rsidRPr="00244F29" w:rsidTr="00244F29">
        <w:trPr>
          <w:cantSplit/>
          <w:jc w:val="center"/>
        </w:trPr>
        <w:tc>
          <w:tcPr>
            <w:tcW w:w="3061"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P2 — IA</w:t>
            </w:r>
          </w:p>
        </w:tc>
        <w:tc>
          <w:tcPr>
            <w:tcW w:w="3061"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Où se situe la contribution marginale de l’assistance ?</w:t>
            </w:r>
          </w:p>
        </w:tc>
        <w:tc>
          <w:tcPr>
            <w:tcW w:w="3061"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b/>
                <w:color w:val="155B9D"/>
                <w:sz w:val="24"/>
                <w:szCs w:val="24"/>
              </w:rPr>
              <w:t>[Tâche, contrôle, limite]</w:t>
            </w:r>
          </w:p>
        </w:tc>
      </w:tr>
      <w:tr w:rsidR="00244F29" w:rsidRPr="00244F29" w:rsidTr="00244F29">
        <w:trPr>
          <w:cantSplit/>
          <w:jc w:val="center"/>
        </w:trPr>
        <w:tc>
          <w:tcPr>
            <w:tcW w:w="3061"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P3 — IE</w:t>
            </w:r>
          </w:p>
        </w:tc>
        <w:tc>
          <w:tcPr>
            <w:tcW w:w="3061"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Comment une pratique émotionnelle transforme-t-elle l’échange ?</w:t>
            </w:r>
          </w:p>
        </w:tc>
        <w:tc>
          <w:tcPr>
            <w:tcW w:w="3061" w:type="dxa"/>
            <w:vAlign w:val="center"/>
          </w:tcPr>
          <w:p w:rsidR="00244F29" w:rsidRPr="00244F29" w:rsidRDefault="00244F29" w:rsidP="00151DE4">
            <w:pPr>
              <w:pStyle w:val="Textetableau"/>
              <w:jc w:val="both"/>
              <w:rPr>
                <w:rFonts w:cs="Times New Roman"/>
                <w:sz w:val="24"/>
                <w:szCs w:val="24"/>
              </w:rPr>
            </w:pPr>
            <w:r w:rsidRPr="00244F29">
              <w:rPr>
                <w:rFonts w:cs="Times New Roman"/>
                <w:b/>
                <w:color w:val="155B9D"/>
                <w:sz w:val="24"/>
                <w:szCs w:val="24"/>
              </w:rPr>
              <w:t>[Mécanisme et ambivalence]</w:t>
            </w:r>
          </w:p>
        </w:tc>
      </w:tr>
      <w:tr w:rsidR="00244F29" w:rsidRPr="00244F29" w:rsidTr="00244F29">
        <w:trPr>
          <w:cantSplit/>
          <w:jc w:val="center"/>
        </w:trPr>
        <w:tc>
          <w:tcPr>
            <w:tcW w:w="3061"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P4 — Orchestration</w:t>
            </w:r>
          </w:p>
        </w:tc>
        <w:tc>
          <w:tcPr>
            <w:tcW w:w="3061"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La mise en relation modifie-t-elle la révisabilité des arbitrages ?</w:t>
            </w:r>
          </w:p>
        </w:tc>
        <w:tc>
          <w:tcPr>
            <w:tcW w:w="3061"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b/>
                <w:color w:val="155B9D"/>
                <w:sz w:val="24"/>
                <w:szCs w:val="24"/>
              </w:rPr>
              <w:t>[Relation conservée ou scindée]</w:t>
            </w:r>
          </w:p>
        </w:tc>
      </w:tr>
      <w:tr w:rsidR="00244F29" w:rsidRPr="00244F29" w:rsidTr="00244F29">
        <w:trPr>
          <w:cantSplit/>
          <w:jc w:val="center"/>
        </w:trPr>
        <w:tc>
          <w:tcPr>
            <w:tcW w:w="3061"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P5 — Performance</w:t>
            </w:r>
          </w:p>
        </w:tc>
        <w:tc>
          <w:tcPr>
            <w:tcW w:w="3061"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Quels passages relient processus et effets différenciés ?</w:t>
            </w:r>
          </w:p>
        </w:tc>
        <w:tc>
          <w:tcPr>
            <w:tcW w:w="3061" w:type="dxa"/>
            <w:vAlign w:val="center"/>
          </w:tcPr>
          <w:p w:rsidR="00244F29" w:rsidRPr="00244F29" w:rsidRDefault="00244F29" w:rsidP="00151DE4">
            <w:pPr>
              <w:pStyle w:val="Textetableau"/>
              <w:jc w:val="both"/>
              <w:rPr>
                <w:rFonts w:cs="Times New Roman"/>
                <w:sz w:val="24"/>
                <w:szCs w:val="24"/>
              </w:rPr>
            </w:pPr>
            <w:r w:rsidRPr="00244F29">
              <w:rPr>
                <w:rFonts w:cs="Times New Roman"/>
                <w:b/>
                <w:color w:val="155B9D"/>
                <w:sz w:val="24"/>
                <w:szCs w:val="24"/>
              </w:rPr>
              <w:t>[Dimension, horizon, coût]</w:t>
            </w:r>
          </w:p>
        </w:tc>
      </w:tr>
      <w:tr w:rsidR="00244F29" w:rsidRPr="00244F29" w:rsidTr="00244F29">
        <w:trPr>
          <w:cantSplit/>
          <w:jc w:val="center"/>
        </w:trPr>
        <w:tc>
          <w:tcPr>
            <w:tcW w:w="3061"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P6 — RSE et DD</w:t>
            </w:r>
          </w:p>
        </w:tc>
        <w:tc>
          <w:tcPr>
            <w:tcW w:w="3061"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Comment les finalités influencent-elles effectivement le choix ?</w:t>
            </w:r>
          </w:p>
        </w:tc>
        <w:tc>
          <w:tcPr>
            <w:tcW w:w="3061"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b/>
                <w:color w:val="155B9D"/>
                <w:sz w:val="24"/>
                <w:szCs w:val="24"/>
              </w:rPr>
              <w:t>[Pratique, contribution, réserve]</w:t>
            </w:r>
          </w:p>
        </w:tc>
      </w:tr>
      <w:tr w:rsidR="00244F29" w:rsidRPr="00244F29" w:rsidTr="00244F29">
        <w:trPr>
          <w:cantSplit/>
          <w:jc w:val="center"/>
        </w:trPr>
        <w:tc>
          <w:tcPr>
            <w:tcW w:w="3061"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P7 — Conditions</w:t>
            </w:r>
          </w:p>
        </w:tc>
        <w:tc>
          <w:tcPr>
            <w:tcW w:w="3061"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Quelle combinaison explique quel contraste, à quel moment ?</w:t>
            </w:r>
          </w:p>
        </w:tc>
        <w:tc>
          <w:tcPr>
            <w:tcW w:w="3061" w:type="dxa"/>
            <w:vAlign w:val="center"/>
          </w:tcPr>
          <w:p w:rsidR="00244F29" w:rsidRPr="00244F29" w:rsidRDefault="00244F29" w:rsidP="00151DE4">
            <w:pPr>
              <w:pStyle w:val="Textetableau"/>
              <w:jc w:val="both"/>
              <w:rPr>
                <w:rFonts w:cs="Times New Roman"/>
                <w:sz w:val="24"/>
                <w:szCs w:val="24"/>
              </w:rPr>
            </w:pPr>
            <w:r w:rsidRPr="00244F29">
              <w:rPr>
                <w:rFonts w:cs="Times New Roman"/>
                <w:b/>
                <w:color w:val="155B9D"/>
                <w:sz w:val="24"/>
                <w:szCs w:val="24"/>
              </w:rPr>
              <w:t>[Domaine de pertinence]</w:t>
            </w:r>
          </w:p>
        </w:tc>
      </w:tr>
    </w:tbl>
    <w:p w:rsidR="00244F29" w:rsidRPr="00244F29" w:rsidRDefault="00244F29" w:rsidP="00151DE4">
      <w:pPr>
        <w:pStyle w:val="Sourcetableau"/>
        <w:jc w:val="both"/>
        <w:rPr>
          <w:rFonts w:cs="Times New Roman"/>
          <w:sz w:val="24"/>
          <w:szCs w:val="24"/>
        </w:rPr>
      </w:pPr>
      <w:r w:rsidRPr="00244F29">
        <w:rPr>
          <w:rFonts w:cs="Times New Roman"/>
          <w:sz w:val="24"/>
          <w:szCs w:val="24"/>
        </w:rPr>
        <w:t>Source : auteur. Les appréciations empiriques restent celles du chapitre 5 ; cette matrice en discutera la portée.</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 xml:space="preserve">Le travail de synthèse devra également examiner les dépendances entre propositions. P2 et P3 peuvent être éclairées sans que P4 soit documentée ; P4 peut être caractérisée sans que ses effets de long terme soient accessibles ; une responsabilité effective peut être observée sans relation établie avec l’IA. Ces possibilités ne constituent pas un défaut du modèle. Elles rendent visible </w:t>
      </w:r>
      <w:r w:rsidRPr="00244F29">
        <w:rPr>
          <w:rFonts w:ascii="Times New Roman" w:hAnsi="Times New Roman" w:cs="Times New Roman"/>
          <w:sz w:val="24"/>
          <w:szCs w:val="24"/>
        </w:rPr>
        <w:lastRenderedPageBreak/>
        <w:t>une architecture dans laquelle les différents liens ne reçoivent pas automatiquement le même degré d’appui.</w:t>
      </w:r>
    </w:p>
    <w:p w:rsidR="00244F29" w:rsidRPr="00244F29" w:rsidRDefault="00244F29" w:rsidP="00151DE4">
      <w:pPr>
        <w:pStyle w:val="Resultatfictifaremplacer"/>
        <w:rPr>
          <w:rFonts w:cs="Times New Roman"/>
          <w:szCs w:val="24"/>
        </w:rPr>
      </w:pPr>
      <w:r w:rsidRPr="00244F29">
        <w:rPr>
          <w:rFonts w:cs="Times New Roman"/>
          <w:szCs w:val="24"/>
        </w:rPr>
        <w:t>EXEMPLE FICTIF À REMPLACER [BILAN-DISC] — Dans un bilan fictif, les données pourraient conduire à conserver une contribution informationnelle de l’IA, à préciser le rôle de la contestation dans P4 et à laisser ouvertes les conséquences durables. L’apport serait un modèle plus différencié, non une validation partielle transformée en succès global. Une autre enquête pourrait conduire à retirer davantage de liens ; aucune issue n’est privilégiée ici.</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La discussion annoncera enfin les modifications autorisées pour la section 6.4. Chaque modification devra être reliée à un résultat réel et à un argument théorique. Elle ne sera ni déduite du nombre de citations d’un auteur ni présentée comme un résultat supplémentaire indépendant du corpus. Le modèle final devra gagner en précision, y compris lorsqu’il devient plus simple.</w:t>
      </w:r>
    </w:p>
    <w:p w:rsidR="00244F29" w:rsidRPr="00244F29" w:rsidRDefault="00244F29" w:rsidP="00151DE4">
      <w:pPr>
        <w:pStyle w:val="Champempiriquearenseigner"/>
        <w:rPr>
          <w:rFonts w:cs="Times New Roman"/>
          <w:szCs w:val="24"/>
        </w:rPr>
      </w:pPr>
      <w:r w:rsidRPr="00244F29">
        <w:rPr>
          <w:rFonts w:cs="Times New Roman"/>
          <w:szCs w:val="24"/>
        </w:rPr>
        <w:t>[BILAN RÉEL : changements envisagés pour P1–P7 ; relations conservées ; contradictions non résolues ; mécanismes émergents ; limites transversales ; renvois au chapitre 5 et à la littérature.]</w:t>
      </w:r>
    </w:p>
    <w:p w:rsidR="00244F29" w:rsidRPr="00244F29" w:rsidRDefault="00244F29" w:rsidP="00151DE4">
      <w:pPr>
        <w:pStyle w:val="Titre1"/>
        <w:jc w:val="both"/>
        <w:rPr>
          <w:sz w:val="24"/>
          <w:szCs w:val="24"/>
        </w:rPr>
      </w:pPr>
      <w:bookmarkStart w:id="57" w:name="PlannedPage16"/>
      <w:r w:rsidRPr="00244F29">
        <w:rPr>
          <w:sz w:val="24"/>
          <w:szCs w:val="24"/>
        </w:rPr>
        <w:t>6.4. Réexamen du modèle de gouvernance augmentée</w:t>
      </w:r>
      <w:bookmarkEnd w:id="57"/>
    </w:p>
    <w:p w:rsidR="00244F29" w:rsidRPr="00244F29" w:rsidRDefault="00244F29" w:rsidP="00151DE4">
      <w:pPr>
        <w:pStyle w:val="Titre2"/>
        <w:jc w:val="both"/>
        <w:rPr>
          <w:sz w:val="24"/>
          <w:szCs w:val="24"/>
        </w:rPr>
      </w:pPr>
      <w:r w:rsidRPr="00244F29">
        <w:rPr>
          <w:sz w:val="24"/>
          <w:szCs w:val="24"/>
        </w:rPr>
        <w:t>6.4.1. Distinguer le modèle exploratoire, le modèle empirique et l’outil d’action</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Le modèle exploratoire du chapitre 3 organise les concepts et les relations à examiner. Sa fonction est d’orienter l’attention et de rendre les attentes discutables. Il ne représente pas une réalité déjà observée. Le modèle empirique, lorsqu’il pourra être élaboré, synthétisera les mécanismes, les configurations et les limites issus de l’analyse. L’outil d’action traduira éventuellement certains enseignements en questions, procédures ou supports de pilotage. Ces trois objets n’obéissent pas au même critère d’appréciation.</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Le modèle empirique devra être jugé sur sa capacité à rendre compte des situations et des contradictions du corpus. L’outil d’action devra, en plus, être évalué dans son usage : compréhensibilité, charge, protection des personnes, utilité et possibilité de correction. Une représentation explicative ne devient donc pas un instrument validé parce qu’elle est accompagnée d’une grille. Une recommandation cohérente avec les résultats restera une proposition de mise en œuvre tant que ses effets n’ont pas été examinés.</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Les stratégies de théorisation à partir de données processuelles discutées par Langley (1999) soulignent l’importance du lien entre le mode d’analyse et la forme de l’explication. Dans la présente recherche, la reconstruction des épisodes et la comparaison des configurations conduiront plutôt vers un modèle processuel et conditionnel que vers une équation de relations statistiques. Les flèches d’une représentation éventuelle devront désigner des relations argumentées, non des coefficients ou des effets nets qui n’ont pas été estimés.</w:t>
      </w:r>
    </w:p>
    <w:p w:rsidR="00244F29" w:rsidRPr="00244F29" w:rsidRDefault="00244F29" w:rsidP="00151DE4">
      <w:pPr>
        <w:pStyle w:val="Resultatfictifaremplacer"/>
        <w:rPr>
          <w:rFonts w:cs="Times New Roman"/>
          <w:szCs w:val="24"/>
        </w:rPr>
      </w:pPr>
      <w:r w:rsidRPr="00244F29">
        <w:rPr>
          <w:rFonts w:cs="Times New Roman"/>
          <w:szCs w:val="24"/>
        </w:rPr>
        <w:t xml:space="preserve">EXEMPLE FICTIF À REMPLACER [MODELE-01] — Dans une révision fictive, le modèle initial pourrait être conservé comme repère général, alors que le modèle empirique distinguerait deux configurations : une articulation qui permet la contestation et une articulation qui la laisse sans effet. Un outil d’action pourrait ensuite proposer un </w:t>
      </w:r>
      <w:r w:rsidRPr="00244F29">
        <w:rPr>
          <w:rFonts w:cs="Times New Roman"/>
          <w:szCs w:val="24"/>
        </w:rPr>
        <w:lastRenderedPageBreak/>
        <w:t>examen des droits de révision. Ce troisième objet ne serait pas présenté comme « validé par la thèse » : il devrait être essayé et évalué dans un usage réel.</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La révision devra conserver la mémoire du modèle de départ. Modifier une relation après l’analyse est légitime dans une démarche abductive, mais cette modification doit être visible. La version initiale, la version issue du corpus et les raisons du changement seront rapprochées. Une relation non soutenue ne disparaîtra pas silencieusement du texte ; une catégorie nouvelle ne sera pas présentée comme si elle avait toujours structuré l’enquête.</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L’expression « modèle final » désignera donc la version retenue à l’issue de cette recherche, non une vérité définitive. La transférabilité restera conditionnée par les ressemblances et différences entre contextes. Un autre établissement pourra discuter la pertinence du mécanisme sans être tenu de reproduire l’ensemble de l’architecture ou d’adopter l’IA.</w:t>
      </w:r>
    </w:p>
    <w:p w:rsidR="00244F29" w:rsidRPr="00244F29" w:rsidRDefault="00244F29" w:rsidP="00151DE4">
      <w:pPr>
        <w:pStyle w:val="Champempiriquearenseigner"/>
        <w:rPr>
          <w:rFonts w:cs="Times New Roman"/>
          <w:szCs w:val="24"/>
        </w:rPr>
      </w:pPr>
      <w:r w:rsidRPr="00244F29">
        <w:rPr>
          <w:rFonts w:cs="Times New Roman"/>
          <w:szCs w:val="24"/>
        </w:rPr>
        <w:t>[À RENSEIGNER : version initiale conservée ; résultats justifiant les changements ; périmètre du modèle empirique ; statut de chaque outil proposé ; évaluation encore nécessaire.]</w:t>
      </w:r>
    </w:p>
    <w:p w:rsidR="00244F29" w:rsidRPr="00244F29" w:rsidRDefault="00244F29" w:rsidP="00151DE4">
      <w:pPr>
        <w:pStyle w:val="Titre2"/>
        <w:jc w:val="both"/>
        <w:rPr>
          <w:sz w:val="24"/>
          <w:szCs w:val="24"/>
        </w:rPr>
      </w:pPr>
      <w:bookmarkStart w:id="58" w:name="PlannedPage17"/>
      <w:r w:rsidRPr="00244F29">
        <w:rPr>
          <w:sz w:val="24"/>
          <w:szCs w:val="24"/>
        </w:rPr>
        <w:t>6.4.2. Architecture de travail à confronter aux configurations observées</w:t>
      </w:r>
      <w:bookmarkEnd w:id="58"/>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L’architecture de travail conserve une séparation entre contexte, capacités, processus et domaines d’effets. La polycrise décrit une configuration de contraintes et d’interdépendances à établir. L’IA désigne des fonctions techniques effectivement caractérisées ; l’IE renvoie à des pratiques humaines interprétées avec prudence. Leur articulation éventuelle intervient dans des activités de décision, sous des règles, des ressources et des responsabilités. Les résultats économiques, académiques, humains, sociaux et environnementaux sont ensuite examinés séparément des engagements responsables et des contributions de long terme.</w:t>
      </w:r>
    </w:p>
    <w:p w:rsidR="00244F29" w:rsidRPr="00244F29" w:rsidRDefault="00244F29" w:rsidP="00151DE4">
      <w:pPr>
        <w:pStyle w:val="Legendetableau"/>
        <w:jc w:val="both"/>
        <w:rPr>
          <w:rFonts w:cs="Times New Roman"/>
          <w:sz w:val="24"/>
          <w:szCs w:val="24"/>
        </w:rPr>
      </w:pPr>
      <w:r w:rsidRPr="00244F29">
        <w:rPr>
          <w:rFonts w:cs="Times New Roman"/>
          <w:sz w:val="24"/>
          <w:szCs w:val="24"/>
        </w:rPr>
        <w:t>Tableau 6.5 — Architecture indicative du modèle à réexaminer</w:t>
      </w:r>
    </w:p>
    <w:tbl>
      <w:tblPr>
        <w:tblW w:w="9184" w:type="dxa"/>
        <w:jc w:val="center"/>
        <w:tblBorders>
          <w:top w:val="single" w:sz="4" w:space="0" w:color="CDD5DC"/>
          <w:left w:val="single" w:sz="4" w:space="0" w:color="CDD5DC"/>
          <w:bottom w:val="single" w:sz="4" w:space="0" w:color="CDD5DC"/>
          <w:right w:val="single" w:sz="4" w:space="0" w:color="CDD5DC"/>
          <w:insideH w:val="single" w:sz="4" w:space="0" w:color="CDD5DC"/>
          <w:insideV w:val="single" w:sz="4" w:space="0" w:color="CDD5DC"/>
        </w:tblBorders>
        <w:tblLayout w:type="fixed"/>
        <w:tblCellMar>
          <w:top w:w="55" w:type="dxa"/>
          <w:left w:w="75" w:type="dxa"/>
          <w:bottom w:w="55" w:type="dxa"/>
          <w:right w:w="75" w:type="dxa"/>
        </w:tblCellMar>
        <w:tblLook w:val="04A0" w:firstRow="1" w:lastRow="0" w:firstColumn="1" w:lastColumn="0" w:noHBand="0" w:noVBand="1"/>
      </w:tblPr>
      <w:tblGrid>
        <w:gridCol w:w="1700"/>
        <w:gridCol w:w="3742"/>
        <w:gridCol w:w="3742"/>
      </w:tblGrid>
      <w:tr w:rsidR="00244F29" w:rsidRPr="00244F29" w:rsidTr="00244F29">
        <w:trPr>
          <w:cantSplit/>
          <w:tblHeader/>
          <w:jc w:val="center"/>
        </w:trPr>
        <w:tc>
          <w:tcPr>
            <w:tcW w:w="1701" w:type="dxa"/>
            <w:shd w:val="clear" w:color="auto" w:fill="E9EFF4"/>
            <w:vAlign w:val="center"/>
          </w:tcPr>
          <w:p w:rsidR="00244F29" w:rsidRPr="00244F29" w:rsidRDefault="00244F29" w:rsidP="00151DE4">
            <w:pPr>
              <w:pStyle w:val="Textetableau"/>
              <w:jc w:val="both"/>
              <w:rPr>
                <w:rFonts w:cs="Times New Roman"/>
                <w:sz w:val="24"/>
                <w:szCs w:val="24"/>
              </w:rPr>
            </w:pPr>
            <w:r w:rsidRPr="00244F29">
              <w:rPr>
                <w:rFonts w:cs="Times New Roman"/>
                <w:b/>
                <w:color w:val="233B53"/>
                <w:sz w:val="24"/>
                <w:szCs w:val="24"/>
              </w:rPr>
              <w:t>Composante</w:t>
            </w:r>
          </w:p>
        </w:tc>
        <w:tc>
          <w:tcPr>
            <w:tcW w:w="3742" w:type="dxa"/>
            <w:shd w:val="clear" w:color="auto" w:fill="E9EFF4"/>
            <w:vAlign w:val="center"/>
          </w:tcPr>
          <w:p w:rsidR="00244F29" w:rsidRPr="00244F29" w:rsidRDefault="00244F29" w:rsidP="00151DE4">
            <w:pPr>
              <w:pStyle w:val="Textetableau"/>
              <w:jc w:val="both"/>
              <w:rPr>
                <w:rFonts w:cs="Times New Roman"/>
                <w:sz w:val="24"/>
                <w:szCs w:val="24"/>
              </w:rPr>
            </w:pPr>
            <w:r w:rsidRPr="00244F29">
              <w:rPr>
                <w:rFonts w:cs="Times New Roman"/>
                <w:b/>
                <w:color w:val="233B53"/>
                <w:sz w:val="24"/>
                <w:szCs w:val="24"/>
              </w:rPr>
              <w:t>Objet à distinguer</w:t>
            </w:r>
          </w:p>
        </w:tc>
        <w:tc>
          <w:tcPr>
            <w:tcW w:w="3742" w:type="dxa"/>
            <w:shd w:val="clear" w:color="auto" w:fill="E9EFF4"/>
            <w:vAlign w:val="center"/>
          </w:tcPr>
          <w:p w:rsidR="00244F29" w:rsidRPr="00244F29" w:rsidRDefault="00244F29" w:rsidP="00151DE4">
            <w:pPr>
              <w:pStyle w:val="Textetableau"/>
              <w:jc w:val="both"/>
              <w:rPr>
                <w:rFonts w:cs="Times New Roman"/>
                <w:sz w:val="24"/>
                <w:szCs w:val="24"/>
              </w:rPr>
            </w:pPr>
            <w:r w:rsidRPr="00244F29">
              <w:rPr>
                <w:rFonts w:cs="Times New Roman"/>
                <w:b/>
                <w:color w:val="233B53"/>
                <w:sz w:val="24"/>
                <w:szCs w:val="24"/>
              </w:rPr>
              <w:t>Statut empirique à compléter</w:t>
            </w:r>
          </w:p>
        </w:tc>
      </w:tr>
      <w:tr w:rsidR="00244F29" w:rsidRPr="00244F29" w:rsidTr="00244F29">
        <w:trPr>
          <w:cantSplit/>
          <w:jc w:val="center"/>
        </w:trPr>
        <w:tc>
          <w:tcPr>
            <w:tcW w:w="1701"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Contexte</w:t>
            </w:r>
          </w:p>
        </w:tc>
        <w:tc>
          <w:tcPr>
            <w:tcW w:w="3742"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Interdépendances, temporalités et attentes des parties prenantes</w:t>
            </w:r>
          </w:p>
        </w:tc>
        <w:tc>
          <w:tcPr>
            <w:tcW w:w="3742" w:type="dxa"/>
            <w:vAlign w:val="center"/>
          </w:tcPr>
          <w:p w:rsidR="00244F29" w:rsidRPr="00244F29" w:rsidRDefault="00244F29" w:rsidP="00151DE4">
            <w:pPr>
              <w:pStyle w:val="Textetableau"/>
              <w:jc w:val="both"/>
              <w:rPr>
                <w:rFonts w:cs="Times New Roman"/>
                <w:sz w:val="24"/>
                <w:szCs w:val="24"/>
              </w:rPr>
            </w:pPr>
            <w:r w:rsidRPr="00244F29">
              <w:rPr>
                <w:rFonts w:cs="Times New Roman"/>
                <w:b/>
                <w:color w:val="155B9D"/>
                <w:sz w:val="24"/>
                <w:szCs w:val="24"/>
              </w:rPr>
              <w:t>[Établi, perçu, indéterminé]</w:t>
            </w:r>
          </w:p>
        </w:tc>
      </w:tr>
      <w:tr w:rsidR="00244F29" w:rsidRPr="00244F29" w:rsidTr="00244F29">
        <w:trPr>
          <w:cantSplit/>
          <w:jc w:val="center"/>
        </w:trPr>
        <w:tc>
          <w:tcPr>
            <w:tcW w:w="1701"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Capacités mobilisées</w:t>
            </w:r>
          </w:p>
        </w:tc>
        <w:tc>
          <w:tcPr>
            <w:tcW w:w="3742"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Fonctions d’IA ; pratiques d’IE ; expertise et jugement</w:t>
            </w:r>
          </w:p>
        </w:tc>
        <w:tc>
          <w:tcPr>
            <w:tcW w:w="3742"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b/>
                <w:color w:val="155B9D"/>
                <w:sz w:val="24"/>
                <w:szCs w:val="24"/>
              </w:rPr>
              <w:t>[Présence et rôle distincts]</w:t>
            </w:r>
          </w:p>
        </w:tc>
      </w:tr>
      <w:tr w:rsidR="00244F29" w:rsidRPr="00244F29" w:rsidTr="00244F29">
        <w:trPr>
          <w:cantSplit/>
          <w:jc w:val="center"/>
        </w:trPr>
        <w:tc>
          <w:tcPr>
            <w:tcW w:w="1701"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Processus central</w:t>
            </w:r>
          </w:p>
        </w:tc>
        <w:tc>
          <w:tcPr>
            <w:tcW w:w="3742"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Détection, interprétation, arbitrage, coordination et suivi</w:t>
            </w:r>
          </w:p>
        </w:tc>
        <w:tc>
          <w:tcPr>
            <w:tcW w:w="3742" w:type="dxa"/>
            <w:vAlign w:val="center"/>
          </w:tcPr>
          <w:p w:rsidR="00244F29" w:rsidRPr="00244F29" w:rsidRDefault="00244F29" w:rsidP="00151DE4">
            <w:pPr>
              <w:pStyle w:val="Textetableau"/>
              <w:jc w:val="both"/>
              <w:rPr>
                <w:rFonts w:cs="Times New Roman"/>
                <w:sz w:val="24"/>
                <w:szCs w:val="24"/>
              </w:rPr>
            </w:pPr>
            <w:r w:rsidRPr="00244F29">
              <w:rPr>
                <w:rFonts w:cs="Times New Roman"/>
                <w:b/>
                <w:color w:val="155B9D"/>
                <w:sz w:val="24"/>
                <w:szCs w:val="24"/>
              </w:rPr>
              <w:t>[Épisodes et changements]</w:t>
            </w:r>
          </w:p>
        </w:tc>
      </w:tr>
      <w:tr w:rsidR="00244F29" w:rsidRPr="00244F29" w:rsidTr="00244F29">
        <w:trPr>
          <w:cantSplit/>
          <w:jc w:val="center"/>
        </w:trPr>
        <w:tc>
          <w:tcPr>
            <w:tcW w:w="1701"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Conditions transversales</w:t>
            </w:r>
          </w:p>
        </w:tc>
        <w:tc>
          <w:tcPr>
            <w:tcW w:w="3742"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Ressources, données, autorité, dialogue, contrôle, institutions</w:t>
            </w:r>
          </w:p>
        </w:tc>
        <w:tc>
          <w:tcPr>
            <w:tcW w:w="3742"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b/>
                <w:color w:val="155B9D"/>
                <w:sz w:val="24"/>
                <w:szCs w:val="24"/>
              </w:rPr>
              <w:t>[Rôle et temporalité]</w:t>
            </w:r>
          </w:p>
        </w:tc>
      </w:tr>
      <w:tr w:rsidR="00244F29" w:rsidRPr="00244F29" w:rsidTr="00244F29">
        <w:trPr>
          <w:cantSplit/>
          <w:jc w:val="center"/>
        </w:trPr>
        <w:tc>
          <w:tcPr>
            <w:tcW w:w="1701"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Domaines d’effets</w:t>
            </w:r>
          </w:p>
        </w:tc>
        <w:tc>
          <w:tcPr>
            <w:tcW w:w="3742"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Performance ; RSE ; contribution au DD</w:t>
            </w:r>
          </w:p>
        </w:tc>
        <w:tc>
          <w:tcPr>
            <w:tcW w:w="3742" w:type="dxa"/>
            <w:vAlign w:val="center"/>
          </w:tcPr>
          <w:p w:rsidR="00244F29" w:rsidRPr="00244F29" w:rsidRDefault="00244F29" w:rsidP="00151DE4">
            <w:pPr>
              <w:pStyle w:val="Textetableau"/>
              <w:jc w:val="both"/>
              <w:rPr>
                <w:rFonts w:cs="Times New Roman"/>
                <w:sz w:val="24"/>
                <w:szCs w:val="24"/>
              </w:rPr>
            </w:pPr>
            <w:r w:rsidRPr="00244F29">
              <w:rPr>
                <w:rFonts w:cs="Times New Roman"/>
                <w:b/>
                <w:color w:val="155B9D"/>
                <w:sz w:val="24"/>
                <w:szCs w:val="24"/>
              </w:rPr>
              <w:t>[Résultats séparés et limites]</w:t>
            </w:r>
          </w:p>
        </w:tc>
      </w:tr>
      <w:tr w:rsidR="00244F29" w:rsidRPr="00244F29" w:rsidTr="00244F29">
        <w:trPr>
          <w:cantSplit/>
          <w:jc w:val="center"/>
        </w:trPr>
        <w:tc>
          <w:tcPr>
            <w:tcW w:w="1701"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Rétroactions</w:t>
            </w:r>
          </w:p>
        </w:tc>
        <w:tc>
          <w:tcPr>
            <w:tcW w:w="3742"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Corrections, apprentissages, restriction ou abandon</w:t>
            </w:r>
          </w:p>
        </w:tc>
        <w:tc>
          <w:tcPr>
            <w:tcW w:w="3742"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b/>
                <w:color w:val="155B9D"/>
                <w:sz w:val="24"/>
                <w:szCs w:val="24"/>
              </w:rPr>
              <w:t>[Trace du retour et nouvelle décision]</w:t>
            </w:r>
          </w:p>
        </w:tc>
      </w:tr>
    </w:tbl>
    <w:p w:rsidR="00244F29" w:rsidRPr="00244F29" w:rsidRDefault="00244F29" w:rsidP="00151DE4">
      <w:pPr>
        <w:pStyle w:val="Sourcetableau"/>
        <w:jc w:val="both"/>
        <w:rPr>
          <w:rFonts w:cs="Times New Roman"/>
          <w:sz w:val="24"/>
          <w:szCs w:val="24"/>
        </w:rPr>
      </w:pPr>
      <w:r w:rsidRPr="00244F29">
        <w:rPr>
          <w:rFonts w:cs="Times New Roman"/>
          <w:sz w:val="24"/>
          <w:szCs w:val="24"/>
        </w:rPr>
        <w:t>Source : auteur. Architecture de travail, non modèle empirique validé.</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 xml:space="preserve">Le jugement professionnel ne sera pas placé comme un simple résidu de ce que l’IA ne sait pas faire. Il participe à la définition du problème, au choix des critères et à la responsabilité du décideur. De même, l’IE ne sera pas réduite à une fonction d’acceptation sociale de sorties </w:t>
      </w:r>
      <w:r w:rsidRPr="00244F29">
        <w:rPr>
          <w:rFonts w:ascii="Times New Roman" w:hAnsi="Times New Roman" w:cs="Times New Roman"/>
          <w:sz w:val="24"/>
          <w:szCs w:val="24"/>
        </w:rPr>
        <w:lastRenderedPageBreak/>
        <w:t>techniques. Cette position conceptuelle préserve la possibilité qu’une interaction humaine conduise à refuser une sortie, à modifier la tâche ou à ne pas utiliser l’outil.</w:t>
      </w:r>
    </w:p>
    <w:p w:rsidR="00244F29" w:rsidRPr="00244F29" w:rsidRDefault="00244F29" w:rsidP="00151DE4">
      <w:pPr>
        <w:pStyle w:val="Resultatfictifaremplacer"/>
        <w:rPr>
          <w:rFonts w:cs="Times New Roman"/>
          <w:szCs w:val="24"/>
        </w:rPr>
      </w:pPr>
      <w:r w:rsidRPr="00244F29">
        <w:rPr>
          <w:rFonts w:cs="Times New Roman"/>
          <w:szCs w:val="24"/>
        </w:rPr>
        <w:t>EXEMPLE FICTIF À REMPLACER [MODELE-02] — Dans une architecture fictivement révisée, une boucle de retour pourrait relier une réclamation à la vérification des données puis à une modification des critères. Cette boucle serait ajoutée seulement si le chapitre 5 documente son déroulement. Un souhait de retour exprimé par un participant ne suffirait pas à transformer cette relation en apprentissage observé.</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Les conditions ne seront pas uniquement extérieures au processus. Certaines peuvent être produites par l’expérience : une compétence collective se développe, une règle de vérification est introduite ou une confiance se réduit. La représentation finale devra préciser ces temporalités. À défaut de matériaux suffisants, la relation pourra être indiquée comme une piste plutôt que dessinée comme une chaîne établie.</w:t>
      </w:r>
    </w:p>
    <w:p w:rsidR="00244F29" w:rsidRPr="00244F29" w:rsidRDefault="00244F29" w:rsidP="00151DE4">
      <w:pPr>
        <w:pStyle w:val="Champempiriquearenseigner"/>
        <w:rPr>
          <w:rFonts w:cs="Times New Roman"/>
          <w:szCs w:val="24"/>
        </w:rPr>
      </w:pPr>
      <w:r w:rsidRPr="00244F29">
        <w:rPr>
          <w:rFonts w:cs="Times New Roman"/>
          <w:szCs w:val="24"/>
        </w:rPr>
        <w:t>[À RENSEIGNER : composantes conservées ; liens documentés ; liens seulement plausibles ; voies sans IA ; rétroactions attestées ; mécanismes émergents ; conséquences non accessibles.]</w:t>
      </w:r>
    </w:p>
    <w:p w:rsidR="00244F29" w:rsidRPr="00244F29" w:rsidRDefault="00244F29" w:rsidP="00151DE4">
      <w:pPr>
        <w:pStyle w:val="Titre2"/>
        <w:jc w:val="both"/>
        <w:rPr>
          <w:sz w:val="24"/>
          <w:szCs w:val="24"/>
        </w:rPr>
      </w:pPr>
      <w:bookmarkStart w:id="59" w:name="PlannedPage18"/>
      <w:r w:rsidRPr="00244F29">
        <w:rPr>
          <w:sz w:val="24"/>
          <w:szCs w:val="24"/>
        </w:rPr>
        <w:t>6.4.3. Règles de révision des relations</w:t>
      </w:r>
      <w:bookmarkEnd w:id="59"/>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La révision du modèle s’appuiera sur des règles explicites. Une relation pourra être conservée lorsque le mécanisme attendu est suffisamment documenté dans son périmètre ; elle pourra être restreinte lorsque sa portée est plus étroite que prévu ; elle pourra être scindée si plusieurs phénomènes avaient été réunis. Une contradiction ou une explication rivale plus convaincante pourra conduire à une reformulation. Une relation insuffisamment documentée restera en suspens, sans être confondue avec une relation inexistante.</w:t>
      </w:r>
    </w:p>
    <w:p w:rsidR="00244F29" w:rsidRPr="00244F29" w:rsidRDefault="00244F29" w:rsidP="00151DE4">
      <w:pPr>
        <w:pStyle w:val="Legendetableau"/>
        <w:jc w:val="both"/>
        <w:rPr>
          <w:rFonts w:cs="Times New Roman"/>
          <w:sz w:val="24"/>
          <w:szCs w:val="24"/>
        </w:rPr>
      </w:pPr>
      <w:r w:rsidRPr="00244F29">
        <w:rPr>
          <w:rFonts w:cs="Times New Roman"/>
          <w:sz w:val="24"/>
          <w:szCs w:val="24"/>
        </w:rPr>
        <w:t>Tableau 6.6 — Passage du modèle exploratoire au modèle empirique</w:t>
      </w:r>
    </w:p>
    <w:tbl>
      <w:tblPr>
        <w:tblW w:w="9184" w:type="dxa"/>
        <w:jc w:val="center"/>
        <w:tblBorders>
          <w:top w:val="single" w:sz="4" w:space="0" w:color="CDD5DC"/>
          <w:left w:val="single" w:sz="4" w:space="0" w:color="CDD5DC"/>
          <w:bottom w:val="single" w:sz="4" w:space="0" w:color="CDD5DC"/>
          <w:right w:val="single" w:sz="4" w:space="0" w:color="CDD5DC"/>
          <w:insideH w:val="single" w:sz="4" w:space="0" w:color="CDD5DC"/>
          <w:insideV w:val="single" w:sz="4" w:space="0" w:color="CDD5DC"/>
        </w:tblBorders>
        <w:tblLayout w:type="fixed"/>
        <w:tblCellMar>
          <w:top w:w="55" w:type="dxa"/>
          <w:left w:w="75" w:type="dxa"/>
          <w:bottom w:w="55" w:type="dxa"/>
          <w:right w:w="75" w:type="dxa"/>
        </w:tblCellMar>
        <w:tblLook w:val="04A0" w:firstRow="1" w:lastRow="0" w:firstColumn="1" w:lastColumn="0" w:noHBand="0" w:noVBand="1"/>
      </w:tblPr>
      <w:tblGrid>
        <w:gridCol w:w="1701"/>
        <w:gridCol w:w="3798"/>
        <w:gridCol w:w="3685"/>
      </w:tblGrid>
      <w:tr w:rsidR="00244F29" w:rsidRPr="00244F29" w:rsidTr="00244F29">
        <w:trPr>
          <w:cantSplit/>
          <w:tblHeader/>
          <w:jc w:val="center"/>
        </w:trPr>
        <w:tc>
          <w:tcPr>
            <w:tcW w:w="1701" w:type="dxa"/>
            <w:shd w:val="clear" w:color="auto" w:fill="E9EFF4"/>
            <w:vAlign w:val="center"/>
          </w:tcPr>
          <w:p w:rsidR="00244F29" w:rsidRPr="00244F29" w:rsidRDefault="00244F29" w:rsidP="00151DE4">
            <w:pPr>
              <w:pStyle w:val="Textetableau"/>
              <w:jc w:val="both"/>
              <w:rPr>
                <w:rFonts w:cs="Times New Roman"/>
                <w:sz w:val="24"/>
                <w:szCs w:val="24"/>
              </w:rPr>
            </w:pPr>
            <w:r w:rsidRPr="00244F29">
              <w:rPr>
                <w:rFonts w:cs="Times New Roman"/>
                <w:b/>
                <w:color w:val="233B53"/>
                <w:sz w:val="24"/>
                <w:szCs w:val="24"/>
              </w:rPr>
              <w:t>Décision de révision</w:t>
            </w:r>
          </w:p>
        </w:tc>
        <w:tc>
          <w:tcPr>
            <w:tcW w:w="3798" w:type="dxa"/>
            <w:shd w:val="clear" w:color="auto" w:fill="E9EFF4"/>
            <w:vAlign w:val="center"/>
          </w:tcPr>
          <w:p w:rsidR="00244F29" w:rsidRPr="00244F29" w:rsidRDefault="00244F29" w:rsidP="00151DE4">
            <w:pPr>
              <w:pStyle w:val="Textetableau"/>
              <w:jc w:val="both"/>
              <w:rPr>
                <w:rFonts w:cs="Times New Roman"/>
                <w:sz w:val="24"/>
                <w:szCs w:val="24"/>
              </w:rPr>
            </w:pPr>
            <w:r w:rsidRPr="00244F29">
              <w:rPr>
                <w:rFonts w:cs="Times New Roman"/>
                <w:b/>
                <w:color w:val="233B53"/>
                <w:sz w:val="24"/>
                <w:szCs w:val="24"/>
              </w:rPr>
              <w:t>Justification requise</w:t>
            </w:r>
          </w:p>
        </w:tc>
        <w:tc>
          <w:tcPr>
            <w:tcW w:w="3685" w:type="dxa"/>
            <w:shd w:val="clear" w:color="auto" w:fill="E9EFF4"/>
            <w:vAlign w:val="center"/>
          </w:tcPr>
          <w:p w:rsidR="00244F29" w:rsidRPr="00244F29" w:rsidRDefault="00244F29" w:rsidP="00151DE4">
            <w:pPr>
              <w:pStyle w:val="Textetableau"/>
              <w:jc w:val="both"/>
              <w:rPr>
                <w:rFonts w:cs="Times New Roman"/>
                <w:sz w:val="24"/>
                <w:szCs w:val="24"/>
              </w:rPr>
            </w:pPr>
            <w:r w:rsidRPr="00244F29">
              <w:rPr>
                <w:rFonts w:cs="Times New Roman"/>
                <w:b/>
                <w:color w:val="233B53"/>
                <w:sz w:val="24"/>
                <w:szCs w:val="24"/>
              </w:rPr>
              <w:t>Conséquence de rédaction</w:t>
            </w:r>
          </w:p>
        </w:tc>
      </w:tr>
      <w:tr w:rsidR="00244F29" w:rsidRPr="00244F29" w:rsidTr="00244F29">
        <w:trPr>
          <w:cantSplit/>
          <w:jc w:val="center"/>
        </w:trPr>
        <w:tc>
          <w:tcPr>
            <w:tcW w:w="1701"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Conserver</w:t>
            </w:r>
          </w:p>
        </w:tc>
        <w:tc>
          <w:tcPr>
            <w:tcW w:w="3798"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Mécanisme et périmètre étayés</w:t>
            </w:r>
          </w:p>
        </w:tc>
        <w:tc>
          <w:tcPr>
            <w:tcW w:w="3685"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Reprendre le lien avec ses limites.</w:t>
            </w:r>
          </w:p>
        </w:tc>
      </w:tr>
      <w:tr w:rsidR="00244F29" w:rsidRPr="00244F29" w:rsidTr="00244F29">
        <w:trPr>
          <w:cantSplit/>
          <w:jc w:val="center"/>
        </w:trPr>
        <w:tc>
          <w:tcPr>
            <w:tcW w:w="1701"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Restreindre</w:t>
            </w:r>
          </w:p>
        </w:tc>
        <w:tc>
          <w:tcPr>
            <w:tcW w:w="3798"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Effet limité à une tâche ou une configuration</w:t>
            </w:r>
          </w:p>
        </w:tc>
        <w:tc>
          <w:tcPr>
            <w:tcW w:w="3685"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Réduire explicitement le domaine.</w:t>
            </w:r>
          </w:p>
        </w:tc>
      </w:tr>
      <w:tr w:rsidR="00244F29" w:rsidRPr="00244F29" w:rsidTr="00244F29">
        <w:trPr>
          <w:cantSplit/>
          <w:jc w:val="center"/>
        </w:trPr>
        <w:tc>
          <w:tcPr>
            <w:tcW w:w="1701"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Scinder</w:t>
            </w:r>
          </w:p>
        </w:tc>
        <w:tc>
          <w:tcPr>
            <w:tcW w:w="3798"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Étapes ou effets empiriquement distincts</w:t>
            </w:r>
          </w:p>
        </w:tc>
        <w:tc>
          <w:tcPr>
            <w:tcW w:w="3685"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Séparer les liens et leurs statuts.</w:t>
            </w:r>
          </w:p>
        </w:tc>
      </w:tr>
      <w:tr w:rsidR="00244F29" w:rsidRPr="00244F29" w:rsidTr="00244F29">
        <w:trPr>
          <w:cantSplit/>
          <w:jc w:val="center"/>
        </w:trPr>
        <w:tc>
          <w:tcPr>
            <w:tcW w:w="1701"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Reformuler</w:t>
            </w:r>
          </w:p>
        </w:tc>
        <w:tc>
          <w:tcPr>
            <w:tcW w:w="3798"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Contradiction, autre mécanisme ou meilleure rivale</w:t>
            </w:r>
          </w:p>
        </w:tc>
        <w:tc>
          <w:tcPr>
            <w:tcW w:w="3685"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Montrer l’attente initiale et le changement.</w:t>
            </w:r>
          </w:p>
        </w:tc>
      </w:tr>
      <w:tr w:rsidR="00244F29" w:rsidRPr="00244F29" w:rsidTr="00244F29">
        <w:trPr>
          <w:cantSplit/>
          <w:jc w:val="center"/>
        </w:trPr>
        <w:tc>
          <w:tcPr>
            <w:tcW w:w="1701"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Suspendre</w:t>
            </w:r>
          </w:p>
        </w:tc>
        <w:tc>
          <w:tcPr>
            <w:tcW w:w="3798"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Données trop faibles ou accès insuffisant</w:t>
            </w:r>
          </w:p>
        </w:tc>
        <w:tc>
          <w:tcPr>
            <w:tcW w:w="3685"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Maintenir une question ouverte.</w:t>
            </w:r>
          </w:p>
        </w:tc>
      </w:tr>
      <w:tr w:rsidR="00244F29" w:rsidRPr="00244F29" w:rsidTr="00244F29">
        <w:trPr>
          <w:cantSplit/>
          <w:jc w:val="center"/>
        </w:trPr>
        <w:tc>
          <w:tcPr>
            <w:tcW w:w="1701"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Retirer du modèle empirique</w:t>
            </w:r>
          </w:p>
        </w:tc>
        <w:tc>
          <w:tcPr>
            <w:tcW w:w="3798"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Lien non soutenu dans le périmètre étudié</w:t>
            </w:r>
          </w:p>
        </w:tc>
        <w:tc>
          <w:tcPr>
            <w:tcW w:w="3685"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Ne pas conclure à son impossibilité universelle.</w:t>
            </w:r>
          </w:p>
        </w:tc>
      </w:tr>
      <w:tr w:rsidR="00244F29" w:rsidRPr="00244F29" w:rsidTr="00244F29">
        <w:trPr>
          <w:cantSplit/>
          <w:jc w:val="center"/>
        </w:trPr>
        <w:tc>
          <w:tcPr>
            <w:tcW w:w="1701"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Ajouter</w:t>
            </w:r>
          </w:p>
        </w:tc>
        <w:tc>
          <w:tcPr>
            <w:tcW w:w="3798"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Mécanisme émergent traçable et discuté</w:t>
            </w:r>
          </w:p>
        </w:tc>
        <w:tc>
          <w:tcPr>
            <w:tcW w:w="3685"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Signaler son origine et son caractère exploratoire.</w:t>
            </w:r>
          </w:p>
        </w:tc>
      </w:tr>
    </w:tbl>
    <w:p w:rsidR="00244F29" w:rsidRPr="00244F29" w:rsidRDefault="00244F29" w:rsidP="00151DE4">
      <w:pPr>
        <w:pStyle w:val="Sourcetableau"/>
        <w:jc w:val="both"/>
        <w:rPr>
          <w:rFonts w:cs="Times New Roman"/>
          <w:sz w:val="24"/>
          <w:szCs w:val="24"/>
        </w:rPr>
      </w:pPr>
      <w:r w:rsidRPr="00244F29">
        <w:rPr>
          <w:rFonts w:cs="Times New Roman"/>
          <w:sz w:val="24"/>
          <w:szCs w:val="24"/>
        </w:rPr>
        <w:t>Source : auteur. Règles de travail pour une révision argumentée.</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lastRenderedPageBreak/>
        <w:t>Une condition supplémentaire ne sera pas introduite uniquement pour rendre une proposition compatible avec un résultat défavorable. Il faudra montrer que cette condition est accessible dans les matériaux et qu’elle améliore l’explication. L’argument devra également préciser ce qui pourrait la fragiliser. Cette exigence limite le risque d’un modèle qui gagne toujours en complexité pour absorber les contre-exemples sans jamais réduire sa prétention.</w:t>
      </w:r>
    </w:p>
    <w:p w:rsidR="00244F29" w:rsidRPr="00244F29" w:rsidRDefault="00244F29" w:rsidP="00151DE4">
      <w:pPr>
        <w:pStyle w:val="Resultatfictifaremplacer"/>
        <w:rPr>
          <w:rFonts w:cs="Times New Roman"/>
          <w:szCs w:val="24"/>
        </w:rPr>
      </w:pPr>
      <w:r w:rsidRPr="00244F29">
        <w:rPr>
          <w:rFonts w:cs="Times New Roman"/>
          <w:szCs w:val="24"/>
        </w:rPr>
        <w:t>EXEMPLE FICTIF À REMPLACER [REVISION-01] — Dans une révision fictive, le lien direct entre orchestration et responsabilité pourrait être scindé : orchestration vers explicitation des options, puis influence des critères responsables sur le choix. La première relation serait éventuellement documentée, la seconde non. La scission éviterait d’attribuer à la seule combinaison IA–IE une orientation éthique que les données ne soutiennent pas.</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La parcimonie reste un critère utile, mais ne justifie pas d’effacer les différences importantes. Whetten (1989) discute l’équilibre entre précision de l’explication et ampleur des facteurs retenus. Ici, la version révisée devra rester intelligible tout en montrant les relations qui ne fonctionnent pas comme prévu. Un schéma plus simple peut représenter une avancée si ses frontières sont mieux établies.</w:t>
      </w:r>
    </w:p>
    <w:p w:rsidR="00244F29" w:rsidRPr="00244F29" w:rsidRDefault="00244F29" w:rsidP="00151DE4">
      <w:pPr>
        <w:pStyle w:val="Champempiriquearenseigner"/>
        <w:rPr>
          <w:rFonts w:cs="Times New Roman"/>
          <w:szCs w:val="24"/>
        </w:rPr>
      </w:pPr>
      <w:r w:rsidRPr="00244F29">
        <w:rPr>
          <w:rFonts w:cs="Times New Roman"/>
          <w:szCs w:val="24"/>
        </w:rPr>
        <w:t>[REGISTRE DE RÉVISION À RENSEIGNER : relation initiale ; décision ; résultat du chapitre 5 ; argument théorique ; explication rivale ; limite ; date et version.]</w:t>
      </w:r>
    </w:p>
    <w:p w:rsidR="00244F29" w:rsidRPr="00244F29" w:rsidRDefault="00244F29" w:rsidP="00151DE4">
      <w:pPr>
        <w:pStyle w:val="Titre2"/>
        <w:jc w:val="both"/>
        <w:rPr>
          <w:sz w:val="24"/>
          <w:szCs w:val="24"/>
        </w:rPr>
      </w:pPr>
      <w:bookmarkStart w:id="60" w:name="PlannedPage19"/>
      <w:r w:rsidRPr="00244F29">
        <w:rPr>
          <w:sz w:val="24"/>
          <w:szCs w:val="24"/>
        </w:rPr>
        <w:t>6.4.4. Issue possible en l’absence de gouvernance augmentée documentée</w:t>
      </w:r>
      <w:bookmarkEnd w:id="60"/>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L’absence de gouvernance augmentée documentée constitue une issue possible du travail empirique. Elle devra être qualifiée avant toute interprétation. Le corpus peut montrer un non-usage de l’IA dans les décisions étudiées, une juxtaposition sans articulation, une articulation envisagée ou une pratique dont la qualification reste incertaine. Il peut aussi être insuffisant pour observer le phénomène. Ces situations ne seront pas regroupées sous un résultat unique d’« absence ».</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Si une enquête suffisamment approfondie établit que les fonctions d’IA ne sont pas mobilisées dans les épisodes accessibles, P4 à P6 ne pourront pas être appréciées comme si leur mécanisme central avait été observé. La discussion pourra néanmoins traiter les pratiques de gouvernance, les raisons du non-usage et les conditions d’une éventuelle adoption. Elle devra limiter ses conclusions au périmètre étudié, sans affirmer que la gouvernance augmentée n’existe pas dans le secteur.</w:t>
      </w:r>
    </w:p>
    <w:p w:rsidR="00244F29" w:rsidRPr="00244F29" w:rsidRDefault="00244F29" w:rsidP="00151DE4">
      <w:pPr>
        <w:pStyle w:val="Resultatfictifaremplacer"/>
        <w:rPr>
          <w:rFonts w:cs="Times New Roman"/>
          <w:szCs w:val="24"/>
        </w:rPr>
      </w:pPr>
      <w:r w:rsidRPr="00244F29">
        <w:rPr>
          <w:rFonts w:cs="Times New Roman"/>
          <w:szCs w:val="24"/>
        </w:rPr>
        <w:t>EXEMPLE FICTIF À REMPLACER [ABSENCE-01] — Dans une discussion fictive sans articulation documentée, la contribution pourrait consister à montrer que le langage de l’augmentation précède les pratiques, ou que des formes de coordination pertinentes reposent sur d’autres moyens. Un modèle empirique de gouvernance actuelle serait alors distingué d’un modèle prospectif des conditions d’émergence. Aucun de ces objets ne serait présenté comme la réalisation du modèle initial.</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 xml:space="preserve">L’insuffisance des données conduit à une autre conclusion. Si les réunions n’ont pas été accessibles ou si la fonction des outils reste indéterminée, la thèse ne pourra pas transformer cette limite d’observation en caractéristique des établissements. Le modèle empirique sera alors partiel. La discussion devra expliquer ce qui a pu être compris et ce qui demeure hors d’atteinte, </w:t>
      </w:r>
      <w:r w:rsidRPr="00244F29">
        <w:rPr>
          <w:rFonts w:ascii="Times New Roman" w:hAnsi="Times New Roman" w:cs="Times New Roman"/>
          <w:sz w:val="24"/>
          <w:szCs w:val="24"/>
        </w:rPr>
        <w:lastRenderedPageBreak/>
        <w:t>plutôt que chercher dans les déclarations les éléments qui permettraient de compléter artificiellement l’architecture.</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Une absence suffisamment documentée peut contribuer à identifier une frontière de pertinence du modèle, mais ne constitue pas automatiquement une découverte théorique. Sa valeur dépend de la qualité du contraste, de l’explication des non-usages et de la relation à la littérature. Une pratique efficace sans IA peut limiter une prétention d’indispensabilité ; elle ne réfute pas toute utilité possible de l’IA dans une autre tâche. L’objet de la discussion reste la portée exacte de l’interprétation.</w:t>
      </w:r>
    </w:p>
    <w:p w:rsidR="00244F29" w:rsidRPr="00244F29" w:rsidRDefault="00244F29" w:rsidP="00151DE4">
      <w:pPr>
        <w:pStyle w:val="Resultatfictifaremplacer"/>
        <w:rPr>
          <w:rFonts w:cs="Times New Roman"/>
          <w:szCs w:val="24"/>
        </w:rPr>
      </w:pPr>
      <w:r w:rsidRPr="00244F29">
        <w:rPr>
          <w:rFonts w:cs="Times New Roman"/>
          <w:szCs w:val="24"/>
        </w:rPr>
        <w:t>EXEMPLE FICTIF À REMPLACER [ABSENCE-02] — Dans un autre exemple fictif, les matériaux resteraient trop pauvres pour départager juxtaposition et orchestration. La formulation appropriée serait « articulation non établie dans les données disponibles », et non « articulation inexistante ». Les recommandations seraient alors principalement des propositions de diagnostic ou de recherche complémentaire, pas un programme d’équipement destiné à corriger une carence supposée.</w:t>
      </w:r>
    </w:p>
    <w:p w:rsidR="00244F29" w:rsidRPr="00244F29" w:rsidRDefault="00244F29" w:rsidP="00151DE4">
      <w:pPr>
        <w:pStyle w:val="Champempiriquearenseigner"/>
        <w:rPr>
          <w:rFonts w:cs="Times New Roman"/>
          <w:szCs w:val="24"/>
        </w:rPr>
      </w:pPr>
      <w:r w:rsidRPr="00244F29">
        <w:rPr>
          <w:rFonts w:cs="Times New Roman"/>
          <w:szCs w:val="24"/>
        </w:rPr>
        <w:t>[À RENSEIGNER : non-usage établi, juxtaposition, projet, qualification incertaine ou accès insuffisant ; conséquences pour P4–P6 ; objet empirique effectivement soutenu ; questions demeurant prospectives.]</w:t>
      </w:r>
    </w:p>
    <w:p w:rsidR="00244F29" w:rsidRPr="00244F29" w:rsidRDefault="00244F29" w:rsidP="00151DE4">
      <w:pPr>
        <w:pStyle w:val="Titre1"/>
        <w:jc w:val="both"/>
        <w:rPr>
          <w:sz w:val="24"/>
          <w:szCs w:val="24"/>
        </w:rPr>
      </w:pPr>
      <w:bookmarkStart w:id="61" w:name="PlannedPage20"/>
      <w:r w:rsidRPr="00244F29">
        <w:rPr>
          <w:sz w:val="24"/>
          <w:szCs w:val="24"/>
        </w:rPr>
        <w:t>6.5. Contributions scientifiques et managériales susceptibles d’être dégagées</w:t>
      </w:r>
      <w:bookmarkEnd w:id="61"/>
    </w:p>
    <w:p w:rsidR="00244F29" w:rsidRPr="00244F29" w:rsidRDefault="00244F29" w:rsidP="00151DE4">
      <w:pPr>
        <w:pStyle w:val="Titre2"/>
        <w:jc w:val="both"/>
        <w:rPr>
          <w:sz w:val="24"/>
          <w:szCs w:val="24"/>
        </w:rPr>
      </w:pPr>
      <w:r w:rsidRPr="00244F29">
        <w:rPr>
          <w:sz w:val="24"/>
          <w:szCs w:val="24"/>
        </w:rPr>
        <w:t>6.5.1. Contributions conceptuelles, relationnelles et contextuelles</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Une contribution scientifique ne se confond pas avec l’application d’un vocabulaire connu à un nouveau terrain. Elle doit préciser ce que l’étude permet de comprendre différemment : une frontière conceptuelle, un mécanisme, une condition, une contradiction ou une articulation entre niveaux. Le repère proposé par Whetten (1989) conduit à demander quels éléments composent l’explication, comment ils sont reliés, pourquoi et dans quel périmètre. La nouveauté ne sera pas affirmée avant cette mise en relation avec les travaux existants.</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Une première contribution possible serait conceptuelle. La séparation entre présence de capacités, articulation décisionnelle et domaines d’effets pourrait aider à réduire la circularité attachée à une définition valorisante de l’augmentation. Cette distinction est déjà un choix du cadre ; elle ne deviendra une contribution empirique que si elle permet de rendre compte de configurations que les catégories moins différenciées décrivent mal. Sa valeur devra être illustrée par les résultats réels et par leurs conséquences pour l’explication.</w:t>
      </w:r>
    </w:p>
    <w:p w:rsidR="00244F29" w:rsidRPr="00244F29" w:rsidRDefault="00244F29" w:rsidP="00151DE4">
      <w:pPr>
        <w:pStyle w:val="Resultatfictifaremplacer"/>
        <w:rPr>
          <w:rFonts w:cs="Times New Roman"/>
          <w:szCs w:val="24"/>
        </w:rPr>
      </w:pPr>
      <w:r w:rsidRPr="00244F29">
        <w:rPr>
          <w:rFonts w:cs="Times New Roman"/>
          <w:szCs w:val="24"/>
        </w:rPr>
        <w:t>EXEMPLE FICTIF À REMPLACER [CONTRIB-01] — Dans une contribution fictive, l’étude pourrait montrer qu’une articulation IA–IE documentée coexiste avec des arbitrages peu explicites. Ce résultat soutiendrait une distinction entre orchestration des capacités et qualité procédurale. L’apport ne serait pas « un nouveau modèle supérieur », mais une clarification permettant d’expliquer pourquoi la combinaison des capacités ne suffit pas à produire les effets attendus.</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 xml:space="preserve">Une deuxième contribution pourrait être relationnelle et processuelle. La reconstruction des décisions pourrait préciser comment une objection, une vérification ou une règle de recours transforme l’usage d’une information. Dans l’esprit des stratégies processuelles de Langley (1999), l’apport dépendrait de l’explication de la séquence, non du seul nombre de thèmes </w:t>
      </w:r>
      <w:r w:rsidRPr="00244F29">
        <w:rPr>
          <w:rFonts w:ascii="Times New Roman" w:hAnsi="Times New Roman" w:cs="Times New Roman"/>
          <w:sz w:val="24"/>
          <w:szCs w:val="24"/>
        </w:rPr>
        <w:lastRenderedPageBreak/>
        <w:t>identifiés. Une nouvelle catégorie devra montrer ce qu’elle ajoute à la compréhension, au lieu de renommer une relation déjà bien décrite.</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Une troisième contribution pourrait être contextuelle. Elle consisterait à spécifier comment des ressources, des dépendances, des formes de gouvernance et des missions universitaires configurent les mécanismes dans les cas gabonais. Le terrain ne sera pas traité comme un simple décor ni comme une exception intrinsèque. Il faudra distinguer les éléments effectivement liés au contexte de ceux qui pourraient se retrouver ailleurs. Aucune prétention de première étude nationale, africaine ou mondiale ne sera formulée sans une revue permettant de la soutenir.</w:t>
      </w:r>
    </w:p>
    <w:p w:rsidR="00244F29" w:rsidRPr="00244F29" w:rsidRDefault="00244F29" w:rsidP="00151DE4">
      <w:pPr>
        <w:pStyle w:val="Champempiriquearenseigner"/>
        <w:rPr>
          <w:rFonts w:cs="Times New Roman"/>
          <w:szCs w:val="24"/>
        </w:rPr>
      </w:pPr>
      <w:r w:rsidRPr="00244F29">
        <w:rPr>
          <w:rFonts w:cs="Times New Roman"/>
          <w:szCs w:val="24"/>
        </w:rPr>
        <w:t>[CONTRIBUTIONS SCIENTIFIQUES RÉELLES : apport revendiqué ; résultat probant ; connaissance antérieure concernée ; nouveauté précise ; explication alternative ; périmètre et limites. Supprimer toute contribution non soutenue.]</w:t>
      </w:r>
    </w:p>
    <w:p w:rsidR="00244F29" w:rsidRPr="00244F29" w:rsidRDefault="00244F29" w:rsidP="00151DE4">
      <w:pPr>
        <w:pStyle w:val="Titre2"/>
        <w:jc w:val="both"/>
        <w:rPr>
          <w:sz w:val="24"/>
          <w:szCs w:val="24"/>
        </w:rPr>
      </w:pPr>
      <w:bookmarkStart w:id="62" w:name="PlannedPage21"/>
      <w:r w:rsidRPr="00244F29">
        <w:rPr>
          <w:sz w:val="24"/>
          <w:szCs w:val="24"/>
        </w:rPr>
        <w:t>6.5.2. Contributions méthodologiques et utilité managériale</w:t>
      </w:r>
      <w:bookmarkEnd w:id="62"/>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L’utilisation de NVivo, d’entretiens ou de tableaux comparatifs ne constitue pas, en elle-même, une innovation méthodologique. Une contribution de méthode pourrait plutôt résider dans une manière utile et explicite d’articuler épisodes, fonctions techniques, pratiques humaines et domaines d’effets. Elle supposerait que cette procédure soit décrite, justifiée et suffisamment traçable pour être discutée ou réutilisée. L’analyse hybride de Fereday et Muir-Cochrane (2006) fournit un repère existant ; l’adaptation proposée ne doit pas être présentée comme une méthode entièrement nouvelle.</w:t>
      </w:r>
    </w:p>
    <w:p w:rsidR="00244F29" w:rsidRPr="00244F29" w:rsidRDefault="00244F29" w:rsidP="00151DE4">
      <w:pPr>
        <w:pStyle w:val="Legendetableau"/>
        <w:jc w:val="both"/>
        <w:rPr>
          <w:rFonts w:cs="Times New Roman"/>
          <w:sz w:val="24"/>
          <w:szCs w:val="24"/>
        </w:rPr>
      </w:pPr>
      <w:r w:rsidRPr="00244F29">
        <w:rPr>
          <w:rFonts w:cs="Times New Roman"/>
          <w:sz w:val="24"/>
          <w:szCs w:val="24"/>
        </w:rPr>
        <w:t>Tableau 6.7 — Contributions possibles et conditions pour les revendiquer</w:t>
      </w:r>
    </w:p>
    <w:tbl>
      <w:tblPr>
        <w:tblW w:w="9184" w:type="dxa"/>
        <w:jc w:val="center"/>
        <w:tblBorders>
          <w:top w:val="single" w:sz="4" w:space="0" w:color="CDD5DC"/>
          <w:left w:val="single" w:sz="4" w:space="0" w:color="CDD5DC"/>
          <w:bottom w:val="single" w:sz="4" w:space="0" w:color="CDD5DC"/>
          <w:right w:val="single" w:sz="4" w:space="0" w:color="CDD5DC"/>
          <w:insideH w:val="single" w:sz="4" w:space="0" w:color="CDD5DC"/>
          <w:insideV w:val="single" w:sz="4" w:space="0" w:color="CDD5DC"/>
        </w:tblBorders>
        <w:tblLayout w:type="fixed"/>
        <w:tblCellMar>
          <w:top w:w="55" w:type="dxa"/>
          <w:left w:w="75" w:type="dxa"/>
          <w:bottom w:w="55" w:type="dxa"/>
          <w:right w:w="75" w:type="dxa"/>
        </w:tblCellMar>
        <w:tblLook w:val="04A0" w:firstRow="1" w:lastRow="0" w:firstColumn="1" w:lastColumn="0" w:noHBand="0" w:noVBand="1"/>
      </w:tblPr>
      <w:tblGrid>
        <w:gridCol w:w="1701"/>
        <w:gridCol w:w="3685"/>
        <w:gridCol w:w="3798"/>
      </w:tblGrid>
      <w:tr w:rsidR="00244F29" w:rsidRPr="00244F29" w:rsidTr="00244F29">
        <w:trPr>
          <w:cantSplit/>
          <w:tblHeader/>
          <w:jc w:val="center"/>
        </w:trPr>
        <w:tc>
          <w:tcPr>
            <w:tcW w:w="1701" w:type="dxa"/>
            <w:shd w:val="clear" w:color="auto" w:fill="E9EFF4"/>
            <w:vAlign w:val="center"/>
          </w:tcPr>
          <w:p w:rsidR="00244F29" w:rsidRPr="00244F29" w:rsidRDefault="00244F29" w:rsidP="00151DE4">
            <w:pPr>
              <w:pStyle w:val="Textetableau"/>
              <w:jc w:val="both"/>
              <w:rPr>
                <w:rFonts w:cs="Times New Roman"/>
                <w:sz w:val="24"/>
                <w:szCs w:val="24"/>
              </w:rPr>
            </w:pPr>
            <w:r w:rsidRPr="00244F29">
              <w:rPr>
                <w:rFonts w:cs="Times New Roman"/>
                <w:b/>
                <w:color w:val="233B53"/>
                <w:sz w:val="24"/>
                <w:szCs w:val="24"/>
              </w:rPr>
              <w:t>Contribution possible</w:t>
            </w:r>
          </w:p>
        </w:tc>
        <w:tc>
          <w:tcPr>
            <w:tcW w:w="3685" w:type="dxa"/>
            <w:shd w:val="clear" w:color="auto" w:fill="E9EFF4"/>
            <w:vAlign w:val="center"/>
          </w:tcPr>
          <w:p w:rsidR="00244F29" w:rsidRPr="00244F29" w:rsidRDefault="00244F29" w:rsidP="00151DE4">
            <w:pPr>
              <w:pStyle w:val="Textetableau"/>
              <w:jc w:val="both"/>
              <w:rPr>
                <w:rFonts w:cs="Times New Roman"/>
                <w:sz w:val="24"/>
                <w:szCs w:val="24"/>
              </w:rPr>
            </w:pPr>
            <w:r w:rsidRPr="00244F29">
              <w:rPr>
                <w:rFonts w:cs="Times New Roman"/>
                <w:b/>
                <w:color w:val="233B53"/>
                <w:sz w:val="24"/>
                <w:szCs w:val="24"/>
              </w:rPr>
              <w:t>Condition minimale de revendication</w:t>
            </w:r>
          </w:p>
        </w:tc>
        <w:tc>
          <w:tcPr>
            <w:tcW w:w="3798" w:type="dxa"/>
            <w:shd w:val="clear" w:color="auto" w:fill="E9EFF4"/>
            <w:vAlign w:val="center"/>
          </w:tcPr>
          <w:p w:rsidR="00244F29" w:rsidRPr="00244F29" w:rsidRDefault="00244F29" w:rsidP="00151DE4">
            <w:pPr>
              <w:pStyle w:val="Textetableau"/>
              <w:jc w:val="both"/>
              <w:rPr>
                <w:rFonts w:cs="Times New Roman"/>
                <w:sz w:val="24"/>
                <w:szCs w:val="24"/>
              </w:rPr>
            </w:pPr>
            <w:r w:rsidRPr="00244F29">
              <w:rPr>
                <w:rFonts w:cs="Times New Roman"/>
                <w:b/>
                <w:color w:val="233B53"/>
                <w:sz w:val="24"/>
                <w:szCs w:val="24"/>
              </w:rPr>
              <w:t>Éléments réels à insérer</w:t>
            </w:r>
          </w:p>
        </w:tc>
      </w:tr>
      <w:tr w:rsidR="00244F29" w:rsidRPr="00244F29" w:rsidTr="00244F29">
        <w:trPr>
          <w:cantSplit/>
          <w:jc w:val="center"/>
        </w:trPr>
        <w:tc>
          <w:tcPr>
            <w:tcW w:w="1701"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Conceptuelle</w:t>
            </w:r>
          </w:p>
        </w:tc>
        <w:tc>
          <w:tcPr>
            <w:tcW w:w="3685"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Une distinction améliore l’explication d’un résultat</w:t>
            </w:r>
          </w:p>
        </w:tc>
        <w:tc>
          <w:tcPr>
            <w:tcW w:w="3798" w:type="dxa"/>
            <w:vAlign w:val="center"/>
          </w:tcPr>
          <w:p w:rsidR="00244F29" w:rsidRPr="00244F29" w:rsidRDefault="00244F29" w:rsidP="00151DE4">
            <w:pPr>
              <w:pStyle w:val="Textetableau"/>
              <w:jc w:val="both"/>
              <w:rPr>
                <w:rFonts w:cs="Times New Roman"/>
                <w:sz w:val="24"/>
                <w:szCs w:val="24"/>
              </w:rPr>
            </w:pPr>
            <w:r w:rsidRPr="00244F29">
              <w:rPr>
                <w:rFonts w:cs="Times New Roman"/>
                <w:b/>
                <w:color w:val="155B9D"/>
                <w:sz w:val="24"/>
                <w:szCs w:val="24"/>
              </w:rPr>
              <w:t>[Contraste et apport précis]</w:t>
            </w:r>
          </w:p>
        </w:tc>
      </w:tr>
      <w:tr w:rsidR="00244F29" w:rsidRPr="00244F29" w:rsidTr="00244F29">
        <w:trPr>
          <w:cantSplit/>
          <w:jc w:val="center"/>
        </w:trPr>
        <w:tc>
          <w:tcPr>
            <w:tcW w:w="1701"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Processuelle</w:t>
            </w:r>
          </w:p>
        </w:tc>
        <w:tc>
          <w:tcPr>
            <w:tcW w:w="3685"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Une séquence relie capacités, interaction et décision</w:t>
            </w:r>
          </w:p>
        </w:tc>
        <w:tc>
          <w:tcPr>
            <w:tcW w:w="3798"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b/>
                <w:color w:val="155B9D"/>
                <w:sz w:val="24"/>
                <w:szCs w:val="24"/>
              </w:rPr>
              <w:t>[Mécanisme, étapes, rivales]</w:t>
            </w:r>
          </w:p>
        </w:tc>
      </w:tr>
      <w:tr w:rsidR="00244F29" w:rsidRPr="00244F29" w:rsidTr="00244F29">
        <w:trPr>
          <w:cantSplit/>
          <w:jc w:val="center"/>
        </w:trPr>
        <w:tc>
          <w:tcPr>
            <w:tcW w:w="1701"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Contextuelle</w:t>
            </w:r>
          </w:p>
        </w:tc>
        <w:tc>
          <w:tcPr>
            <w:tcW w:w="3685"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Le contexte modifie une relation de manière argumentée</w:t>
            </w:r>
          </w:p>
        </w:tc>
        <w:tc>
          <w:tcPr>
            <w:tcW w:w="3798" w:type="dxa"/>
            <w:vAlign w:val="center"/>
          </w:tcPr>
          <w:p w:rsidR="00244F29" w:rsidRPr="00244F29" w:rsidRDefault="00244F29" w:rsidP="00151DE4">
            <w:pPr>
              <w:pStyle w:val="Textetableau"/>
              <w:jc w:val="both"/>
              <w:rPr>
                <w:rFonts w:cs="Times New Roman"/>
                <w:sz w:val="24"/>
                <w:szCs w:val="24"/>
              </w:rPr>
            </w:pPr>
            <w:r w:rsidRPr="00244F29">
              <w:rPr>
                <w:rFonts w:cs="Times New Roman"/>
                <w:b/>
                <w:color w:val="155B9D"/>
                <w:sz w:val="24"/>
                <w:szCs w:val="24"/>
              </w:rPr>
              <w:t>[Condition et limite de transfert]</w:t>
            </w:r>
          </w:p>
        </w:tc>
      </w:tr>
      <w:tr w:rsidR="00244F29" w:rsidRPr="00244F29" w:rsidTr="00244F29">
        <w:trPr>
          <w:cantSplit/>
          <w:jc w:val="center"/>
        </w:trPr>
        <w:tc>
          <w:tcPr>
            <w:tcW w:w="1701"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Méthodologique</w:t>
            </w:r>
          </w:p>
        </w:tc>
        <w:tc>
          <w:tcPr>
            <w:tcW w:w="3685"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Une adaptation traçable apporte une utilité identifiable</w:t>
            </w:r>
          </w:p>
        </w:tc>
        <w:tc>
          <w:tcPr>
            <w:tcW w:w="3798"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b/>
                <w:color w:val="155B9D"/>
                <w:sz w:val="24"/>
                <w:szCs w:val="24"/>
              </w:rPr>
              <w:t>[Procédure et retour critique]</w:t>
            </w:r>
          </w:p>
        </w:tc>
      </w:tr>
      <w:tr w:rsidR="00244F29" w:rsidRPr="00244F29" w:rsidTr="00244F29">
        <w:trPr>
          <w:cantSplit/>
          <w:jc w:val="center"/>
        </w:trPr>
        <w:tc>
          <w:tcPr>
            <w:tcW w:w="1701"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Managériale</w:t>
            </w:r>
          </w:p>
        </w:tc>
        <w:tc>
          <w:tcPr>
            <w:tcW w:w="3685"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Une option répond à un besoin établi et reste évaluable</w:t>
            </w:r>
          </w:p>
        </w:tc>
        <w:tc>
          <w:tcPr>
            <w:tcW w:w="3798" w:type="dxa"/>
            <w:vAlign w:val="center"/>
          </w:tcPr>
          <w:p w:rsidR="00244F29" w:rsidRPr="00244F29" w:rsidRDefault="00244F29" w:rsidP="00151DE4">
            <w:pPr>
              <w:pStyle w:val="Textetableau"/>
              <w:jc w:val="both"/>
              <w:rPr>
                <w:rFonts w:cs="Times New Roman"/>
                <w:sz w:val="24"/>
                <w:szCs w:val="24"/>
              </w:rPr>
            </w:pPr>
            <w:r w:rsidRPr="00244F29">
              <w:rPr>
                <w:rFonts w:cs="Times New Roman"/>
                <w:b/>
                <w:color w:val="155B9D"/>
                <w:sz w:val="24"/>
                <w:szCs w:val="24"/>
              </w:rPr>
              <w:t>[Destinataire, moyens, risque]</w:t>
            </w:r>
          </w:p>
        </w:tc>
      </w:tr>
      <w:tr w:rsidR="00244F29" w:rsidRPr="00244F29" w:rsidTr="00244F29">
        <w:trPr>
          <w:cantSplit/>
          <w:jc w:val="center"/>
        </w:trPr>
        <w:tc>
          <w:tcPr>
            <w:tcW w:w="1701"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Sectorielle</w:t>
            </w:r>
          </w:p>
        </w:tc>
        <w:tc>
          <w:tcPr>
            <w:tcW w:w="3685"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Un problème transversal et ses limites sont étayés</w:t>
            </w:r>
          </w:p>
        </w:tc>
        <w:tc>
          <w:tcPr>
            <w:tcW w:w="3798"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b/>
                <w:color w:val="155B9D"/>
                <w:sz w:val="24"/>
                <w:szCs w:val="24"/>
              </w:rPr>
              <w:t>[Couverture et parties concernées]</w:t>
            </w:r>
          </w:p>
        </w:tc>
      </w:tr>
    </w:tbl>
    <w:p w:rsidR="00244F29" w:rsidRPr="00244F29" w:rsidRDefault="00244F29" w:rsidP="00151DE4">
      <w:pPr>
        <w:pStyle w:val="Sourcetableau"/>
        <w:jc w:val="both"/>
        <w:rPr>
          <w:rFonts w:cs="Times New Roman"/>
          <w:sz w:val="24"/>
          <w:szCs w:val="24"/>
        </w:rPr>
      </w:pPr>
      <w:r w:rsidRPr="00244F29">
        <w:rPr>
          <w:rFonts w:cs="Times New Roman"/>
          <w:sz w:val="24"/>
          <w:szCs w:val="24"/>
        </w:rPr>
        <w:t>Source : auteur. Contributions potentielles, non contributions acquises.</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L’utilité managériale ne se limite pas à recommander l’acquisition d’outils. Elle peut concerner la clarification des responsabilités, le traitement des désaccords, la qualité des données ou la possibilité d’arrêter un usage. Une contribution de DBA peut ainsi être utile en identifiant une décision à ne pas prendre, une condition préalable à réunir ou un coût jusque-là invisible. Elle devra cependant rester séparée de la démonstration d’efficacité de l’option proposée.</w:t>
      </w:r>
    </w:p>
    <w:p w:rsidR="00244F29" w:rsidRPr="00244F29" w:rsidRDefault="00244F29" w:rsidP="00151DE4">
      <w:pPr>
        <w:pStyle w:val="Resultatfictifaremplacer"/>
        <w:rPr>
          <w:rFonts w:cs="Times New Roman"/>
          <w:szCs w:val="24"/>
        </w:rPr>
      </w:pPr>
      <w:r w:rsidRPr="00244F29">
        <w:rPr>
          <w:rFonts w:cs="Times New Roman"/>
          <w:szCs w:val="24"/>
        </w:rPr>
        <w:lastRenderedPageBreak/>
        <w:t>EXEMPLE FICTIF À REMPLACER [CONTRIB-02] — Dans une contribution managériale fictive, l’étude pourrait déboucher sur une fiche d’arbitrage demandant quelle information a été produite, qui l’a vérifiée, quelle objection a modifié le choix et qui assume la décision. Cette fiche constituerait un prototype d’outil d’action. Son adoption et ses effets devraient être évalués ; la présence de la fiche dans la thèse n’en prouverait pas la validité pratique.</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La version finale distinguera donc contribution dégagée des données, proposition d’outil et perspective d’évaluation. Elle évitera de multiplier les apports annoncés pour compenser des résultats partiels. Une contribution modeste, mais précisément justifiée, sera préférable à l’affirmation simultanée d’une théorie nouvelle, d’une transformation sectorielle et d’une performance améliorée que le corpus ne permettrait pas de soutenir.</w:t>
      </w:r>
    </w:p>
    <w:p w:rsidR="00244F29" w:rsidRPr="00244F29" w:rsidRDefault="00244F29" w:rsidP="00151DE4">
      <w:pPr>
        <w:pStyle w:val="Champempiriquearenseigner"/>
        <w:rPr>
          <w:rFonts w:cs="Times New Roman"/>
          <w:szCs w:val="24"/>
        </w:rPr>
      </w:pPr>
      <w:r w:rsidRPr="00244F29">
        <w:rPr>
          <w:rFonts w:cs="Times New Roman"/>
          <w:szCs w:val="24"/>
        </w:rPr>
        <w:t>[À RENSEIGNER : apports effectivement retenus ; outils encore expérimentaux ; destinataires ; conditions d’appropriation ; bénéfices non évalués ; références exactes aux résultats et limites.]</w:t>
      </w:r>
    </w:p>
    <w:p w:rsidR="00244F29" w:rsidRPr="00244F29" w:rsidRDefault="00244F29" w:rsidP="00151DE4">
      <w:pPr>
        <w:pStyle w:val="Titre1"/>
        <w:jc w:val="both"/>
        <w:rPr>
          <w:sz w:val="24"/>
          <w:szCs w:val="24"/>
        </w:rPr>
      </w:pPr>
      <w:bookmarkStart w:id="63" w:name="PlannedPage22"/>
      <w:r w:rsidRPr="00244F29">
        <w:rPr>
          <w:sz w:val="24"/>
          <w:szCs w:val="24"/>
        </w:rPr>
        <w:t>6.6. Recommandations managériales indicatives pour les EPES</w:t>
      </w:r>
      <w:bookmarkEnd w:id="63"/>
    </w:p>
    <w:p w:rsidR="00244F29" w:rsidRPr="00244F29" w:rsidRDefault="00244F29" w:rsidP="00151DE4">
      <w:pPr>
        <w:pStyle w:val="Titre2"/>
        <w:jc w:val="both"/>
        <w:rPr>
          <w:sz w:val="24"/>
          <w:szCs w:val="24"/>
        </w:rPr>
      </w:pPr>
      <w:r w:rsidRPr="00244F29">
        <w:rPr>
          <w:sz w:val="24"/>
          <w:szCs w:val="24"/>
        </w:rPr>
        <w:t>6.6.1. Partir des problèmes de gouvernance avant de choisir un outil</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Les recommandations suivantes constituent des options à examiner, non un programme uniforme destiné aux cinq cas. Chaque option devra être rattachée à un besoin réel, à un destinataire et à un risque. Une priorité de gouvernance peut porter sur l’autorité, le partage d’information, la charge de travail ou l’accès à un recours ; elle ne suppose pas nécessairement une réponse technologique. La décision de ne pas déployer un outil pourra être pertinente lorsqu’une procédure plus simple répond mieux au besoin.</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La première option, R1, consiste à clarifier les responsabilités et le circuit des décisions importantes. Elle pourra prendre la forme d’un registre limité indiquant l’objet, les informations utilisées, les options examinées, le décideur et le suivi. Son objectif proposé est de rendre l’arbitrage compréhensible, sans transformer toute activité en formalité. Le périmètre devra être choisi en fonction de la gravité des conséquences et de la charge administrative acceptable.</w:t>
      </w:r>
    </w:p>
    <w:p w:rsidR="00244F29" w:rsidRPr="00244F29" w:rsidRDefault="00244F29" w:rsidP="00151DE4">
      <w:pPr>
        <w:pStyle w:val="Legendetableau"/>
        <w:jc w:val="both"/>
        <w:rPr>
          <w:rFonts w:cs="Times New Roman"/>
          <w:sz w:val="24"/>
          <w:szCs w:val="24"/>
        </w:rPr>
      </w:pPr>
      <w:r w:rsidRPr="00244F29">
        <w:rPr>
          <w:rFonts w:cs="Times New Roman"/>
          <w:sz w:val="24"/>
          <w:szCs w:val="24"/>
        </w:rPr>
        <w:t>Tableau 6.8 — Options managériales à rattacher à des constats réels</w:t>
      </w:r>
    </w:p>
    <w:tbl>
      <w:tblPr>
        <w:tblW w:w="9184" w:type="dxa"/>
        <w:jc w:val="center"/>
        <w:tblBorders>
          <w:top w:val="single" w:sz="4" w:space="0" w:color="CDD5DC"/>
          <w:left w:val="single" w:sz="4" w:space="0" w:color="CDD5DC"/>
          <w:bottom w:val="single" w:sz="4" w:space="0" w:color="CDD5DC"/>
          <w:right w:val="single" w:sz="4" w:space="0" w:color="CDD5DC"/>
          <w:insideH w:val="single" w:sz="4" w:space="0" w:color="CDD5DC"/>
          <w:insideV w:val="single" w:sz="4" w:space="0" w:color="CDD5DC"/>
        </w:tblBorders>
        <w:tblLayout w:type="fixed"/>
        <w:tblCellMar>
          <w:top w:w="55" w:type="dxa"/>
          <w:left w:w="75" w:type="dxa"/>
          <w:bottom w:w="55" w:type="dxa"/>
          <w:right w:w="75" w:type="dxa"/>
        </w:tblCellMar>
        <w:tblLook w:val="04A0" w:firstRow="1" w:lastRow="0" w:firstColumn="1" w:lastColumn="0" w:noHBand="0" w:noVBand="1"/>
      </w:tblPr>
      <w:tblGrid>
        <w:gridCol w:w="2296"/>
        <w:gridCol w:w="2296"/>
        <w:gridCol w:w="2296"/>
        <w:gridCol w:w="2296"/>
      </w:tblGrid>
      <w:tr w:rsidR="00244F29" w:rsidRPr="00244F29" w:rsidTr="00244F29">
        <w:trPr>
          <w:cantSplit/>
          <w:tblHeader/>
          <w:jc w:val="center"/>
        </w:trPr>
        <w:tc>
          <w:tcPr>
            <w:tcW w:w="2296" w:type="dxa"/>
            <w:shd w:val="clear" w:color="auto" w:fill="E9EFF4"/>
            <w:vAlign w:val="center"/>
          </w:tcPr>
          <w:p w:rsidR="00244F29" w:rsidRPr="00244F29" w:rsidRDefault="00244F29" w:rsidP="00151DE4">
            <w:pPr>
              <w:pStyle w:val="Textetableau"/>
              <w:jc w:val="both"/>
              <w:rPr>
                <w:rFonts w:cs="Times New Roman"/>
                <w:sz w:val="24"/>
                <w:szCs w:val="24"/>
              </w:rPr>
            </w:pPr>
            <w:r w:rsidRPr="00244F29">
              <w:rPr>
                <w:rFonts w:cs="Times New Roman"/>
                <w:b/>
                <w:color w:val="233B53"/>
                <w:sz w:val="24"/>
                <w:szCs w:val="24"/>
              </w:rPr>
              <w:t>Option indicative</w:t>
            </w:r>
          </w:p>
        </w:tc>
        <w:tc>
          <w:tcPr>
            <w:tcW w:w="2296" w:type="dxa"/>
            <w:shd w:val="clear" w:color="auto" w:fill="E9EFF4"/>
            <w:vAlign w:val="center"/>
          </w:tcPr>
          <w:p w:rsidR="00244F29" w:rsidRPr="00244F29" w:rsidRDefault="00244F29" w:rsidP="00151DE4">
            <w:pPr>
              <w:pStyle w:val="Textetableau"/>
              <w:jc w:val="both"/>
              <w:rPr>
                <w:rFonts w:cs="Times New Roman"/>
                <w:sz w:val="24"/>
                <w:szCs w:val="24"/>
              </w:rPr>
            </w:pPr>
            <w:r w:rsidRPr="00244F29">
              <w:rPr>
                <w:rFonts w:cs="Times New Roman"/>
                <w:b/>
                <w:color w:val="233B53"/>
                <w:sz w:val="24"/>
                <w:szCs w:val="24"/>
              </w:rPr>
              <w:t>Besoin qui pourrait la justifier</w:t>
            </w:r>
          </w:p>
        </w:tc>
        <w:tc>
          <w:tcPr>
            <w:tcW w:w="2296" w:type="dxa"/>
            <w:shd w:val="clear" w:color="auto" w:fill="E9EFF4"/>
            <w:vAlign w:val="center"/>
          </w:tcPr>
          <w:p w:rsidR="00244F29" w:rsidRPr="00244F29" w:rsidRDefault="00244F29" w:rsidP="00151DE4">
            <w:pPr>
              <w:pStyle w:val="Textetableau"/>
              <w:jc w:val="both"/>
              <w:rPr>
                <w:rFonts w:cs="Times New Roman"/>
                <w:sz w:val="24"/>
                <w:szCs w:val="24"/>
              </w:rPr>
            </w:pPr>
            <w:r w:rsidRPr="00244F29">
              <w:rPr>
                <w:rFonts w:cs="Times New Roman"/>
                <w:b/>
                <w:color w:val="233B53"/>
                <w:sz w:val="24"/>
                <w:szCs w:val="24"/>
              </w:rPr>
              <w:t>Responsable pressenti</w:t>
            </w:r>
          </w:p>
        </w:tc>
        <w:tc>
          <w:tcPr>
            <w:tcW w:w="2296" w:type="dxa"/>
            <w:shd w:val="clear" w:color="auto" w:fill="E9EFF4"/>
            <w:vAlign w:val="center"/>
          </w:tcPr>
          <w:p w:rsidR="00244F29" w:rsidRPr="00244F29" w:rsidRDefault="00244F29" w:rsidP="00151DE4">
            <w:pPr>
              <w:pStyle w:val="Textetableau"/>
              <w:jc w:val="both"/>
              <w:rPr>
                <w:rFonts w:cs="Times New Roman"/>
                <w:sz w:val="24"/>
                <w:szCs w:val="24"/>
              </w:rPr>
            </w:pPr>
            <w:r w:rsidRPr="00244F29">
              <w:rPr>
                <w:rFonts w:cs="Times New Roman"/>
                <w:b/>
                <w:color w:val="233B53"/>
                <w:sz w:val="24"/>
                <w:szCs w:val="24"/>
              </w:rPr>
              <w:t>Limite à prévoir</w:t>
            </w:r>
          </w:p>
        </w:tc>
      </w:tr>
      <w:tr w:rsidR="00244F29" w:rsidRPr="00244F29" w:rsidTr="00244F29">
        <w:trPr>
          <w:cantSplit/>
          <w:jc w:val="center"/>
        </w:trPr>
        <w:tc>
          <w:tcPr>
            <w:tcW w:w="2296" w:type="dxa"/>
            <w:vAlign w:val="center"/>
          </w:tcPr>
          <w:p w:rsidR="00244F29" w:rsidRPr="00244F29" w:rsidRDefault="00A75007" w:rsidP="00151DE4">
            <w:pPr>
              <w:pStyle w:val="Textetableau"/>
              <w:jc w:val="both"/>
              <w:rPr>
                <w:rFonts w:cs="Times New Roman"/>
                <w:sz w:val="24"/>
                <w:szCs w:val="24"/>
              </w:rPr>
            </w:pPr>
            <w:r>
              <w:rPr>
                <w:rFonts w:cs="Times New Roman"/>
                <w:sz w:val="24"/>
                <w:szCs w:val="24"/>
              </w:rPr>
              <w:t xml:space="preserve">R1 </w:t>
            </w:r>
            <w:r w:rsidR="00244F29" w:rsidRPr="00244F29">
              <w:rPr>
                <w:rFonts w:cs="Times New Roman"/>
                <w:sz w:val="24"/>
                <w:szCs w:val="24"/>
              </w:rPr>
              <w:t>Clarifier l’arbitrage</w:t>
            </w:r>
          </w:p>
        </w:tc>
        <w:tc>
          <w:tcPr>
            <w:tcW w:w="2296"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Décideur ou suivi peu explicite</w:t>
            </w:r>
          </w:p>
        </w:tc>
        <w:tc>
          <w:tcPr>
            <w:tcW w:w="2296"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DIR et instance compétente</w:t>
            </w:r>
          </w:p>
        </w:tc>
        <w:tc>
          <w:tcPr>
            <w:tcW w:w="2296"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Éviter une bureaucratie sans usage.</w:t>
            </w:r>
          </w:p>
        </w:tc>
      </w:tr>
      <w:tr w:rsidR="00244F29" w:rsidRPr="00244F29" w:rsidTr="00244F29">
        <w:trPr>
          <w:cantSplit/>
          <w:jc w:val="center"/>
        </w:trPr>
        <w:tc>
          <w:tcPr>
            <w:tcW w:w="2296" w:type="dxa"/>
            <w:shd w:val="clear" w:color="auto" w:fill="F6F8FA"/>
            <w:vAlign w:val="center"/>
          </w:tcPr>
          <w:p w:rsidR="00244F29" w:rsidRPr="00244F29" w:rsidRDefault="00A75007" w:rsidP="00151DE4">
            <w:pPr>
              <w:pStyle w:val="Textetableau"/>
              <w:jc w:val="both"/>
              <w:rPr>
                <w:rFonts w:cs="Times New Roman"/>
                <w:sz w:val="24"/>
                <w:szCs w:val="24"/>
              </w:rPr>
            </w:pPr>
            <w:r>
              <w:rPr>
                <w:rFonts w:cs="Times New Roman"/>
                <w:sz w:val="24"/>
                <w:szCs w:val="24"/>
              </w:rPr>
              <w:t xml:space="preserve">R2 </w:t>
            </w:r>
            <w:r w:rsidR="00244F29" w:rsidRPr="00244F29">
              <w:rPr>
                <w:rFonts w:cs="Times New Roman"/>
                <w:sz w:val="24"/>
                <w:szCs w:val="24"/>
              </w:rPr>
              <w:t>Fiabiliser les informations</w:t>
            </w:r>
          </w:p>
        </w:tc>
        <w:tc>
          <w:tcPr>
            <w:tcW w:w="2296"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Définitions incohérentes ou sources fragiles</w:t>
            </w:r>
          </w:p>
        </w:tc>
        <w:tc>
          <w:tcPr>
            <w:tcW w:w="2296"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ADM, ACA, NUM-QRSE</w:t>
            </w:r>
          </w:p>
        </w:tc>
        <w:tc>
          <w:tcPr>
            <w:tcW w:w="2296"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Limiter les données collectées.</w:t>
            </w:r>
          </w:p>
        </w:tc>
      </w:tr>
      <w:tr w:rsidR="00244F29" w:rsidRPr="00244F29" w:rsidTr="00244F29">
        <w:trPr>
          <w:cantSplit/>
          <w:jc w:val="center"/>
        </w:trPr>
        <w:tc>
          <w:tcPr>
            <w:tcW w:w="2296" w:type="dxa"/>
            <w:vAlign w:val="center"/>
          </w:tcPr>
          <w:p w:rsidR="00244F29" w:rsidRPr="00244F29" w:rsidRDefault="00A75007" w:rsidP="00151DE4">
            <w:pPr>
              <w:pStyle w:val="Textetableau"/>
              <w:jc w:val="both"/>
              <w:rPr>
                <w:rFonts w:cs="Times New Roman"/>
                <w:sz w:val="24"/>
                <w:szCs w:val="24"/>
              </w:rPr>
            </w:pPr>
            <w:r>
              <w:rPr>
                <w:rFonts w:cs="Times New Roman"/>
                <w:sz w:val="24"/>
                <w:szCs w:val="24"/>
              </w:rPr>
              <w:t xml:space="preserve">R3 </w:t>
            </w:r>
            <w:r w:rsidR="00244F29" w:rsidRPr="00244F29">
              <w:rPr>
                <w:rFonts w:cs="Times New Roman"/>
                <w:sz w:val="24"/>
                <w:szCs w:val="24"/>
              </w:rPr>
              <w:t>Encadrer un usage d’IA</w:t>
            </w:r>
          </w:p>
        </w:tc>
        <w:tc>
          <w:tcPr>
            <w:tcW w:w="2296"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Fonction utile mais contrôle incomplet</w:t>
            </w:r>
          </w:p>
        </w:tc>
        <w:tc>
          <w:tcPr>
            <w:tcW w:w="2296"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Responsable métier et numérique</w:t>
            </w:r>
          </w:p>
        </w:tc>
        <w:tc>
          <w:tcPr>
            <w:tcW w:w="2296"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Prévoir retrait et solution sans IA.</w:t>
            </w:r>
          </w:p>
        </w:tc>
      </w:tr>
      <w:tr w:rsidR="00244F29" w:rsidRPr="00244F29" w:rsidTr="00244F29">
        <w:trPr>
          <w:cantSplit/>
          <w:jc w:val="center"/>
        </w:trPr>
        <w:tc>
          <w:tcPr>
            <w:tcW w:w="2296" w:type="dxa"/>
            <w:shd w:val="clear" w:color="auto" w:fill="F6F8FA"/>
            <w:vAlign w:val="center"/>
          </w:tcPr>
          <w:p w:rsidR="00244F29" w:rsidRPr="00244F29" w:rsidRDefault="00A75007" w:rsidP="00151DE4">
            <w:pPr>
              <w:pStyle w:val="Textetableau"/>
              <w:jc w:val="both"/>
              <w:rPr>
                <w:rFonts w:cs="Times New Roman"/>
                <w:sz w:val="24"/>
                <w:szCs w:val="24"/>
              </w:rPr>
            </w:pPr>
            <w:r>
              <w:rPr>
                <w:rFonts w:cs="Times New Roman"/>
                <w:sz w:val="24"/>
                <w:szCs w:val="24"/>
              </w:rPr>
              <w:lastRenderedPageBreak/>
              <w:t xml:space="preserve">R4 </w:t>
            </w:r>
            <w:r w:rsidR="00244F29" w:rsidRPr="00244F29">
              <w:rPr>
                <w:rFonts w:cs="Times New Roman"/>
                <w:sz w:val="24"/>
                <w:szCs w:val="24"/>
              </w:rPr>
              <w:t xml:space="preserve"> Organiser le désaccord</w:t>
            </w:r>
          </w:p>
        </w:tc>
        <w:tc>
          <w:tcPr>
            <w:tcW w:w="2296"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Objections retenues ou sans réponse</w:t>
            </w:r>
          </w:p>
        </w:tc>
        <w:tc>
          <w:tcPr>
            <w:tcW w:w="2296"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DIR, RH, ACA</w:t>
            </w:r>
          </w:p>
        </w:tc>
        <w:tc>
          <w:tcPr>
            <w:tcW w:w="2296"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Ne pas imposer l’expression émotionnelle.</w:t>
            </w:r>
          </w:p>
        </w:tc>
      </w:tr>
      <w:tr w:rsidR="00244F29" w:rsidRPr="00244F29" w:rsidTr="00244F29">
        <w:trPr>
          <w:cantSplit/>
          <w:jc w:val="center"/>
        </w:trPr>
        <w:tc>
          <w:tcPr>
            <w:tcW w:w="2296" w:type="dxa"/>
            <w:vAlign w:val="center"/>
          </w:tcPr>
          <w:p w:rsidR="00244F29" w:rsidRPr="00244F29" w:rsidRDefault="00A75007" w:rsidP="00151DE4">
            <w:pPr>
              <w:pStyle w:val="Textetableau"/>
              <w:jc w:val="both"/>
              <w:rPr>
                <w:rFonts w:cs="Times New Roman"/>
                <w:sz w:val="24"/>
                <w:szCs w:val="24"/>
              </w:rPr>
            </w:pPr>
            <w:r>
              <w:rPr>
                <w:rFonts w:cs="Times New Roman"/>
                <w:sz w:val="24"/>
                <w:szCs w:val="24"/>
              </w:rPr>
              <w:t xml:space="preserve">R5 </w:t>
            </w:r>
            <w:r w:rsidR="00244F29" w:rsidRPr="00244F29">
              <w:rPr>
                <w:rFonts w:cs="Times New Roman"/>
                <w:sz w:val="24"/>
                <w:szCs w:val="24"/>
              </w:rPr>
              <w:t>Suivre les effets distincts</w:t>
            </w:r>
          </w:p>
        </w:tc>
        <w:tc>
          <w:tcPr>
            <w:tcW w:w="2296"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Bilan réduit à un gain apparent</w:t>
            </w:r>
          </w:p>
        </w:tc>
        <w:tc>
          <w:tcPr>
            <w:tcW w:w="2296"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DIR et fonctions concernées</w:t>
            </w:r>
          </w:p>
        </w:tc>
        <w:tc>
          <w:tcPr>
            <w:tcW w:w="2296"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Conserver les coûts et les perdants.</w:t>
            </w:r>
          </w:p>
        </w:tc>
      </w:tr>
      <w:tr w:rsidR="00244F29" w:rsidRPr="00244F29" w:rsidTr="00244F29">
        <w:trPr>
          <w:cantSplit/>
          <w:jc w:val="center"/>
        </w:trPr>
        <w:tc>
          <w:tcPr>
            <w:tcW w:w="2296" w:type="dxa"/>
            <w:shd w:val="clear" w:color="auto" w:fill="F6F8FA"/>
            <w:vAlign w:val="center"/>
          </w:tcPr>
          <w:p w:rsidR="00244F29" w:rsidRPr="00244F29" w:rsidRDefault="00A75007" w:rsidP="00151DE4">
            <w:pPr>
              <w:pStyle w:val="Textetableau"/>
              <w:jc w:val="both"/>
              <w:rPr>
                <w:rFonts w:cs="Times New Roman"/>
                <w:sz w:val="24"/>
                <w:szCs w:val="24"/>
              </w:rPr>
            </w:pPr>
            <w:r>
              <w:rPr>
                <w:rFonts w:cs="Times New Roman"/>
                <w:sz w:val="24"/>
                <w:szCs w:val="24"/>
              </w:rPr>
              <w:t xml:space="preserve">R6 </w:t>
            </w:r>
            <w:r w:rsidR="00244F29" w:rsidRPr="00244F29">
              <w:rPr>
                <w:rFonts w:cs="Times New Roman"/>
                <w:sz w:val="24"/>
                <w:szCs w:val="24"/>
              </w:rPr>
              <w:t>Examiner impacts et recours</w:t>
            </w:r>
          </w:p>
        </w:tc>
        <w:tc>
          <w:tcPr>
            <w:tcW w:w="2296"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Conséquences peu discutées</w:t>
            </w:r>
          </w:p>
        </w:tc>
        <w:tc>
          <w:tcPr>
            <w:tcW w:w="2296"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Instance compétente, qualité/RSE</w:t>
            </w:r>
          </w:p>
        </w:tc>
        <w:tc>
          <w:tcPr>
            <w:tcW w:w="2296"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Vérifier l’effectivité, pas seulement le texte.</w:t>
            </w:r>
          </w:p>
        </w:tc>
      </w:tr>
    </w:tbl>
    <w:p w:rsidR="00244F29" w:rsidRPr="00244F29" w:rsidRDefault="00244F29" w:rsidP="00151DE4">
      <w:pPr>
        <w:pStyle w:val="Sourcetableau"/>
        <w:jc w:val="both"/>
        <w:rPr>
          <w:rFonts w:cs="Times New Roman"/>
          <w:sz w:val="24"/>
          <w:szCs w:val="24"/>
        </w:rPr>
      </w:pPr>
      <w:r w:rsidRPr="00244F29">
        <w:rPr>
          <w:rFonts w:cs="Times New Roman"/>
          <w:sz w:val="24"/>
          <w:szCs w:val="24"/>
        </w:rPr>
        <w:t>Source : auteur. Options indicatives ; aucun besoin n’est présumé établi dans un cas réel.</w:t>
      </w:r>
    </w:p>
    <w:p w:rsidR="00244F29" w:rsidRPr="00244F29" w:rsidRDefault="00244F29" w:rsidP="00151DE4">
      <w:pPr>
        <w:pStyle w:val="Resultatfictifaremplacer"/>
        <w:rPr>
          <w:rFonts w:cs="Times New Roman"/>
          <w:szCs w:val="24"/>
        </w:rPr>
      </w:pPr>
      <w:r w:rsidRPr="00244F29">
        <w:rPr>
          <w:rFonts w:cs="Times New Roman"/>
          <w:szCs w:val="24"/>
        </w:rPr>
        <w:t>EXEMPLE FICTIF À REMPLACER [RECO-R1] — Dans un scénario fictif de responsabilités dispersées, une fiche courte pourrait être testée sur une seule famille de décisions. La discussion attendue porterait sur les raisons du choix et sur la personne habilitée à le réexaminer. Cette option ne justifierait ni la création automatique d’un comité supplémentaire ni l’achat d’un système d’information complet.</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L’instance de gouvernance conservera la responsabilité de définir les critères et de traiter les conflits d’intérêts. Un responsable numérique ne devrait pas devenir l’arbitre implicite de questions académiques simplement parce qu’il maîtrise l’outil. Réciproquement, une direction devra disposer des compétences nécessaires pour comprendre les limites de l’assistance qu’elle autorise. Le partage des rôles sera donc conçu autour des décisions réelles, non de la seule structure formelle.</w:t>
      </w:r>
    </w:p>
    <w:p w:rsidR="00244F29" w:rsidRPr="00244F29" w:rsidRDefault="00244F29" w:rsidP="00151DE4">
      <w:pPr>
        <w:pStyle w:val="Champempiriquearenseigner"/>
        <w:rPr>
          <w:rFonts w:cs="Times New Roman"/>
          <w:szCs w:val="24"/>
        </w:rPr>
      </w:pPr>
      <w:r w:rsidRPr="00244F29">
        <w:rPr>
          <w:rFonts w:cs="Times New Roman"/>
          <w:szCs w:val="24"/>
        </w:rPr>
        <w:t>[À RENSEIGNER : constat justifiant R1–R6 ; priorité ; instance responsable ; personnes consultées ; périmètre ; moyens ; risque principal ; option plus simple ; décision d’expérimenter ou de ne pas agir.]</w:t>
      </w:r>
    </w:p>
    <w:p w:rsidR="00244F29" w:rsidRPr="00244F29" w:rsidRDefault="00244F29" w:rsidP="00151DE4">
      <w:pPr>
        <w:pStyle w:val="Titre2"/>
        <w:jc w:val="both"/>
        <w:rPr>
          <w:sz w:val="24"/>
          <w:szCs w:val="24"/>
        </w:rPr>
      </w:pPr>
      <w:bookmarkStart w:id="64" w:name="PlannedPage23"/>
      <w:r w:rsidRPr="00244F29">
        <w:rPr>
          <w:sz w:val="24"/>
          <w:szCs w:val="24"/>
        </w:rPr>
        <w:t>6.6.2. Données et IA : organiser un usage circonscrit, contrôlable et réversible</w:t>
      </w:r>
      <w:bookmarkEnd w:id="64"/>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Les options R2 et R3 concernent la fiabilité de l’information et l’encadrement d’une assistance. Une première étape pourrait consister à définir les données nécessaires, leur provenance, leur actualité et les personnes habilitées à les corriger. L’introduction de l’IA ne remplace pas ce travail. La collecte devra rester limitée au besoin, et les informations personnelles ou confidentielles ne seront pas transférées à un prestataire sans examen des autorisations et garanties applicables.</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Le NIST (2023) propose un cadre volontaire de gestion des risques articulant gouvernance, contextualisation, mesure et traitement des risques. Son profil consacré à l’IA générative (NIST, 2024) attire notamment l’attention sur les contenus inexacts, les biais, la confidentialité et l’intégrité de l’information. Ces ressources orientent la prudence du présent outil ; elles ne constituent ni une certification de l’EPES ni une présomption de conformité au droit applicable.</w:t>
      </w:r>
    </w:p>
    <w:p w:rsidR="00244F29" w:rsidRPr="00244F29" w:rsidRDefault="00244F29" w:rsidP="00151DE4">
      <w:pPr>
        <w:pStyle w:val="Legendetableau"/>
        <w:jc w:val="both"/>
        <w:rPr>
          <w:rFonts w:cs="Times New Roman"/>
          <w:sz w:val="24"/>
          <w:szCs w:val="24"/>
        </w:rPr>
      </w:pPr>
      <w:r w:rsidRPr="00244F29">
        <w:rPr>
          <w:rFonts w:cs="Times New Roman"/>
          <w:sz w:val="24"/>
          <w:szCs w:val="24"/>
        </w:rPr>
        <w:t>Tableau 6.9 — Garde-fous indicatifs d’une décision assistée par IA</w:t>
      </w:r>
    </w:p>
    <w:tbl>
      <w:tblPr>
        <w:tblW w:w="9184" w:type="dxa"/>
        <w:jc w:val="center"/>
        <w:tblBorders>
          <w:top w:val="single" w:sz="4" w:space="0" w:color="CDD5DC"/>
          <w:left w:val="single" w:sz="4" w:space="0" w:color="CDD5DC"/>
          <w:bottom w:val="single" w:sz="4" w:space="0" w:color="CDD5DC"/>
          <w:right w:val="single" w:sz="4" w:space="0" w:color="CDD5DC"/>
          <w:insideH w:val="single" w:sz="4" w:space="0" w:color="CDD5DC"/>
          <w:insideV w:val="single" w:sz="4" w:space="0" w:color="CDD5DC"/>
        </w:tblBorders>
        <w:tblLayout w:type="fixed"/>
        <w:tblCellMar>
          <w:top w:w="55" w:type="dxa"/>
          <w:left w:w="75" w:type="dxa"/>
          <w:bottom w:w="55" w:type="dxa"/>
          <w:right w:w="75" w:type="dxa"/>
        </w:tblCellMar>
        <w:tblLook w:val="04A0" w:firstRow="1" w:lastRow="0" w:firstColumn="1" w:lastColumn="0" w:noHBand="0" w:noVBand="1"/>
      </w:tblPr>
      <w:tblGrid>
        <w:gridCol w:w="1701"/>
        <w:gridCol w:w="3855"/>
        <w:gridCol w:w="3628"/>
      </w:tblGrid>
      <w:tr w:rsidR="00244F29" w:rsidRPr="00244F29" w:rsidTr="00244F29">
        <w:trPr>
          <w:cantSplit/>
          <w:tblHeader/>
          <w:jc w:val="center"/>
        </w:trPr>
        <w:tc>
          <w:tcPr>
            <w:tcW w:w="1701" w:type="dxa"/>
            <w:shd w:val="clear" w:color="auto" w:fill="E9EFF4"/>
            <w:vAlign w:val="center"/>
          </w:tcPr>
          <w:p w:rsidR="00244F29" w:rsidRPr="00244F29" w:rsidRDefault="00244F29" w:rsidP="00151DE4">
            <w:pPr>
              <w:pStyle w:val="Textetableau"/>
              <w:jc w:val="both"/>
              <w:rPr>
                <w:rFonts w:cs="Times New Roman"/>
                <w:sz w:val="24"/>
                <w:szCs w:val="24"/>
              </w:rPr>
            </w:pPr>
            <w:r w:rsidRPr="00244F29">
              <w:rPr>
                <w:rFonts w:cs="Times New Roman"/>
                <w:b/>
                <w:color w:val="233B53"/>
                <w:sz w:val="24"/>
                <w:szCs w:val="24"/>
              </w:rPr>
              <w:t>Moment</w:t>
            </w:r>
          </w:p>
        </w:tc>
        <w:tc>
          <w:tcPr>
            <w:tcW w:w="3855" w:type="dxa"/>
            <w:shd w:val="clear" w:color="auto" w:fill="E9EFF4"/>
            <w:vAlign w:val="center"/>
          </w:tcPr>
          <w:p w:rsidR="00244F29" w:rsidRPr="00244F29" w:rsidRDefault="00244F29" w:rsidP="00151DE4">
            <w:pPr>
              <w:pStyle w:val="Textetableau"/>
              <w:jc w:val="both"/>
              <w:rPr>
                <w:rFonts w:cs="Times New Roman"/>
                <w:sz w:val="24"/>
                <w:szCs w:val="24"/>
              </w:rPr>
            </w:pPr>
            <w:r w:rsidRPr="00244F29">
              <w:rPr>
                <w:rFonts w:cs="Times New Roman"/>
                <w:b/>
                <w:color w:val="233B53"/>
                <w:sz w:val="24"/>
                <w:szCs w:val="24"/>
              </w:rPr>
              <w:t>Garde-fou proposé</w:t>
            </w:r>
          </w:p>
        </w:tc>
        <w:tc>
          <w:tcPr>
            <w:tcW w:w="3628" w:type="dxa"/>
            <w:shd w:val="clear" w:color="auto" w:fill="E9EFF4"/>
            <w:vAlign w:val="center"/>
          </w:tcPr>
          <w:p w:rsidR="00244F29" w:rsidRPr="00244F29" w:rsidRDefault="00244F29" w:rsidP="00151DE4">
            <w:pPr>
              <w:pStyle w:val="Textetableau"/>
              <w:jc w:val="both"/>
              <w:rPr>
                <w:rFonts w:cs="Times New Roman"/>
                <w:sz w:val="24"/>
                <w:szCs w:val="24"/>
              </w:rPr>
            </w:pPr>
            <w:r w:rsidRPr="00244F29">
              <w:rPr>
                <w:rFonts w:cs="Times New Roman"/>
                <w:b/>
                <w:color w:val="233B53"/>
                <w:sz w:val="24"/>
                <w:szCs w:val="24"/>
              </w:rPr>
              <w:t>Trace à préparer</w:t>
            </w:r>
          </w:p>
        </w:tc>
      </w:tr>
      <w:tr w:rsidR="00244F29" w:rsidRPr="00244F29" w:rsidTr="00244F29">
        <w:trPr>
          <w:cantSplit/>
          <w:jc w:val="center"/>
        </w:trPr>
        <w:tc>
          <w:tcPr>
            <w:tcW w:w="1701"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Avant l’usage</w:t>
            </w:r>
          </w:p>
        </w:tc>
        <w:tc>
          <w:tcPr>
            <w:tcW w:w="3855"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Définir tâche, données autorisées et décisions exclues</w:t>
            </w:r>
          </w:p>
        </w:tc>
        <w:tc>
          <w:tcPr>
            <w:tcW w:w="3628" w:type="dxa"/>
            <w:vAlign w:val="center"/>
          </w:tcPr>
          <w:p w:rsidR="00244F29" w:rsidRPr="00244F29" w:rsidRDefault="00244F29" w:rsidP="00151DE4">
            <w:pPr>
              <w:pStyle w:val="Textetableau"/>
              <w:jc w:val="both"/>
              <w:rPr>
                <w:rFonts w:cs="Times New Roman"/>
                <w:sz w:val="24"/>
                <w:szCs w:val="24"/>
              </w:rPr>
            </w:pPr>
            <w:r w:rsidRPr="00244F29">
              <w:rPr>
                <w:rFonts w:cs="Times New Roman"/>
                <w:b/>
                <w:color w:val="155B9D"/>
                <w:sz w:val="24"/>
                <w:szCs w:val="24"/>
              </w:rPr>
              <w:t>[Fiche de périmètre et responsable]</w:t>
            </w:r>
          </w:p>
        </w:tc>
      </w:tr>
      <w:tr w:rsidR="00244F29" w:rsidRPr="00244F29" w:rsidTr="00244F29">
        <w:trPr>
          <w:cantSplit/>
          <w:jc w:val="center"/>
        </w:trPr>
        <w:tc>
          <w:tcPr>
            <w:tcW w:w="1701"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lastRenderedPageBreak/>
              <w:t>Préparation</w:t>
            </w:r>
          </w:p>
        </w:tc>
        <w:tc>
          <w:tcPr>
            <w:tcW w:w="3855"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Vérifier provenance, pertinence et qualité des entrées</w:t>
            </w:r>
          </w:p>
        </w:tc>
        <w:tc>
          <w:tcPr>
            <w:tcW w:w="3628"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b/>
                <w:color w:val="155B9D"/>
                <w:sz w:val="24"/>
                <w:szCs w:val="24"/>
              </w:rPr>
              <w:t>[Contrôle documenté et lacunes]</w:t>
            </w:r>
          </w:p>
        </w:tc>
      </w:tr>
      <w:tr w:rsidR="00244F29" w:rsidRPr="00244F29" w:rsidTr="00244F29">
        <w:trPr>
          <w:cantSplit/>
          <w:jc w:val="center"/>
        </w:trPr>
        <w:tc>
          <w:tcPr>
            <w:tcW w:w="1701"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Production</w:t>
            </w:r>
          </w:p>
        </w:tc>
        <w:tc>
          <w:tcPr>
            <w:tcW w:w="3855"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Identifier la sortie utilisée et la version du dispositif</w:t>
            </w:r>
          </w:p>
        </w:tc>
        <w:tc>
          <w:tcPr>
            <w:tcW w:w="3628" w:type="dxa"/>
            <w:vAlign w:val="center"/>
          </w:tcPr>
          <w:p w:rsidR="00244F29" w:rsidRPr="00244F29" w:rsidRDefault="00244F29" w:rsidP="00151DE4">
            <w:pPr>
              <w:pStyle w:val="Textetableau"/>
              <w:jc w:val="both"/>
              <w:rPr>
                <w:rFonts w:cs="Times New Roman"/>
                <w:sz w:val="24"/>
                <w:szCs w:val="24"/>
              </w:rPr>
            </w:pPr>
            <w:r w:rsidRPr="00244F29">
              <w:rPr>
                <w:rFonts w:cs="Times New Roman"/>
                <w:b/>
                <w:color w:val="155B9D"/>
                <w:sz w:val="24"/>
                <w:szCs w:val="24"/>
              </w:rPr>
              <w:t>[Référence de travail, sans donnée superflue]</w:t>
            </w:r>
          </w:p>
        </w:tc>
      </w:tr>
      <w:tr w:rsidR="00244F29" w:rsidRPr="00244F29" w:rsidTr="00244F29">
        <w:trPr>
          <w:cantSplit/>
          <w:jc w:val="center"/>
        </w:trPr>
        <w:tc>
          <w:tcPr>
            <w:tcW w:w="1701"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Interprétation</w:t>
            </w:r>
          </w:p>
        </w:tc>
        <w:tc>
          <w:tcPr>
            <w:tcW w:w="3855"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Vérifier avec des éléments indépendants adaptés</w:t>
            </w:r>
          </w:p>
        </w:tc>
        <w:tc>
          <w:tcPr>
            <w:tcW w:w="3628"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b/>
                <w:color w:val="155B9D"/>
                <w:sz w:val="24"/>
                <w:szCs w:val="24"/>
              </w:rPr>
              <w:t>[Correction, désaccord, incertitude]</w:t>
            </w:r>
          </w:p>
        </w:tc>
      </w:tr>
      <w:tr w:rsidR="00244F29" w:rsidRPr="00244F29" w:rsidTr="00244F29">
        <w:trPr>
          <w:cantSplit/>
          <w:jc w:val="center"/>
        </w:trPr>
        <w:tc>
          <w:tcPr>
            <w:tcW w:w="1701"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Arbitrage</w:t>
            </w:r>
          </w:p>
        </w:tc>
        <w:tc>
          <w:tcPr>
            <w:tcW w:w="3855"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Conserver une autorité humaine et un recours effectif</w:t>
            </w:r>
          </w:p>
        </w:tc>
        <w:tc>
          <w:tcPr>
            <w:tcW w:w="3628" w:type="dxa"/>
            <w:vAlign w:val="center"/>
          </w:tcPr>
          <w:p w:rsidR="00244F29" w:rsidRPr="00244F29" w:rsidRDefault="00244F29" w:rsidP="00151DE4">
            <w:pPr>
              <w:pStyle w:val="Textetableau"/>
              <w:jc w:val="both"/>
              <w:rPr>
                <w:rFonts w:cs="Times New Roman"/>
                <w:sz w:val="24"/>
                <w:szCs w:val="24"/>
              </w:rPr>
            </w:pPr>
            <w:r w:rsidRPr="00244F29">
              <w:rPr>
                <w:rFonts w:cs="Times New Roman"/>
                <w:b/>
                <w:color w:val="155B9D"/>
                <w:sz w:val="24"/>
                <w:szCs w:val="24"/>
              </w:rPr>
              <w:t>[Décideur et voie de réexamen]</w:t>
            </w:r>
          </w:p>
        </w:tc>
      </w:tr>
      <w:tr w:rsidR="00244F29" w:rsidRPr="00244F29" w:rsidTr="00244F29">
        <w:trPr>
          <w:cantSplit/>
          <w:jc w:val="center"/>
        </w:trPr>
        <w:tc>
          <w:tcPr>
            <w:tcW w:w="1701"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Après usage</w:t>
            </w:r>
          </w:p>
        </w:tc>
        <w:tc>
          <w:tcPr>
            <w:tcW w:w="3855"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Suivre erreurs, charge, impacts et changement de contexte</w:t>
            </w:r>
          </w:p>
        </w:tc>
        <w:tc>
          <w:tcPr>
            <w:tcW w:w="3628"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b/>
                <w:color w:val="155B9D"/>
                <w:sz w:val="24"/>
                <w:szCs w:val="24"/>
              </w:rPr>
              <w:t>[Bilan et décision de poursuite ou d’arrêt]</w:t>
            </w:r>
          </w:p>
        </w:tc>
      </w:tr>
    </w:tbl>
    <w:p w:rsidR="00244F29" w:rsidRPr="00244F29" w:rsidRDefault="00244F29" w:rsidP="00151DE4">
      <w:pPr>
        <w:pStyle w:val="Sourcetableau"/>
        <w:jc w:val="both"/>
        <w:rPr>
          <w:rFonts w:cs="Times New Roman"/>
          <w:sz w:val="24"/>
          <w:szCs w:val="24"/>
        </w:rPr>
      </w:pPr>
      <w:r w:rsidRPr="00244F29">
        <w:rPr>
          <w:rFonts w:cs="Times New Roman"/>
          <w:sz w:val="24"/>
          <w:szCs w:val="24"/>
        </w:rPr>
        <w:t>Source : auteur. Outil indicatif éclairé par les ressources citées dans le texte ; à adapter au contexte.</w:t>
      </w:r>
    </w:p>
    <w:p w:rsidR="00244F29" w:rsidRPr="00244F29" w:rsidRDefault="00244F29" w:rsidP="00151DE4">
      <w:pPr>
        <w:pStyle w:val="Resultatfictifaremplacer"/>
        <w:rPr>
          <w:rFonts w:cs="Times New Roman"/>
          <w:szCs w:val="24"/>
        </w:rPr>
      </w:pPr>
      <w:r w:rsidRPr="00244F29">
        <w:rPr>
          <w:rFonts w:cs="Times New Roman"/>
          <w:szCs w:val="24"/>
        </w:rPr>
        <w:t>EXEMPLE FICTIF À REMPLACER [RECO-R3] — Dans un scénario fictif, un établissement pourrait limiter l’essai à la synthèse de documents non sensibles destinés à préparer une réunion. Toute recommandation affectant directement une personne resterait hors du périmètre du pilote. Le bénéfice éventuel serait apprécié sur la qualité du support corrigé et le coût total de vérification, non sur la seule rapidité de génération.</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Les orientations de Miao et Holmes (2023) pour l’UNESCO soulignent une approche centrée sur l’humain, la protection des données et la validation des usages éducatifs. Leur traduction proposée ici est de conserver une solution de remplacement sans IA et la possibilité de suspendre un usage. L’abandon motivé d’un outil sera traité comme une décision de gouvernance, non comme un échec qu’il faudrait dissimuler.</w:t>
      </w:r>
    </w:p>
    <w:p w:rsidR="00244F29" w:rsidRPr="00244F29" w:rsidRDefault="00244F29" w:rsidP="00151DE4">
      <w:pPr>
        <w:pStyle w:val="Champempiriquearenseigner"/>
        <w:rPr>
          <w:rFonts w:cs="Times New Roman"/>
          <w:szCs w:val="24"/>
        </w:rPr>
      </w:pPr>
      <w:r w:rsidRPr="00244F29">
        <w:rPr>
          <w:rFonts w:cs="Times New Roman"/>
          <w:szCs w:val="24"/>
        </w:rPr>
        <w:t>[À RENSEIGNER : usage autorisé ; données ; autorité ; vérificateur ; accès ; coûts ; solution sans IA ; règles de conservation ; critères locaux de suspension ; vérifications juridiques et institutionnelles requises.]</w:t>
      </w:r>
    </w:p>
    <w:p w:rsidR="00244F29" w:rsidRPr="00244F29" w:rsidRDefault="00244F29" w:rsidP="00151DE4">
      <w:pPr>
        <w:pStyle w:val="Titre2"/>
        <w:jc w:val="both"/>
        <w:rPr>
          <w:sz w:val="24"/>
          <w:szCs w:val="24"/>
        </w:rPr>
      </w:pPr>
      <w:bookmarkStart w:id="65" w:name="PlannedPage24"/>
      <w:r w:rsidRPr="00244F29">
        <w:rPr>
          <w:sz w:val="24"/>
          <w:szCs w:val="24"/>
        </w:rPr>
        <w:t>6.6.3. Développer le jugement, le dialogue et la gestion des tensions</w:t>
      </w:r>
      <w:bookmarkEnd w:id="65"/>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L’option R4 vise l’organisation de situations où un désaccord peut être formulé, compris et traité. Elle ne consiste pas à exiger que les participants exposent leur vie émotionnelle ni à installer une surveillance des expressions. Les besoins de formation devront être établis à partir des pratiques observées : difficultés de reformulation, confusion entre objection et déloyauté, incapacité à différencier un fait d’une appréciation ou absence de retour après une consultation.</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Un dispositif possible associerait des mises en situation, l’analyse de décisions professionnelles anonymisées et un retour sur les règles de réunion. L’exercice porterait sur une compétence en contexte : écouter une objection, vérifier sa compréhension, demander une information manquante, expliciter un arbitrage et préciser la suite. Il ne s’agirait pas de mesurer l’IE des personnes à partir de leur aisance orale ou de leur conformité au style relationnel du dirigeant.</w:t>
      </w:r>
    </w:p>
    <w:p w:rsidR="00244F29" w:rsidRPr="00244F29" w:rsidRDefault="00244F29" w:rsidP="00151DE4">
      <w:pPr>
        <w:pStyle w:val="Resultatfictifaremplacer"/>
        <w:rPr>
          <w:rFonts w:cs="Times New Roman"/>
          <w:szCs w:val="24"/>
        </w:rPr>
      </w:pPr>
      <w:r w:rsidRPr="00244F29">
        <w:rPr>
          <w:rFonts w:cs="Times New Roman"/>
          <w:szCs w:val="24"/>
        </w:rPr>
        <w:t xml:space="preserve">EXEMPLE FICTIF À REMPLACER [RECO-R4] — Dans une recommandation fictive, une réunion d’arbitrage pourrait réserver un temps à l’examen de l’option contraire et à la question « qu’avons-nous peut-être mal compris ? ». Les objections seraient consignées avec la réponse apportée, sans notation des participants. L’évaluation porterait sur la </w:t>
      </w:r>
      <w:r w:rsidRPr="00244F29">
        <w:rPr>
          <w:rFonts w:cs="Times New Roman"/>
          <w:szCs w:val="24"/>
        </w:rPr>
        <w:lastRenderedPageBreak/>
        <w:t>possibilité réelle de modifier une option, non sur le nombre de prises de parole ou sur l’apparence d’un climat harmonieux.</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Le travail sur les interactions devra s’accompagner d’un travail sur l’autorité. Une formation à l’écoute sera insuffisante si les personnes qui expriment une difficulté subissent ensuite une sanction informelle. La littérature sur la sécurité psychologique invite à considérer le risque associé à la parole, et non seulement sa possibilité formelle (Edmondson, 1999). L’option proposée est donc aussi organisationnelle : clarifier les modalités de retour, préserver les recours et distinguer désaccord professionnel et mise en cause personnelle.</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La fonction RH peut contribuer à cette démarche, mais ne doit pas en être la seule dépositaire. Les responsables académiques, administratifs et numériques rencontrent des situations différentes ; la direction et les instances devront également s’y engager. Les rôles DIR, ADM, ACA, RH et NUM-QRSE décrivent des fonctions à mobiliser, pas une obligation de créer cinq postes. Dans les petites structures, la répartition des responsabilités devra rester praticable et éviter les conflits d’intérêts.</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Les résultats d’une formation ou d’un changement de réunion demanderont une évaluation propre. Une satisfaction immédiate ne démontrera pas une transformation des pratiques. Des observations consenties, des retours anonymisés et l’examen des décisions révisées pourront fournir des informations complémentaires, sous réserve d’un dispositif proportionné. Aucune garantie d’amélioration du leadership ne sera formulée dans cette version préparatoire.</w:t>
      </w:r>
    </w:p>
    <w:p w:rsidR="00244F29" w:rsidRPr="00244F29" w:rsidRDefault="00244F29" w:rsidP="00151DE4">
      <w:pPr>
        <w:pStyle w:val="Champempiriquearenseigner"/>
        <w:rPr>
          <w:rFonts w:cs="Times New Roman"/>
          <w:szCs w:val="24"/>
        </w:rPr>
      </w:pPr>
      <w:r w:rsidRPr="00244F29">
        <w:rPr>
          <w:rFonts w:cs="Times New Roman"/>
          <w:szCs w:val="24"/>
        </w:rPr>
        <w:t>[À RENSEIGNER : besoin relationnel réellement observé ; public ; situation de travail ; compétence visée ; modalités non intrusives ; responsabilité ; moyens ; indicateur d’usage et critère d’effet distincts.]</w:t>
      </w:r>
    </w:p>
    <w:p w:rsidR="00244F29" w:rsidRPr="00244F29" w:rsidRDefault="00244F29" w:rsidP="00151DE4">
      <w:pPr>
        <w:pStyle w:val="Titre2"/>
        <w:jc w:val="both"/>
        <w:rPr>
          <w:sz w:val="24"/>
          <w:szCs w:val="24"/>
        </w:rPr>
      </w:pPr>
      <w:bookmarkStart w:id="66" w:name="PlannedPage25"/>
      <w:r w:rsidRPr="00244F29">
        <w:rPr>
          <w:sz w:val="24"/>
          <w:szCs w:val="24"/>
        </w:rPr>
        <w:t>6.6.4. Relier pilotage, qualité académique et responsabilité</w:t>
      </w:r>
      <w:bookmarkEnd w:id="66"/>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Les options R5 et R6 portent sur les finalités et les conséquences. Le pilotage devrait permettre de discuter les résultats économiques sans invisibiliser la qualité académique, la charge humaine, l’accessibilité et les impacts environnementaux pertinents. L’objectif proposé n’est pas d’ajouter de nombreux indicateurs, mais de sélectionner ceux qui éclairent réellement une décision et de préciser ce qu’ils ne mesurent pas. La disponibilité d’une donnée ne suffit pas à en faire une priorité.</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Une instance pourrait examiner chaque décision importante selon trois questions : quels résultats sont recherchés, quelles conséquences doivent être évitées et quels effets restent inconnus ? Cette grille doit aussi rendre visibles les personnes qui supportent les coûts. Une amélioration du recouvrement, par exemple, ne pourra être qualifiée de responsable sans examiner les règles d’équité, les situations particulières et les recours. Cet exemple désigne un domaine possible d’arbitrage, non un problème observé dans les cas.</w:t>
      </w:r>
    </w:p>
    <w:p w:rsidR="00244F29" w:rsidRPr="00244F29" w:rsidRDefault="00244F29" w:rsidP="00151DE4">
      <w:pPr>
        <w:pStyle w:val="Resultatfictifaremplacer"/>
        <w:rPr>
          <w:rFonts w:cs="Times New Roman"/>
          <w:szCs w:val="24"/>
        </w:rPr>
      </w:pPr>
      <w:r w:rsidRPr="00244F29">
        <w:rPr>
          <w:rFonts w:cs="Times New Roman"/>
          <w:szCs w:val="24"/>
        </w:rPr>
        <w:t>EXEMPLE FICTIF À REMPLACER [RECO-R5] — Dans une recommandation fictive, un tableau de bord pourrait associer le délai de traitement à la qualité des corrections et à la charge de l’équipe. Si le délai s’améliore au prix d’erreurs ou d’un travail non soutenable, l’instance ne conclurait pas à une réussite globale. Elle pourrait réduire le périmètre, revoir les règles ou renoncer à l’usage. Les valeurs et seuils resteraient à définir avant l’essai.</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lastRenderedPageBreak/>
        <w:t>La responsabilité sociétale implique une capacité à répondre des impacts et à traiter les demandes légitimes. ISO 26000:2010 fournit des lignes directrices, et non une norme de certification (ISO, 2010). Son usage éventuel dans l’établissement devra donc être présenté comme un repère de réflexion, sans promesse de label ou de conformité. La recherche pourra proposer une grille d’examen des impacts ; elle ne se substituera pas aux vérifications juridiques et institutionnelles nécessaires.</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La contribution au développement durable devra être reliée à un horizon et à un périmètre. Un projet académique, un achat ou un usage numérique peuvent soulever des enjeux différents. Les arbitrages seront discutés à partir de données accessibles et d’objectifs explicites, non d’une présomption selon laquelle toute modernisation est durable. Les limites de mesure seront conservées, notamment lorsque l’empreinte d’un service externalisé n’est pas suffisamment connue.</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La mise en œuvre pourrait être progressive : traiter d’abord une décision récurrente et un impact important, puis élargir seulement si le dispositif apporte une information utile. Cette progression permettrait de limiter la charge administrative et de vérifier que le suivi influence effectivement les choix. Elle ne constitue pas une trajectoire obligatoire pour tous les établissements.</w:t>
      </w:r>
    </w:p>
    <w:p w:rsidR="00244F29" w:rsidRPr="00244F29" w:rsidRDefault="00244F29" w:rsidP="00151DE4">
      <w:pPr>
        <w:pStyle w:val="Champempiriquearenseigner"/>
        <w:rPr>
          <w:rFonts w:cs="Times New Roman"/>
          <w:szCs w:val="24"/>
        </w:rPr>
      </w:pPr>
      <w:r w:rsidRPr="00244F29">
        <w:rPr>
          <w:rFonts w:cs="Times New Roman"/>
          <w:szCs w:val="24"/>
        </w:rPr>
        <w:t>[À RENSEIGNER : décision ciblée ; critères économiques, académiques, humains, sociaux et environnementaux pertinents ; recours ; indicateurs ; horizon ; coût de suivi ; arbitrage et responsable.]</w:t>
      </w:r>
    </w:p>
    <w:p w:rsidR="00244F29" w:rsidRPr="00244F29" w:rsidRDefault="00244F29" w:rsidP="00151DE4">
      <w:pPr>
        <w:pStyle w:val="Titre1"/>
        <w:jc w:val="both"/>
        <w:rPr>
          <w:sz w:val="24"/>
          <w:szCs w:val="24"/>
        </w:rPr>
      </w:pPr>
      <w:bookmarkStart w:id="67" w:name="PlannedPage26"/>
      <w:r w:rsidRPr="00244F29">
        <w:rPr>
          <w:sz w:val="24"/>
          <w:szCs w:val="24"/>
        </w:rPr>
        <w:t>6.7. Recommandations institutionnelles et sectorielles à examiner</w:t>
      </w:r>
      <w:bookmarkEnd w:id="67"/>
    </w:p>
    <w:p w:rsidR="00244F29" w:rsidRPr="00244F29" w:rsidRDefault="00244F29" w:rsidP="00151DE4">
      <w:pPr>
        <w:pStyle w:val="Titre2"/>
        <w:jc w:val="both"/>
        <w:rPr>
          <w:sz w:val="24"/>
          <w:szCs w:val="24"/>
        </w:rPr>
      </w:pPr>
      <w:r w:rsidRPr="00244F29">
        <w:rPr>
          <w:sz w:val="24"/>
          <w:szCs w:val="24"/>
        </w:rPr>
        <w:t>6.7.1. Mutualiser des ressources sans imposer un modèle unique</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Une recommandation sectorielle exigera un appui plus large qu’une difficulté rencontrée dans un seul épisode. Elle devra distinguer un besoin partagé, une possibilité de coopération et une compétence institutionnelle effectivement reconnue. Les résultats de cinq cas pourront signaler des enjeux et ouvrir une concertation ; ils ne suffiront pas à décrire l’ensemble des EPES gabonais. Les acteurs qui n’ont pas participé à l’enquête devront pouvoir discuter la pertinence des options avant toute généralisation.</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Une première piste pourrait être la mutualisation de ressources non sensibles : supports de formation, modèles de fiches de décision, critères d’examen d’un prestataire, retours d’expérience anonymisés et principes de gestion des données. Cette mutualisation ne demanderait pas nécessairement une plateforme centralisée de données individuelles. La valeur attendue devrait être appréciée par l’utilité pour les membres et par les coûts de coordination, pas seulement par le nombre d’établissements inscrits.</w:t>
      </w:r>
    </w:p>
    <w:p w:rsidR="00244F29" w:rsidRPr="00244F29" w:rsidRDefault="00244F29" w:rsidP="00151DE4">
      <w:pPr>
        <w:pStyle w:val="Resultatfictifaremplacer"/>
        <w:rPr>
          <w:rFonts w:cs="Times New Roman"/>
          <w:szCs w:val="24"/>
        </w:rPr>
      </w:pPr>
      <w:r w:rsidRPr="00244F29">
        <w:rPr>
          <w:rFonts w:cs="Times New Roman"/>
          <w:szCs w:val="24"/>
        </w:rPr>
        <w:t>EXEMPLE FICTIF À REMPLACER [SECTEUR-01] — Dans une option sectorielle fictive, une organisation représentative pourrait réunir un petit groupe volontaire pour comparer des procédures de vérification, sans partager de dossiers étudiants ni classer les établissements. Les participants produiraient un support commun, puis testeraient séparément son usage. La mutualisation serait réexaminée si elle entraîne une charge disproportionnée ou un risque de divulgation.</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 xml:space="preserve">Une deuxième piste concerne les compétences rares. Un accompagnement ponctuel pourrait aider à qualifier un usage, apprécier un contrat ou définir un pilote. L’indépendance du conseil </w:t>
      </w:r>
      <w:r w:rsidRPr="00244F29">
        <w:rPr>
          <w:rFonts w:ascii="Times New Roman" w:hAnsi="Times New Roman" w:cs="Times New Roman"/>
          <w:sz w:val="24"/>
          <w:szCs w:val="24"/>
        </w:rPr>
        <w:lastRenderedPageBreak/>
        <w:t>devra être préservée : un prestataire qui vend la solution ne devrait pas être l’unique évaluateur de sa nécessité. Les responsabilités resteront dans les établissements et dans les instances légalement compétentes. Une recommandation universitaire ne crée pas, à elle seule, un mandat de contrôle ou un pouvoir de certification.</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La coopération sectorielle comporte aussi des tensions. Elle peut faciliter l’apprentissage tout en suscitant des réticences liées à la concurrence, à la réputation ou à la confidentialité. Ces difficultés devront être analysées plutôt que traitées comme un manque de volonté. Les informations partagées devront être choisies au regard de leur utilité et des risques de réidentification. Une synthèse agrégée peut rester sensible dans un groupe de petite taille lorsque les profils sont facilement reconnaissables.</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La recommandation devra enfin préciser qui finance et qui bénéficie du dispositif. Une cotisation, une aide ou un partenariat ne seront pas supposés disponibles. Les coûts, l’accès des petites structures et les règles de retrait devront être discutés. La coopération demeurera une option soumise à faisabilité, non une conséquence automatique de la présence de difficultés communes.</w:t>
      </w:r>
    </w:p>
    <w:p w:rsidR="00244F29" w:rsidRPr="00244F29" w:rsidRDefault="00244F29" w:rsidP="00151DE4">
      <w:pPr>
        <w:pStyle w:val="Champempiriquearenseigner"/>
        <w:rPr>
          <w:rFonts w:cs="Times New Roman"/>
          <w:szCs w:val="24"/>
        </w:rPr>
      </w:pPr>
      <w:r w:rsidRPr="00244F29">
        <w:rPr>
          <w:rFonts w:cs="Times New Roman"/>
          <w:szCs w:val="24"/>
        </w:rPr>
        <w:t>[À RENSEIGNER : besoin transversal étayé ; acteurs consultés ; mandat ; informations partageables ; financement ; indépendance ; accès équitable ; risques ; conditions d’expérimentation et de retrait.]</w:t>
      </w:r>
    </w:p>
    <w:p w:rsidR="00244F29" w:rsidRPr="00244F29" w:rsidRDefault="00244F29" w:rsidP="00151DE4">
      <w:pPr>
        <w:pStyle w:val="Titre2"/>
        <w:jc w:val="both"/>
        <w:rPr>
          <w:sz w:val="24"/>
          <w:szCs w:val="24"/>
        </w:rPr>
      </w:pPr>
      <w:bookmarkStart w:id="68" w:name="PlannedPage27"/>
      <w:r w:rsidRPr="00244F29">
        <w:rPr>
          <w:sz w:val="24"/>
          <w:szCs w:val="24"/>
        </w:rPr>
        <w:t>6.7.2. Accompagnement institutionnel, qualité et protection des personnes</w:t>
      </w:r>
      <w:bookmarkEnd w:id="68"/>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Les recommandations institutionnelles pourront porter sur l’information, l’accompagnement, la concertation et les exigences de responsabilité, sous réserve des compétences effectives des organismes concernés. Elles ne devront pas attribuer à une autorité un pouvoir qui n’a pas été vérifié ni affirmer qu’une obligation nouvelle existe déjà. Une proposition de politique sectorielle sera clairement distinguée d’une description du droit en vigueur.</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Une piste serait de privilégier une approche proportionnée aux usages et à leurs conséquences. L’examen d’un outil préparant une synthèse interne n’appelle pas nécessairement les mêmes garanties qu’une décision affectant l’admission, l’évaluation ou les droits d’une personne. Les orientations de l’UNESCO (Miao et Holmes, 2023) fournissent un repère de prudence pour l’éducation ; leur application devra rester contextualisée et ne remplacera pas les règles nationales ou institutionnelles applicables.</w:t>
      </w:r>
    </w:p>
    <w:p w:rsidR="00244F29" w:rsidRPr="00244F29" w:rsidRDefault="00244F29" w:rsidP="00151DE4">
      <w:pPr>
        <w:pStyle w:val="Legendetableau"/>
        <w:jc w:val="both"/>
        <w:rPr>
          <w:rFonts w:cs="Times New Roman"/>
          <w:sz w:val="24"/>
          <w:szCs w:val="24"/>
        </w:rPr>
      </w:pPr>
      <w:r w:rsidRPr="00244F29">
        <w:rPr>
          <w:rFonts w:cs="Times New Roman"/>
          <w:sz w:val="24"/>
          <w:szCs w:val="24"/>
        </w:rPr>
        <w:t>Tableau 6.10 — Options institutionnelles et limites de leur portée</w:t>
      </w:r>
    </w:p>
    <w:tbl>
      <w:tblPr>
        <w:tblW w:w="9184" w:type="dxa"/>
        <w:jc w:val="center"/>
        <w:tblBorders>
          <w:top w:val="single" w:sz="4" w:space="0" w:color="CDD5DC"/>
          <w:left w:val="single" w:sz="4" w:space="0" w:color="CDD5DC"/>
          <w:bottom w:val="single" w:sz="4" w:space="0" w:color="CDD5DC"/>
          <w:right w:val="single" w:sz="4" w:space="0" w:color="CDD5DC"/>
          <w:insideH w:val="single" w:sz="4" w:space="0" w:color="CDD5DC"/>
          <w:insideV w:val="single" w:sz="4" w:space="0" w:color="CDD5DC"/>
        </w:tblBorders>
        <w:tblLayout w:type="fixed"/>
        <w:tblCellMar>
          <w:top w:w="55" w:type="dxa"/>
          <w:left w:w="75" w:type="dxa"/>
          <w:bottom w:w="55" w:type="dxa"/>
          <w:right w:w="75" w:type="dxa"/>
        </w:tblCellMar>
        <w:tblLook w:val="04A0" w:firstRow="1" w:lastRow="0" w:firstColumn="1" w:lastColumn="0" w:noHBand="0" w:noVBand="1"/>
      </w:tblPr>
      <w:tblGrid>
        <w:gridCol w:w="1814"/>
        <w:gridCol w:w="3798"/>
        <w:gridCol w:w="3572"/>
      </w:tblGrid>
      <w:tr w:rsidR="00244F29" w:rsidRPr="00244F29" w:rsidTr="00244F29">
        <w:trPr>
          <w:cantSplit/>
          <w:tblHeader/>
          <w:jc w:val="center"/>
        </w:trPr>
        <w:tc>
          <w:tcPr>
            <w:tcW w:w="1814" w:type="dxa"/>
            <w:shd w:val="clear" w:color="auto" w:fill="E9EFF4"/>
            <w:vAlign w:val="center"/>
          </w:tcPr>
          <w:p w:rsidR="00244F29" w:rsidRPr="00244F29" w:rsidRDefault="00244F29" w:rsidP="00151DE4">
            <w:pPr>
              <w:pStyle w:val="Textetableau"/>
              <w:jc w:val="both"/>
              <w:rPr>
                <w:rFonts w:cs="Times New Roman"/>
                <w:sz w:val="24"/>
                <w:szCs w:val="24"/>
              </w:rPr>
            </w:pPr>
            <w:r w:rsidRPr="00244F29">
              <w:rPr>
                <w:rFonts w:cs="Times New Roman"/>
                <w:b/>
                <w:color w:val="233B53"/>
                <w:sz w:val="24"/>
                <w:szCs w:val="24"/>
              </w:rPr>
              <w:t>Option à examiner</w:t>
            </w:r>
          </w:p>
        </w:tc>
        <w:tc>
          <w:tcPr>
            <w:tcW w:w="3798" w:type="dxa"/>
            <w:shd w:val="clear" w:color="auto" w:fill="E9EFF4"/>
            <w:vAlign w:val="center"/>
          </w:tcPr>
          <w:p w:rsidR="00244F29" w:rsidRPr="00244F29" w:rsidRDefault="00244F29" w:rsidP="00151DE4">
            <w:pPr>
              <w:pStyle w:val="Textetableau"/>
              <w:jc w:val="both"/>
              <w:rPr>
                <w:rFonts w:cs="Times New Roman"/>
                <w:sz w:val="24"/>
                <w:szCs w:val="24"/>
              </w:rPr>
            </w:pPr>
            <w:r w:rsidRPr="00244F29">
              <w:rPr>
                <w:rFonts w:cs="Times New Roman"/>
                <w:b/>
                <w:color w:val="233B53"/>
                <w:sz w:val="24"/>
                <w:szCs w:val="24"/>
              </w:rPr>
              <w:t>Acteurs à associer selon leur mandat</w:t>
            </w:r>
          </w:p>
        </w:tc>
        <w:tc>
          <w:tcPr>
            <w:tcW w:w="3572" w:type="dxa"/>
            <w:shd w:val="clear" w:color="auto" w:fill="E9EFF4"/>
            <w:vAlign w:val="center"/>
          </w:tcPr>
          <w:p w:rsidR="00244F29" w:rsidRPr="00244F29" w:rsidRDefault="00244F29" w:rsidP="00151DE4">
            <w:pPr>
              <w:pStyle w:val="Textetableau"/>
              <w:jc w:val="both"/>
              <w:rPr>
                <w:rFonts w:cs="Times New Roman"/>
                <w:sz w:val="24"/>
                <w:szCs w:val="24"/>
              </w:rPr>
            </w:pPr>
            <w:r w:rsidRPr="00244F29">
              <w:rPr>
                <w:rFonts w:cs="Times New Roman"/>
                <w:b/>
                <w:color w:val="233B53"/>
                <w:sz w:val="24"/>
                <w:szCs w:val="24"/>
              </w:rPr>
              <w:t>Limite à préserver</w:t>
            </w:r>
          </w:p>
        </w:tc>
      </w:tr>
      <w:tr w:rsidR="00244F29" w:rsidRPr="00244F29" w:rsidTr="00244F29">
        <w:trPr>
          <w:cantSplit/>
          <w:jc w:val="center"/>
        </w:trPr>
        <w:tc>
          <w:tcPr>
            <w:tcW w:w="1814"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Repères communs sur les usages</w:t>
            </w:r>
          </w:p>
        </w:tc>
        <w:tc>
          <w:tcPr>
            <w:tcW w:w="3798"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Autorités compétentes, EPES, experts et usagers</w:t>
            </w:r>
          </w:p>
        </w:tc>
        <w:tc>
          <w:tcPr>
            <w:tcW w:w="3572"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Ne pas confondre guide et obligation juridique.</w:t>
            </w:r>
          </w:p>
        </w:tc>
      </w:tr>
      <w:tr w:rsidR="00244F29" w:rsidRPr="00244F29" w:rsidTr="00244F29">
        <w:trPr>
          <w:cantSplit/>
          <w:jc w:val="center"/>
        </w:trPr>
        <w:tc>
          <w:tcPr>
            <w:tcW w:w="1814"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Formation et conseil indépendant</w:t>
            </w:r>
          </w:p>
        </w:tc>
        <w:tc>
          <w:tcPr>
            <w:tcW w:w="3798"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Établissements, partenaires et professionnels qualifiés</w:t>
            </w:r>
          </w:p>
        </w:tc>
        <w:tc>
          <w:tcPr>
            <w:tcW w:w="3572"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Éviter la dépendance commerciale.</w:t>
            </w:r>
          </w:p>
        </w:tc>
      </w:tr>
      <w:tr w:rsidR="00244F29" w:rsidRPr="00244F29" w:rsidTr="00244F29">
        <w:trPr>
          <w:cantSplit/>
          <w:jc w:val="center"/>
        </w:trPr>
        <w:tc>
          <w:tcPr>
            <w:tcW w:w="1814"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lastRenderedPageBreak/>
              <w:t>Partage d’expériences non sensibles</w:t>
            </w:r>
          </w:p>
        </w:tc>
        <w:tc>
          <w:tcPr>
            <w:tcW w:w="3798"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Organisations représentatives et volontaires</w:t>
            </w:r>
          </w:p>
        </w:tc>
        <w:tc>
          <w:tcPr>
            <w:tcW w:w="3572"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Prévenir réidentification et classement implicite.</w:t>
            </w:r>
          </w:p>
        </w:tc>
      </w:tr>
      <w:tr w:rsidR="00244F29" w:rsidRPr="00244F29" w:rsidTr="00244F29">
        <w:trPr>
          <w:cantSplit/>
          <w:jc w:val="center"/>
        </w:trPr>
        <w:tc>
          <w:tcPr>
            <w:tcW w:w="1814"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Dialogue sur qualité et responsabilité</w:t>
            </w:r>
          </w:p>
        </w:tc>
        <w:tc>
          <w:tcPr>
            <w:tcW w:w="3798"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Instances académiques, étudiants et personnels</w:t>
            </w:r>
          </w:p>
        </w:tc>
        <w:tc>
          <w:tcPr>
            <w:tcW w:w="3572"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Inclure les personnes concernées, pas seulement les directions.</w:t>
            </w:r>
          </w:p>
        </w:tc>
      </w:tr>
      <w:tr w:rsidR="00244F29" w:rsidRPr="00244F29" w:rsidTr="00244F29">
        <w:trPr>
          <w:cantSplit/>
          <w:jc w:val="center"/>
        </w:trPr>
        <w:tc>
          <w:tcPr>
            <w:tcW w:w="1814"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Appui à des pilotes circonscrits</w:t>
            </w:r>
          </w:p>
        </w:tc>
        <w:tc>
          <w:tcPr>
            <w:tcW w:w="3798"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Financeurs et établissements selon accords</w:t>
            </w:r>
          </w:p>
        </w:tc>
        <w:tc>
          <w:tcPr>
            <w:tcW w:w="3572"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Financer aussi l’évaluation et la possibilité d’arrêt.</w:t>
            </w:r>
          </w:p>
        </w:tc>
      </w:tr>
      <w:tr w:rsidR="00244F29" w:rsidRPr="00244F29" w:rsidTr="00244F29">
        <w:trPr>
          <w:cantSplit/>
          <w:jc w:val="center"/>
        </w:trPr>
        <w:tc>
          <w:tcPr>
            <w:tcW w:w="1814"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Observation sectorielle proportionnée</w:t>
            </w:r>
          </w:p>
        </w:tc>
        <w:tc>
          <w:tcPr>
            <w:tcW w:w="3798"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Organisme mandaté et partenaires de recherche</w:t>
            </w:r>
          </w:p>
        </w:tc>
        <w:tc>
          <w:tcPr>
            <w:tcW w:w="3572"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Ne pas bâtir un palmarès sur des données incomparables.</w:t>
            </w:r>
          </w:p>
        </w:tc>
      </w:tr>
    </w:tbl>
    <w:p w:rsidR="00244F29" w:rsidRPr="00244F29" w:rsidRDefault="00244F29" w:rsidP="00151DE4">
      <w:pPr>
        <w:pStyle w:val="Sourcetableau"/>
        <w:jc w:val="both"/>
        <w:rPr>
          <w:rFonts w:cs="Times New Roman"/>
          <w:sz w:val="24"/>
          <w:szCs w:val="24"/>
        </w:rPr>
      </w:pPr>
      <w:r w:rsidRPr="00244F29">
        <w:rPr>
          <w:rFonts w:cs="Times New Roman"/>
          <w:sz w:val="24"/>
          <w:szCs w:val="24"/>
        </w:rPr>
        <w:t>Source : auteur. Options indicatives ; mandats, besoins et faisabilité restent à vérifier.</w:t>
      </w:r>
    </w:p>
    <w:p w:rsidR="00244F29" w:rsidRPr="00244F29" w:rsidRDefault="00244F29" w:rsidP="00151DE4">
      <w:pPr>
        <w:pStyle w:val="Resultatfictifaremplacer"/>
        <w:rPr>
          <w:rFonts w:cs="Times New Roman"/>
          <w:szCs w:val="24"/>
        </w:rPr>
      </w:pPr>
      <w:r w:rsidRPr="00244F29">
        <w:rPr>
          <w:rFonts w:cs="Times New Roman"/>
          <w:szCs w:val="24"/>
        </w:rPr>
        <w:t>EXEMPLE FICTIF À REMPLACER [INSTIT-01] — Dans une proposition institutionnelle fictive, un appel à expérimentation pourrait demander aux candidats de décrire un besoin, une alternative sans IA, un périmètre de données et une règle d’arrêt. L’objectif serait d’apprendre sur la pertinence des usages, non de récompenser le plus grand nombre d’outils déployés. Aucun programme réel n’est annoncé par cet exemple.</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La relation avec la qualité académique devra être maintenue. Un établissement ne sera pas considéré comme performant parce qu’il publie une charte d’IA ou dispose d’un système récent. L’évaluation devrait examiner les décisions et les conséquences pertinentes pour ses missions. De même, un non-usage justifié ne devrait pas être interprété comme un retard par principe. La diversité des configurations sera une donnée à comprendre avant d’envisager une harmonisation.</w:t>
      </w:r>
    </w:p>
    <w:p w:rsidR="00244F29" w:rsidRPr="00244F29" w:rsidRDefault="00244F29" w:rsidP="00151DE4">
      <w:pPr>
        <w:pStyle w:val="Champempiriquearenseigner"/>
        <w:rPr>
          <w:rFonts w:cs="Times New Roman"/>
          <w:szCs w:val="24"/>
        </w:rPr>
      </w:pPr>
      <w:r w:rsidRPr="00244F29">
        <w:rPr>
          <w:rFonts w:cs="Times New Roman"/>
          <w:szCs w:val="24"/>
        </w:rPr>
        <w:t>[À RENSEIGNER : proposition sectorielle réellement justifiée ; niveau de compétence ; consultation ; texte applicable vérifié séparément ; financement ; indicateurs ; risques ; limites de généralisation depuis les cas étudiés.]</w:t>
      </w:r>
    </w:p>
    <w:p w:rsidR="00244F29" w:rsidRPr="00244F29" w:rsidRDefault="00244F29" w:rsidP="00151DE4">
      <w:pPr>
        <w:pStyle w:val="Titre1"/>
        <w:jc w:val="both"/>
        <w:rPr>
          <w:sz w:val="24"/>
          <w:szCs w:val="24"/>
        </w:rPr>
      </w:pPr>
      <w:bookmarkStart w:id="69" w:name="PlannedPage28"/>
      <w:r w:rsidRPr="00244F29">
        <w:rPr>
          <w:sz w:val="24"/>
          <w:szCs w:val="24"/>
        </w:rPr>
        <w:t>6.8. Feuille de route indicative et outils de pilotage</w:t>
      </w:r>
      <w:bookmarkEnd w:id="69"/>
    </w:p>
    <w:p w:rsidR="00244F29" w:rsidRPr="00244F29" w:rsidRDefault="00244F29" w:rsidP="00151DE4">
      <w:pPr>
        <w:pStyle w:val="Titre2"/>
        <w:jc w:val="both"/>
        <w:rPr>
          <w:sz w:val="24"/>
          <w:szCs w:val="24"/>
        </w:rPr>
      </w:pPr>
      <w:r w:rsidRPr="00244F29">
        <w:rPr>
          <w:sz w:val="24"/>
          <w:szCs w:val="24"/>
        </w:rPr>
        <w:t>6.8.1. Une progression conditionnelle, non un calendrier de déploiement obligatoire</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La feuille de route organise une démarche possible allant du diagnostic à une décision de poursuite, de modification ou d’arrêt. Elle ne présuppose ni l’acquisition d’un outil ni une durée identique pour tous les EPES. Le point de départ sera fixé après validation du besoin, des responsabilités et des autorisations. Les durées ne pourront être arrêtées qu’en tenant compte des ressources, des activités académiques et des possibilités réelles d’évaluation.</w:t>
      </w:r>
    </w:p>
    <w:p w:rsidR="00244F29" w:rsidRPr="00244F29" w:rsidRDefault="00244F29" w:rsidP="00151DE4">
      <w:pPr>
        <w:pStyle w:val="Legendetableau"/>
        <w:jc w:val="both"/>
        <w:rPr>
          <w:rFonts w:cs="Times New Roman"/>
          <w:sz w:val="24"/>
          <w:szCs w:val="24"/>
        </w:rPr>
      </w:pPr>
      <w:r w:rsidRPr="00244F29">
        <w:rPr>
          <w:rFonts w:cs="Times New Roman"/>
          <w:sz w:val="24"/>
          <w:szCs w:val="24"/>
        </w:rPr>
        <w:lastRenderedPageBreak/>
        <w:t>Tableau 6.11 — Feuille de route conditionnelle de mise en œuvre</w:t>
      </w:r>
    </w:p>
    <w:tbl>
      <w:tblPr>
        <w:tblW w:w="9184" w:type="dxa"/>
        <w:jc w:val="center"/>
        <w:tblBorders>
          <w:top w:val="single" w:sz="4" w:space="0" w:color="CDD5DC"/>
          <w:left w:val="single" w:sz="4" w:space="0" w:color="CDD5DC"/>
          <w:bottom w:val="single" w:sz="4" w:space="0" w:color="CDD5DC"/>
          <w:right w:val="single" w:sz="4" w:space="0" w:color="CDD5DC"/>
          <w:insideH w:val="single" w:sz="4" w:space="0" w:color="CDD5DC"/>
          <w:insideV w:val="single" w:sz="4" w:space="0" w:color="CDD5DC"/>
        </w:tblBorders>
        <w:tblLayout w:type="fixed"/>
        <w:tblCellMar>
          <w:top w:w="55" w:type="dxa"/>
          <w:left w:w="75" w:type="dxa"/>
          <w:bottom w:w="55" w:type="dxa"/>
          <w:right w:w="75" w:type="dxa"/>
        </w:tblCellMar>
        <w:tblLook w:val="04A0" w:firstRow="1" w:lastRow="0" w:firstColumn="1" w:lastColumn="0" w:noHBand="0" w:noVBand="1"/>
      </w:tblPr>
      <w:tblGrid>
        <w:gridCol w:w="1417"/>
        <w:gridCol w:w="2948"/>
        <w:gridCol w:w="2551"/>
        <w:gridCol w:w="2268"/>
      </w:tblGrid>
      <w:tr w:rsidR="00244F29" w:rsidRPr="00244F29" w:rsidTr="00244F29">
        <w:trPr>
          <w:cantSplit/>
          <w:tblHeader/>
          <w:jc w:val="center"/>
        </w:trPr>
        <w:tc>
          <w:tcPr>
            <w:tcW w:w="1417" w:type="dxa"/>
            <w:shd w:val="clear" w:color="auto" w:fill="E9EFF4"/>
            <w:vAlign w:val="center"/>
          </w:tcPr>
          <w:p w:rsidR="00244F29" w:rsidRPr="00244F29" w:rsidRDefault="00244F29" w:rsidP="00151DE4">
            <w:pPr>
              <w:pStyle w:val="Textetableau"/>
              <w:jc w:val="both"/>
              <w:rPr>
                <w:rFonts w:cs="Times New Roman"/>
                <w:sz w:val="24"/>
                <w:szCs w:val="24"/>
              </w:rPr>
            </w:pPr>
            <w:r w:rsidRPr="00244F29">
              <w:rPr>
                <w:rFonts w:cs="Times New Roman"/>
                <w:b/>
                <w:color w:val="233B53"/>
                <w:sz w:val="24"/>
                <w:szCs w:val="24"/>
              </w:rPr>
              <w:t>Phase</w:t>
            </w:r>
          </w:p>
        </w:tc>
        <w:tc>
          <w:tcPr>
            <w:tcW w:w="2948" w:type="dxa"/>
            <w:shd w:val="clear" w:color="auto" w:fill="E9EFF4"/>
            <w:vAlign w:val="center"/>
          </w:tcPr>
          <w:p w:rsidR="00244F29" w:rsidRPr="00244F29" w:rsidRDefault="00244F29" w:rsidP="00151DE4">
            <w:pPr>
              <w:pStyle w:val="Textetableau"/>
              <w:jc w:val="both"/>
              <w:rPr>
                <w:rFonts w:cs="Times New Roman"/>
                <w:sz w:val="24"/>
                <w:szCs w:val="24"/>
              </w:rPr>
            </w:pPr>
            <w:r w:rsidRPr="00244F29">
              <w:rPr>
                <w:rFonts w:cs="Times New Roman"/>
                <w:b/>
                <w:color w:val="233B53"/>
                <w:sz w:val="24"/>
                <w:szCs w:val="24"/>
              </w:rPr>
              <w:t>Travail attendu</w:t>
            </w:r>
          </w:p>
        </w:tc>
        <w:tc>
          <w:tcPr>
            <w:tcW w:w="2551" w:type="dxa"/>
            <w:shd w:val="clear" w:color="auto" w:fill="E9EFF4"/>
            <w:vAlign w:val="center"/>
          </w:tcPr>
          <w:p w:rsidR="00244F29" w:rsidRPr="00244F29" w:rsidRDefault="00244F29" w:rsidP="00151DE4">
            <w:pPr>
              <w:pStyle w:val="Textetableau"/>
              <w:jc w:val="both"/>
              <w:rPr>
                <w:rFonts w:cs="Times New Roman"/>
                <w:sz w:val="24"/>
                <w:szCs w:val="24"/>
              </w:rPr>
            </w:pPr>
            <w:r w:rsidRPr="00244F29">
              <w:rPr>
                <w:rFonts w:cs="Times New Roman"/>
                <w:b/>
                <w:color w:val="233B53"/>
                <w:sz w:val="24"/>
                <w:szCs w:val="24"/>
              </w:rPr>
              <w:t>Responsable à désigner</w:t>
            </w:r>
          </w:p>
        </w:tc>
        <w:tc>
          <w:tcPr>
            <w:tcW w:w="2268" w:type="dxa"/>
            <w:shd w:val="clear" w:color="auto" w:fill="E9EFF4"/>
            <w:vAlign w:val="center"/>
          </w:tcPr>
          <w:p w:rsidR="00244F29" w:rsidRPr="00244F29" w:rsidRDefault="00244F29" w:rsidP="00151DE4">
            <w:pPr>
              <w:pStyle w:val="Textetableau"/>
              <w:jc w:val="both"/>
              <w:rPr>
                <w:rFonts w:cs="Times New Roman"/>
                <w:sz w:val="24"/>
                <w:szCs w:val="24"/>
              </w:rPr>
            </w:pPr>
            <w:r w:rsidRPr="00244F29">
              <w:rPr>
                <w:rFonts w:cs="Times New Roman"/>
                <w:b/>
                <w:color w:val="233B53"/>
                <w:sz w:val="24"/>
                <w:szCs w:val="24"/>
              </w:rPr>
              <w:t>Condition de passage</w:t>
            </w:r>
          </w:p>
        </w:tc>
      </w:tr>
      <w:tr w:rsidR="00244F29" w:rsidRPr="00244F29" w:rsidTr="00244F29">
        <w:trPr>
          <w:cantSplit/>
          <w:jc w:val="center"/>
        </w:trPr>
        <w:tc>
          <w:tcPr>
            <w:tcW w:w="1417"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1 — Diagnostic</w:t>
            </w:r>
          </w:p>
        </w:tc>
        <w:tc>
          <w:tcPr>
            <w:tcW w:w="2948"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Définir besoin, personnes concernées et situation de référence</w:t>
            </w:r>
          </w:p>
        </w:tc>
        <w:tc>
          <w:tcPr>
            <w:tcW w:w="2551" w:type="dxa"/>
            <w:vAlign w:val="center"/>
          </w:tcPr>
          <w:p w:rsidR="00244F29" w:rsidRPr="00244F29" w:rsidRDefault="00244F29" w:rsidP="00151DE4">
            <w:pPr>
              <w:pStyle w:val="Textetableau"/>
              <w:jc w:val="both"/>
              <w:rPr>
                <w:rFonts w:cs="Times New Roman"/>
                <w:sz w:val="24"/>
                <w:szCs w:val="24"/>
              </w:rPr>
            </w:pPr>
            <w:r w:rsidRPr="00244F29">
              <w:rPr>
                <w:rFonts w:cs="Times New Roman"/>
                <w:b/>
                <w:color w:val="155B9D"/>
                <w:sz w:val="24"/>
                <w:szCs w:val="24"/>
              </w:rPr>
              <w:t>[DIR et fonction métier]</w:t>
            </w:r>
          </w:p>
        </w:tc>
        <w:tc>
          <w:tcPr>
            <w:tcW w:w="2268"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Besoin établi, alternative examinée.</w:t>
            </w:r>
          </w:p>
        </w:tc>
      </w:tr>
      <w:tr w:rsidR="00244F29" w:rsidRPr="00244F29" w:rsidTr="00244F29">
        <w:trPr>
          <w:cantSplit/>
          <w:jc w:val="center"/>
        </w:trPr>
        <w:tc>
          <w:tcPr>
            <w:tcW w:w="1417"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2 — Préparation</w:t>
            </w:r>
          </w:p>
        </w:tc>
        <w:tc>
          <w:tcPr>
            <w:tcW w:w="2948"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Fixer périmètre, données, moyens, critères et risques</w:t>
            </w:r>
          </w:p>
        </w:tc>
        <w:tc>
          <w:tcPr>
            <w:tcW w:w="2551"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b/>
                <w:color w:val="155B9D"/>
                <w:sz w:val="24"/>
                <w:szCs w:val="24"/>
              </w:rPr>
              <w:t>[Équipe responsable]</w:t>
            </w:r>
          </w:p>
        </w:tc>
        <w:tc>
          <w:tcPr>
            <w:tcW w:w="2268"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Autorisations et contrôle disponibles.</w:t>
            </w:r>
          </w:p>
        </w:tc>
      </w:tr>
      <w:tr w:rsidR="00244F29" w:rsidRPr="00244F29" w:rsidTr="00244F29">
        <w:trPr>
          <w:cantSplit/>
          <w:jc w:val="center"/>
        </w:trPr>
        <w:tc>
          <w:tcPr>
            <w:tcW w:w="1417"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3 — Essai limité</w:t>
            </w:r>
          </w:p>
        </w:tc>
        <w:tc>
          <w:tcPr>
            <w:tcW w:w="2948"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Réaliser la tâche sans délégation irréversible</w:t>
            </w:r>
          </w:p>
        </w:tc>
        <w:tc>
          <w:tcPr>
            <w:tcW w:w="2551" w:type="dxa"/>
            <w:vAlign w:val="center"/>
          </w:tcPr>
          <w:p w:rsidR="00244F29" w:rsidRPr="00244F29" w:rsidRDefault="00244F29" w:rsidP="00151DE4">
            <w:pPr>
              <w:pStyle w:val="Textetableau"/>
              <w:jc w:val="both"/>
              <w:rPr>
                <w:rFonts w:cs="Times New Roman"/>
                <w:sz w:val="24"/>
                <w:szCs w:val="24"/>
              </w:rPr>
            </w:pPr>
            <w:r w:rsidRPr="00244F29">
              <w:rPr>
                <w:rFonts w:cs="Times New Roman"/>
                <w:b/>
                <w:color w:val="155B9D"/>
                <w:sz w:val="24"/>
                <w:szCs w:val="24"/>
              </w:rPr>
              <w:t>[Responsable métier]</w:t>
            </w:r>
          </w:p>
        </w:tc>
        <w:tc>
          <w:tcPr>
            <w:tcW w:w="2268"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Incidents traités et suivi renseigné.</w:t>
            </w:r>
          </w:p>
        </w:tc>
      </w:tr>
      <w:tr w:rsidR="00244F29" w:rsidRPr="00244F29" w:rsidTr="00244F29">
        <w:trPr>
          <w:cantSplit/>
          <w:jc w:val="center"/>
        </w:trPr>
        <w:tc>
          <w:tcPr>
            <w:tcW w:w="1417"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4 — Évaluation</w:t>
            </w:r>
          </w:p>
        </w:tc>
        <w:tc>
          <w:tcPr>
            <w:tcW w:w="2948"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Comparer qualité, charge, effets et solution sans IA</w:t>
            </w:r>
          </w:p>
        </w:tc>
        <w:tc>
          <w:tcPr>
            <w:tcW w:w="2551"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b/>
                <w:color w:val="155B9D"/>
                <w:sz w:val="24"/>
                <w:szCs w:val="24"/>
              </w:rPr>
              <w:t>[Évaluateur désigné]</w:t>
            </w:r>
          </w:p>
        </w:tc>
        <w:tc>
          <w:tcPr>
            <w:tcW w:w="2268"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Bilan assez documenté pour décider.</w:t>
            </w:r>
          </w:p>
        </w:tc>
      </w:tr>
      <w:tr w:rsidR="00244F29" w:rsidRPr="00244F29" w:rsidTr="00244F29">
        <w:trPr>
          <w:cantSplit/>
          <w:jc w:val="center"/>
        </w:trPr>
        <w:tc>
          <w:tcPr>
            <w:tcW w:w="1417"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5 — Arbitrage</w:t>
            </w:r>
          </w:p>
        </w:tc>
        <w:tc>
          <w:tcPr>
            <w:tcW w:w="2948"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Poursuivre, réduire, modifier ou arrêter</w:t>
            </w:r>
          </w:p>
        </w:tc>
        <w:tc>
          <w:tcPr>
            <w:tcW w:w="2551" w:type="dxa"/>
            <w:vAlign w:val="center"/>
          </w:tcPr>
          <w:p w:rsidR="00244F29" w:rsidRPr="00244F29" w:rsidRDefault="00244F29" w:rsidP="00151DE4">
            <w:pPr>
              <w:pStyle w:val="Textetableau"/>
              <w:jc w:val="both"/>
              <w:rPr>
                <w:rFonts w:cs="Times New Roman"/>
                <w:sz w:val="24"/>
                <w:szCs w:val="24"/>
              </w:rPr>
            </w:pPr>
            <w:r w:rsidRPr="00244F29">
              <w:rPr>
                <w:rFonts w:cs="Times New Roman"/>
                <w:b/>
                <w:color w:val="155B9D"/>
                <w:sz w:val="24"/>
                <w:szCs w:val="24"/>
              </w:rPr>
              <w:t>[Instance compétente]</w:t>
            </w:r>
          </w:p>
        </w:tc>
        <w:tc>
          <w:tcPr>
            <w:tcW w:w="2268"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Décision motivée et traçable.</w:t>
            </w:r>
          </w:p>
        </w:tc>
      </w:tr>
      <w:tr w:rsidR="00244F29" w:rsidRPr="00244F29" w:rsidTr="00244F29">
        <w:trPr>
          <w:cantSplit/>
          <w:jc w:val="center"/>
        </w:trPr>
        <w:tc>
          <w:tcPr>
            <w:tcW w:w="1417"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6 — Réexamen</w:t>
            </w:r>
          </w:p>
        </w:tc>
        <w:tc>
          <w:tcPr>
            <w:tcW w:w="2948"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Contrôler changements, effets tardifs et dépendances</w:t>
            </w:r>
          </w:p>
        </w:tc>
        <w:tc>
          <w:tcPr>
            <w:tcW w:w="2551"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b/>
                <w:color w:val="155B9D"/>
                <w:sz w:val="24"/>
                <w:szCs w:val="24"/>
              </w:rPr>
              <w:t>[Responsable de suivi]</w:t>
            </w:r>
          </w:p>
        </w:tc>
        <w:tc>
          <w:tcPr>
            <w:tcW w:w="2268"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Pertinence maintenue ou usage révisé.</w:t>
            </w:r>
          </w:p>
        </w:tc>
      </w:tr>
    </w:tbl>
    <w:p w:rsidR="00244F29" w:rsidRPr="00244F29" w:rsidRDefault="00244F29" w:rsidP="00151DE4">
      <w:pPr>
        <w:pStyle w:val="Sourcetableau"/>
        <w:jc w:val="both"/>
        <w:rPr>
          <w:rFonts w:cs="Times New Roman"/>
          <w:sz w:val="24"/>
          <w:szCs w:val="24"/>
        </w:rPr>
      </w:pPr>
      <w:r w:rsidRPr="00244F29">
        <w:rPr>
          <w:rFonts w:cs="Times New Roman"/>
          <w:sz w:val="24"/>
          <w:szCs w:val="24"/>
        </w:rPr>
        <w:t>Source : auteur. Séquence indicative ; dates, budgets et seuils restent à définir localement.</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Le passage d’une phase à l’autre ne dépendra pas seulement de l’achèvement de tâches administratives. Une charte signée ne garantit pas la disponibilité d’un vérificateur ; une formation suivie ne garantit pas une compétence maîtrisée ; un outil installé ne signifie pas que l’usage est autorisé. Chaque point de passage devra examiner une capacité réelle à accomplir la phase suivante dans des conditions acceptables.</w:t>
      </w:r>
    </w:p>
    <w:p w:rsidR="00244F29" w:rsidRPr="00244F29" w:rsidRDefault="00244F29" w:rsidP="00151DE4">
      <w:pPr>
        <w:pStyle w:val="Resultatfictifaremplacer"/>
        <w:rPr>
          <w:rFonts w:cs="Times New Roman"/>
          <w:szCs w:val="24"/>
        </w:rPr>
      </w:pPr>
      <w:r w:rsidRPr="00244F29">
        <w:rPr>
          <w:rFonts w:cs="Times New Roman"/>
          <w:szCs w:val="24"/>
        </w:rPr>
        <w:t>EXEMPLE FICTIF À REMPLACER [ROUTE-01] — Dans un calendrier entièrement fictif, le diagnostic pourrait conclure que le besoin prioritaire concerne la cohérence des données, et non l’IA. La feuille de route s’arrêterait alors à une amélioration des définitions et des responsabilités. Ce résultat ne serait pas un échec du programme : il signifierait que le problème a été reformulé avant un investissement inutile.</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Les échéances seront inscrites dans un document local, avec un responsable et une date de révision. Un report devra être motivé ; il ne sera pas compensé par la suppression de l’évaluation. Les périodes de forte charge académique et les indisponibilités seront intégrées. La feuille de route sera ainsi un instrument de décision et non un engagement à déployer malgré des conditions insuffisantes.</w:t>
      </w:r>
    </w:p>
    <w:p w:rsidR="00244F29" w:rsidRPr="00244F29" w:rsidRDefault="00244F29" w:rsidP="00151DE4">
      <w:pPr>
        <w:pStyle w:val="Champempiriquearenseigner"/>
        <w:rPr>
          <w:rFonts w:cs="Times New Roman"/>
          <w:szCs w:val="24"/>
        </w:rPr>
      </w:pPr>
      <w:r w:rsidRPr="00244F29">
        <w:rPr>
          <w:rFonts w:cs="Times New Roman"/>
          <w:szCs w:val="24"/>
        </w:rPr>
        <w:t>[À RENSEIGNER : lancement ; dates par phase ; responsables ; livrables ; budget autorisé ; conditions de passage ; calendrier académique ; décision de suspension ; période de réexamen.]</w:t>
      </w:r>
    </w:p>
    <w:p w:rsidR="00244F29" w:rsidRPr="00244F29" w:rsidRDefault="00244F29" w:rsidP="00151DE4">
      <w:pPr>
        <w:pStyle w:val="Titre2"/>
        <w:jc w:val="both"/>
        <w:rPr>
          <w:sz w:val="24"/>
          <w:szCs w:val="24"/>
        </w:rPr>
      </w:pPr>
      <w:bookmarkStart w:id="70" w:name="PlannedPage29"/>
      <w:r w:rsidRPr="00244F29">
        <w:rPr>
          <w:sz w:val="24"/>
          <w:szCs w:val="24"/>
        </w:rPr>
        <w:t>6.8.2. Responsabilités, compétences et moyens à mobiliser</w:t>
      </w:r>
      <w:bookmarkEnd w:id="70"/>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 xml:space="preserve">La mise en œuvre exige de distinguer le porteur du besoin, le décideur, le responsable de l’usage, le vérificateur et la personne chargée du suivi. Ces rôles peuvent parfois être exercés par une même personne, mais les conflits d’intérêts et les charges cumulées devront rester visibles. Une structure de petite taille ne pourra pas reproduire mécaniquement l’organisation </w:t>
      </w:r>
      <w:r w:rsidRPr="00244F29">
        <w:rPr>
          <w:rFonts w:ascii="Times New Roman" w:hAnsi="Times New Roman" w:cs="Times New Roman"/>
          <w:sz w:val="24"/>
          <w:szCs w:val="24"/>
        </w:rPr>
        <w:lastRenderedPageBreak/>
        <w:t>d’un grand établissement. L’objectif proposé est une séparation suffisante des responsabilités, proportionnée au risque.</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Le responsable métier précisera la tâche et les critères de qualité. La fonction numérique qualifiera le dispositif et ses contraintes techniques. Les fonctions académiques, administratives, RH ou qualité/RSE apprécieront les conséquences relevant de leurs compétences. L’instance de gouvernance autorisera le périmètre et tranchera les désaccords. Un recours devra pouvoir être examiné autrement que par la seule personne qui a produit la recommandation initiale, lorsque les conséquences le justifient.</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Les compétences nécessaires devront être vérifiées en situation. Savoir utiliser une interface n’équivaut pas à savoir apprécier une sortie ; connaître une procédure ne garantit pas sa mise en œuvre. Le plan pourra prévoir une démonstration sur un matériau autorisé, une vérification indépendante et une discussion des erreurs. La capacité à reconnaître une incertitude, à demander un complément ou à suspendre l’usage fera partie des compétences recherchées.</w:t>
      </w:r>
    </w:p>
    <w:p w:rsidR="00244F29" w:rsidRPr="00244F29" w:rsidRDefault="00244F29" w:rsidP="00151DE4">
      <w:pPr>
        <w:pStyle w:val="Resultatfictifaremplacer"/>
        <w:rPr>
          <w:rFonts w:cs="Times New Roman"/>
          <w:szCs w:val="24"/>
        </w:rPr>
      </w:pPr>
      <w:r w:rsidRPr="00244F29">
        <w:rPr>
          <w:rFonts w:cs="Times New Roman"/>
          <w:szCs w:val="24"/>
        </w:rPr>
        <w:t>EXEMPLE FICTIF À REMPLACER [MOYENS-01] — Dans un scénario fictif, un établissement disposant d’un seul utilisateur expérimenté pourrait différer l’extension d’un outil jusqu’à ce qu’une seconde personne sache reprendre la tâche et vérifier les résultats. Cette mesure répondrait à un risque de dépendance, non à une volonté d’accroître les effectifs par principe. Les modalités exactes resteraient à choisir selon la charge et les compétences disponibles.</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Le coût complet proposé comprendra les licences éventuelles, l’équipement, le temps de préparation, la formation, la vérification, le traitement des incidents, l’évaluation et la sortie du dispositif. Le temps économisé devra être comparé au temps effectivement consacré à ces activités ; il ne sera pas valorisé financièrement sans convention explicite. Les montants ne sont pas fixés dans cette version : ils dépendront de devis, de coûts internes et d’un périmètre approuvés.</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Une alternative sans IA devra être chiffrée ou décrite avec le même niveau de précision. Le choix pourra alors comparer une réorganisation, une formation, un outil classique et une assistance par IA. La solution retenue ne sera pas nécessairement la plus récente. Le critère central sera son adéquation au besoin et aux conséquences acceptables, dans la limite des ressources de l’établissement.</w:t>
      </w:r>
    </w:p>
    <w:p w:rsidR="00244F29" w:rsidRPr="00244F29" w:rsidRDefault="00244F29" w:rsidP="00151DE4">
      <w:pPr>
        <w:pStyle w:val="Champempiriquearenseigner"/>
        <w:rPr>
          <w:rFonts w:cs="Times New Roman"/>
          <w:szCs w:val="24"/>
        </w:rPr>
      </w:pPr>
      <w:r w:rsidRPr="00244F29">
        <w:rPr>
          <w:rFonts w:cs="Times New Roman"/>
          <w:szCs w:val="24"/>
        </w:rPr>
        <w:t>[PLAN DE MOYENS À RENSEIGNER : porteur, décideur, utilisateur, vérificateur, recours ; compétences ; temps prévu et réel ; coûts directs et indirects ; alternative ; budget plafond ; coût de sortie.]</w:t>
      </w:r>
    </w:p>
    <w:p w:rsidR="00244F29" w:rsidRPr="00244F29" w:rsidRDefault="00244F29" w:rsidP="00151DE4">
      <w:pPr>
        <w:pStyle w:val="Titre2"/>
        <w:jc w:val="both"/>
        <w:rPr>
          <w:sz w:val="24"/>
          <w:szCs w:val="24"/>
        </w:rPr>
      </w:pPr>
      <w:bookmarkStart w:id="71" w:name="PlannedPage30"/>
      <w:r w:rsidRPr="00244F29">
        <w:rPr>
          <w:sz w:val="24"/>
          <w:szCs w:val="24"/>
        </w:rPr>
        <w:t>6.8.3. Indicateurs possibles pour un suivi contextualisé</w:t>
      </w:r>
      <w:bookmarkEnd w:id="71"/>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Les indicateurs devront être définis avant l’évaluation, avec un périmètre, une unité, une source et un responsable. Leur sélection dépendra du problème traité. Le nombre d’utilisations d’un outil mesure une activité, non son utilité ; le nombre de personnes formées ne démontre pas une compétence ; une diminution des signalements peut traduire moins d’incidents ou une difficulté à les déclarer. Le tableau de bord devra donc être interprété, pas seulement renseigné.</w:t>
      </w:r>
    </w:p>
    <w:p w:rsidR="00244F29" w:rsidRPr="00244F29" w:rsidRDefault="00244F29" w:rsidP="00151DE4">
      <w:pPr>
        <w:pStyle w:val="Legendetableau"/>
        <w:jc w:val="both"/>
        <w:rPr>
          <w:rFonts w:cs="Times New Roman"/>
          <w:sz w:val="24"/>
          <w:szCs w:val="24"/>
        </w:rPr>
      </w:pPr>
      <w:r w:rsidRPr="00244F29">
        <w:rPr>
          <w:rFonts w:cs="Times New Roman"/>
          <w:sz w:val="24"/>
          <w:szCs w:val="24"/>
        </w:rPr>
        <w:lastRenderedPageBreak/>
        <w:t>Tableau 6.12 — Indicateurs possibles pour un suivi contextualisé</w:t>
      </w:r>
    </w:p>
    <w:tbl>
      <w:tblPr>
        <w:tblW w:w="9184" w:type="dxa"/>
        <w:jc w:val="center"/>
        <w:tblBorders>
          <w:top w:val="single" w:sz="4" w:space="0" w:color="CDD5DC"/>
          <w:left w:val="single" w:sz="4" w:space="0" w:color="CDD5DC"/>
          <w:bottom w:val="single" w:sz="4" w:space="0" w:color="CDD5DC"/>
          <w:right w:val="single" w:sz="4" w:space="0" w:color="CDD5DC"/>
          <w:insideH w:val="single" w:sz="4" w:space="0" w:color="CDD5DC"/>
          <w:insideV w:val="single" w:sz="4" w:space="0" w:color="CDD5DC"/>
        </w:tblBorders>
        <w:tblLayout w:type="fixed"/>
        <w:tblCellMar>
          <w:top w:w="55" w:type="dxa"/>
          <w:left w:w="75" w:type="dxa"/>
          <w:bottom w:w="55" w:type="dxa"/>
          <w:right w:w="75" w:type="dxa"/>
        </w:tblCellMar>
        <w:tblLook w:val="04A0" w:firstRow="1" w:lastRow="0" w:firstColumn="1" w:lastColumn="0" w:noHBand="0" w:noVBand="1"/>
      </w:tblPr>
      <w:tblGrid>
        <w:gridCol w:w="1814"/>
        <w:gridCol w:w="3798"/>
        <w:gridCol w:w="3572"/>
      </w:tblGrid>
      <w:tr w:rsidR="00244F29" w:rsidRPr="00244F29" w:rsidTr="00244F29">
        <w:trPr>
          <w:cantSplit/>
          <w:tblHeader/>
          <w:jc w:val="center"/>
        </w:trPr>
        <w:tc>
          <w:tcPr>
            <w:tcW w:w="1814" w:type="dxa"/>
            <w:shd w:val="clear" w:color="auto" w:fill="E9EFF4"/>
            <w:vAlign w:val="center"/>
          </w:tcPr>
          <w:p w:rsidR="00244F29" w:rsidRPr="00244F29" w:rsidRDefault="00244F29" w:rsidP="00151DE4">
            <w:pPr>
              <w:pStyle w:val="Textetableau"/>
              <w:jc w:val="both"/>
              <w:rPr>
                <w:rFonts w:cs="Times New Roman"/>
                <w:sz w:val="24"/>
                <w:szCs w:val="24"/>
              </w:rPr>
            </w:pPr>
            <w:r w:rsidRPr="00244F29">
              <w:rPr>
                <w:rFonts w:cs="Times New Roman"/>
                <w:b/>
                <w:color w:val="233B53"/>
                <w:sz w:val="24"/>
                <w:szCs w:val="24"/>
              </w:rPr>
              <w:t>Dimension</w:t>
            </w:r>
          </w:p>
        </w:tc>
        <w:tc>
          <w:tcPr>
            <w:tcW w:w="3798" w:type="dxa"/>
            <w:shd w:val="clear" w:color="auto" w:fill="E9EFF4"/>
            <w:vAlign w:val="center"/>
          </w:tcPr>
          <w:p w:rsidR="00244F29" w:rsidRPr="00244F29" w:rsidRDefault="00244F29" w:rsidP="00151DE4">
            <w:pPr>
              <w:pStyle w:val="Textetableau"/>
              <w:jc w:val="both"/>
              <w:rPr>
                <w:rFonts w:cs="Times New Roman"/>
                <w:sz w:val="24"/>
                <w:szCs w:val="24"/>
              </w:rPr>
            </w:pPr>
            <w:r w:rsidRPr="00244F29">
              <w:rPr>
                <w:rFonts w:cs="Times New Roman"/>
                <w:b/>
                <w:color w:val="233B53"/>
                <w:sz w:val="24"/>
                <w:szCs w:val="24"/>
              </w:rPr>
              <w:t>Mesure proposée et définition</w:t>
            </w:r>
          </w:p>
        </w:tc>
        <w:tc>
          <w:tcPr>
            <w:tcW w:w="3572" w:type="dxa"/>
            <w:shd w:val="clear" w:color="auto" w:fill="E9EFF4"/>
            <w:vAlign w:val="center"/>
          </w:tcPr>
          <w:p w:rsidR="00244F29" w:rsidRPr="00244F29" w:rsidRDefault="00244F29" w:rsidP="00151DE4">
            <w:pPr>
              <w:pStyle w:val="Textetableau"/>
              <w:jc w:val="both"/>
              <w:rPr>
                <w:rFonts w:cs="Times New Roman"/>
                <w:sz w:val="24"/>
                <w:szCs w:val="24"/>
              </w:rPr>
            </w:pPr>
            <w:r w:rsidRPr="00244F29">
              <w:rPr>
                <w:rFonts w:cs="Times New Roman"/>
                <w:b/>
                <w:color w:val="233B53"/>
                <w:sz w:val="24"/>
                <w:szCs w:val="24"/>
              </w:rPr>
              <w:t>Précaution d’interprétation</w:t>
            </w:r>
          </w:p>
        </w:tc>
      </w:tr>
      <w:tr w:rsidR="00244F29" w:rsidRPr="00244F29" w:rsidTr="00244F29">
        <w:trPr>
          <w:cantSplit/>
          <w:jc w:val="center"/>
        </w:trPr>
        <w:tc>
          <w:tcPr>
            <w:tcW w:w="1814"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Qualité du travail</w:t>
            </w:r>
          </w:p>
        </w:tc>
        <w:tc>
          <w:tcPr>
            <w:tcW w:w="3798"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Dossiers conformes aux critères / dossiers effectivement contrôlés</w:t>
            </w:r>
          </w:p>
        </w:tc>
        <w:tc>
          <w:tcPr>
            <w:tcW w:w="3572"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Documenter la sélection des dossiers et les erreurs graves.</w:t>
            </w:r>
          </w:p>
        </w:tc>
      </w:tr>
      <w:tr w:rsidR="00244F29" w:rsidRPr="00244F29" w:rsidTr="00244F29">
        <w:trPr>
          <w:cantSplit/>
          <w:jc w:val="center"/>
        </w:trPr>
        <w:tc>
          <w:tcPr>
            <w:tcW w:w="1814"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Délai</w:t>
            </w:r>
          </w:p>
        </w:tc>
        <w:tc>
          <w:tcPr>
            <w:tcW w:w="3798"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Durée entre réception complète et décision, sur un périmètre constant</w:t>
            </w:r>
          </w:p>
        </w:tc>
        <w:tc>
          <w:tcPr>
            <w:tcW w:w="3572"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Rapporter la charge et les cas complexes.</w:t>
            </w:r>
          </w:p>
        </w:tc>
      </w:tr>
      <w:tr w:rsidR="00244F29" w:rsidRPr="00244F29" w:rsidTr="00244F29">
        <w:trPr>
          <w:cantSplit/>
          <w:jc w:val="center"/>
        </w:trPr>
        <w:tc>
          <w:tcPr>
            <w:tcW w:w="1814"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Charge humaine</w:t>
            </w:r>
          </w:p>
        </w:tc>
        <w:tc>
          <w:tcPr>
            <w:tcW w:w="3798"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Temps de préparation, vérification, correction et recours</w:t>
            </w:r>
          </w:p>
        </w:tc>
        <w:tc>
          <w:tcPr>
            <w:tcW w:w="3572"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Ne pas compter seulement le temps de génération.</w:t>
            </w:r>
          </w:p>
        </w:tc>
      </w:tr>
      <w:tr w:rsidR="00244F29" w:rsidRPr="00244F29" w:rsidTr="00244F29">
        <w:trPr>
          <w:cantSplit/>
          <w:jc w:val="center"/>
        </w:trPr>
        <w:tc>
          <w:tcPr>
            <w:tcW w:w="1814"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Traçabilité</w:t>
            </w:r>
          </w:p>
        </w:tc>
        <w:tc>
          <w:tcPr>
            <w:tcW w:w="3798"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Décisions avec motifs et responsable identifiés / décisions examinées</w:t>
            </w:r>
          </w:p>
        </w:tc>
        <w:tc>
          <w:tcPr>
            <w:tcW w:w="3572"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Une fiche complète peut rester sans usage réel.</w:t>
            </w:r>
          </w:p>
        </w:tc>
      </w:tr>
      <w:tr w:rsidR="00244F29" w:rsidRPr="00244F29" w:rsidTr="00244F29">
        <w:trPr>
          <w:cantSplit/>
          <w:jc w:val="center"/>
        </w:trPr>
        <w:tc>
          <w:tcPr>
            <w:tcW w:w="1814"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Recours et équité</w:t>
            </w:r>
          </w:p>
        </w:tc>
        <w:tc>
          <w:tcPr>
            <w:tcW w:w="3798"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Réclamations, corrections et délais, selon catégories pertinentes</w:t>
            </w:r>
          </w:p>
        </w:tc>
        <w:tc>
          <w:tcPr>
            <w:tcW w:w="3572"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Préserver la confidentialité ; examiner les petits effectifs.</w:t>
            </w:r>
          </w:p>
        </w:tc>
      </w:tr>
      <w:tr w:rsidR="00244F29" w:rsidRPr="00244F29" w:rsidTr="00244F29">
        <w:trPr>
          <w:cantSplit/>
          <w:jc w:val="center"/>
        </w:trPr>
        <w:tc>
          <w:tcPr>
            <w:tcW w:w="1814"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Continuité</w:t>
            </w:r>
          </w:p>
        </w:tc>
        <w:tc>
          <w:tcPr>
            <w:tcW w:w="3798"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Reprise possible sans utilisateur ou prestataire unique</w:t>
            </w:r>
          </w:p>
        </w:tc>
        <w:tc>
          <w:tcPr>
            <w:tcW w:w="3572"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Tester la solution de remplacement.</w:t>
            </w:r>
          </w:p>
        </w:tc>
      </w:tr>
      <w:tr w:rsidR="00244F29" w:rsidRPr="00244F29" w:rsidTr="00244F29">
        <w:trPr>
          <w:cantSplit/>
          <w:jc w:val="center"/>
        </w:trPr>
        <w:tc>
          <w:tcPr>
            <w:tcW w:w="1814"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RSE et environnement</w:t>
            </w:r>
          </w:p>
        </w:tc>
        <w:tc>
          <w:tcPr>
            <w:tcW w:w="3798"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Impacts pertinents, périmètre, source et incertitude</w:t>
            </w:r>
          </w:p>
        </w:tc>
        <w:tc>
          <w:tcPr>
            <w:tcW w:w="3572"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Ne pas assimiler dématérialisation et bénéfice net.</w:t>
            </w:r>
          </w:p>
        </w:tc>
      </w:tr>
    </w:tbl>
    <w:p w:rsidR="00244F29" w:rsidRPr="00244F29" w:rsidRDefault="00244F29" w:rsidP="00151DE4">
      <w:pPr>
        <w:pStyle w:val="Sourcetableau"/>
        <w:jc w:val="both"/>
        <w:rPr>
          <w:rFonts w:cs="Times New Roman"/>
          <w:sz w:val="24"/>
          <w:szCs w:val="24"/>
        </w:rPr>
      </w:pPr>
      <w:r w:rsidRPr="00244F29">
        <w:rPr>
          <w:rFonts w:cs="Times New Roman"/>
          <w:sz w:val="24"/>
          <w:szCs w:val="24"/>
        </w:rPr>
        <w:t>Source : auteur. Indicateurs candidats ; valeurs, seuils et faisabilité à définir après diagnostic.</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Lorsqu’un ratio est utilisé, le numérateur et le dénominateur seront conservés. Un taux ne sera pas présenté sans préciser ce qui a été inclus, exclu ou non mesuré. Les données manquantes ne seront pas assimilées à des valeurs nulles. Les comparaisons temporelles devront également vérifier que la définition et le périmètre restent suffisamment proches. Une variation de composition des dossiers peut modifier un indicateur sans changement de qualité du processus.</w:t>
      </w:r>
    </w:p>
    <w:p w:rsidR="00244F29" w:rsidRPr="00244F29" w:rsidRDefault="00244F29" w:rsidP="00151DE4">
      <w:pPr>
        <w:pStyle w:val="Resultatfictifaremplacer"/>
        <w:rPr>
          <w:rFonts w:cs="Times New Roman"/>
          <w:szCs w:val="24"/>
        </w:rPr>
      </w:pPr>
      <w:r w:rsidRPr="00244F29">
        <w:rPr>
          <w:rFonts w:cs="Times New Roman"/>
          <w:szCs w:val="24"/>
        </w:rPr>
        <w:t>EXEMPLE FICTIF À REMPLACER [INDIC-01] — Dans un exemple fictif d’évaluation, un délai moyen diminuerait alors que les dossiers complexes sont transférés à une autre équipe. Le tableau de bord ne permettrait pas de conclure à un gain global. Le bilan devrait réintégrer les transferts, la charge et la qualité du traitement avant toute décision d’extension. Aucun chiffre réel n’est fourni dans cet exemple.</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La discussion des effets maintiendra les perceptions et les mesures comme des informations distinctes. Un indicateur favorable ne rend pas inutile l’expérience des personnes ; une perception favorable ne prouve pas l’évolution d’un résultat quantifié. La combinaison proposée sera d’examiner les écarts entre ces informations et d’en tirer des questions de suivi, plutôt que de les agréger dans une note générale.</w:t>
      </w:r>
    </w:p>
    <w:p w:rsidR="00244F29" w:rsidRPr="00244F29" w:rsidRDefault="00244F29" w:rsidP="00151DE4">
      <w:pPr>
        <w:pStyle w:val="Champempiriquearenseigner"/>
        <w:rPr>
          <w:rFonts w:cs="Times New Roman"/>
          <w:szCs w:val="24"/>
        </w:rPr>
      </w:pPr>
      <w:r w:rsidRPr="00244F29">
        <w:rPr>
          <w:rFonts w:cs="Times New Roman"/>
          <w:szCs w:val="24"/>
        </w:rPr>
        <w:t>[À RENSEIGNER POUR CHAQUE INDICATEUR : définition ; unité ; source ; périmètre ; période ; valeur initiale ; objectif local ; seuil d’alerte ; responsable ; données manquantes ; interprétation autorisée.]</w:t>
      </w:r>
    </w:p>
    <w:p w:rsidR="00244F29" w:rsidRPr="00244F29" w:rsidRDefault="00244F29" w:rsidP="00151DE4">
      <w:pPr>
        <w:pStyle w:val="Titre2"/>
        <w:jc w:val="both"/>
        <w:rPr>
          <w:sz w:val="24"/>
          <w:szCs w:val="24"/>
        </w:rPr>
      </w:pPr>
      <w:bookmarkStart w:id="72" w:name="PlannedPage31"/>
      <w:r w:rsidRPr="00244F29">
        <w:rPr>
          <w:sz w:val="24"/>
          <w:szCs w:val="24"/>
        </w:rPr>
        <w:t>6.8.4. Fiche de traçabilité d’une recommandation</w:t>
      </w:r>
      <w:bookmarkEnd w:id="72"/>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 xml:space="preserve">Chaque recommandation devra pouvoir être suivie depuis un constat jusqu’à une décision de mise en œuvre. Cette fiche ne vise pas à transformer la thèse en audit opérationnel ; elle rend visible le raisonnement qui relie un résultat, une option et ses conditions. Elle aidera aussi à distinguer une recommandation issue du terrain d’une précaution normative ou d’une </w:t>
      </w:r>
      <w:r w:rsidRPr="00244F29">
        <w:rPr>
          <w:rFonts w:ascii="Times New Roman" w:hAnsi="Times New Roman" w:cs="Times New Roman"/>
          <w:sz w:val="24"/>
          <w:szCs w:val="24"/>
        </w:rPr>
        <w:lastRenderedPageBreak/>
        <w:t>suggestion formulée par un participant. Ces trois origines peuvent être pertinentes, mais leur statut devra être explicite.</w:t>
      </w:r>
    </w:p>
    <w:p w:rsidR="00244F29" w:rsidRPr="00244F29" w:rsidRDefault="00244F29" w:rsidP="00151DE4">
      <w:pPr>
        <w:pStyle w:val="Legendetableau"/>
        <w:jc w:val="both"/>
        <w:rPr>
          <w:rFonts w:cs="Times New Roman"/>
          <w:sz w:val="24"/>
          <w:szCs w:val="24"/>
        </w:rPr>
      </w:pPr>
      <w:r w:rsidRPr="00244F29">
        <w:rPr>
          <w:rFonts w:cs="Times New Roman"/>
          <w:sz w:val="24"/>
          <w:szCs w:val="24"/>
        </w:rPr>
        <w:t>Tableau 6.13 — Fiche de traçabilité d’une recommandation</w:t>
      </w:r>
    </w:p>
    <w:tbl>
      <w:tblPr>
        <w:tblW w:w="9184" w:type="dxa"/>
        <w:jc w:val="center"/>
        <w:tblBorders>
          <w:top w:val="single" w:sz="4" w:space="0" w:color="CDD5DC"/>
          <w:left w:val="single" w:sz="4" w:space="0" w:color="CDD5DC"/>
          <w:bottom w:val="single" w:sz="4" w:space="0" w:color="CDD5DC"/>
          <w:right w:val="single" w:sz="4" w:space="0" w:color="CDD5DC"/>
          <w:insideH w:val="single" w:sz="4" w:space="0" w:color="CDD5DC"/>
          <w:insideV w:val="single" w:sz="4" w:space="0" w:color="CDD5DC"/>
        </w:tblBorders>
        <w:tblLayout w:type="fixed"/>
        <w:tblCellMar>
          <w:top w:w="55" w:type="dxa"/>
          <w:left w:w="75" w:type="dxa"/>
          <w:bottom w:w="55" w:type="dxa"/>
          <w:right w:w="75" w:type="dxa"/>
        </w:tblCellMar>
        <w:tblLook w:val="04A0" w:firstRow="1" w:lastRow="0" w:firstColumn="1" w:lastColumn="0" w:noHBand="0" w:noVBand="1"/>
      </w:tblPr>
      <w:tblGrid>
        <w:gridCol w:w="2381"/>
        <w:gridCol w:w="6803"/>
      </w:tblGrid>
      <w:tr w:rsidR="00244F29" w:rsidRPr="00244F29" w:rsidTr="00244F29">
        <w:trPr>
          <w:cantSplit/>
          <w:tblHeader/>
          <w:jc w:val="center"/>
        </w:trPr>
        <w:tc>
          <w:tcPr>
            <w:tcW w:w="2381" w:type="dxa"/>
            <w:shd w:val="clear" w:color="auto" w:fill="E9EFF4"/>
            <w:vAlign w:val="center"/>
          </w:tcPr>
          <w:p w:rsidR="00244F29" w:rsidRPr="00244F29" w:rsidRDefault="00244F29" w:rsidP="00151DE4">
            <w:pPr>
              <w:pStyle w:val="Textetableau"/>
              <w:jc w:val="both"/>
              <w:rPr>
                <w:rFonts w:cs="Times New Roman"/>
                <w:sz w:val="24"/>
                <w:szCs w:val="24"/>
              </w:rPr>
            </w:pPr>
            <w:r w:rsidRPr="00244F29">
              <w:rPr>
                <w:rFonts w:cs="Times New Roman"/>
                <w:b/>
                <w:color w:val="233B53"/>
                <w:sz w:val="24"/>
                <w:szCs w:val="24"/>
              </w:rPr>
              <w:t>Rubrique</w:t>
            </w:r>
          </w:p>
        </w:tc>
        <w:tc>
          <w:tcPr>
            <w:tcW w:w="6803" w:type="dxa"/>
            <w:shd w:val="clear" w:color="auto" w:fill="E9EFF4"/>
            <w:vAlign w:val="center"/>
          </w:tcPr>
          <w:p w:rsidR="00244F29" w:rsidRPr="00244F29" w:rsidRDefault="00244F29" w:rsidP="00151DE4">
            <w:pPr>
              <w:pStyle w:val="Textetableau"/>
              <w:jc w:val="both"/>
              <w:rPr>
                <w:rFonts w:cs="Times New Roman"/>
                <w:sz w:val="24"/>
                <w:szCs w:val="24"/>
              </w:rPr>
            </w:pPr>
            <w:r w:rsidRPr="00244F29">
              <w:rPr>
                <w:rFonts w:cs="Times New Roman"/>
                <w:b/>
                <w:color w:val="233B53"/>
                <w:sz w:val="24"/>
                <w:szCs w:val="24"/>
              </w:rPr>
              <w:t>Contenu à renseigner</w:t>
            </w:r>
          </w:p>
        </w:tc>
      </w:tr>
      <w:tr w:rsidR="00244F29" w:rsidRPr="00244F29" w:rsidTr="00244F29">
        <w:trPr>
          <w:cantSplit/>
          <w:jc w:val="center"/>
        </w:trPr>
        <w:tc>
          <w:tcPr>
            <w:tcW w:w="2381"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Identifiant et intitulé</w:t>
            </w:r>
          </w:p>
        </w:tc>
        <w:tc>
          <w:tcPr>
            <w:tcW w:w="6803" w:type="dxa"/>
            <w:vAlign w:val="center"/>
          </w:tcPr>
          <w:p w:rsidR="00244F29" w:rsidRPr="00244F29" w:rsidRDefault="00244F29" w:rsidP="00151DE4">
            <w:pPr>
              <w:pStyle w:val="Textetableau"/>
              <w:jc w:val="both"/>
              <w:rPr>
                <w:rFonts w:cs="Times New Roman"/>
                <w:sz w:val="24"/>
                <w:szCs w:val="24"/>
              </w:rPr>
            </w:pPr>
            <w:r w:rsidRPr="00244F29">
              <w:rPr>
                <w:rFonts w:cs="Times New Roman"/>
                <w:b/>
                <w:color w:val="155B9D"/>
                <w:sz w:val="24"/>
                <w:szCs w:val="24"/>
              </w:rPr>
              <w:t>[R… ; formulation précise de l’option]</w:t>
            </w:r>
          </w:p>
        </w:tc>
      </w:tr>
      <w:tr w:rsidR="00244F29" w:rsidRPr="00244F29" w:rsidTr="00244F29">
        <w:trPr>
          <w:cantSplit/>
          <w:jc w:val="center"/>
        </w:trPr>
        <w:tc>
          <w:tcPr>
            <w:tcW w:w="2381"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Origine</w:t>
            </w:r>
          </w:p>
        </w:tc>
        <w:tc>
          <w:tcPr>
            <w:tcW w:w="6803"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b/>
                <w:color w:val="155B9D"/>
                <w:sz w:val="24"/>
                <w:szCs w:val="24"/>
              </w:rPr>
              <w:t>[Résultat réel, demande d’acteur ou principe normatif explicité]</w:t>
            </w:r>
          </w:p>
        </w:tc>
      </w:tr>
      <w:tr w:rsidR="00244F29" w:rsidRPr="00244F29" w:rsidTr="00244F29">
        <w:trPr>
          <w:cantSplit/>
          <w:jc w:val="center"/>
        </w:trPr>
        <w:tc>
          <w:tcPr>
            <w:tcW w:w="2381"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Appui empirique</w:t>
            </w:r>
          </w:p>
        </w:tc>
        <w:tc>
          <w:tcPr>
            <w:tcW w:w="6803" w:type="dxa"/>
            <w:vAlign w:val="center"/>
          </w:tcPr>
          <w:p w:rsidR="00244F29" w:rsidRPr="00244F29" w:rsidRDefault="00244F29" w:rsidP="00151DE4">
            <w:pPr>
              <w:pStyle w:val="Textetableau"/>
              <w:jc w:val="both"/>
              <w:rPr>
                <w:rFonts w:cs="Times New Roman"/>
                <w:sz w:val="24"/>
                <w:szCs w:val="24"/>
              </w:rPr>
            </w:pPr>
            <w:r w:rsidRPr="00244F29">
              <w:rPr>
                <w:rFonts w:cs="Times New Roman"/>
                <w:b/>
                <w:color w:val="155B9D"/>
                <w:sz w:val="24"/>
                <w:szCs w:val="24"/>
              </w:rPr>
              <w:t>[Section du chapitre 5, épisode, source et limite]</w:t>
            </w:r>
          </w:p>
        </w:tc>
      </w:tr>
      <w:tr w:rsidR="00244F29" w:rsidRPr="00244F29" w:rsidTr="00244F29">
        <w:trPr>
          <w:cantSplit/>
          <w:jc w:val="center"/>
        </w:trPr>
        <w:tc>
          <w:tcPr>
            <w:tcW w:w="2381"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Raisonnement</w:t>
            </w:r>
          </w:p>
        </w:tc>
        <w:tc>
          <w:tcPr>
            <w:tcW w:w="6803"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b/>
                <w:color w:val="155B9D"/>
                <w:sz w:val="24"/>
                <w:szCs w:val="24"/>
              </w:rPr>
              <w:t>[Mécanisme discuté et autre explication examinée]</w:t>
            </w:r>
          </w:p>
        </w:tc>
      </w:tr>
      <w:tr w:rsidR="00244F29" w:rsidRPr="00244F29" w:rsidTr="00244F29">
        <w:trPr>
          <w:cantSplit/>
          <w:jc w:val="center"/>
        </w:trPr>
        <w:tc>
          <w:tcPr>
            <w:tcW w:w="2381"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Destinataires</w:t>
            </w:r>
          </w:p>
        </w:tc>
        <w:tc>
          <w:tcPr>
            <w:tcW w:w="6803" w:type="dxa"/>
            <w:vAlign w:val="center"/>
          </w:tcPr>
          <w:p w:rsidR="00244F29" w:rsidRPr="00244F29" w:rsidRDefault="00244F29" w:rsidP="00151DE4">
            <w:pPr>
              <w:pStyle w:val="Textetableau"/>
              <w:jc w:val="both"/>
              <w:rPr>
                <w:rFonts w:cs="Times New Roman"/>
                <w:sz w:val="24"/>
                <w:szCs w:val="24"/>
              </w:rPr>
            </w:pPr>
            <w:r w:rsidRPr="00244F29">
              <w:rPr>
                <w:rFonts w:cs="Times New Roman"/>
                <w:b/>
                <w:color w:val="155B9D"/>
                <w:sz w:val="24"/>
                <w:szCs w:val="24"/>
              </w:rPr>
              <w:t>[Décideur, responsable d’usage, personnes concernées]</w:t>
            </w:r>
          </w:p>
        </w:tc>
      </w:tr>
      <w:tr w:rsidR="00244F29" w:rsidRPr="00244F29" w:rsidTr="00244F29">
        <w:trPr>
          <w:cantSplit/>
          <w:jc w:val="center"/>
        </w:trPr>
        <w:tc>
          <w:tcPr>
            <w:tcW w:w="2381"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Périmètre et exclusion</w:t>
            </w:r>
          </w:p>
        </w:tc>
        <w:tc>
          <w:tcPr>
            <w:tcW w:w="6803"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b/>
                <w:color w:val="155B9D"/>
                <w:sz w:val="24"/>
                <w:szCs w:val="24"/>
              </w:rPr>
              <w:t>[Tâche visée ; données ; usages non autorisés]</w:t>
            </w:r>
          </w:p>
        </w:tc>
      </w:tr>
      <w:tr w:rsidR="00244F29" w:rsidRPr="00244F29" w:rsidTr="00244F29">
        <w:trPr>
          <w:cantSplit/>
          <w:jc w:val="center"/>
        </w:trPr>
        <w:tc>
          <w:tcPr>
            <w:tcW w:w="2381"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Moyens et alternative</w:t>
            </w:r>
          </w:p>
        </w:tc>
        <w:tc>
          <w:tcPr>
            <w:tcW w:w="6803" w:type="dxa"/>
            <w:vAlign w:val="center"/>
          </w:tcPr>
          <w:p w:rsidR="00244F29" w:rsidRPr="00244F29" w:rsidRDefault="00244F29" w:rsidP="00151DE4">
            <w:pPr>
              <w:pStyle w:val="Textetableau"/>
              <w:jc w:val="both"/>
              <w:rPr>
                <w:rFonts w:cs="Times New Roman"/>
                <w:sz w:val="24"/>
                <w:szCs w:val="24"/>
              </w:rPr>
            </w:pPr>
            <w:r w:rsidRPr="00244F29">
              <w:rPr>
                <w:rFonts w:cs="Times New Roman"/>
                <w:b/>
                <w:color w:val="155B9D"/>
                <w:sz w:val="24"/>
                <w:szCs w:val="24"/>
              </w:rPr>
              <w:t>[Temps, compétences, budget, solution sans IA]</w:t>
            </w:r>
          </w:p>
        </w:tc>
      </w:tr>
      <w:tr w:rsidR="00244F29" w:rsidRPr="00244F29" w:rsidTr="00244F29">
        <w:trPr>
          <w:cantSplit/>
          <w:jc w:val="center"/>
        </w:trPr>
        <w:tc>
          <w:tcPr>
            <w:tcW w:w="2381"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Évaluation</w:t>
            </w:r>
          </w:p>
        </w:tc>
        <w:tc>
          <w:tcPr>
            <w:tcW w:w="6803"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b/>
                <w:color w:val="155B9D"/>
                <w:sz w:val="24"/>
                <w:szCs w:val="24"/>
              </w:rPr>
              <w:t>[Critères, références, indicateurs et date de bilan]</w:t>
            </w:r>
          </w:p>
        </w:tc>
      </w:tr>
      <w:tr w:rsidR="00244F29" w:rsidRPr="00244F29" w:rsidTr="00244F29">
        <w:trPr>
          <w:cantSplit/>
          <w:jc w:val="center"/>
        </w:trPr>
        <w:tc>
          <w:tcPr>
            <w:tcW w:w="2381"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Risque et arrêt</w:t>
            </w:r>
          </w:p>
        </w:tc>
        <w:tc>
          <w:tcPr>
            <w:tcW w:w="6803" w:type="dxa"/>
            <w:vAlign w:val="center"/>
          </w:tcPr>
          <w:p w:rsidR="00244F29" w:rsidRPr="00244F29" w:rsidRDefault="00244F29" w:rsidP="00151DE4">
            <w:pPr>
              <w:pStyle w:val="Textetableau"/>
              <w:jc w:val="both"/>
              <w:rPr>
                <w:rFonts w:cs="Times New Roman"/>
                <w:sz w:val="24"/>
                <w:szCs w:val="24"/>
              </w:rPr>
            </w:pPr>
            <w:r w:rsidRPr="00244F29">
              <w:rPr>
                <w:rFonts w:cs="Times New Roman"/>
                <w:b/>
                <w:color w:val="155B9D"/>
                <w:sz w:val="24"/>
                <w:szCs w:val="24"/>
              </w:rPr>
              <w:t>[Alerte, mesure protectrice et autorité de suspension]</w:t>
            </w:r>
          </w:p>
        </w:tc>
      </w:tr>
      <w:tr w:rsidR="00244F29" w:rsidRPr="00244F29" w:rsidTr="00244F29">
        <w:trPr>
          <w:cantSplit/>
          <w:jc w:val="center"/>
        </w:trPr>
        <w:tc>
          <w:tcPr>
            <w:tcW w:w="2381"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Décision finale</w:t>
            </w:r>
          </w:p>
        </w:tc>
        <w:tc>
          <w:tcPr>
            <w:tcW w:w="6803"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b/>
                <w:color w:val="155B9D"/>
                <w:sz w:val="24"/>
                <w:szCs w:val="24"/>
              </w:rPr>
              <w:t>[Tester, adapter, différer, généraliser sous conditions ou arrêter]</w:t>
            </w:r>
          </w:p>
        </w:tc>
      </w:tr>
    </w:tbl>
    <w:p w:rsidR="00244F29" w:rsidRPr="00244F29" w:rsidRDefault="00244F29" w:rsidP="00151DE4">
      <w:pPr>
        <w:pStyle w:val="Sourcetableau"/>
        <w:jc w:val="both"/>
        <w:rPr>
          <w:rFonts w:cs="Times New Roman"/>
          <w:sz w:val="24"/>
          <w:szCs w:val="24"/>
        </w:rPr>
      </w:pPr>
      <w:r w:rsidRPr="00244F29">
        <w:rPr>
          <w:rFonts w:cs="Times New Roman"/>
          <w:sz w:val="24"/>
          <w:szCs w:val="24"/>
        </w:rPr>
        <w:t>Source : auteur. Fiche vierge ; aucune recommandation n’est considérée comme validée.</w:t>
      </w:r>
    </w:p>
    <w:p w:rsidR="00244F29" w:rsidRPr="00244F29" w:rsidRDefault="00244F29" w:rsidP="00151DE4">
      <w:pPr>
        <w:pStyle w:val="Resultatfictifaremplacer"/>
        <w:rPr>
          <w:rFonts w:cs="Times New Roman"/>
          <w:szCs w:val="24"/>
        </w:rPr>
      </w:pPr>
      <w:r w:rsidRPr="00244F29">
        <w:rPr>
          <w:rFonts w:cs="Times New Roman"/>
          <w:szCs w:val="24"/>
        </w:rPr>
        <w:t>EXEMPLE FICTIF À REMPLACER [FICHE-01] — Dans une fiche entièrement fictive, un constat de vérification insuffisante pourrait conduire à tester une double lecture sur des supports préparatoires non sensibles. L’option serait limitée à un périmètre et comparée à la procédure habituelle. Si la charge excède le bénéfice ou si les erreurs persistent, le responsable pourrait réduire l’usage ou l’arrêter. La fiche ne contiendrait aucun gain présumé.</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La justification devra préciser pourquoi cette option est préférable à une réponse moins coûteuse ou moins risquée. Une recommandation de formation, de clarification de procédure ou de correction des données peut être plus appropriée qu’une automatisation. La fiche permettra de conserver cette comparaison et de ne pas présenter le choix technologique comme une conséquence inévitable du diagnostic.</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Une mise à jour sera nécessaire lorsque le besoin, l’outil, le prestataire, les données ou les responsabilités changent. La recommandation ne sera pas détachée de sa date et de son contexte d’application. Une décision d’arrêt conservera également sa trace : elle peut apporter un apprentissage utile sans être transformée en succès de façade. La réversibilité devient ainsi un objet à organiser, pas seulement un principe à afficher.</w:t>
      </w:r>
    </w:p>
    <w:p w:rsidR="00244F29" w:rsidRPr="00244F29" w:rsidRDefault="00244F29" w:rsidP="00151DE4">
      <w:pPr>
        <w:pStyle w:val="Champempiriquearenseigner"/>
        <w:rPr>
          <w:rFonts w:cs="Times New Roman"/>
          <w:szCs w:val="24"/>
        </w:rPr>
      </w:pPr>
      <w:r w:rsidRPr="00244F29">
        <w:rPr>
          <w:rFonts w:cs="Times New Roman"/>
          <w:szCs w:val="24"/>
        </w:rPr>
        <w:t>[FICHE RÉELLE À COMPLÉTER : choisir une recommandation effectivement justifiée ; renseigner chaque rubrique ; vérifier les autorisations ; conserver la décision et ses motifs sans importer de données identifiantes inutiles.]</w:t>
      </w:r>
    </w:p>
    <w:p w:rsidR="00244F29" w:rsidRPr="00244F29" w:rsidRDefault="00244F29" w:rsidP="00151DE4">
      <w:pPr>
        <w:pStyle w:val="Titre2"/>
        <w:jc w:val="both"/>
        <w:rPr>
          <w:sz w:val="24"/>
          <w:szCs w:val="24"/>
        </w:rPr>
      </w:pPr>
      <w:bookmarkStart w:id="73" w:name="PlannedPage32"/>
      <w:r w:rsidRPr="00244F29">
        <w:rPr>
          <w:sz w:val="24"/>
          <w:szCs w:val="24"/>
        </w:rPr>
        <w:t>6.8.5. Expérimentation limitée, évaluation et décision d’ajustement ou d’arrêt</w:t>
      </w:r>
      <w:bookmarkEnd w:id="73"/>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 xml:space="preserve">Une expérimentation limitée devra commencer par une question évaluative : quel problème cherche-t-on à résoudre et quel changement serait jugé utile ? Le périmètre sera choisi de manière à limiter les conséquences irréversibles, avec une solution de remplacement et un </w:t>
      </w:r>
      <w:r w:rsidRPr="00244F29">
        <w:rPr>
          <w:rFonts w:ascii="Times New Roman" w:hAnsi="Times New Roman" w:cs="Times New Roman"/>
          <w:sz w:val="24"/>
          <w:szCs w:val="24"/>
        </w:rPr>
        <w:lastRenderedPageBreak/>
        <w:t>responsable disponible. Le pilote ne constituera pas une autorisation générale d’utiliser toutes les fonctions du dispositif. Les données, les utilisateurs, les sorties et les décisions couvertes seront définis séparément.</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La situation de référence pourra être une procédure habituelle, une période comparable ou un traitement parallèle sur des matériaux autorisés. Le choix dépendra de la tâche et des contraintes éthiques. Une comparaison avant-après restera vulnérable aux autres changements ; un traitement parallèle peut augmenter la charge. L’évaluation devra expliquer ces limites. Elle ne cherchera pas une apparence d’expérimentation contrôlée lorsque le dispositif ne permet pas une attribution causale de cette nature.</w:t>
      </w:r>
    </w:p>
    <w:p w:rsidR="00244F29" w:rsidRPr="00244F29" w:rsidRDefault="00244F29" w:rsidP="00151DE4">
      <w:pPr>
        <w:pStyle w:val="Resultatfictifaremplacer"/>
        <w:rPr>
          <w:rFonts w:cs="Times New Roman"/>
          <w:szCs w:val="24"/>
        </w:rPr>
      </w:pPr>
      <w:r w:rsidRPr="00244F29">
        <w:rPr>
          <w:rFonts w:cs="Times New Roman"/>
          <w:szCs w:val="24"/>
        </w:rPr>
        <w:t>EXEMPLE FICTIF À REMPLACER [PILOTE-01] — Dans un pilote entièrement fictif, deux méthodes pourraient être comparées pour préparer une synthèse documentaire interne : la procédure habituelle et une assistance vérifiée. Les évaluateurs examineraient des critères définis à l’avance, notamment couverture, erreurs, maintien des désaccords et temps total. Le dispositif ne porterait pas sur une décision individuelle à conséquences importantes, et aucune supériorité ne serait supposée.</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Les critères d’arrêt devront être décidés avant l’essai. Certains peuvent relever d’un incident grave, d’un accès non autorisé ou d’une impossibilité de contrôle ; d’autres d’une qualité insuffisante, d’une surcharge ou d’un coût dépassant le plafond local. Les seuils chiffrés ne sont pas inventés ici. Ils devront être adaptés à la tâche, à la gravité des conséquences et à la capacité de correction. La personne habilitée à suspendre l’usage sera identifiée.</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L’arrêt n’exclut pas une analyse de l’incident. Le bilan distinguera l’outil, les données, la tâche, les règles et l’organisation. Une difficulté de mise en œuvre ne sera pas imputée automatiquement aux utilisateurs ; un résultat favorable ne sera pas attribué exclusivement au système. Cette discipline permet de décider entre correction, restriction, nouvelle évaluation ou abandon. Le retour d’expérience devra préserver la confidentialité et éviter toute notation des personnes à partir d’erreurs de dispositif.</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La généralisation, lorsqu’elle est envisagée, demandera une nouvelle décision. Un usage utile dans une activité ne pourra pas être étendu à une autre sans examiner les nouvelles données, les compétences et les conséquences. Les repères de gestion des risques du NIST (2023) sont mobilisés dans cet esprit itératif, et non comme une liste garantissant automatiquement la sécurité ou la performance.</w:t>
      </w:r>
    </w:p>
    <w:p w:rsidR="00244F29" w:rsidRPr="00244F29" w:rsidRDefault="00244F29" w:rsidP="00151DE4">
      <w:pPr>
        <w:pStyle w:val="Champempiriquearenseigner"/>
        <w:rPr>
          <w:rFonts w:cs="Times New Roman"/>
          <w:szCs w:val="24"/>
        </w:rPr>
      </w:pPr>
      <w:r w:rsidRPr="00244F29">
        <w:rPr>
          <w:rFonts w:cs="Times New Roman"/>
          <w:szCs w:val="24"/>
        </w:rPr>
        <w:t>[À RENSEIGNER : question du pilote ; référence ; critères ; durée ; personnes autorisées ; incident bloquant ; seuils locaux ; responsable d’arrêt ; bilan ; décision motivée de poursuite, adaptation ou abandon.]</w:t>
      </w:r>
    </w:p>
    <w:p w:rsidR="00244F29" w:rsidRPr="00244F29" w:rsidRDefault="00244F29" w:rsidP="00151DE4">
      <w:pPr>
        <w:pStyle w:val="Titre1"/>
        <w:jc w:val="both"/>
        <w:rPr>
          <w:sz w:val="24"/>
          <w:szCs w:val="24"/>
        </w:rPr>
      </w:pPr>
      <w:bookmarkStart w:id="74" w:name="PlannedPage33"/>
      <w:r w:rsidRPr="00244F29">
        <w:rPr>
          <w:sz w:val="24"/>
          <w:szCs w:val="24"/>
        </w:rPr>
        <w:t>6.9. Limites de la recherche et portée des interprétations</w:t>
      </w:r>
      <w:bookmarkEnd w:id="74"/>
    </w:p>
    <w:p w:rsidR="00244F29" w:rsidRPr="00244F29" w:rsidRDefault="00244F29" w:rsidP="00151DE4">
      <w:pPr>
        <w:pStyle w:val="Titre2"/>
        <w:jc w:val="both"/>
        <w:rPr>
          <w:sz w:val="24"/>
          <w:szCs w:val="24"/>
        </w:rPr>
      </w:pPr>
      <w:r w:rsidRPr="00244F29">
        <w:rPr>
          <w:sz w:val="24"/>
          <w:szCs w:val="24"/>
        </w:rPr>
        <w:t>6.9.1. Relier chaque limite à une conclusion précise</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 xml:space="preserve">Les limites ne seront pas présentées comme un paragraphe standard sans conséquence sur les résultats. Chaque restriction devra être reliée aux affirmations qu’elle rend plus fragiles. Un accès incomplet à une réunion concerne la reconstruction d’un processus ; une absence de suivi dans le temps limite l’examen d’un effet durable ; une fonction peu représentée restreint </w:t>
      </w:r>
      <w:r w:rsidRPr="00244F29">
        <w:rPr>
          <w:rFonts w:ascii="Times New Roman" w:hAnsi="Times New Roman" w:cs="Times New Roman"/>
          <w:sz w:val="24"/>
          <w:szCs w:val="24"/>
        </w:rPr>
        <w:lastRenderedPageBreak/>
        <w:t>l’interprétation des points de vue. La discussion devra préciser cette relation, plutôt que déclarer simplement que toute recherche comporte des limites.</w:t>
      </w:r>
    </w:p>
    <w:p w:rsidR="00244F29" w:rsidRPr="00244F29" w:rsidRDefault="00244F29" w:rsidP="00151DE4">
      <w:pPr>
        <w:pStyle w:val="Legendetableau"/>
        <w:jc w:val="both"/>
        <w:rPr>
          <w:rFonts w:cs="Times New Roman"/>
          <w:sz w:val="24"/>
          <w:szCs w:val="24"/>
        </w:rPr>
      </w:pPr>
      <w:r w:rsidRPr="00244F29">
        <w:rPr>
          <w:rFonts w:cs="Times New Roman"/>
          <w:sz w:val="24"/>
          <w:szCs w:val="24"/>
        </w:rPr>
        <w:t>Tableau 6.14 — Limites à apprécier et conséquences pour les conclusions</w:t>
      </w:r>
    </w:p>
    <w:tbl>
      <w:tblPr>
        <w:tblW w:w="9184" w:type="dxa"/>
        <w:jc w:val="center"/>
        <w:tblBorders>
          <w:top w:val="single" w:sz="4" w:space="0" w:color="CDD5DC"/>
          <w:left w:val="single" w:sz="4" w:space="0" w:color="CDD5DC"/>
          <w:bottom w:val="single" w:sz="4" w:space="0" w:color="CDD5DC"/>
          <w:right w:val="single" w:sz="4" w:space="0" w:color="CDD5DC"/>
          <w:insideH w:val="single" w:sz="4" w:space="0" w:color="CDD5DC"/>
          <w:insideV w:val="single" w:sz="4" w:space="0" w:color="CDD5DC"/>
        </w:tblBorders>
        <w:tblLayout w:type="fixed"/>
        <w:tblCellMar>
          <w:top w:w="55" w:type="dxa"/>
          <w:left w:w="75" w:type="dxa"/>
          <w:bottom w:w="55" w:type="dxa"/>
          <w:right w:w="75" w:type="dxa"/>
        </w:tblCellMar>
        <w:tblLook w:val="04A0" w:firstRow="1" w:lastRow="0" w:firstColumn="1" w:lastColumn="0" w:noHBand="0" w:noVBand="1"/>
      </w:tblPr>
      <w:tblGrid>
        <w:gridCol w:w="1984"/>
        <w:gridCol w:w="3685"/>
        <w:gridCol w:w="3515"/>
      </w:tblGrid>
      <w:tr w:rsidR="00244F29" w:rsidRPr="00244F29" w:rsidTr="00244F29">
        <w:trPr>
          <w:cantSplit/>
          <w:tblHeader/>
          <w:jc w:val="center"/>
        </w:trPr>
        <w:tc>
          <w:tcPr>
            <w:tcW w:w="1984" w:type="dxa"/>
            <w:shd w:val="clear" w:color="auto" w:fill="E9EFF4"/>
            <w:vAlign w:val="center"/>
          </w:tcPr>
          <w:p w:rsidR="00244F29" w:rsidRPr="00244F29" w:rsidRDefault="00244F29" w:rsidP="00151DE4">
            <w:pPr>
              <w:pStyle w:val="Textetableau"/>
              <w:jc w:val="both"/>
              <w:rPr>
                <w:rFonts w:cs="Times New Roman"/>
                <w:sz w:val="24"/>
                <w:szCs w:val="24"/>
              </w:rPr>
            </w:pPr>
            <w:r w:rsidRPr="00244F29">
              <w:rPr>
                <w:rFonts w:cs="Times New Roman"/>
                <w:b/>
                <w:color w:val="233B53"/>
                <w:sz w:val="24"/>
                <w:szCs w:val="24"/>
              </w:rPr>
              <w:t>Limite à documenter</w:t>
            </w:r>
          </w:p>
        </w:tc>
        <w:tc>
          <w:tcPr>
            <w:tcW w:w="3685" w:type="dxa"/>
            <w:shd w:val="clear" w:color="auto" w:fill="E9EFF4"/>
            <w:vAlign w:val="center"/>
          </w:tcPr>
          <w:p w:rsidR="00244F29" w:rsidRPr="00244F29" w:rsidRDefault="00244F29" w:rsidP="00151DE4">
            <w:pPr>
              <w:pStyle w:val="Textetableau"/>
              <w:jc w:val="both"/>
              <w:rPr>
                <w:rFonts w:cs="Times New Roman"/>
                <w:sz w:val="24"/>
                <w:szCs w:val="24"/>
              </w:rPr>
            </w:pPr>
            <w:r w:rsidRPr="00244F29">
              <w:rPr>
                <w:rFonts w:cs="Times New Roman"/>
                <w:b/>
                <w:color w:val="233B53"/>
                <w:sz w:val="24"/>
                <w:szCs w:val="24"/>
              </w:rPr>
              <w:t>Conséquence pour l’interprétation</w:t>
            </w:r>
          </w:p>
        </w:tc>
        <w:tc>
          <w:tcPr>
            <w:tcW w:w="3515" w:type="dxa"/>
            <w:shd w:val="clear" w:color="auto" w:fill="E9EFF4"/>
            <w:vAlign w:val="center"/>
          </w:tcPr>
          <w:p w:rsidR="00244F29" w:rsidRPr="00244F29" w:rsidRDefault="00244F29" w:rsidP="00151DE4">
            <w:pPr>
              <w:pStyle w:val="Textetableau"/>
              <w:jc w:val="both"/>
              <w:rPr>
                <w:rFonts w:cs="Times New Roman"/>
                <w:sz w:val="24"/>
                <w:szCs w:val="24"/>
              </w:rPr>
            </w:pPr>
            <w:r w:rsidRPr="00244F29">
              <w:rPr>
                <w:rFonts w:cs="Times New Roman"/>
                <w:b/>
                <w:color w:val="233B53"/>
                <w:sz w:val="24"/>
                <w:szCs w:val="24"/>
              </w:rPr>
              <w:t>Réponse et réserve</w:t>
            </w:r>
          </w:p>
        </w:tc>
      </w:tr>
      <w:tr w:rsidR="00244F29" w:rsidRPr="00244F29" w:rsidTr="00244F29">
        <w:trPr>
          <w:cantSplit/>
          <w:jc w:val="center"/>
        </w:trPr>
        <w:tc>
          <w:tcPr>
            <w:tcW w:w="1984"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Sélection raisonnée et accès</w:t>
            </w:r>
          </w:p>
        </w:tc>
        <w:tc>
          <w:tcPr>
            <w:tcW w:w="3685"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Configurations accessibles, non fréquence nationale</w:t>
            </w:r>
          </w:p>
        </w:tc>
        <w:tc>
          <w:tcPr>
            <w:tcW w:w="3515"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Décrire les critères et les cas absents.</w:t>
            </w:r>
          </w:p>
        </w:tc>
      </w:tr>
      <w:tr w:rsidR="00244F29" w:rsidRPr="00244F29" w:rsidTr="00244F29">
        <w:trPr>
          <w:cantSplit/>
          <w:jc w:val="center"/>
        </w:trPr>
        <w:tc>
          <w:tcPr>
            <w:tcW w:w="1984"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Déclarations rétrospectives</w:t>
            </w:r>
          </w:p>
        </w:tc>
        <w:tc>
          <w:tcPr>
            <w:tcW w:w="3685"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Justifications reconstruites et attributions incertaines</w:t>
            </w:r>
          </w:p>
        </w:tc>
        <w:tc>
          <w:tcPr>
            <w:tcW w:w="3515"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Croiser récits et traces ; conserver les rivales.</w:t>
            </w:r>
          </w:p>
        </w:tc>
      </w:tr>
      <w:tr w:rsidR="00244F29" w:rsidRPr="00244F29" w:rsidTr="00244F29">
        <w:trPr>
          <w:cantSplit/>
          <w:jc w:val="center"/>
        </w:trPr>
        <w:tc>
          <w:tcPr>
            <w:tcW w:w="1984"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Sources inégales entre cas</w:t>
            </w:r>
          </w:p>
        </w:tc>
        <w:tc>
          <w:tcPr>
            <w:tcW w:w="3685"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Comparaison de profondeur variable</w:t>
            </w:r>
          </w:p>
        </w:tc>
        <w:tc>
          <w:tcPr>
            <w:tcW w:w="3515"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Limiter les contrastes non comparables.</w:t>
            </w:r>
          </w:p>
        </w:tc>
      </w:tr>
      <w:tr w:rsidR="00244F29" w:rsidRPr="00244F29" w:rsidTr="00244F29">
        <w:trPr>
          <w:cantSplit/>
          <w:jc w:val="center"/>
        </w:trPr>
        <w:tc>
          <w:tcPr>
            <w:tcW w:w="1984"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Absence de certains acteurs</w:t>
            </w:r>
          </w:p>
        </w:tc>
        <w:tc>
          <w:tcPr>
            <w:tcW w:w="3685"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Impacts sur eux insuffisamment accessibles</w:t>
            </w:r>
          </w:p>
        </w:tc>
        <w:tc>
          <w:tcPr>
            <w:tcW w:w="3515"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Ne pas parler en leur nom.</w:t>
            </w:r>
          </w:p>
        </w:tc>
      </w:tr>
      <w:tr w:rsidR="00244F29" w:rsidRPr="00244F29" w:rsidTr="00244F29">
        <w:trPr>
          <w:cantSplit/>
          <w:jc w:val="center"/>
        </w:trPr>
        <w:tc>
          <w:tcPr>
            <w:tcW w:w="1984"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IE non mesurée psychométriquement</w:t>
            </w:r>
          </w:p>
        </w:tc>
        <w:tc>
          <w:tcPr>
            <w:tcW w:w="3685"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Pratiques situées, non niveaux individuels</w:t>
            </w:r>
          </w:p>
        </w:tc>
        <w:tc>
          <w:tcPr>
            <w:tcW w:w="3515"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Éviter diagnostic et classement des personnes.</w:t>
            </w:r>
          </w:p>
        </w:tc>
      </w:tr>
      <w:tr w:rsidR="00244F29" w:rsidRPr="00244F29" w:rsidTr="00244F29">
        <w:trPr>
          <w:cantSplit/>
          <w:jc w:val="center"/>
        </w:trPr>
        <w:tc>
          <w:tcPr>
            <w:tcW w:w="1984"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Horizon limité</w:t>
            </w:r>
          </w:p>
        </w:tc>
        <w:tc>
          <w:tcPr>
            <w:tcW w:w="3685"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Effets différés ou durables non établis</w:t>
            </w:r>
          </w:p>
        </w:tc>
        <w:tc>
          <w:tcPr>
            <w:tcW w:w="3515"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Distinguer résultat, intention et trajectoire.</w:t>
            </w:r>
          </w:p>
        </w:tc>
      </w:tr>
      <w:tr w:rsidR="00244F29" w:rsidRPr="00244F29" w:rsidTr="00244F29">
        <w:trPr>
          <w:cantSplit/>
          <w:jc w:val="center"/>
        </w:trPr>
        <w:tc>
          <w:tcPr>
            <w:tcW w:w="1984"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Proximité du chercheur</w:t>
            </w:r>
          </w:p>
        </w:tc>
        <w:tc>
          <w:tcPr>
            <w:tcW w:w="3685"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Risque de complaisance, d’accès sélectif et d’interprétation</w:t>
            </w:r>
          </w:p>
        </w:tc>
        <w:tc>
          <w:tcPr>
            <w:tcW w:w="3515"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Réflexivité, contradictions et traçabilité.</w:t>
            </w:r>
          </w:p>
        </w:tc>
      </w:tr>
    </w:tbl>
    <w:p w:rsidR="00244F29" w:rsidRPr="00244F29" w:rsidRDefault="00244F29" w:rsidP="00151DE4">
      <w:pPr>
        <w:pStyle w:val="Sourcetableau"/>
        <w:jc w:val="both"/>
        <w:rPr>
          <w:rFonts w:cs="Times New Roman"/>
          <w:sz w:val="24"/>
          <w:szCs w:val="24"/>
        </w:rPr>
      </w:pPr>
      <w:r w:rsidRPr="00244F29">
        <w:rPr>
          <w:rFonts w:cs="Times New Roman"/>
          <w:sz w:val="24"/>
          <w:szCs w:val="24"/>
        </w:rPr>
        <w:t>Source : auteur. Limites à apprécier à partir de la réalisation effective de l’enquête.</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Les nombres prévisionnels du protocole ne permettront pas de conclure à la qualité du corpus réel. Les cinq cas et les quarante-cinq participants étaient des cibles, non des garanties de couverture ou de suffisance. La version finale devra reprendre le bilan réellement établi au chapitre 5. Une restriction de calendrier ou d’accès ne sera pas renommée saturation ; une abondance de propos ne remplacera pas la compréhension des mécanismes.</w:t>
      </w:r>
    </w:p>
    <w:p w:rsidR="00244F29" w:rsidRPr="00244F29" w:rsidRDefault="00244F29" w:rsidP="00151DE4">
      <w:pPr>
        <w:pStyle w:val="Resultatfictifaremplacer"/>
        <w:rPr>
          <w:rFonts w:cs="Times New Roman"/>
          <w:szCs w:val="24"/>
        </w:rPr>
      </w:pPr>
      <w:r w:rsidRPr="00244F29">
        <w:rPr>
          <w:rFonts w:cs="Times New Roman"/>
          <w:szCs w:val="24"/>
        </w:rPr>
        <w:t>EXEMPLE FICTIF À REMPLACER [LIMITE-01] — Dans une discussion fictive, les responsables pourraient attribuer une action à un bénéfice pour les étudiants alors que ceux-ci n’ont pas été interrogés et qu’aucun indicateur de parcours n’est disponible. La conclusion porterait sur une intention ou une perception de responsable, pas sur un impact étudiant démontré. Une recommandation de suivi pourrait être proposée sans transformer l’effet supposé en résultat.</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La difficulté à qualifier certaines fonctions techniques devra également rester visible. Un usage désigné comme IA par un participant peut relever d’une automatisation classique ou d’un outil dont la fonction n’a pas été vérifiée. Une classification incertaine limitera la discussion de P2 et de P4. Elle ne pourra être compensée par l’emploi d’un vocabulaire plus affirmatif dans la conclusion.</w:t>
      </w:r>
    </w:p>
    <w:p w:rsidR="00244F29" w:rsidRPr="00244F29" w:rsidRDefault="00244F29" w:rsidP="00151DE4">
      <w:pPr>
        <w:pStyle w:val="Champempiriquearenseigner"/>
        <w:rPr>
          <w:rFonts w:cs="Times New Roman"/>
          <w:szCs w:val="24"/>
        </w:rPr>
      </w:pPr>
      <w:r w:rsidRPr="00244F29">
        <w:rPr>
          <w:rFonts w:cs="Times New Roman"/>
          <w:szCs w:val="24"/>
        </w:rPr>
        <w:t>[LIMITES RÉELLES : réalisation de l’enquête ; accès ; catégories manquantes ; observations et documents ; qualité des épisodes ; incertitudes techniques ; conclusions à restreindre et réserves à conserver.]</w:t>
      </w:r>
    </w:p>
    <w:p w:rsidR="00244F29" w:rsidRPr="00244F29" w:rsidRDefault="00244F29" w:rsidP="00151DE4">
      <w:pPr>
        <w:pStyle w:val="Titre2"/>
        <w:jc w:val="both"/>
        <w:rPr>
          <w:sz w:val="24"/>
          <w:szCs w:val="24"/>
        </w:rPr>
      </w:pPr>
      <w:bookmarkStart w:id="75" w:name="PlannedPage34"/>
      <w:r w:rsidRPr="00244F29">
        <w:rPr>
          <w:sz w:val="24"/>
          <w:szCs w:val="24"/>
        </w:rPr>
        <w:t>6.9.2. Transférabilité, attribution et réflexivité du praticien-chercheur</w:t>
      </w:r>
      <w:bookmarkEnd w:id="75"/>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lastRenderedPageBreak/>
        <w:t>La transférabilité des interprétations reposera sur la description du contexte et des conditions, non sur une représentativité statistique. Yin (2018) distingue la logique analytique de l’étude de cas d’une généralisation par échantillonnage ; ce repère sera mobilisé sans assimiler le dispositif interprétativiste à toutes les positions épistémologiques de cet auteur. Le lecteur devra pouvoir apprécier les ressemblances entre sa situation et les configurations documentées, ainsi que les différences qui rendent le transfert discutable.</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L’attribution des effets sera également limitée. Une séquence argumentée peut soutenir un mécanisme plausible sans isoler l’effet propre de l’IA, de l’IE ou d’une règle. Plusieurs changements peuvent intervenir ensemble et les résultats peuvent être différés. La discussion distinguera ce que les acteurs attribuent, ce que les traces permettent d’établir et ce que l’interprétation propose. Un mécanisme non départagé de ses rivales restera une explication possible, non une démonstration exclusive.</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La proximité du praticien-chercheur avec l’enseignement supérieur privé pourra faciliter la compréhension, mais aussi orienter l’accès et les réponses. Son expérience ne constituera pas une source de substitution lorsque les données manquent. Le journal réflexif devra montrer comment ses attentes ont été questionnées et comment les résultats défavorables ont été conservés. La confirmabilité et la crédibilité, au sens de Lincoln et Guba (1985), seront recherchées par la traçabilité plutôt que par une prétention à la neutralité absolue.</w:t>
      </w:r>
    </w:p>
    <w:p w:rsidR="00244F29" w:rsidRPr="00244F29" w:rsidRDefault="00244F29" w:rsidP="00151DE4">
      <w:pPr>
        <w:pStyle w:val="Resultatfictifaremplacer"/>
        <w:rPr>
          <w:rFonts w:cs="Times New Roman"/>
          <w:szCs w:val="24"/>
        </w:rPr>
      </w:pPr>
      <w:r w:rsidRPr="00244F29">
        <w:rPr>
          <w:rFonts w:cs="Times New Roman"/>
          <w:szCs w:val="24"/>
        </w:rPr>
        <w:t>EXEMPLE FICTIF À REMPLACER [LIMITE-02] — Dans un examen réflexif fictif, le chercheur pourrait découvrir qu’il interprète spontanément une réserve envers l’IA comme un manque de compétence. Le retour aux données pourrait montrer une objection mieux fondée sur la confidentialité ou sur la faible utilité pour la tâche. La discussion devrait alors rendre visible cette correction de lecture et intégrer le refus raisonné dans les configurations étudiées.</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L’évolution des outils impose enfin de dater les usages. La version finale décrira les fonctions et les conditions rencontrées pendant l’enquête, sans prétendre que chaque exemple restera techniquement identique. Le niveau d’analyse fonctionnel — production d’information, contrôle, autorité, révision — pourra rendre les interprétations plus transférables, mais ne supprimera pas la nécessité de réexaminer les nouveaux risques et les nouvelles possibilités.</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Ces limites devront se retrouver dans les recommandations. Un constat local autorise d’abord une option locale ou un essai circonscrit ; une incertitude importante peut justifier une collecte complémentaire avant action. La discussion n’utilisera pas la prudence comme une clause générale permettant ensuite des prescriptions universelles. L’ampleur de l’action proposée restera proportionnée à la solidité et au périmètre de son appui.</w:t>
      </w:r>
    </w:p>
    <w:p w:rsidR="00244F29" w:rsidRPr="00244F29" w:rsidRDefault="00244F29" w:rsidP="00151DE4">
      <w:pPr>
        <w:pStyle w:val="Champempiriquearenseigner"/>
        <w:rPr>
          <w:rFonts w:cs="Times New Roman"/>
          <w:szCs w:val="24"/>
        </w:rPr>
      </w:pPr>
      <w:r w:rsidRPr="00244F29">
        <w:rPr>
          <w:rFonts w:cs="Times New Roman"/>
          <w:szCs w:val="24"/>
        </w:rPr>
        <w:t>[À RENSEIGNER : périmètre de transfert ; contexte comparable ; principales rivales ; correction réflexive ; outils et période ; recommandations réduites ou différées en raison des limites.]</w:t>
      </w:r>
    </w:p>
    <w:p w:rsidR="00244F29" w:rsidRPr="00244F29" w:rsidRDefault="00244F29" w:rsidP="00151DE4">
      <w:pPr>
        <w:pStyle w:val="Titre1"/>
        <w:jc w:val="both"/>
        <w:rPr>
          <w:sz w:val="24"/>
          <w:szCs w:val="24"/>
        </w:rPr>
      </w:pPr>
      <w:bookmarkStart w:id="76" w:name="PlannedPage35"/>
      <w:r w:rsidRPr="00244F29">
        <w:rPr>
          <w:sz w:val="24"/>
          <w:szCs w:val="24"/>
        </w:rPr>
        <w:t>6.10. Perspectives de recherche et prolongements possibles</w:t>
      </w:r>
      <w:bookmarkEnd w:id="76"/>
    </w:p>
    <w:p w:rsidR="00244F29" w:rsidRPr="00244F29" w:rsidRDefault="00244F29" w:rsidP="00151DE4">
      <w:pPr>
        <w:pStyle w:val="Titre2"/>
        <w:jc w:val="both"/>
        <w:rPr>
          <w:sz w:val="24"/>
          <w:szCs w:val="24"/>
        </w:rPr>
      </w:pPr>
      <w:r w:rsidRPr="00244F29">
        <w:rPr>
          <w:sz w:val="24"/>
          <w:szCs w:val="24"/>
        </w:rPr>
        <w:t>6.10.1. Prolonger les questions réellement ouvertes par les résultats</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 xml:space="preserve">Les perspectives devront partir de questions que l’enquête laisse ouvertes, et non d’un catalogue général de sujets liés à l’IA. Elles pourront porter sur la continuité des pratiques, la distribution </w:t>
      </w:r>
      <w:r w:rsidRPr="00244F29">
        <w:rPr>
          <w:rFonts w:ascii="Times New Roman" w:hAnsi="Times New Roman" w:cs="Times New Roman"/>
          <w:sz w:val="24"/>
          <w:szCs w:val="24"/>
        </w:rPr>
        <w:lastRenderedPageBreak/>
        <w:t>des effets, les mécanismes de contestation, l’évolution des compétences ou les conditions d’institutionnalisation. Chaque prolongement précisera ce qu’il apporterait par rapport au dispositif actuel, les données supplémentaires nécessaires et les difficultés à anticiper.</w:t>
      </w:r>
    </w:p>
    <w:p w:rsidR="00244F29" w:rsidRPr="00244F29" w:rsidRDefault="00244F29" w:rsidP="00151DE4">
      <w:pPr>
        <w:pStyle w:val="Legendetableau"/>
        <w:jc w:val="both"/>
        <w:rPr>
          <w:rFonts w:cs="Times New Roman"/>
          <w:sz w:val="24"/>
          <w:szCs w:val="24"/>
        </w:rPr>
      </w:pPr>
      <w:r w:rsidRPr="00244F29">
        <w:rPr>
          <w:rFonts w:cs="Times New Roman"/>
          <w:sz w:val="24"/>
          <w:szCs w:val="24"/>
        </w:rPr>
        <w:t>Tableau 6.15 — Perspectives et questions restant à examiner</w:t>
      </w:r>
    </w:p>
    <w:tbl>
      <w:tblPr>
        <w:tblW w:w="9184" w:type="dxa"/>
        <w:jc w:val="center"/>
        <w:tblBorders>
          <w:top w:val="single" w:sz="4" w:space="0" w:color="CDD5DC"/>
          <w:left w:val="single" w:sz="4" w:space="0" w:color="CDD5DC"/>
          <w:bottom w:val="single" w:sz="4" w:space="0" w:color="CDD5DC"/>
          <w:right w:val="single" w:sz="4" w:space="0" w:color="CDD5DC"/>
          <w:insideH w:val="single" w:sz="4" w:space="0" w:color="CDD5DC"/>
          <w:insideV w:val="single" w:sz="4" w:space="0" w:color="CDD5DC"/>
        </w:tblBorders>
        <w:tblLayout w:type="fixed"/>
        <w:tblCellMar>
          <w:top w:w="55" w:type="dxa"/>
          <w:left w:w="75" w:type="dxa"/>
          <w:bottom w:w="55" w:type="dxa"/>
          <w:right w:w="75" w:type="dxa"/>
        </w:tblCellMar>
        <w:tblLook w:val="04A0" w:firstRow="1" w:lastRow="0" w:firstColumn="1" w:lastColumn="0" w:noHBand="0" w:noVBand="1"/>
      </w:tblPr>
      <w:tblGrid>
        <w:gridCol w:w="2040"/>
        <w:gridCol w:w="3742"/>
        <w:gridCol w:w="3402"/>
      </w:tblGrid>
      <w:tr w:rsidR="00244F29" w:rsidRPr="00244F29" w:rsidTr="00244F29">
        <w:trPr>
          <w:cantSplit/>
          <w:tblHeader/>
          <w:jc w:val="center"/>
        </w:trPr>
        <w:tc>
          <w:tcPr>
            <w:tcW w:w="2041" w:type="dxa"/>
            <w:shd w:val="clear" w:color="auto" w:fill="E9EFF4"/>
            <w:vAlign w:val="center"/>
          </w:tcPr>
          <w:p w:rsidR="00244F29" w:rsidRPr="00244F29" w:rsidRDefault="00244F29" w:rsidP="00151DE4">
            <w:pPr>
              <w:pStyle w:val="Textetableau"/>
              <w:jc w:val="both"/>
              <w:rPr>
                <w:rFonts w:cs="Times New Roman"/>
                <w:sz w:val="24"/>
                <w:szCs w:val="24"/>
              </w:rPr>
            </w:pPr>
            <w:r w:rsidRPr="00244F29">
              <w:rPr>
                <w:rFonts w:cs="Times New Roman"/>
                <w:b/>
                <w:color w:val="233B53"/>
                <w:sz w:val="24"/>
                <w:szCs w:val="24"/>
              </w:rPr>
              <w:t>Perspective</w:t>
            </w:r>
          </w:p>
        </w:tc>
        <w:tc>
          <w:tcPr>
            <w:tcW w:w="3742" w:type="dxa"/>
            <w:shd w:val="clear" w:color="auto" w:fill="E9EFF4"/>
            <w:vAlign w:val="center"/>
          </w:tcPr>
          <w:p w:rsidR="00244F29" w:rsidRPr="00244F29" w:rsidRDefault="00244F29" w:rsidP="00151DE4">
            <w:pPr>
              <w:pStyle w:val="Textetableau"/>
              <w:jc w:val="both"/>
              <w:rPr>
                <w:rFonts w:cs="Times New Roman"/>
                <w:sz w:val="24"/>
                <w:szCs w:val="24"/>
              </w:rPr>
            </w:pPr>
            <w:r w:rsidRPr="00244F29">
              <w:rPr>
                <w:rFonts w:cs="Times New Roman"/>
                <w:b/>
                <w:color w:val="233B53"/>
                <w:sz w:val="24"/>
                <w:szCs w:val="24"/>
              </w:rPr>
              <w:t>Question à approfondir</w:t>
            </w:r>
          </w:p>
        </w:tc>
        <w:tc>
          <w:tcPr>
            <w:tcW w:w="3402" w:type="dxa"/>
            <w:shd w:val="clear" w:color="auto" w:fill="E9EFF4"/>
            <w:vAlign w:val="center"/>
          </w:tcPr>
          <w:p w:rsidR="00244F29" w:rsidRPr="00244F29" w:rsidRDefault="00244F29" w:rsidP="00151DE4">
            <w:pPr>
              <w:pStyle w:val="Textetableau"/>
              <w:jc w:val="both"/>
              <w:rPr>
                <w:rFonts w:cs="Times New Roman"/>
                <w:sz w:val="24"/>
                <w:szCs w:val="24"/>
              </w:rPr>
            </w:pPr>
            <w:r w:rsidRPr="00244F29">
              <w:rPr>
                <w:rFonts w:cs="Times New Roman"/>
                <w:b/>
                <w:color w:val="233B53"/>
                <w:sz w:val="24"/>
                <w:szCs w:val="24"/>
              </w:rPr>
              <w:t>Dispositif possible</w:t>
            </w:r>
          </w:p>
        </w:tc>
      </w:tr>
      <w:tr w:rsidR="00244F29" w:rsidRPr="00244F29" w:rsidTr="00244F29">
        <w:trPr>
          <w:cantSplit/>
          <w:jc w:val="center"/>
        </w:trPr>
        <w:tc>
          <w:tcPr>
            <w:tcW w:w="2041"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Suivi longitudinal</w:t>
            </w:r>
          </w:p>
        </w:tc>
        <w:tc>
          <w:tcPr>
            <w:tcW w:w="3742"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Une pratique se maintient-elle après l’urgence ou un changement d’équipe ?</w:t>
            </w:r>
          </w:p>
        </w:tc>
        <w:tc>
          <w:tcPr>
            <w:tcW w:w="3402"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Suivi de décisions et de versions dans le temps.</w:t>
            </w:r>
          </w:p>
        </w:tc>
      </w:tr>
      <w:tr w:rsidR="00244F29" w:rsidRPr="00244F29" w:rsidTr="00244F29">
        <w:trPr>
          <w:cantSplit/>
          <w:jc w:val="center"/>
        </w:trPr>
        <w:tc>
          <w:tcPr>
            <w:tcW w:w="2041"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Voix des parties prenantes</w:t>
            </w:r>
          </w:p>
        </w:tc>
        <w:tc>
          <w:tcPr>
            <w:tcW w:w="3742"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Comment les étudiants, personnels et partenaires vivent-ils les effets ?</w:t>
            </w:r>
          </w:p>
        </w:tc>
        <w:tc>
          <w:tcPr>
            <w:tcW w:w="3402"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Recrutement adapté et croisement avec les décisions.</w:t>
            </w:r>
          </w:p>
        </w:tc>
      </w:tr>
      <w:tr w:rsidR="00244F29" w:rsidRPr="00244F29" w:rsidTr="00244F29">
        <w:trPr>
          <w:cantSplit/>
          <w:jc w:val="center"/>
        </w:trPr>
        <w:tc>
          <w:tcPr>
            <w:tcW w:w="2041"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Comparaison élargie</w:t>
            </w:r>
          </w:p>
        </w:tc>
        <w:tc>
          <w:tcPr>
            <w:tcW w:w="3742"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Quelles conditions limitent le transfert entre contextes ?</w:t>
            </w:r>
          </w:p>
        </w:tc>
        <w:tc>
          <w:tcPr>
            <w:tcW w:w="3402"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Nouveaux cas contrastés, sans classement sectoriel.</w:t>
            </w:r>
          </w:p>
        </w:tc>
      </w:tr>
      <w:tr w:rsidR="00244F29" w:rsidRPr="00244F29" w:rsidTr="00244F29">
        <w:trPr>
          <w:cantSplit/>
          <w:jc w:val="center"/>
        </w:trPr>
        <w:tc>
          <w:tcPr>
            <w:tcW w:w="2041"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Évaluation d’un outil d’action</w:t>
            </w:r>
          </w:p>
        </w:tc>
        <w:tc>
          <w:tcPr>
            <w:tcW w:w="3742"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Une fiche ou une formation modifie-t-elle le travail réel ?</w:t>
            </w:r>
          </w:p>
        </w:tc>
        <w:tc>
          <w:tcPr>
            <w:tcW w:w="3402"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Pilote circonscrit et comparaison contextualisée.</w:t>
            </w:r>
          </w:p>
        </w:tc>
      </w:tr>
      <w:tr w:rsidR="00244F29" w:rsidRPr="00244F29" w:rsidTr="00244F29">
        <w:trPr>
          <w:cantSplit/>
          <w:jc w:val="center"/>
        </w:trPr>
        <w:tc>
          <w:tcPr>
            <w:tcW w:w="2041"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Frontières de l’orchestration</w:t>
            </w:r>
          </w:p>
        </w:tc>
        <w:tc>
          <w:tcPr>
            <w:tcW w:w="3742"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Quand une interaction relève-t-elle de l’IE, de l’expertise ou d’une règle ?</w:t>
            </w:r>
          </w:p>
        </w:tc>
        <w:tc>
          <w:tcPr>
            <w:tcW w:w="3402"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Analyse approfondie d’épisodes et de pratiques.</w:t>
            </w:r>
          </w:p>
        </w:tc>
      </w:tr>
      <w:tr w:rsidR="00244F29" w:rsidRPr="00244F29" w:rsidTr="00244F29">
        <w:trPr>
          <w:cantSplit/>
          <w:jc w:val="center"/>
        </w:trPr>
        <w:tc>
          <w:tcPr>
            <w:tcW w:w="2041"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Conséquences de long terme</w:t>
            </w:r>
          </w:p>
        </w:tc>
        <w:tc>
          <w:tcPr>
            <w:tcW w:w="3742"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Quels effets durables et quelles dépendances apparaissent ?</w:t>
            </w:r>
          </w:p>
        </w:tc>
        <w:tc>
          <w:tcPr>
            <w:tcW w:w="3402"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Suivi des ressources, impacts et réversibilité.</w:t>
            </w:r>
          </w:p>
        </w:tc>
      </w:tr>
    </w:tbl>
    <w:p w:rsidR="00244F29" w:rsidRPr="00244F29" w:rsidRDefault="00244F29" w:rsidP="00151DE4">
      <w:pPr>
        <w:pStyle w:val="Sourcetableau"/>
        <w:jc w:val="both"/>
        <w:rPr>
          <w:rFonts w:cs="Times New Roman"/>
          <w:sz w:val="24"/>
          <w:szCs w:val="24"/>
        </w:rPr>
      </w:pPr>
      <w:r w:rsidRPr="00244F29">
        <w:rPr>
          <w:rFonts w:cs="Times New Roman"/>
          <w:sz w:val="24"/>
          <w:szCs w:val="24"/>
        </w:rPr>
        <w:t>Source : auteur. Pistes à sélectionner après les résultats, sous réserve de faisabilité et d’éthique.</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Le suivi longitudinal pourrait distinguer une coordination liée à une personne d’une pratique institutionnalisée. Il pourrait également examiner les rétroactions : une erreur conduit-elle à une correction durable, à une restriction d’usage ou à un abandon ? Ces questions demandent de suivre les décisions et leurs conséquences, et pas seulement de réinterroger les mêmes acteurs sur leur satisfaction. La durée devra être choisie en fonction du phénomène, non de la seule commodité de collecte.</w:t>
      </w:r>
    </w:p>
    <w:p w:rsidR="00244F29" w:rsidRPr="00244F29" w:rsidRDefault="00244F29" w:rsidP="00151DE4">
      <w:pPr>
        <w:pStyle w:val="Resultatfictifaremplacer"/>
        <w:rPr>
          <w:rFonts w:cs="Times New Roman"/>
          <w:szCs w:val="24"/>
        </w:rPr>
      </w:pPr>
      <w:r w:rsidRPr="00244F29">
        <w:rPr>
          <w:rFonts w:cs="Times New Roman"/>
          <w:szCs w:val="24"/>
        </w:rPr>
        <w:t>EXEMPLE FICTIF À REMPLACER [PERSPECTIVE-01] — Dans une perspective fictive issue d’un résultat réel à établir, une articulation utile mais dépendante d’un responsable pourrait conduire à étudier ce qui se passe lors d’une absence ou d’un changement d’équipe. Le prolongement examinerait la transmissibilité du processus et ses conditions, sans supposer que la formalisation constitue toujours la meilleure réponse.</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L’élargissement à des parties prenantes moins présentes devra tenir compte des rapports de pouvoir. L’accès institutionnel ne remplacera pas leur consentement et ne devra pas déterminer les seules voix entendues. Les résultats futurs pourraient contredire les appréciations favorables des responsables. Cette possibilité fait partie de l’intérêt scientifique du prolongement ; elle ne constitue pas une menace à éviter pour préserver la cohérence de la thèse.</w:t>
      </w:r>
    </w:p>
    <w:p w:rsidR="00244F29" w:rsidRPr="00244F29" w:rsidRDefault="00244F29" w:rsidP="00151DE4">
      <w:pPr>
        <w:pStyle w:val="Champempiriquearenseigner"/>
        <w:rPr>
          <w:rFonts w:cs="Times New Roman"/>
          <w:szCs w:val="24"/>
        </w:rPr>
      </w:pPr>
      <w:r w:rsidRPr="00244F29">
        <w:rPr>
          <w:rFonts w:cs="Times New Roman"/>
          <w:szCs w:val="24"/>
        </w:rPr>
        <w:t>[PERSPECTIVES RÉELLES : question ouverte ; résultat qui la motive ; population ou source manquante ; horizon ; méthode ; autorisations ; contribution attendue et limite.]</w:t>
      </w:r>
    </w:p>
    <w:p w:rsidR="00244F29" w:rsidRPr="00244F29" w:rsidRDefault="00244F29" w:rsidP="00151DE4">
      <w:pPr>
        <w:pStyle w:val="Titre2"/>
        <w:jc w:val="both"/>
        <w:rPr>
          <w:sz w:val="24"/>
          <w:szCs w:val="24"/>
        </w:rPr>
      </w:pPr>
      <w:bookmarkStart w:id="77" w:name="PlannedPage36"/>
      <w:r w:rsidRPr="00244F29">
        <w:rPr>
          <w:sz w:val="24"/>
          <w:szCs w:val="24"/>
        </w:rPr>
        <w:t>6.10.2. Vers des évaluations complémentaires sans figer prématurément les concepts</w:t>
      </w:r>
      <w:bookmarkEnd w:id="77"/>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lastRenderedPageBreak/>
        <w:t>Une recherche ultérieure pourrait associer des méthodes qualitatives et quantitatives, à condition de préciser le rôle de chaque matériau. La compréhension des mécanismes pourrait guider la construction d’indicateurs ; une enquête plus large pourrait examiner la distribution de pratiques clairement définies. Cette progression ne signifie pas que les catégories de la présente étude constituent déjà une échelle validée. Leur opérationnalisation demanderait un travail distinct sur les dimensions, les items, la comparabilité et les conditions de mesure.</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La mesure de l’IE exigerait des instruments adaptés, des compétences et des garanties qui ne sont pas réunis par de simples questions d’entretien. Elle devrait être séparée des évaluations professionnelles ordinaires et éviter une utilisation stigmatisante. Une étude de formation devrait également distinguer apprentissage déclaré, compétence en situation et effet sur une décision collective. La présence de ces différents niveaux rend nécessaire une démarche de validation spécifique plutôt qu’un score improvisé.</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Une autre perspective pourrait porter sur les instruments d’action proposés dans ce chapitre. Une fiche de décision, un registre de recours ou une procédure de vérification pourraient être expérimentés avec des utilisateurs volontaires. L’étude devrait examiner la charge, l’appropriation, les contournements et les effets inattendus, pas seulement l’adoption formelle. Un outil peut être rempli sans influencer le choix ; une pratique informelle peut rester utile malgré une faible production documentaire.</w:t>
      </w:r>
    </w:p>
    <w:p w:rsidR="00244F29" w:rsidRPr="00244F29" w:rsidRDefault="00244F29" w:rsidP="00151DE4">
      <w:pPr>
        <w:pStyle w:val="Resultatfictifaremplacer"/>
        <w:rPr>
          <w:rFonts w:cs="Times New Roman"/>
          <w:szCs w:val="24"/>
        </w:rPr>
      </w:pPr>
      <w:r w:rsidRPr="00244F29">
        <w:rPr>
          <w:rFonts w:cs="Times New Roman"/>
          <w:szCs w:val="24"/>
        </w:rPr>
        <w:t>EXEMPLE FICTIF À REMPLACER [PERSPECTIVE-02] — Dans un prolongement fictif, une fiche de traçabilité serait testée dans quelques décisions comparables. L’évaluation pourrait montrer une meilleure explicitation des motifs mais aussi une charge excessive. Le résultat ne conduirait pas nécessairement à généraliser la fiche : il pourrait imposer une simplification, une limitation à certains enjeux ou l’abandon de rubriques sans utilité. Aucun effet favorable n’est présumé.</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Les comparaisons internationales ou sectorielles devront éviter d’associer pays, statut privé et niveau de maturité dans une hiérarchie implicite. Elles pourraient rechercher des mécanismes comparables dans des environnements différents, puis discuter les conditions de leur variation. Un tel programme demanderait des définitions communes et une description suffisamment riche des contextes. La multiplication des cas ne corrige pas, à elle seule, une ambiguïté conceptuelle.</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Enfin, les pistes de recherche devront conserver les non-usages et les alternatives. Étudier uniquement les établissements équipés ou les pilotes poursuivis introduirait un biais vers les expériences visibles et favorables. Les refus, les restrictions et les abandons motivés pourraient fournir des informations essentielles sur les frontières de pertinence des dispositifs. Leur prise en compte prolongerait l’exigence de ne pas confondre transformation technologique et progrès organisationnel.</w:t>
      </w:r>
    </w:p>
    <w:p w:rsidR="00244F29" w:rsidRPr="00244F29" w:rsidRDefault="00244F29" w:rsidP="00151DE4">
      <w:pPr>
        <w:pStyle w:val="Champempiriquearenseigner"/>
        <w:rPr>
          <w:rFonts w:cs="Times New Roman"/>
          <w:szCs w:val="24"/>
        </w:rPr>
      </w:pPr>
      <w:r w:rsidRPr="00244F29">
        <w:rPr>
          <w:rFonts w:cs="Times New Roman"/>
          <w:szCs w:val="24"/>
        </w:rPr>
        <w:t>[À RENSEIGNER : programme prioritaire ; concept à préciser ; instrument à développer ; critères de validation ; comparaison ; effets indésirables ; conditions d’éthique et de faisabilité.]</w:t>
      </w:r>
    </w:p>
    <w:p w:rsidR="00244F29" w:rsidRPr="00244F29" w:rsidRDefault="00244F29" w:rsidP="00151DE4">
      <w:pPr>
        <w:pStyle w:val="Titre1"/>
        <w:jc w:val="both"/>
        <w:rPr>
          <w:sz w:val="24"/>
          <w:szCs w:val="24"/>
        </w:rPr>
      </w:pPr>
      <w:bookmarkStart w:id="78" w:name="PlannedPage37"/>
      <w:r w:rsidRPr="00244F29">
        <w:rPr>
          <w:sz w:val="24"/>
          <w:szCs w:val="24"/>
        </w:rPr>
        <w:t>6.11. Synthèse de la discussion et transition vers la conclusion générale</w:t>
      </w:r>
      <w:bookmarkEnd w:id="78"/>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 xml:space="preserve">La synthèse finale devra réunir les enseignements les plus importants sans reprendre l’ensemble des épisodes ni les développements théoriques. Elle précisera, pour chaque question de </w:t>
      </w:r>
      <w:r w:rsidRPr="00244F29">
        <w:rPr>
          <w:rFonts w:ascii="Times New Roman" w:hAnsi="Times New Roman" w:cs="Times New Roman"/>
          <w:sz w:val="24"/>
          <w:szCs w:val="24"/>
        </w:rPr>
        <w:lastRenderedPageBreak/>
        <w:t>recherche, le résultat discuté, l’interprétation retenue et la portée de cette interprétation. Les contributions seront formulées à partir de cette synthèse ; les recommandations seront ensuite reliées aux besoins et aux conditions établis. La conclusion générale pourra ainsi s’appuyer sur un bilan hiérarchisé, plutôt que sur une addition de promesses.</w:t>
      </w:r>
    </w:p>
    <w:p w:rsidR="00244F29" w:rsidRPr="00244F29" w:rsidRDefault="00244F29" w:rsidP="00151DE4">
      <w:pPr>
        <w:pStyle w:val="Legendetableau"/>
        <w:jc w:val="both"/>
        <w:rPr>
          <w:rFonts w:cs="Times New Roman"/>
          <w:sz w:val="24"/>
          <w:szCs w:val="24"/>
        </w:rPr>
      </w:pPr>
      <w:r w:rsidRPr="00244F29">
        <w:rPr>
          <w:rFonts w:cs="Times New Roman"/>
          <w:sz w:val="24"/>
          <w:szCs w:val="24"/>
        </w:rPr>
        <w:t>Tableau 6.16 — Cadre de synthèse finale à compléter</w:t>
      </w:r>
    </w:p>
    <w:tbl>
      <w:tblPr>
        <w:tblW w:w="9184" w:type="dxa"/>
        <w:jc w:val="center"/>
        <w:tblBorders>
          <w:top w:val="single" w:sz="4" w:space="0" w:color="CDD5DC"/>
          <w:left w:val="single" w:sz="4" w:space="0" w:color="CDD5DC"/>
          <w:bottom w:val="single" w:sz="4" w:space="0" w:color="CDD5DC"/>
          <w:right w:val="single" w:sz="4" w:space="0" w:color="CDD5DC"/>
          <w:insideH w:val="single" w:sz="4" w:space="0" w:color="CDD5DC"/>
          <w:insideV w:val="single" w:sz="4" w:space="0" w:color="CDD5DC"/>
        </w:tblBorders>
        <w:tblLayout w:type="fixed"/>
        <w:tblCellMar>
          <w:top w:w="55" w:type="dxa"/>
          <w:left w:w="75" w:type="dxa"/>
          <w:bottom w:w="55" w:type="dxa"/>
          <w:right w:w="75" w:type="dxa"/>
        </w:tblCellMar>
        <w:tblLook w:val="04A0" w:firstRow="1" w:lastRow="0" w:firstColumn="1" w:lastColumn="0" w:noHBand="0" w:noVBand="1"/>
      </w:tblPr>
      <w:tblGrid>
        <w:gridCol w:w="1814"/>
        <w:gridCol w:w="3685"/>
        <w:gridCol w:w="3685"/>
      </w:tblGrid>
      <w:tr w:rsidR="00244F29" w:rsidRPr="00244F29" w:rsidTr="00244F29">
        <w:trPr>
          <w:cantSplit/>
          <w:tblHeader/>
          <w:jc w:val="center"/>
        </w:trPr>
        <w:tc>
          <w:tcPr>
            <w:tcW w:w="1814" w:type="dxa"/>
            <w:shd w:val="clear" w:color="auto" w:fill="E9EFF4"/>
            <w:vAlign w:val="center"/>
          </w:tcPr>
          <w:p w:rsidR="00244F29" w:rsidRPr="00244F29" w:rsidRDefault="00244F29" w:rsidP="00151DE4">
            <w:pPr>
              <w:pStyle w:val="Textetableau"/>
              <w:jc w:val="both"/>
              <w:rPr>
                <w:rFonts w:cs="Times New Roman"/>
                <w:sz w:val="24"/>
                <w:szCs w:val="24"/>
              </w:rPr>
            </w:pPr>
            <w:r w:rsidRPr="00244F29">
              <w:rPr>
                <w:rFonts w:cs="Times New Roman"/>
                <w:b/>
                <w:color w:val="233B53"/>
                <w:sz w:val="24"/>
                <w:szCs w:val="24"/>
              </w:rPr>
              <w:t>Entrée</w:t>
            </w:r>
          </w:p>
        </w:tc>
        <w:tc>
          <w:tcPr>
            <w:tcW w:w="3685" w:type="dxa"/>
            <w:shd w:val="clear" w:color="auto" w:fill="E9EFF4"/>
            <w:vAlign w:val="center"/>
          </w:tcPr>
          <w:p w:rsidR="00244F29" w:rsidRPr="00244F29" w:rsidRDefault="00244F29" w:rsidP="00151DE4">
            <w:pPr>
              <w:pStyle w:val="Textetableau"/>
              <w:jc w:val="both"/>
              <w:rPr>
                <w:rFonts w:cs="Times New Roman"/>
                <w:sz w:val="24"/>
                <w:szCs w:val="24"/>
              </w:rPr>
            </w:pPr>
            <w:r w:rsidRPr="00244F29">
              <w:rPr>
                <w:rFonts w:cs="Times New Roman"/>
                <w:b/>
                <w:color w:val="233B53"/>
                <w:sz w:val="24"/>
                <w:szCs w:val="24"/>
              </w:rPr>
              <w:t>Synthèse réelle attendue</w:t>
            </w:r>
          </w:p>
        </w:tc>
        <w:tc>
          <w:tcPr>
            <w:tcW w:w="3685" w:type="dxa"/>
            <w:shd w:val="clear" w:color="auto" w:fill="E9EFF4"/>
            <w:vAlign w:val="center"/>
          </w:tcPr>
          <w:p w:rsidR="00244F29" w:rsidRPr="00244F29" w:rsidRDefault="00244F29" w:rsidP="00151DE4">
            <w:pPr>
              <w:pStyle w:val="Textetableau"/>
              <w:jc w:val="both"/>
              <w:rPr>
                <w:rFonts w:cs="Times New Roman"/>
                <w:sz w:val="24"/>
                <w:szCs w:val="24"/>
              </w:rPr>
            </w:pPr>
            <w:r w:rsidRPr="00244F29">
              <w:rPr>
                <w:rFonts w:cs="Times New Roman"/>
                <w:b/>
                <w:color w:val="233B53"/>
                <w:sz w:val="24"/>
                <w:szCs w:val="24"/>
              </w:rPr>
              <w:t>Limite à rappeler</w:t>
            </w:r>
          </w:p>
        </w:tc>
      </w:tr>
      <w:tr w:rsidR="00244F29" w:rsidRPr="00244F29" w:rsidTr="00244F29">
        <w:trPr>
          <w:cantSplit/>
          <w:jc w:val="center"/>
        </w:trPr>
        <w:tc>
          <w:tcPr>
            <w:tcW w:w="1814"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QR1 — Polycrise</w:t>
            </w:r>
          </w:p>
        </w:tc>
        <w:tc>
          <w:tcPr>
            <w:tcW w:w="3685" w:type="dxa"/>
            <w:vAlign w:val="center"/>
          </w:tcPr>
          <w:p w:rsidR="00244F29" w:rsidRPr="00244F29" w:rsidRDefault="00244F29" w:rsidP="00151DE4">
            <w:pPr>
              <w:pStyle w:val="Textetableau"/>
              <w:jc w:val="both"/>
              <w:rPr>
                <w:rFonts w:cs="Times New Roman"/>
                <w:sz w:val="24"/>
                <w:szCs w:val="24"/>
              </w:rPr>
            </w:pPr>
            <w:r w:rsidRPr="00244F29">
              <w:rPr>
                <w:rFonts w:cs="Times New Roman"/>
                <w:b/>
                <w:color w:val="155B9D"/>
                <w:sz w:val="24"/>
                <w:szCs w:val="24"/>
              </w:rPr>
              <w:t>[Transformation, maintien ou variation des pratiques ; mécanisme]</w:t>
            </w:r>
          </w:p>
        </w:tc>
        <w:tc>
          <w:tcPr>
            <w:tcW w:w="3685" w:type="dxa"/>
            <w:vAlign w:val="center"/>
          </w:tcPr>
          <w:p w:rsidR="00244F29" w:rsidRPr="00244F29" w:rsidRDefault="00244F29" w:rsidP="00151DE4">
            <w:pPr>
              <w:pStyle w:val="Textetableau"/>
              <w:jc w:val="both"/>
              <w:rPr>
                <w:rFonts w:cs="Times New Roman"/>
                <w:sz w:val="24"/>
                <w:szCs w:val="24"/>
              </w:rPr>
            </w:pPr>
            <w:r w:rsidRPr="00244F29">
              <w:rPr>
                <w:rFonts w:cs="Times New Roman"/>
                <w:b/>
                <w:color w:val="155B9D"/>
                <w:sz w:val="24"/>
                <w:szCs w:val="24"/>
              </w:rPr>
              <w:t>[Échelle, temporalité, autre explication]</w:t>
            </w:r>
          </w:p>
        </w:tc>
      </w:tr>
      <w:tr w:rsidR="00244F29" w:rsidRPr="00244F29" w:rsidTr="00244F29">
        <w:trPr>
          <w:cantSplit/>
          <w:jc w:val="center"/>
        </w:trPr>
        <w:tc>
          <w:tcPr>
            <w:tcW w:w="1814"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QR2 — IA</w:t>
            </w:r>
          </w:p>
        </w:tc>
        <w:tc>
          <w:tcPr>
            <w:tcW w:w="3685"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b/>
                <w:color w:val="155B9D"/>
                <w:sz w:val="24"/>
                <w:szCs w:val="24"/>
              </w:rPr>
              <w:t>[Contribution située, coût, non-usage ou incertitude]</w:t>
            </w:r>
          </w:p>
        </w:tc>
        <w:tc>
          <w:tcPr>
            <w:tcW w:w="3685"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b/>
                <w:color w:val="155B9D"/>
                <w:sz w:val="24"/>
                <w:szCs w:val="24"/>
              </w:rPr>
              <w:t>[Fonction, comparaison, supervision]</w:t>
            </w:r>
          </w:p>
        </w:tc>
      </w:tr>
      <w:tr w:rsidR="00244F29" w:rsidRPr="00244F29" w:rsidTr="00244F29">
        <w:trPr>
          <w:cantSplit/>
          <w:jc w:val="center"/>
        </w:trPr>
        <w:tc>
          <w:tcPr>
            <w:tcW w:w="1814"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QR3 — IE</w:t>
            </w:r>
          </w:p>
        </w:tc>
        <w:tc>
          <w:tcPr>
            <w:tcW w:w="3685" w:type="dxa"/>
            <w:vAlign w:val="center"/>
          </w:tcPr>
          <w:p w:rsidR="00244F29" w:rsidRPr="00244F29" w:rsidRDefault="00244F29" w:rsidP="00151DE4">
            <w:pPr>
              <w:pStyle w:val="Textetableau"/>
              <w:jc w:val="both"/>
              <w:rPr>
                <w:rFonts w:cs="Times New Roman"/>
                <w:sz w:val="24"/>
                <w:szCs w:val="24"/>
              </w:rPr>
            </w:pPr>
            <w:r w:rsidRPr="00244F29">
              <w:rPr>
                <w:rFonts w:cs="Times New Roman"/>
                <w:b/>
                <w:color w:val="155B9D"/>
                <w:sz w:val="24"/>
                <w:szCs w:val="24"/>
              </w:rPr>
              <w:t>[Pratiques, jugement et action collective]</w:t>
            </w:r>
          </w:p>
        </w:tc>
        <w:tc>
          <w:tcPr>
            <w:tcW w:w="3685" w:type="dxa"/>
            <w:vAlign w:val="center"/>
          </w:tcPr>
          <w:p w:rsidR="00244F29" w:rsidRPr="00244F29" w:rsidRDefault="00244F29" w:rsidP="00151DE4">
            <w:pPr>
              <w:pStyle w:val="Textetableau"/>
              <w:jc w:val="both"/>
              <w:rPr>
                <w:rFonts w:cs="Times New Roman"/>
                <w:sz w:val="24"/>
                <w:szCs w:val="24"/>
              </w:rPr>
            </w:pPr>
            <w:r w:rsidRPr="00244F29">
              <w:rPr>
                <w:rFonts w:cs="Times New Roman"/>
                <w:b/>
                <w:color w:val="155B9D"/>
                <w:sz w:val="24"/>
                <w:szCs w:val="24"/>
              </w:rPr>
              <w:t>[Pas de diagnostic psychométrique]</w:t>
            </w:r>
          </w:p>
        </w:tc>
      </w:tr>
      <w:tr w:rsidR="00244F29" w:rsidRPr="00244F29" w:rsidTr="00244F29">
        <w:trPr>
          <w:cantSplit/>
          <w:jc w:val="center"/>
        </w:trPr>
        <w:tc>
          <w:tcPr>
            <w:tcW w:w="1814"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QR4 — Effets</w:t>
            </w:r>
          </w:p>
        </w:tc>
        <w:tc>
          <w:tcPr>
            <w:tcW w:w="3685"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b/>
                <w:color w:val="155B9D"/>
                <w:sz w:val="24"/>
                <w:szCs w:val="24"/>
              </w:rPr>
              <w:t>[Performance, RSE et DD distingués]</w:t>
            </w:r>
          </w:p>
        </w:tc>
        <w:tc>
          <w:tcPr>
            <w:tcW w:w="3685"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b/>
                <w:color w:val="155B9D"/>
                <w:sz w:val="24"/>
                <w:szCs w:val="24"/>
              </w:rPr>
              <w:t>[Horizon, bénéficiaires, maillons inconnus]</w:t>
            </w:r>
          </w:p>
        </w:tc>
      </w:tr>
      <w:tr w:rsidR="00244F29" w:rsidRPr="00244F29" w:rsidTr="00244F29">
        <w:trPr>
          <w:cantSplit/>
          <w:jc w:val="center"/>
        </w:trPr>
        <w:tc>
          <w:tcPr>
            <w:tcW w:w="1814" w:type="dx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Modèle révisé</w:t>
            </w:r>
          </w:p>
        </w:tc>
        <w:tc>
          <w:tcPr>
            <w:tcW w:w="3685" w:type="dxa"/>
            <w:vAlign w:val="center"/>
          </w:tcPr>
          <w:p w:rsidR="00244F29" w:rsidRPr="00244F29" w:rsidRDefault="00244F29" w:rsidP="00151DE4">
            <w:pPr>
              <w:pStyle w:val="Textetableau"/>
              <w:jc w:val="both"/>
              <w:rPr>
                <w:rFonts w:cs="Times New Roman"/>
                <w:sz w:val="24"/>
                <w:szCs w:val="24"/>
              </w:rPr>
            </w:pPr>
            <w:r w:rsidRPr="00244F29">
              <w:rPr>
                <w:rFonts w:cs="Times New Roman"/>
                <w:b/>
                <w:color w:val="155B9D"/>
                <w:sz w:val="24"/>
                <w:szCs w:val="24"/>
              </w:rPr>
              <w:t>[Relations conservées, restreintes, ajoutées ou suspendues]</w:t>
            </w:r>
          </w:p>
        </w:tc>
        <w:tc>
          <w:tcPr>
            <w:tcW w:w="3685" w:type="dxa"/>
            <w:vAlign w:val="center"/>
          </w:tcPr>
          <w:p w:rsidR="00244F29" w:rsidRPr="00244F29" w:rsidRDefault="00244F29" w:rsidP="00151DE4">
            <w:pPr>
              <w:pStyle w:val="Textetableau"/>
              <w:jc w:val="both"/>
              <w:rPr>
                <w:rFonts w:cs="Times New Roman"/>
                <w:sz w:val="24"/>
                <w:szCs w:val="24"/>
              </w:rPr>
            </w:pPr>
            <w:r w:rsidRPr="00244F29">
              <w:rPr>
                <w:rFonts w:cs="Times New Roman"/>
                <w:b/>
                <w:color w:val="155B9D"/>
                <w:sz w:val="24"/>
                <w:szCs w:val="24"/>
              </w:rPr>
              <w:t>[Périmètre empirique et questions ouvertes]</w:t>
            </w:r>
          </w:p>
        </w:tc>
      </w:tr>
      <w:tr w:rsidR="00244F29" w:rsidRPr="00244F29" w:rsidTr="00244F29">
        <w:trPr>
          <w:cantSplit/>
          <w:jc w:val="center"/>
        </w:trPr>
        <w:tc>
          <w:tcPr>
            <w:tcW w:w="1814"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sz w:val="24"/>
                <w:szCs w:val="24"/>
              </w:rPr>
              <w:t>Contributions et action</w:t>
            </w:r>
          </w:p>
        </w:tc>
        <w:tc>
          <w:tcPr>
            <w:tcW w:w="3685"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b/>
                <w:color w:val="155B9D"/>
                <w:sz w:val="24"/>
                <w:szCs w:val="24"/>
              </w:rPr>
              <w:t>[Apport précis ; option proportionnée ; évaluation nécessaire]</w:t>
            </w:r>
          </w:p>
        </w:tc>
        <w:tc>
          <w:tcPr>
            <w:tcW w:w="3685" w:type="dxa"/>
            <w:shd w:val="clear" w:color="auto" w:fill="F6F8FA"/>
            <w:vAlign w:val="center"/>
          </w:tcPr>
          <w:p w:rsidR="00244F29" w:rsidRPr="00244F29" w:rsidRDefault="00244F29" w:rsidP="00151DE4">
            <w:pPr>
              <w:pStyle w:val="Textetableau"/>
              <w:jc w:val="both"/>
              <w:rPr>
                <w:rFonts w:cs="Times New Roman"/>
                <w:sz w:val="24"/>
                <w:szCs w:val="24"/>
              </w:rPr>
            </w:pPr>
            <w:r w:rsidRPr="00244F29">
              <w:rPr>
                <w:rFonts w:cs="Times New Roman"/>
                <w:b/>
                <w:color w:val="155B9D"/>
                <w:sz w:val="24"/>
                <w:szCs w:val="24"/>
              </w:rPr>
              <w:t>[Transfert limité et risque reconnu]</w:t>
            </w:r>
          </w:p>
        </w:tc>
      </w:tr>
    </w:tbl>
    <w:p w:rsidR="00244F29" w:rsidRPr="00244F29" w:rsidRDefault="00244F29" w:rsidP="00151DE4">
      <w:pPr>
        <w:pStyle w:val="Sourcetableau"/>
        <w:jc w:val="both"/>
        <w:rPr>
          <w:rFonts w:cs="Times New Roman"/>
          <w:sz w:val="24"/>
          <w:szCs w:val="24"/>
        </w:rPr>
      </w:pPr>
      <w:r w:rsidRPr="00244F29">
        <w:rPr>
          <w:rFonts w:cs="Times New Roman"/>
          <w:sz w:val="24"/>
          <w:szCs w:val="24"/>
        </w:rPr>
        <w:t>Source : auteur. Synthèse préparatoire, à compléter uniquement après la discussion des données réelles.</w:t>
      </w:r>
    </w:p>
    <w:p w:rsidR="00244F29" w:rsidRPr="00244F29" w:rsidRDefault="00244F29" w:rsidP="00151DE4">
      <w:pPr>
        <w:pStyle w:val="Resultatfictifaremplacer"/>
        <w:rPr>
          <w:rFonts w:cs="Times New Roman"/>
          <w:szCs w:val="24"/>
        </w:rPr>
      </w:pPr>
      <w:r w:rsidRPr="00244F29">
        <w:rPr>
          <w:rFonts w:cs="Times New Roman"/>
          <w:szCs w:val="24"/>
        </w:rPr>
        <w:t>EXEMPLE FICTIF À REMPLACER [SYNTHESE-6] — Dans une synthèse entièrement fictive, la discussion pourrait conduire à privilégier une conception située de la gouvernance augmentée : des fonctions techniques et des pratiques humaines se combinent dans des décisions, mais leurs effets dépendent de la possibilité de contester, de vérifier et de réviser. La performance, la responsabilité et la durabilité resteraient des registres distincts. Cette formulation n’est pas le résultat de la thèse ; elle illustre une conclusion possible à remplacer.</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La réponse à la question centrale ne devra pas promettre davantage que ce que l’enquête permet de soutenir. Elle pourra expliquer comment une articulation intervient dans certains épisodes, pourquoi elle reste périphérique dans d’autres et quelles conséquences demeurent inconnues. Elle pourra aussi conclure à une gouvernance augmentée non documentée dans le périmètre accessible. Dans chaque cas, le résultat devra être formulé sans convertir une limite d’observation en absence universelle de pratique.</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La transition vers la conclusion générale distinguera enfin la réponse scientifique, les implications et les perspectives. Une recommandation pilote n’est pas une contribution empirique supplémentaire ; un prolongement ne corrige pas rétroactivement une limite de l’étude. La conclusion générale pourra présenter ces registres ensemble à condition de conserver leur statut et d’indiquer les conditions d’application des enseignements.</w:t>
      </w:r>
    </w:p>
    <w:p w:rsidR="00244F29" w:rsidRPr="00244F29" w:rsidRDefault="00244F29" w:rsidP="00151DE4">
      <w:pPr>
        <w:pStyle w:val="Champempiriquearenseigner"/>
        <w:rPr>
          <w:rFonts w:cs="Times New Roman"/>
          <w:szCs w:val="24"/>
        </w:rPr>
      </w:pPr>
      <w:r w:rsidRPr="00244F29">
        <w:rPr>
          <w:rFonts w:cs="Times New Roman"/>
          <w:szCs w:val="24"/>
        </w:rPr>
        <w:lastRenderedPageBreak/>
        <w:t>[SYNTHÈSE RÉELLE À INSÉRER : réponse centrale ; trois à cinq enseignements ; appréciation théorique de P1–P7 ; modèle contextualisé ; contributions justifiées ; recommandations prioritaires ; limites et perspectives.]</w:t>
      </w:r>
    </w:p>
    <w:p w:rsidR="00244F29" w:rsidRPr="00244F29" w:rsidRDefault="00244F29" w:rsidP="00151DE4">
      <w:pPr>
        <w:pStyle w:val="Titre1"/>
        <w:jc w:val="both"/>
        <w:rPr>
          <w:sz w:val="24"/>
          <w:szCs w:val="24"/>
        </w:rPr>
      </w:pPr>
      <w:bookmarkStart w:id="79" w:name="PlannedPage38"/>
      <w:r w:rsidRPr="00244F29">
        <w:rPr>
          <w:sz w:val="24"/>
          <w:szCs w:val="24"/>
        </w:rPr>
        <w:t>Conclusion du chapitre et de la troisième partie</w:t>
      </w:r>
      <w:bookmarkEnd w:id="79"/>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Le présent chapitre prépare la discussion des résultats, leur mise en relation avec la littérature et l’examen de leurs implications. Sa logique repose sur une distinction constante entre constat empirique, interprétation, contribution et recommandation. La portée théorique des propositions sera discutée à partir des appréciations effectivement établies au chapitre 5, sans leur attribuer un nouveau statut par la seule force du raisonnement ou des références mobilisées. Les contradictions et les insuffisances documentaires devront rester visibles.</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La troisième partie de la thèse associera deux mouvements complémentaires. Le chapitre 5 présentera ce que l’enquête permet de décrire et d’argumenter au niveau des cas, des épisodes et des comparaisons. Le chapitre 6 précisera ce que ces résultats signifient pour les concepts, les mécanismes et les possibilités d’action. Cette complémentarité évitera de reproduire les mêmes analyses ou les mêmes verbatims. Elle permettra également de montrer comment le modèle exploratoire est conservé, précisé ou remis en question.</w:t>
      </w:r>
    </w:p>
    <w:p w:rsidR="00244F29" w:rsidRPr="00244F29" w:rsidRDefault="00244F29" w:rsidP="00151DE4">
      <w:pPr>
        <w:pStyle w:val="Resultatfictifaremplacer"/>
        <w:rPr>
          <w:rFonts w:cs="Times New Roman"/>
          <w:szCs w:val="24"/>
        </w:rPr>
      </w:pPr>
      <w:r w:rsidRPr="00244F29">
        <w:rPr>
          <w:rFonts w:cs="Times New Roman"/>
          <w:szCs w:val="24"/>
        </w:rPr>
        <w:t>EXEMPLE FICTIF À REMPLACER [CONCLUSION-6] — Dans une conclusion fictive destinée à être remplacée, la contribution pourrait être une lecture de la gouvernance augmentée comme articulation conditionnelle entre capacités d’information, pratiques émotionnelles, jugement et responsabilités. L’étude pourrait alors montrer que cette articulation ne suffit pas à garantir la qualité des arbitrages, ni leur contribution à la performance ou à la durabilité. Sa valeur explicative dépendrait des configurations et des limites effectivement documentées.</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La révision du modèle restera distincte de la production d’outils d’action. Un modèle issu du corpus vise à rendre compte des situations étudiées ; une feuille de route ou une fiche de décision propose un usage qui devra être expérimenté. Les recommandations aux EPES, aux organisations représentatives et aux institutions seront donc proportionnées aux besoins, aux compétences, aux ressources et aux risques réellement établis. L’option de ne pas utiliser l’IA, de réduire un usage ou de l’arrêter demeurera légitime lorsque les éléments disponibles la justifient.</w:t>
      </w:r>
    </w:p>
    <w:p w:rsidR="00244F29" w:rsidRPr="00244F29" w:rsidRDefault="00244F29" w:rsidP="00151DE4">
      <w:pPr>
        <w:jc w:val="both"/>
        <w:rPr>
          <w:rFonts w:ascii="Times New Roman" w:hAnsi="Times New Roman" w:cs="Times New Roman"/>
          <w:sz w:val="24"/>
          <w:szCs w:val="24"/>
        </w:rPr>
      </w:pPr>
      <w:r w:rsidRPr="00244F29">
        <w:rPr>
          <w:rFonts w:ascii="Times New Roman" w:hAnsi="Times New Roman" w:cs="Times New Roman"/>
          <w:sz w:val="24"/>
          <w:szCs w:val="24"/>
        </w:rPr>
        <w:t>La conclusion générale pourra alors répondre à la question de recherche, situer les contributions et préciser leur portée. Elle ne devra pas présenter la gouvernance augmentée comme une trajectoire obligatoire du secteur ni annoncer une supériorité uniforme. Les effets favorables, défavorables, mixtes ou non établis devront être restitués dans leurs domaines et leurs temporalités. Les limites permettront de définir les conditions du transfert et les recherches encore nécessaires.</w:t>
      </w:r>
    </w:p>
    <w:p w:rsidR="001F0DC6" w:rsidRPr="0036492C" w:rsidRDefault="00244F29" w:rsidP="00151DE4">
      <w:pPr>
        <w:pStyle w:val="Champempiriquearenseigner"/>
        <w:rPr>
          <w:rFonts w:cs="Times New Roman"/>
          <w:szCs w:val="24"/>
        </w:rPr>
      </w:pPr>
      <w:r w:rsidRPr="00244F29">
        <w:rPr>
          <w:rFonts w:cs="Times New Roman"/>
          <w:szCs w:val="24"/>
        </w:rPr>
        <w:t>[CONCLUSION DÉFINITIVE À INSÉRER : réponse issue des résultats réels ; contribution précise ; révision du modèle ; recommandations justifiées ; limite majeure ; transition vers la conclusion générale.]</w:t>
      </w:r>
      <w:r w:rsidR="00241B4A" w:rsidRPr="00880CDA">
        <w:t xml:space="preserve"> </w:t>
      </w:r>
    </w:p>
    <w:p w:rsidR="00D314D5" w:rsidRDefault="00D314D5" w:rsidP="00151DE4">
      <w:pPr>
        <w:pStyle w:val="Legendeexemple"/>
        <w:rPr>
          <w:rFonts w:cs="Times New Roman"/>
          <w:sz w:val="22"/>
        </w:rPr>
      </w:pPr>
    </w:p>
    <w:p w:rsidR="00FE50C8" w:rsidRDefault="00FE50C8" w:rsidP="00151DE4">
      <w:pPr>
        <w:pStyle w:val="Legendeexemple"/>
        <w:rPr>
          <w:rFonts w:cs="Times New Roman"/>
          <w:color w:val="auto"/>
          <w:sz w:val="24"/>
        </w:rPr>
      </w:pPr>
    </w:p>
    <w:p w:rsidR="00D314D5" w:rsidRDefault="00D314D5" w:rsidP="00151DE4">
      <w:pPr>
        <w:pStyle w:val="Legendeexemple"/>
        <w:rPr>
          <w:rFonts w:cs="Times New Roman"/>
          <w:color w:val="auto"/>
          <w:sz w:val="24"/>
        </w:rPr>
      </w:pPr>
      <w:r>
        <w:rPr>
          <w:rFonts w:cs="Times New Roman"/>
          <w:color w:val="auto"/>
          <w:sz w:val="24"/>
        </w:rPr>
        <w:lastRenderedPageBreak/>
        <w:t xml:space="preserve">CONCLUSION GENERALE </w:t>
      </w:r>
    </w:p>
    <w:p w:rsidR="00D314D5" w:rsidRPr="00D314D5" w:rsidRDefault="00D314D5" w:rsidP="00151DE4">
      <w:pPr>
        <w:pStyle w:val="Legendeexemple"/>
        <w:rPr>
          <w:rFonts w:cs="Times New Roman"/>
          <w:color w:val="auto"/>
          <w:sz w:val="24"/>
        </w:rPr>
      </w:pPr>
      <w:r w:rsidRPr="00D314D5">
        <w:rPr>
          <w:rFonts w:cs="Times New Roman"/>
          <w:color w:val="auto"/>
          <w:sz w:val="24"/>
        </w:rPr>
        <w:t>Cette conclusion générale rassemble les lignes de force du travail consacré à l’articulation entre intelligence artificielle (IA) et intelligence émotionnelle (IE) dans la gouvernance des établissements privés d’enseignement supérieur (EPES) au Gabon. Elle revient sur la problématique, la démarche, les réponses aux questions de recherche, le bilan des propositions et la portée des contributions. Elle ne constitue pas un nouveau lieu de production des résultats : les constats relèvent du chapitre 5 et leur interprétation théorique et managériale du chapitre 6</w:t>
      </w:r>
    </w:p>
    <w:p w:rsidR="00A02898" w:rsidRPr="00D314D5" w:rsidRDefault="00A02898" w:rsidP="00151DE4">
      <w:pPr>
        <w:pStyle w:val="Legendeexemple"/>
        <w:rPr>
          <w:rFonts w:cs="Times New Roman"/>
          <w:sz w:val="24"/>
        </w:rPr>
      </w:pPr>
      <w:r w:rsidRPr="00D314D5">
        <w:rPr>
          <w:rFonts w:cs="Times New Roman"/>
          <w:sz w:val="24"/>
        </w:rPr>
        <w:t>Les passages violets en gras sont des formulations illustratives fictives à remplacer ou à supprimer. Ils ne résument aucune enquête réalisée et ne reçoivent aucune valeur empirique du seul fait de leur insertion dans cette conclusion.</w:t>
      </w:r>
    </w:p>
    <w:p w:rsidR="00A02898" w:rsidRPr="00D314D5" w:rsidRDefault="00A02898" w:rsidP="00151DE4">
      <w:pPr>
        <w:pStyle w:val="Legendechamp"/>
        <w:rPr>
          <w:rFonts w:cs="Times New Roman"/>
          <w:sz w:val="24"/>
        </w:rPr>
      </w:pPr>
      <w:r w:rsidRPr="00D314D5">
        <w:rPr>
          <w:rFonts w:cs="Times New Roman"/>
          <w:sz w:val="24"/>
        </w:rPr>
        <w:t>Les champs bleus en gras attendent les éléments réels et leurs renvois aux chapitres 5 et 6. Les passages noirs synthétisent le cadre du travail ; ils restent à ajuster si les résultats conduisent à en modifier la portée. Les variantes ne doivent pas être cumulées comme des conclusions acquises.</w:t>
      </w:r>
    </w:p>
    <w:p w:rsidR="00A02898" w:rsidRPr="00D314D5" w:rsidRDefault="00A02898" w:rsidP="00151DE4">
      <w:pPr>
        <w:pStyle w:val="Titre1"/>
        <w:jc w:val="both"/>
        <w:rPr>
          <w:sz w:val="24"/>
          <w:szCs w:val="24"/>
        </w:rPr>
      </w:pPr>
      <w:bookmarkStart w:id="80" w:name="cg_7"/>
      <w:r w:rsidRPr="00D314D5">
        <w:rPr>
          <w:sz w:val="24"/>
          <w:szCs w:val="22"/>
        </w:rPr>
        <w:t xml:space="preserve">1. </w:t>
      </w:r>
      <w:r w:rsidRPr="00D314D5">
        <w:rPr>
          <w:sz w:val="24"/>
          <w:szCs w:val="24"/>
        </w:rPr>
        <w:t>Rappel de la problématique et de la démarche de recherche</w:t>
      </w:r>
      <w:bookmarkEnd w:id="80"/>
    </w:p>
    <w:p w:rsidR="00A02898" w:rsidRPr="00D314D5" w:rsidRDefault="00A02898" w:rsidP="00151DE4">
      <w:pPr>
        <w:jc w:val="both"/>
        <w:rPr>
          <w:rFonts w:ascii="Times New Roman" w:hAnsi="Times New Roman" w:cs="Times New Roman"/>
          <w:sz w:val="24"/>
          <w:szCs w:val="24"/>
        </w:rPr>
      </w:pPr>
      <w:r w:rsidRPr="00D314D5">
        <w:rPr>
          <w:rFonts w:ascii="Times New Roman" w:hAnsi="Times New Roman" w:cs="Times New Roman"/>
          <w:sz w:val="24"/>
          <w:szCs w:val="24"/>
        </w:rPr>
        <w:t xml:space="preserve">La problématique de cette recherche se situe au croisement de trois interrogations : </w:t>
      </w:r>
      <w:r w:rsidRPr="00D314D5">
        <w:rPr>
          <w:rFonts w:ascii="Times New Roman" w:hAnsi="Times New Roman" w:cs="Times New Roman"/>
          <w:b/>
          <w:sz w:val="24"/>
          <w:szCs w:val="24"/>
        </w:rPr>
        <w:t xml:space="preserve">comment gouverner lorsque plusieurs difficultés peuvent se renforcer mutuellement </w:t>
      </w:r>
      <w:r w:rsidRPr="00D314D5">
        <w:rPr>
          <w:rFonts w:ascii="Times New Roman" w:hAnsi="Times New Roman" w:cs="Times New Roman"/>
          <w:sz w:val="24"/>
          <w:szCs w:val="24"/>
        </w:rPr>
        <w:t xml:space="preserve">; </w:t>
      </w:r>
      <w:r w:rsidRPr="00D314D5">
        <w:rPr>
          <w:rFonts w:ascii="Times New Roman" w:hAnsi="Times New Roman" w:cs="Times New Roman"/>
          <w:b/>
          <w:sz w:val="24"/>
          <w:szCs w:val="24"/>
        </w:rPr>
        <w:t xml:space="preserve">quelle place accorder aux capacités technologiques et humaines dans les décisions </w:t>
      </w:r>
      <w:r w:rsidRPr="00D314D5">
        <w:rPr>
          <w:rFonts w:ascii="Times New Roman" w:hAnsi="Times New Roman" w:cs="Times New Roman"/>
          <w:sz w:val="24"/>
          <w:szCs w:val="24"/>
        </w:rPr>
        <w:t xml:space="preserve">; et </w:t>
      </w:r>
      <w:r w:rsidRPr="00D314D5">
        <w:rPr>
          <w:rFonts w:ascii="Times New Roman" w:hAnsi="Times New Roman" w:cs="Times New Roman"/>
          <w:b/>
          <w:sz w:val="24"/>
          <w:szCs w:val="24"/>
        </w:rPr>
        <w:t>selon quels critères apprécier les conséquences de ces décisions</w:t>
      </w:r>
      <w:r w:rsidRPr="00D314D5">
        <w:rPr>
          <w:rFonts w:ascii="Times New Roman" w:hAnsi="Times New Roman" w:cs="Times New Roman"/>
          <w:sz w:val="24"/>
          <w:szCs w:val="24"/>
        </w:rPr>
        <w:t>. L’objet ne se réduit donc ni à l’adoption d’un outil ni au comportement d’un dirigeant. Il concerne la manière dont un établissement prépare ses arbitrages, organise la confrontation des informations et des attentes, répartit les responsabilités et réexamine ses choix.</w:t>
      </w:r>
    </w:p>
    <w:p w:rsidR="00A02898" w:rsidRPr="00D314D5" w:rsidRDefault="00A02898" w:rsidP="00151DE4">
      <w:pPr>
        <w:jc w:val="both"/>
        <w:rPr>
          <w:rFonts w:ascii="Times New Roman" w:hAnsi="Times New Roman" w:cs="Times New Roman"/>
          <w:sz w:val="24"/>
          <w:szCs w:val="24"/>
        </w:rPr>
      </w:pPr>
      <w:r w:rsidRPr="00D314D5">
        <w:rPr>
          <w:rFonts w:ascii="Times New Roman" w:hAnsi="Times New Roman" w:cs="Times New Roman"/>
          <w:sz w:val="24"/>
          <w:szCs w:val="24"/>
        </w:rPr>
        <w:t>Le chapitre 1 a organisé la contextualisation des EPES gabonais, tandis que le chapitre 2 a examiné les ressources et les limites de la littérature. Cette progression a conduit à ne pas traiter la polycrise comme un simple synonyme de difficultés multiples. Le cadre demande d’en préciser les interdépendances et les conséquences sur les possibilités d’action. Il évite également d’assimiler l’IA à toute numérisation, l’IE à la bienveillance ou au charisme, et la gouvernance augmentée à une gouvernance nécessairement meilleure.</w:t>
      </w:r>
    </w:p>
    <w:p w:rsidR="00A02898" w:rsidRPr="00D314D5" w:rsidRDefault="00A02898" w:rsidP="00151DE4">
      <w:pPr>
        <w:jc w:val="both"/>
        <w:rPr>
          <w:rFonts w:ascii="Times New Roman" w:hAnsi="Times New Roman" w:cs="Times New Roman"/>
          <w:sz w:val="24"/>
          <w:szCs w:val="24"/>
        </w:rPr>
      </w:pPr>
      <w:r w:rsidRPr="00D314D5">
        <w:rPr>
          <w:rFonts w:ascii="Times New Roman" w:hAnsi="Times New Roman" w:cs="Times New Roman"/>
          <w:sz w:val="24"/>
          <w:szCs w:val="24"/>
        </w:rPr>
        <w:t>La question centrale, reprise du chapitre 4, est la suivante : comment, et sous quelles conditions, l’articulation éventuelle de l’IA et de l’IE intervient-elle dans les pratiques de gouvernance des EPES gabonais confrontés à la polycrise, et quels effets lui sont attribués ou peuvent être documentés sur la performance globale, la responsabilité sociétale et les contributions au développement durable ? La formulation maintient ouvertes l’existence même de l’articulation, la nature de ses contributions et la possibilité d’effets défavorables.</w:t>
      </w:r>
    </w:p>
    <w:p w:rsidR="00A02898" w:rsidRPr="00D314D5" w:rsidRDefault="00A02898" w:rsidP="00151DE4">
      <w:pPr>
        <w:jc w:val="both"/>
        <w:rPr>
          <w:rFonts w:ascii="Times New Roman" w:hAnsi="Times New Roman" w:cs="Times New Roman"/>
          <w:sz w:val="24"/>
          <w:szCs w:val="24"/>
        </w:rPr>
      </w:pPr>
      <w:r w:rsidRPr="00D314D5">
        <w:rPr>
          <w:rFonts w:ascii="Times New Roman" w:hAnsi="Times New Roman" w:cs="Times New Roman"/>
          <w:sz w:val="24"/>
          <w:szCs w:val="24"/>
        </w:rPr>
        <w:t>Pour instruire cette question, le chapitre 3 a distingué le contexte, les capacités mobilisables, les processus décisionnels, les conditions organisationnelles et institutionnelles et les domaines d’effets. Sept propositions ont été formulées comme des attentes théoriques révisables, et non comme des hypothèses statistiques. Le jugement professionnel, les règles et la responsabilité humaine y conservent une place propre : ils ne sont absorbés ni par les fonctions de l’IA ni par les pratiques émotionnelles.</w:t>
      </w:r>
    </w:p>
    <w:p w:rsidR="00A02898" w:rsidRPr="00D314D5" w:rsidRDefault="00A02898" w:rsidP="00151DE4">
      <w:pPr>
        <w:jc w:val="both"/>
        <w:rPr>
          <w:rFonts w:ascii="Times New Roman" w:hAnsi="Times New Roman" w:cs="Times New Roman"/>
          <w:sz w:val="24"/>
          <w:szCs w:val="24"/>
        </w:rPr>
      </w:pPr>
      <w:r w:rsidRPr="00D314D5">
        <w:rPr>
          <w:rFonts w:ascii="Times New Roman" w:hAnsi="Times New Roman" w:cs="Times New Roman"/>
          <w:sz w:val="24"/>
          <w:szCs w:val="24"/>
        </w:rPr>
        <w:lastRenderedPageBreak/>
        <w:t>Le dispositif méthodologique est interprétativiste à sensibilité constructiviste et repose sur un raisonnement abductif. Il privilégie la compréhension des significations, la reconstruction des épisodes décisionnels et les allers-retours entre les matériaux et le cadre conceptuel. Le protocole prévoit cinq cas organisationnels et une cible initiale de quarante-cinq participants distincts, avec des entretiens complétés, selon les autorisations, par l’observation et l’analyse documentaire. Ces nombres décrivent le projet méthodologique ; ils ne doivent pas être repris comme la réalisation de l’enquête.</w:t>
      </w:r>
    </w:p>
    <w:p w:rsidR="00A02898" w:rsidRPr="00D314D5" w:rsidRDefault="00A02898" w:rsidP="00151DE4">
      <w:pPr>
        <w:pStyle w:val="Champempiriquearenseigner"/>
        <w:rPr>
          <w:rFonts w:cs="Times New Roman"/>
          <w:szCs w:val="24"/>
        </w:rPr>
      </w:pPr>
      <w:r w:rsidRPr="00D314D5">
        <w:rPr>
          <w:rFonts w:cs="Times New Roman"/>
          <w:szCs w:val="24"/>
        </w:rPr>
        <w:t>[À RENSEIGNER — CG-METHODE : période effective ; nombre de cas retenus ; participants distincts et entretiens réalisés ; catégories fonctionnelles couvertes ; documents et observations exploités ; écarts significatifs au protocole ; bilan de suffisance informationnelle. Reprendre uniquement les données du § 5.1]</w:t>
      </w:r>
    </w:p>
    <w:p w:rsidR="00A02898" w:rsidRPr="00D314D5" w:rsidRDefault="00A02898" w:rsidP="00151DE4">
      <w:pPr>
        <w:jc w:val="both"/>
        <w:rPr>
          <w:rFonts w:ascii="Times New Roman" w:hAnsi="Times New Roman" w:cs="Times New Roman"/>
          <w:sz w:val="24"/>
          <w:szCs w:val="24"/>
        </w:rPr>
      </w:pPr>
      <w:r w:rsidRPr="00D314D5">
        <w:rPr>
          <w:rFonts w:ascii="Times New Roman" w:hAnsi="Times New Roman" w:cs="Times New Roman"/>
          <w:sz w:val="24"/>
          <w:szCs w:val="24"/>
        </w:rPr>
        <w:t>L’analyse prévue articule codage déductif et inductif, approfondissement intra-cas, comparaison inter-cas et examen des explications rivales. La traçabilité relie les propositions, les questions d’entretien, les codes et les épisodes, sans transformer une cooccurrence ou une fréquence en démonstration. La posture du praticien-chercheur est intégrée à cet examen : la proximité avec le secteur constitue une ressource de compréhension, mais ne remplace pas les sources et ne dispense pas d’interroger ses propres attentes.</w:t>
      </w:r>
    </w:p>
    <w:p w:rsidR="00A02898" w:rsidRPr="00D314D5" w:rsidRDefault="00A02898" w:rsidP="00151DE4">
      <w:pPr>
        <w:pStyle w:val="Titre1"/>
        <w:jc w:val="both"/>
        <w:rPr>
          <w:sz w:val="24"/>
          <w:szCs w:val="24"/>
        </w:rPr>
      </w:pPr>
      <w:bookmarkStart w:id="81" w:name="cg_15"/>
      <w:r w:rsidRPr="00D314D5">
        <w:rPr>
          <w:sz w:val="24"/>
          <w:szCs w:val="24"/>
        </w:rPr>
        <w:t>2. Synthèse des principaux résultats effectivement établis</w:t>
      </w:r>
      <w:bookmarkEnd w:id="81"/>
    </w:p>
    <w:p w:rsidR="00A02898" w:rsidRPr="00D314D5" w:rsidRDefault="00A02898" w:rsidP="00151DE4">
      <w:pPr>
        <w:jc w:val="both"/>
        <w:rPr>
          <w:rFonts w:ascii="Times New Roman" w:hAnsi="Times New Roman" w:cs="Times New Roman"/>
          <w:sz w:val="24"/>
          <w:szCs w:val="24"/>
        </w:rPr>
      </w:pPr>
      <w:r w:rsidRPr="00D314D5">
        <w:rPr>
          <w:rFonts w:ascii="Times New Roman" w:hAnsi="Times New Roman" w:cs="Times New Roman"/>
          <w:sz w:val="24"/>
          <w:szCs w:val="24"/>
        </w:rPr>
        <w:t>Dans la version définitive, cette synthèse retiendra seulement les résultats consolidés au chapitre 5 et discutés au chapitre 6. Elle distinguera ce qui est documenté, ce qui relève de l’attribution des acteurs et ce qui demeure indéterminé. À ce stade préparatoire, aucun des exemples ci-dessous n’est un acquis empirique. Ils montrent comment hiérarchiser des conclusions sans réintroduire les monographies, les verbatims ou l’ensemble des matrices analytiques.</w:t>
      </w:r>
    </w:p>
    <w:p w:rsidR="00A02898" w:rsidRPr="00D314D5" w:rsidRDefault="00A02898" w:rsidP="00151DE4">
      <w:pPr>
        <w:pStyle w:val="Titre2"/>
        <w:jc w:val="both"/>
        <w:rPr>
          <w:sz w:val="24"/>
          <w:szCs w:val="24"/>
        </w:rPr>
      </w:pPr>
      <w:bookmarkStart w:id="82" w:name="cg_17"/>
      <w:r w:rsidRPr="00D314D5">
        <w:rPr>
          <w:sz w:val="24"/>
          <w:szCs w:val="24"/>
        </w:rPr>
        <w:t>2.1. Des tensions aux transformations de la gouvernance</w:t>
      </w:r>
      <w:bookmarkEnd w:id="82"/>
    </w:p>
    <w:p w:rsidR="00A02898" w:rsidRPr="00D314D5" w:rsidRDefault="00A02898" w:rsidP="00151DE4">
      <w:pPr>
        <w:pStyle w:val="Resultatfictifaremplacer"/>
        <w:rPr>
          <w:rFonts w:cs="Times New Roman"/>
          <w:szCs w:val="24"/>
        </w:rPr>
      </w:pPr>
      <w:r w:rsidRPr="00D314D5">
        <w:rPr>
          <w:rFonts w:cs="Times New Roman"/>
          <w:szCs w:val="24"/>
        </w:rPr>
        <w:t>EXEMPLE FICTIF À REMPLACER [CG-R1] — Si le corpus réel faisait apparaître des réponses contrastées à des tensions interdépendantes, un premier résultat pourrait être formulé ainsi : la polycrise ne conduirait pas à une transformation uniforme de la gouvernance. Dans certains épisodes, elle s’accompagnerait d’une coordination accrue ; dans d’autres, d’une concentration de l’arbitrage ou du maintien des routines. L’apport de cette lecture serait de situer les transformations dans des trajectoires et des contraintes identifiables, plutôt que d’attribuer à la crise un pouvoir général d’innovation.</w:t>
      </w:r>
    </w:p>
    <w:p w:rsidR="00A02898" w:rsidRPr="00D314D5" w:rsidRDefault="00A02898" w:rsidP="00151DE4">
      <w:pPr>
        <w:pStyle w:val="Champempiriquearenseigner"/>
        <w:rPr>
          <w:rFonts w:cs="Times New Roman"/>
          <w:szCs w:val="24"/>
        </w:rPr>
      </w:pPr>
      <w:r w:rsidRPr="00D314D5">
        <w:rPr>
          <w:rFonts w:cs="Times New Roman"/>
          <w:szCs w:val="24"/>
        </w:rPr>
        <w:t>[À RENSEIGNER — CG-R1 : constat réel sur les interactions entre tensions et les pratiques ; périmètre ; principale divergence ; renvois aux § 5.3 et 6.3. Ne pas conserver une transformation que les données n’établissent pas]</w:t>
      </w:r>
    </w:p>
    <w:p w:rsidR="00A02898" w:rsidRPr="00D314D5" w:rsidRDefault="00A02898" w:rsidP="00151DE4">
      <w:pPr>
        <w:pStyle w:val="Titre2"/>
        <w:jc w:val="both"/>
        <w:rPr>
          <w:sz w:val="24"/>
          <w:szCs w:val="24"/>
        </w:rPr>
      </w:pPr>
      <w:bookmarkStart w:id="83" w:name="cg_20"/>
      <w:r w:rsidRPr="00D314D5">
        <w:rPr>
          <w:sz w:val="24"/>
          <w:szCs w:val="24"/>
        </w:rPr>
        <w:t>2.2. Des outils disponibles aux contributions situées</w:t>
      </w:r>
      <w:bookmarkEnd w:id="83"/>
    </w:p>
    <w:p w:rsidR="00A02898" w:rsidRPr="00D314D5" w:rsidRDefault="00A02898" w:rsidP="00151DE4">
      <w:pPr>
        <w:pStyle w:val="Resultatfictifaremplacer"/>
        <w:rPr>
          <w:rFonts w:cs="Times New Roman"/>
          <w:szCs w:val="24"/>
        </w:rPr>
      </w:pPr>
      <w:r w:rsidRPr="00D314D5">
        <w:rPr>
          <w:rFonts w:cs="Times New Roman"/>
          <w:szCs w:val="24"/>
        </w:rPr>
        <w:t xml:space="preserve">EXEMPLE FICTIF À REMPLACER [CG-R2] — Dans un scénario où des usages d’IA seraient caractérisés mais leurs apports inégaux, le résultat central serait leur contribution située, non une amélioration générale. L’outil pourrait soutenir une activité d’information tout en ajoutant un travail de vérification ou en demeurant périphérique à </w:t>
      </w:r>
      <w:r w:rsidRPr="00D314D5">
        <w:rPr>
          <w:rFonts w:cs="Times New Roman"/>
          <w:szCs w:val="24"/>
        </w:rPr>
        <w:lastRenderedPageBreak/>
        <w:t>l’arbitrage. Une solution sans IA pourrait répondre de manière suffisante à un autre besoin. La distinction entre usage, contribution au processus et effet sur les résultats permettrait alors de ne pas confondre visibilité technologique et utilité démontrée.</w:t>
      </w:r>
    </w:p>
    <w:p w:rsidR="00A02898" w:rsidRPr="00D314D5" w:rsidRDefault="00A02898" w:rsidP="00151DE4">
      <w:pPr>
        <w:pStyle w:val="Champempiriquearenseigner"/>
        <w:rPr>
          <w:rFonts w:cs="Times New Roman"/>
          <w:szCs w:val="24"/>
        </w:rPr>
      </w:pPr>
      <w:r w:rsidRPr="00D314D5">
        <w:rPr>
          <w:rFonts w:cs="Times New Roman"/>
          <w:szCs w:val="24"/>
        </w:rPr>
        <w:t>[À RENSEIGNER — CG-R2 : fonction d’IA établie ou incertaine ; apport et coût réels ; non-usage ou alternative documentée ; limite de comparaison ; renvois aux § 5.4 et 6.3]</w:t>
      </w:r>
    </w:p>
    <w:p w:rsidR="00A02898" w:rsidRPr="00D314D5" w:rsidRDefault="00A02898" w:rsidP="00151DE4">
      <w:pPr>
        <w:pStyle w:val="Titre2"/>
        <w:jc w:val="both"/>
        <w:rPr>
          <w:sz w:val="24"/>
          <w:szCs w:val="24"/>
        </w:rPr>
      </w:pPr>
      <w:bookmarkStart w:id="84" w:name="cg_23"/>
      <w:r w:rsidRPr="00D314D5">
        <w:rPr>
          <w:sz w:val="24"/>
          <w:szCs w:val="24"/>
        </w:rPr>
        <w:t>2.3. Des pratiques humaines à l’articulation décisionnelle</w:t>
      </w:r>
      <w:bookmarkEnd w:id="84"/>
    </w:p>
    <w:p w:rsidR="00A02898" w:rsidRPr="00D314D5" w:rsidRDefault="00A02898" w:rsidP="00151DE4">
      <w:pPr>
        <w:pStyle w:val="Resultatfictifaremplacer"/>
        <w:rPr>
          <w:rFonts w:cs="Times New Roman"/>
          <w:szCs w:val="24"/>
        </w:rPr>
      </w:pPr>
      <w:r w:rsidRPr="00D314D5">
        <w:rPr>
          <w:rFonts w:cs="Times New Roman"/>
          <w:szCs w:val="24"/>
        </w:rPr>
        <w:t>EXEMPLE FICTIF À REMPLACER [CG-R3] — Si les matériaux montraient que des pratiques de régulation et d’écoute modifient certains échanges, leur contribution pourrait être située dans l’explicitation des tensions et la formulation d’objections. Elle ne démontrerait ni un niveau individuel d’IE ni une supériorité morale. Une articulation IA–IE ne serait retenue que lorsque ces pratiques influenceraient effectivement l’interprétation ou l’usage d’une information technique. Leur simple coexistence, comme l’apaisement d’un conflit, resterait distincte d’une orchestration et d’un arbitrage plus ouvert.</w:t>
      </w:r>
    </w:p>
    <w:p w:rsidR="00A02898" w:rsidRPr="00D314D5" w:rsidRDefault="00A02898" w:rsidP="00151DE4">
      <w:pPr>
        <w:pStyle w:val="Champempiriquearenseigner"/>
        <w:rPr>
          <w:rFonts w:cs="Times New Roman"/>
          <w:szCs w:val="24"/>
        </w:rPr>
      </w:pPr>
      <w:r w:rsidRPr="00D314D5">
        <w:rPr>
          <w:rFonts w:cs="Times New Roman"/>
          <w:szCs w:val="24"/>
        </w:rPr>
        <w:t>[À RENSEIGNER — CG-R3 : pratique humaine documentée ; rôle dans la décision ; existence ou non d’une articulation étayée ; contradiction ou autre explication ; renvois aux § 5.5–5.6 et 6.3–6.4]</w:t>
      </w:r>
    </w:p>
    <w:p w:rsidR="00A02898" w:rsidRPr="00D314D5" w:rsidRDefault="00A02898" w:rsidP="00151DE4">
      <w:pPr>
        <w:pStyle w:val="Titre2"/>
        <w:jc w:val="both"/>
        <w:rPr>
          <w:sz w:val="24"/>
          <w:szCs w:val="24"/>
        </w:rPr>
      </w:pPr>
      <w:bookmarkStart w:id="85" w:name="cg_26"/>
      <w:r w:rsidRPr="00D314D5">
        <w:rPr>
          <w:sz w:val="24"/>
          <w:szCs w:val="24"/>
        </w:rPr>
        <w:t>2.4. Des changements de processus aux effets différenciés</w:t>
      </w:r>
      <w:bookmarkEnd w:id="85"/>
    </w:p>
    <w:p w:rsidR="00A02898" w:rsidRPr="00D314D5" w:rsidRDefault="00A02898" w:rsidP="00151DE4">
      <w:pPr>
        <w:pStyle w:val="Resultatfictifaremplacer"/>
        <w:rPr>
          <w:rFonts w:cs="Times New Roman"/>
          <w:szCs w:val="24"/>
        </w:rPr>
      </w:pPr>
      <w:r w:rsidRPr="00D314D5">
        <w:rPr>
          <w:rFonts w:cs="Times New Roman"/>
          <w:szCs w:val="24"/>
        </w:rPr>
        <w:t>EXEMPLE FICTIF À REMPLACER [CG-R4] — Dans un scénario où certains changements de processus seraient documentés sans bénéfice global établi, le bilan ferait apparaître des effets localisés, parfois ambivalents. Un gain dans une dimension pourrait coexister avec une charge ou une exclusion dans une autre. Une pratique de responsabilité pourrait être identifiée sans que sa contribution durable soit observable. Le résultat ne serait donc pas la validation d’une chaîne automatiquement favorable, mais la différenciation de ses maillons, de leurs bénéficiaires et de leurs limites temporelles.</w:t>
      </w:r>
    </w:p>
    <w:p w:rsidR="00A02898" w:rsidRPr="00D314D5" w:rsidRDefault="00A02898" w:rsidP="00151DE4">
      <w:pPr>
        <w:pStyle w:val="Champempiriquearenseigner"/>
        <w:rPr>
          <w:rFonts w:cs="Times New Roman"/>
          <w:szCs w:val="24"/>
        </w:rPr>
      </w:pPr>
      <w:r w:rsidRPr="00D314D5">
        <w:rPr>
          <w:rFonts w:cs="Times New Roman"/>
          <w:szCs w:val="24"/>
        </w:rPr>
        <w:t>[À RENSEIGNER — CG-R4 : résultats économiques, académiques, humains, sociaux ou environnementaux effectivement établis ; pratiques responsables ; contribution durable documentée ou non ; renvois aux § 5.7–5.10 et 6.11]</w:t>
      </w:r>
    </w:p>
    <w:p w:rsidR="00A02898" w:rsidRPr="00D314D5" w:rsidRDefault="00A02898" w:rsidP="00151DE4">
      <w:pPr>
        <w:jc w:val="both"/>
        <w:rPr>
          <w:rFonts w:ascii="Times New Roman" w:hAnsi="Times New Roman" w:cs="Times New Roman"/>
          <w:sz w:val="24"/>
          <w:szCs w:val="24"/>
        </w:rPr>
      </w:pPr>
      <w:r w:rsidRPr="00D314D5">
        <w:rPr>
          <w:rFonts w:ascii="Times New Roman" w:hAnsi="Times New Roman" w:cs="Times New Roman"/>
          <w:sz w:val="24"/>
          <w:szCs w:val="24"/>
        </w:rPr>
        <w:t>Ces quatre entrées ne fixent pas le nombre ni le contenu des résultats finaux. Une absence d’articulation suffisamment documentée, un non-usage justifié ou une contradiction centrale pourra modifier leur hiérarchie. Un effet non accessible ne sera converti ni en réussite ni en échec ; la répétition d’une appréciation favorable ne remplacera pas l’examen de ses fondements.</w:t>
      </w:r>
    </w:p>
    <w:p w:rsidR="00A02898" w:rsidRPr="00D314D5" w:rsidRDefault="00A02898" w:rsidP="00151DE4">
      <w:pPr>
        <w:pStyle w:val="Titre1"/>
        <w:jc w:val="both"/>
        <w:rPr>
          <w:sz w:val="24"/>
          <w:szCs w:val="24"/>
        </w:rPr>
      </w:pPr>
      <w:bookmarkStart w:id="86" w:name="cg_30"/>
      <w:r w:rsidRPr="00D314D5">
        <w:rPr>
          <w:sz w:val="24"/>
          <w:szCs w:val="24"/>
        </w:rPr>
        <w:t>3. Réponse à la question centrale et aux quatre questions spécifiques</w:t>
      </w:r>
      <w:bookmarkEnd w:id="86"/>
    </w:p>
    <w:p w:rsidR="00A02898" w:rsidRPr="00D314D5" w:rsidRDefault="00A02898" w:rsidP="00151DE4">
      <w:pPr>
        <w:pStyle w:val="Titre2"/>
        <w:jc w:val="both"/>
        <w:rPr>
          <w:sz w:val="24"/>
          <w:szCs w:val="24"/>
        </w:rPr>
      </w:pPr>
      <w:bookmarkStart w:id="87" w:name="cg_31"/>
      <w:r w:rsidRPr="00D314D5">
        <w:rPr>
          <w:sz w:val="24"/>
          <w:szCs w:val="24"/>
        </w:rPr>
        <w:t>3.1. Réponse intégrée à la question centrale</w:t>
      </w:r>
      <w:bookmarkEnd w:id="87"/>
    </w:p>
    <w:p w:rsidR="00A02898" w:rsidRPr="00D314D5" w:rsidRDefault="00A02898" w:rsidP="00151DE4">
      <w:pPr>
        <w:jc w:val="both"/>
        <w:rPr>
          <w:rFonts w:ascii="Times New Roman" w:hAnsi="Times New Roman" w:cs="Times New Roman"/>
          <w:sz w:val="24"/>
          <w:szCs w:val="24"/>
        </w:rPr>
      </w:pPr>
      <w:r w:rsidRPr="00D314D5">
        <w:rPr>
          <w:rFonts w:ascii="Times New Roman" w:hAnsi="Times New Roman" w:cs="Times New Roman"/>
          <w:sz w:val="24"/>
          <w:szCs w:val="24"/>
        </w:rPr>
        <w:t xml:space="preserve">La réponse centrale réunira le mécanisme retenu, son périmètre et les conséquences qui peuvent lui être reliées. Elle ne doit pas affirmer davantage que les réponses spécifiques. En particulier, une contribution informationnelle peut être établie sans que l’orchestration IA–IE le soit ; une </w:t>
      </w:r>
      <w:r w:rsidRPr="00D314D5">
        <w:rPr>
          <w:rFonts w:ascii="Times New Roman" w:hAnsi="Times New Roman" w:cs="Times New Roman"/>
          <w:sz w:val="24"/>
          <w:szCs w:val="24"/>
        </w:rPr>
        <w:lastRenderedPageBreak/>
        <w:t>orchestration peut être décrite sans qu’une amélioration de performance ou une contribution au développement durable soit démontrée.</w:t>
      </w:r>
    </w:p>
    <w:p w:rsidR="00A02898" w:rsidRPr="00D314D5" w:rsidRDefault="00A02898" w:rsidP="00151DE4">
      <w:pPr>
        <w:pStyle w:val="Resultatfictifaremplacer"/>
        <w:rPr>
          <w:rFonts w:cs="Times New Roman"/>
          <w:szCs w:val="24"/>
        </w:rPr>
      </w:pPr>
      <w:r w:rsidRPr="00D314D5">
        <w:rPr>
          <w:rFonts w:cs="Times New Roman"/>
          <w:szCs w:val="24"/>
        </w:rPr>
        <w:t>EXEMPLE FICTIF À REMPLACER [CG-QC-A] — Dans la variante où une articulation serait étayée, la réponse pourrait être la suivante : la gouvernance augmentée prendrait la forme de relations situées entre production d’informations, interprétation humaine et exercice de la responsabilité. Elle interviendrait dans certaines étapes de décision, sous des conditions de vérification, de dialogue et de révision effectivement documentées. Ses conséquences resteraient différenciées selon les tâches, les acteurs et les horizons. L’articulation ne constituerait donc ni une garantie de performance globale ni une orientation responsable par elle-même.</w:t>
      </w:r>
    </w:p>
    <w:p w:rsidR="00A02898" w:rsidRPr="00D314D5" w:rsidRDefault="00A02898" w:rsidP="00151DE4">
      <w:pPr>
        <w:pStyle w:val="Resultatfictifaremplacer"/>
        <w:rPr>
          <w:rFonts w:cs="Times New Roman"/>
          <w:szCs w:val="24"/>
        </w:rPr>
      </w:pPr>
      <w:r w:rsidRPr="00D314D5">
        <w:rPr>
          <w:rFonts w:cs="Times New Roman"/>
          <w:szCs w:val="24"/>
        </w:rPr>
        <w:t>EXEMPLE FICTIF À REMPLACER [CG-QC-B] — Dans la variante où l’articulation ne serait pas établie dans le corpus, la réponse devrait être limitée : la recherche permettrait de caractériser les pratiques et les conditions accessibles, mais non de conclure à l’existence ou aux effets d’une gouvernance augmentée dans les épisodes étudiés. Un non-usage documenté serait distingué d’un accès insuffisant aux sources. Cette réponse ne signifierait ni que le phénomène est absent de tous les EPES gabonais ni qu’un équipement supplémentaire constituerait nécessairement la solution.</w:t>
      </w:r>
    </w:p>
    <w:p w:rsidR="00A02898" w:rsidRPr="00D314D5" w:rsidRDefault="00A02898" w:rsidP="00151DE4">
      <w:pPr>
        <w:pStyle w:val="Champempiriquearenseigner"/>
        <w:rPr>
          <w:rFonts w:cs="Times New Roman"/>
          <w:szCs w:val="24"/>
        </w:rPr>
      </w:pPr>
      <w:r w:rsidRPr="00D314D5">
        <w:rPr>
          <w:rFonts w:cs="Times New Roman"/>
          <w:szCs w:val="24"/>
        </w:rPr>
        <w:t>[À RENSEIGNER — CG-QC : retenir et réécrire la seule réponse compatible avec les résultats ; mécanisme ou limite de documentation ; périmètre ; conséquences ; principale réserve. Supprimer l’autre variante]</w:t>
      </w:r>
    </w:p>
    <w:p w:rsidR="00A02898" w:rsidRPr="00D314D5" w:rsidRDefault="00A02898" w:rsidP="00151DE4">
      <w:pPr>
        <w:pStyle w:val="Titre2"/>
        <w:jc w:val="both"/>
        <w:rPr>
          <w:sz w:val="24"/>
          <w:szCs w:val="24"/>
        </w:rPr>
      </w:pPr>
      <w:bookmarkStart w:id="88" w:name="cg_36"/>
      <w:r w:rsidRPr="00D314D5">
        <w:rPr>
          <w:sz w:val="24"/>
          <w:szCs w:val="24"/>
        </w:rPr>
        <w:t>3.2. QR1 — Polycrise et pratiques de gouvernance</w:t>
      </w:r>
      <w:bookmarkEnd w:id="88"/>
    </w:p>
    <w:p w:rsidR="00A02898" w:rsidRPr="00D314D5" w:rsidRDefault="00A02898" w:rsidP="00151DE4">
      <w:pPr>
        <w:jc w:val="both"/>
        <w:rPr>
          <w:rFonts w:ascii="Times New Roman" w:hAnsi="Times New Roman" w:cs="Times New Roman"/>
          <w:sz w:val="24"/>
          <w:szCs w:val="24"/>
        </w:rPr>
      </w:pPr>
      <w:r w:rsidRPr="00D314D5">
        <w:rPr>
          <w:rFonts w:ascii="Times New Roman" w:hAnsi="Times New Roman" w:cs="Times New Roman"/>
          <w:sz w:val="24"/>
          <w:szCs w:val="24"/>
        </w:rPr>
        <w:t>La première question spécifique porte sur la manière dont les difficultés et leurs interdépendances reconfigurent, ou non, les pratiques de gouvernance. La réponse attendue n’est pas un inventaire de crises, mais une conclusion sur les changements, les continuités et les conditions qui en éclairent le déroulement.</w:t>
      </w:r>
    </w:p>
    <w:p w:rsidR="00A02898" w:rsidRPr="00D314D5" w:rsidRDefault="00A02898" w:rsidP="00151DE4">
      <w:pPr>
        <w:pStyle w:val="Resultatfictifaremplacer"/>
        <w:rPr>
          <w:rFonts w:cs="Times New Roman"/>
          <w:szCs w:val="24"/>
        </w:rPr>
      </w:pPr>
      <w:r w:rsidRPr="00D314D5">
        <w:rPr>
          <w:rFonts w:cs="Times New Roman"/>
          <w:szCs w:val="24"/>
        </w:rPr>
        <w:t>EXEMPLE FICTIF À REMPLACER [CG-QR1] — Si le contraste était documenté, QR1 pourrait recevoir la réponse suivante : les tensions interdépendantes ouvriraient plusieurs trajectoires, dont la coordination et la centralisation, plutôt qu’une trajectoire d’adaptation unique. Leur influence devrait être replacée dans l’organisation de l’autorité, les ressources et l’histoire des pratiques. Lorsque le changement précède la crise ou dépend davantage d’un autre événement, la portée de cette explication serait réduite.</w:t>
      </w:r>
    </w:p>
    <w:p w:rsidR="00A02898" w:rsidRPr="00D314D5" w:rsidRDefault="00A02898" w:rsidP="00151DE4">
      <w:pPr>
        <w:pStyle w:val="Titre2"/>
        <w:jc w:val="both"/>
        <w:rPr>
          <w:sz w:val="24"/>
          <w:szCs w:val="24"/>
        </w:rPr>
      </w:pPr>
      <w:bookmarkStart w:id="89" w:name="cg_39"/>
      <w:r w:rsidRPr="00D314D5">
        <w:rPr>
          <w:sz w:val="24"/>
          <w:szCs w:val="24"/>
        </w:rPr>
        <w:t>3.3. QR2 — Usages numériques et contribution de l’IA</w:t>
      </w:r>
      <w:bookmarkEnd w:id="89"/>
    </w:p>
    <w:p w:rsidR="00A02898" w:rsidRPr="00D314D5" w:rsidRDefault="00A02898" w:rsidP="00151DE4">
      <w:pPr>
        <w:jc w:val="both"/>
        <w:rPr>
          <w:rFonts w:ascii="Times New Roman" w:hAnsi="Times New Roman" w:cs="Times New Roman"/>
          <w:sz w:val="24"/>
          <w:szCs w:val="24"/>
        </w:rPr>
      </w:pPr>
      <w:r w:rsidRPr="00D314D5">
        <w:rPr>
          <w:rFonts w:ascii="Times New Roman" w:hAnsi="Times New Roman" w:cs="Times New Roman"/>
          <w:sz w:val="24"/>
          <w:szCs w:val="24"/>
        </w:rPr>
        <w:t>La deuxième question examine les fonctions des outils, leurs usages, leurs limites et leurs conditions. La conclusion conserve la distinction entre numérisation, automatisation et IA, ainsi qu’entre la présence d’une fonction et sa mobilisation effective dans la gouvernance.</w:t>
      </w:r>
    </w:p>
    <w:p w:rsidR="00A02898" w:rsidRPr="00D314D5" w:rsidRDefault="00A02898" w:rsidP="00151DE4">
      <w:pPr>
        <w:pStyle w:val="Resultatfictifaremplacer"/>
        <w:rPr>
          <w:rFonts w:cs="Times New Roman"/>
          <w:szCs w:val="24"/>
        </w:rPr>
      </w:pPr>
      <w:r w:rsidRPr="00D314D5">
        <w:rPr>
          <w:rFonts w:cs="Times New Roman"/>
          <w:szCs w:val="24"/>
        </w:rPr>
        <w:t xml:space="preserve">EXEMPLE FICTIF À REMPLACER [CG-QR2] — Si des apports limités à certaines tâches étaient établis, QR2 conduirait à retenir une utilité conditionnelle : l’IA contribuerait à la décision lorsqu’une fonction caractérisée répond à un besoin et que ses sorties sont réellement examinées. Les erreurs, les coûts de contrôle et les solutions </w:t>
      </w:r>
      <w:r w:rsidRPr="00D314D5">
        <w:rPr>
          <w:rFonts w:cs="Times New Roman"/>
          <w:szCs w:val="24"/>
        </w:rPr>
        <w:lastRenderedPageBreak/>
        <w:t>alternatives en délimiteraient l’intérêt. Le nombre d’outils ne fournirait pas, à lui seul, une appréciation de cette contribution.</w:t>
      </w:r>
    </w:p>
    <w:p w:rsidR="00A02898" w:rsidRPr="00D314D5" w:rsidRDefault="00A02898" w:rsidP="00151DE4">
      <w:pPr>
        <w:pStyle w:val="Titre2"/>
        <w:jc w:val="both"/>
        <w:rPr>
          <w:sz w:val="24"/>
          <w:szCs w:val="24"/>
        </w:rPr>
      </w:pPr>
      <w:bookmarkStart w:id="90" w:name="cg_42"/>
      <w:r w:rsidRPr="00D314D5">
        <w:rPr>
          <w:sz w:val="24"/>
          <w:szCs w:val="24"/>
        </w:rPr>
        <w:t>3.4. QR3 — IE, jugement et action collective</w:t>
      </w:r>
      <w:bookmarkEnd w:id="90"/>
    </w:p>
    <w:p w:rsidR="00A02898" w:rsidRPr="00D314D5" w:rsidRDefault="00A02898" w:rsidP="00151DE4">
      <w:pPr>
        <w:jc w:val="both"/>
        <w:rPr>
          <w:rFonts w:ascii="Times New Roman" w:hAnsi="Times New Roman" w:cs="Times New Roman"/>
          <w:sz w:val="24"/>
          <w:szCs w:val="24"/>
        </w:rPr>
      </w:pPr>
      <w:r w:rsidRPr="00D314D5">
        <w:rPr>
          <w:rFonts w:ascii="Times New Roman" w:hAnsi="Times New Roman" w:cs="Times New Roman"/>
          <w:sz w:val="24"/>
          <w:szCs w:val="24"/>
        </w:rPr>
        <w:t>La troisième question concerne les pratiques émotionnelles et relationnelles dans l’interprétation, la délibération, le leadership et l’articulation avec les outils. Le niveau de conclusion reste celui de pratiques situées : ni l’entretien ni l’observation ponctuelle ne sont utilisés comme un diagnostic psychométrique des personnes.</w:t>
      </w:r>
    </w:p>
    <w:p w:rsidR="00A02898" w:rsidRPr="00D314D5" w:rsidRDefault="00A02898" w:rsidP="00151DE4">
      <w:pPr>
        <w:pStyle w:val="Resultatfictifaremplacer"/>
        <w:rPr>
          <w:rFonts w:cs="Times New Roman"/>
          <w:szCs w:val="24"/>
        </w:rPr>
      </w:pPr>
      <w:r w:rsidRPr="00D314D5">
        <w:rPr>
          <w:rFonts w:cs="Times New Roman"/>
          <w:szCs w:val="24"/>
        </w:rPr>
        <w:t>EXEMPLE FICTIF À REMPLACER [CG-QR3] — Si les épisodes en apportaient les éléments, QR3 pourrait montrer que la prise en compte des tensions aide à expliciter une objection et à ajuster une interaction, sans déterminer seule l’arbitrage. Sa contribution dépendrait aussi des règles, de l’expertise et de la possibilité de contester. Une communication apaisante sans influence sur le choix ne serait pas assimilée à une participation effective.</w:t>
      </w:r>
    </w:p>
    <w:p w:rsidR="00A02898" w:rsidRPr="00D314D5" w:rsidRDefault="00A02898" w:rsidP="00151DE4">
      <w:pPr>
        <w:pStyle w:val="Titre2"/>
        <w:jc w:val="both"/>
        <w:rPr>
          <w:sz w:val="24"/>
          <w:szCs w:val="24"/>
        </w:rPr>
      </w:pPr>
      <w:bookmarkStart w:id="91" w:name="cg_45"/>
      <w:r w:rsidRPr="00D314D5">
        <w:rPr>
          <w:sz w:val="24"/>
          <w:szCs w:val="24"/>
        </w:rPr>
        <w:t>3.5. QR4 — Effets, arbitrages et conditions</w:t>
      </w:r>
      <w:bookmarkEnd w:id="91"/>
    </w:p>
    <w:p w:rsidR="00A02898" w:rsidRPr="00D314D5" w:rsidRDefault="00A02898" w:rsidP="00151DE4">
      <w:pPr>
        <w:jc w:val="both"/>
        <w:rPr>
          <w:rFonts w:ascii="Times New Roman" w:hAnsi="Times New Roman" w:cs="Times New Roman"/>
          <w:sz w:val="24"/>
          <w:szCs w:val="24"/>
        </w:rPr>
      </w:pPr>
      <w:r w:rsidRPr="00D314D5">
        <w:rPr>
          <w:rFonts w:ascii="Times New Roman" w:hAnsi="Times New Roman" w:cs="Times New Roman"/>
          <w:sz w:val="24"/>
          <w:szCs w:val="24"/>
        </w:rPr>
        <w:t>La quatrième question porte sur les conséquences de la gouvernance étudiée : performance globale, responsabilité sociétale et contribution au développement durable. Elle demande de préserver les différences entre ces registres et de rendre visibles les temporalités, les coûts et les bénéficiaires des effets discutés.</w:t>
      </w:r>
    </w:p>
    <w:p w:rsidR="00A02898" w:rsidRPr="00D314D5" w:rsidRDefault="00A02898" w:rsidP="00151DE4">
      <w:pPr>
        <w:pStyle w:val="Resultatfictifaremplacer"/>
        <w:rPr>
          <w:rFonts w:cs="Times New Roman"/>
          <w:szCs w:val="24"/>
        </w:rPr>
      </w:pPr>
      <w:r w:rsidRPr="00D314D5">
        <w:rPr>
          <w:rFonts w:cs="Times New Roman"/>
          <w:szCs w:val="24"/>
        </w:rPr>
        <w:t>EXEMPLE FICTIF À REMPLACER [CG-QR4] — Si les résultats montraient des effets différenciés, QR4 conduirait à conclure que les conséquences de l’articulation ne se résument pas à un bilan uniformément favorable. Certains résultats pourraient être documentés, d’autres seulement perçus, tandis que les effets durables resteraient non établis. La contribution retenue serait circonscrite aux dimensions et aux périodes pour lesquelles les matériaux permettent une interprétation argumentée.</w:t>
      </w:r>
    </w:p>
    <w:p w:rsidR="00A02898" w:rsidRPr="00D314D5" w:rsidRDefault="00A02898" w:rsidP="00151DE4">
      <w:pPr>
        <w:pStyle w:val="Champempiriquearenseigner"/>
        <w:rPr>
          <w:rFonts w:cs="Times New Roman"/>
          <w:szCs w:val="24"/>
        </w:rPr>
      </w:pPr>
      <w:r w:rsidRPr="00D314D5">
        <w:rPr>
          <w:rFonts w:cs="Times New Roman"/>
          <w:szCs w:val="24"/>
        </w:rPr>
        <w:t>[À RENSEIGNER — CG-QR : remplacer les quatre réponses par celles du tableau 5.18 et de la synthèse 6.11 ; conserver une réserve déterminante par question ; vérifier leur cohérence avec la réponse centrale]</w:t>
      </w:r>
    </w:p>
    <w:p w:rsidR="00A02898" w:rsidRPr="00D314D5" w:rsidRDefault="00A02898" w:rsidP="00151DE4">
      <w:pPr>
        <w:pStyle w:val="Titre1"/>
        <w:jc w:val="both"/>
        <w:rPr>
          <w:sz w:val="24"/>
          <w:szCs w:val="24"/>
        </w:rPr>
      </w:pPr>
      <w:bookmarkStart w:id="92" w:name="cg_49"/>
      <w:r w:rsidRPr="00D314D5">
        <w:rPr>
          <w:sz w:val="24"/>
          <w:szCs w:val="24"/>
        </w:rPr>
        <w:t>4. Bilan des sept propositions de recherche</w:t>
      </w:r>
      <w:bookmarkEnd w:id="92"/>
    </w:p>
    <w:p w:rsidR="00A02898" w:rsidRPr="00D314D5" w:rsidRDefault="00A02898" w:rsidP="00151DE4">
      <w:pPr>
        <w:jc w:val="both"/>
        <w:rPr>
          <w:rFonts w:ascii="Times New Roman" w:hAnsi="Times New Roman" w:cs="Times New Roman"/>
          <w:sz w:val="24"/>
          <w:szCs w:val="24"/>
        </w:rPr>
      </w:pPr>
      <w:r w:rsidRPr="00D314D5">
        <w:rPr>
          <w:rFonts w:ascii="Times New Roman" w:hAnsi="Times New Roman" w:cs="Times New Roman"/>
          <w:sz w:val="24"/>
          <w:szCs w:val="24"/>
        </w:rPr>
        <w:t>Le bilan des propositions reprend les appréciations du chapitre 5 et leur portée discutée au chapitre 6. Il n’organise pas un nouveau test et ne transforme pas une nuance en confirmation générale. Les statuts retenus restent : étayée dans certaines configurations, partiellement étayée, mise en tension ou non documentée. Ils peuvent différer selon les relations, les épisodes et les cas. Les sept formulations ci-dessous sont uniquement des exemples de synthèse à remplacer.</w:t>
      </w:r>
    </w:p>
    <w:p w:rsidR="00A02898" w:rsidRPr="00D314D5" w:rsidRDefault="00A02898" w:rsidP="00151DE4">
      <w:pPr>
        <w:pStyle w:val="Resultatfictifaremplacer"/>
        <w:rPr>
          <w:rFonts w:cs="Times New Roman"/>
          <w:szCs w:val="24"/>
        </w:rPr>
      </w:pPr>
      <w:r w:rsidRPr="00D314D5">
        <w:rPr>
          <w:rFonts w:cs="Times New Roman"/>
          <w:szCs w:val="24"/>
        </w:rPr>
        <w:t>EXEMPLE FICTIF À REMPLACER [CG-P1] — P1 — Polycrise et transformation des pratiques. Si l’interdépendance des tensions et un changement de pratiques étaient reliés de manière argumentée, P1 pourrait être étayée dans ce périmètre. La coexistence de trajectoires différentes en limiterait la portée : transformation ne signifierait ni amélioration systématique ni apprentissage durable.</w:t>
      </w:r>
    </w:p>
    <w:p w:rsidR="00A02898" w:rsidRPr="00D314D5" w:rsidRDefault="00A02898" w:rsidP="00151DE4">
      <w:pPr>
        <w:pStyle w:val="Resultatfictifaremplacer"/>
        <w:rPr>
          <w:rFonts w:cs="Times New Roman"/>
          <w:szCs w:val="24"/>
        </w:rPr>
      </w:pPr>
      <w:r w:rsidRPr="00D314D5">
        <w:rPr>
          <w:rFonts w:cs="Times New Roman"/>
          <w:szCs w:val="24"/>
        </w:rPr>
        <w:lastRenderedPageBreak/>
        <w:t>EXEMPLE FICTIF À REMPLACER [CG-P2] — P2 — Contribution conditionnelle de l’IA. Si une fonction adaptée et contrôlée apportait une information effectivement utilisée, P2 pourrait être retenue pour cette tâche. Une absence de gain malgré ces conditions, ou une alternative équivalente sans IA, imposerait de restreindre la relation plutôt que d’écarter le cas.</w:t>
      </w:r>
    </w:p>
    <w:p w:rsidR="00A02898" w:rsidRPr="00D314D5" w:rsidRDefault="00A02898" w:rsidP="00151DE4">
      <w:pPr>
        <w:pStyle w:val="Resultatfictifaremplacer"/>
        <w:rPr>
          <w:rFonts w:cs="Times New Roman"/>
          <w:szCs w:val="24"/>
        </w:rPr>
      </w:pPr>
      <w:r w:rsidRPr="00D314D5">
        <w:rPr>
          <w:rFonts w:cs="Times New Roman"/>
          <w:szCs w:val="24"/>
        </w:rPr>
        <w:t>EXEMPLE FICTIF À REMPLACER [CG-P3] — P3 — IE, jugement et action collective. Si une pratique émotionnelle modifiait un échange ou une coordination sans supprimer la contestation, P3 pourrait être partiellement étayée. Une concession matérielle ou une pression hiérarchique expliquant mieux l’issue limiterait l’attribution à l’IE. Aucun score individuel ne pourrait être déduit de ce bilan.</w:t>
      </w:r>
    </w:p>
    <w:p w:rsidR="00A02898" w:rsidRPr="00D314D5" w:rsidRDefault="00A02898" w:rsidP="00151DE4">
      <w:pPr>
        <w:pStyle w:val="Resultatfictifaremplacer"/>
        <w:rPr>
          <w:rFonts w:cs="Times New Roman"/>
          <w:szCs w:val="24"/>
        </w:rPr>
      </w:pPr>
      <w:r w:rsidRPr="00D314D5">
        <w:rPr>
          <w:rFonts w:cs="Times New Roman"/>
          <w:szCs w:val="24"/>
        </w:rPr>
        <w:t>EXEMPLE FICTIF À REMPLACER [CG-P4] — P4 — Orchestration IA–IE et gouvernance augmentée. Si l’articulation était documentée mais sans arbitrages plus explicites ou révisables, P4 serait mise en tension sur la contribution attendue. La relation entre capacités pourrait subsister comme constat, sans que le bénéfice procédural lui soit attribué par définition.</w:t>
      </w:r>
    </w:p>
    <w:p w:rsidR="00A02898" w:rsidRPr="00D314D5" w:rsidRDefault="00A02898" w:rsidP="00151DE4">
      <w:pPr>
        <w:pStyle w:val="Resultatfictifaremplacer"/>
        <w:rPr>
          <w:rFonts w:cs="Times New Roman"/>
          <w:szCs w:val="24"/>
        </w:rPr>
      </w:pPr>
      <w:r w:rsidRPr="00D314D5">
        <w:rPr>
          <w:rFonts w:cs="Times New Roman"/>
          <w:szCs w:val="24"/>
        </w:rPr>
        <w:t>EXEMPLE FICTIF À REMPLACER [CG-P5] — P5 — Gouvernance augmentée et performance globale. Si un changement de processus était relié à un résultat limité à une dimension, P5 pourrait être partiellement étayée. Les autres conséquences resteraient distinctes. Sans lien suffisamment documenté entre orchestration, processus et résultat, la proposition ne recevrait pas un soutien par simple succession temporelle.</w:t>
      </w:r>
    </w:p>
    <w:p w:rsidR="00A02898" w:rsidRPr="00D314D5" w:rsidRDefault="00A02898" w:rsidP="00151DE4">
      <w:pPr>
        <w:pStyle w:val="Resultatfictifaremplacer"/>
        <w:rPr>
          <w:rFonts w:cs="Times New Roman"/>
          <w:szCs w:val="24"/>
        </w:rPr>
      </w:pPr>
      <w:r w:rsidRPr="00D314D5">
        <w:rPr>
          <w:rFonts w:cs="Times New Roman"/>
          <w:szCs w:val="24"/>
        </w:rPr>
        <w:t>EXEMPLE FICTIF À REMPLACER [CG-P6] — P6 — Gouvernance augmentée, RSE et développement durable. Si des critères responsables influençaient réellement les arbitrages, un soutien pourrait être retenu sur cette pratique. Une contribution durable non observable resterait en suspens. L’existence d’une action RSE sans articulation IA–IE n’établirait pas le mécanisme proposé.</w:t>
      </w:r>
    </w:p>
    <w:p w:rsidR="00A02898" w:rsidRPr="00D314D5" w:rsidRDefault="00A02898" w:rsidP="00151DE4">
      <w:pPr>
        <w:pStyle w:val="Resultatfictifaremplacer"/>
        <w:rPr>
          <w:rFonts w:cs="Times New Roman"/>
          <w:szCs w:val="24"/>
        </w:rPr>
      </w:pPr>
      <w:r w:rsidRPr="00D314D5">
        <w:rPr>
          <w:rFonts w:cs="Times New Roman"/>
          <w:szCs w:val="24"/>
        </w:rPr>
        <w:t>EXEMPLE FICTIF À REMPLACER [CG-P7] — P7 — Conditions organisationnelles et institutionnelles. Si une condition datée expliquait une variation du mécanisme dans des situations comparables, P7 pourrait être étayée de manière située. Une caractéristique générale ou invoquée après coup ne suffirait pas ; les différences inexpliquées resteraient des limites du modèle.</w:t>
      </w:r>
    </w:p>
    <w:p w:rsidR="00A02898" w:rsidRPr="00D314D5" w:rsidRDefault="00A02898" w:rsidP="00151DE4">
      <w:pPr>
        <w:pStyle w:val="Champempiriquearenseigner"/>
        <w:rPr>
          <w:rFonts w:cs="Times New Roman"/>
          <w:szCs w:val="24"/>
        </w:rPr>
      </w:pPr>
      <w:r w:rsidRPr="00D314D5">
        <w:rPr>
          <w:rFonts w:cs="Times New Roman"/>
          <w:szCs w:val="24"/>
        </w:rPr>
        <w:t>[À RENSEIGNER — CG-P1–P7 : pour chaque proposition, reporter le statut réel, son périmètre et la principale condition ou réserve depuis le tableau 5.17 et le § 6.3. Ne pas conserver automatiquement les statuts illustratifs ci-dessus]</w:t>
      </w:r>
    </w:p>
    <w:p w:rsidR="00A02898" w:rsidRPr="00D314D5" w:rsidRDefault="00A02898" w:rsidP="00151DE4">
      <w:pPr>
        <w:jc w:val="both"/>
        <w:rPr>
          <w:rFonts w:ascii="Times New Roman" w:hAnsi="Times New Roman" w:cs="Times New Roman"/>
          <w:sz w:val="24"/>
          <w:szCs w:val="24"/>
        </w:rPr>
      </w:pPr>
      <w:r w:rsidRPr="00D314D5">
        <w:rPr>
          <w:rFonts w:ascii="Times New Roman" w:hAnsi="Times New Roman" w:cs="Times New Roman"/>
          <w:sz w:val="24"/>
          <w:szCs w:val="24"/>
        </w:rPr>
        <w:t>La cohérence du bilan ne suppose pas que toutes les propositions reçoivent le même degré de soutien. Une contribution de l’IA peut être accessible alors que son articulation avec l’IE ne l’est pas ; l’articulation peut être décrite alors que ses effets de long terme restent inconnus. La synthèse finale doit préserver cette progression inégale des éléments disponibles. Une proposition non documentée ne devient ni fausse ni confirmée ; une relation étayée localement ne devient pas une loi sectorielle.</w:t>
      </w:r>
    </w:p>
    <w:p w:rsidR="00A02898" w:rsidRPr="00D314D5" w:rsidRDefault="00A02898" w:rsidP="00151DE4">
      <w:pPr>
        <w:pStyle w:val="Titre1"/>
        <w:jc w:val="both"/>
        <w:rPr>
          <w:sz w:val="24"/>
          <w:szCs w:val="24"/>
        </w:rPr>
      </w:pPr>
      <w:bookmarkStart w:id="93" w:name="cg_60"/>
      <w:r w:rsidRPr="00D314D5">
        <w:rPr>
          <w:sz w:val="24"/>
          <w:szCs w:val="24"/>
        </w:rPr>
        <w:t>5. Contributions scientifiques, managériales et sociétales</w:t>
      </w:r>
      <w:bookmarkEnd w:id="93"/>
    </w:p>
    <w:p w:rsidR="00A02898" w:rsidRPr="00D314D5" w:rsidRDefault="00A02898" w:rsidP="00151DE4">
      <w:pPr>
        <w:pStyle w:val="Titre2"/>
        <w:jc w:val="both"/>
        <w:rPr>
          <w:sz w:val="24"/>
          <w:szCs w:val="24"/>
        </w:rPr>
      </w:pPr>
      <w:bookmarkStart w:id="94" w:name="cg_61"/>
      <w:r w:rsidRPr="00D314D5">
        <w:rPr>
          <w:sz w:val="24"/>
          <w:szCs w:val="24"/>
        </w:rPr>
        <w:t>5.1. Contributions scientifiques</w:t>
      </w:r>
      <w:bookmarkEnd w:id="94"/>
    </w:p>
    <w:p w:rsidR="00A02898" w:rsidRPr="00D314D5" w:rsidRDefault="00A02898" w:rsidP="00151DE4">
      <w:pPr>
        <w:jc w:val="both"/>
        <w:rPr>
          <w:rFonts w:ascii="Times New Roman" w:hAnsi="Times New Roman" w:cs="Times New Roman"/>
          <w:sz w:val="24"/>
          <w:szCs w:val="24"/>
        </w:rPr>
      </w:pPr>
      <w:r w:rsidRPr="00D314D5">
        <w:rPr>
          <w:rFonts w:ascii="Times New Roman" w:hAnsi="Times New Roman" w:cs="Times New Roman"/>
          <w:sz w:val="24"/>
          <w:szCs w:val="24"/>
        </w:rPr>
        <w:lastRenderedPageBreak/>
        <w:t>Le cadre construit apporte une organisation explicite de concepts qui ne sont pas interchangeables : capacités techniques, pratiques émotionnelles, jugement, processus de gouvernance et domaines d’effets. La portée scientifique de cette organisation doit être distinguée de sa mise à l’épreuve. Une clarification proposée au chapitre 3 ne constitue pas, à elle seule, une découverte empirique ; sa contribution finale dépend de ce qu’elle permet effectivement d’expliquer dans les résultats et de la discussion conduite au chapitre 6.</w:t>
      </w:r>
    </w:p>
    <w:p w:rsidR="00A02898" w:rsidRPr="00D314D5" w:rsidRDefault="00A02898" w:rsidP="00151DE4">
      <w:pPr>
        <w:pStyle w:val="Resultatfictifaremplacer"/>
        <w:rPr>
          <w:rFonts w:cs="Times New Roman"/>
          <w:szCs w:val="24"/>
        </w:rPr>
      </w:pPr>
      <w:r w:rsidRPr="00D314D5">
        <w:rPr>
          <w:rFonts w:cs="Times New Roman"/>
          <w:szCs w:val="24"/>
        </w:rPr>
        <w:t>EXEMPLE FICTIF À REMPLACER [CG-CS] — Si les contrastes du corpus le justifiaient, la contribution scientifique pourrait résider dans une distinction mieux étayée entre orchestration des capacités et qualité des arbitrages. La reconstruction de séquences permettrait de préciser où intervient une vérification, une objection ou une règle de recours. L’apport serait alors un mécanisme ou une frontière conceptuelle contextualisée, non l’annonce d’un modèle universellement supérieur ni la revendication non établie d’une première étude nationale ou africaine.</w:t>
      </w:r>
    </w:p>
    <w:p w:rsidR="00A02898" w:rsidRPr="00D314D5" w:rsidRDefault="00A02898" w:rsidP="00151DE4">
      <w:pPr>
        <w:jc w:val="both"/>
        <w:rPr>
          <w:rFonts w:ascii="Times New Roman" w:hAnsi="Times New Roman" w:cs="Times New Roman"/>
          <w:sz w:val="24"/>
          <w:szCs w:val="24"/>
        </w:rPr>
      </w:pPr>
      <w:r w:rsidRPr="00D314D5">
        <w:rPr>
          <w:rFonts w:ascii="Times New Roman" w:hAnsi="Times New Roman" w:cs="Times New Roman"/>
          <w:sz w:val="24"/>
          <w:szCs w:val="24"/>
        </w:rPr>
        <w:t>Le même principe s’applique à l’apport contextuel et méthodologique. Le terrain gabonais ne sert pas à produire une particularité par simple localisation ; il prend un rôle explicatif lorsque des conditions identifiées modifient les relations étudiées. De même, l’usage d’entretiens, de matrices ou de NVivo ne constitue pas une innovation en soi. Seule une adaptation utile, argumentée et effectivement mise en œuvre pourra être reprise parmi les contributions retenues dans la discussion.</w:t>
      </w:r>
    </w:p>
    <w:p w:rsidR="00A02898" w:rsidRPr="00D314D5" w:rsidRDefault="00A02898" w:rsidP="00151DE4">
      <w:pPr>
        <w:pStyle w:val="Titre2"/>
        <w:jc w:val="both"/>
        <w:rPr>
          <w:sz w:val="24"/>
          <w:szCs w:val="24"/>
        </w:rPr>
      </w:pPr>
      <w:bookmarkStart w:id="95" w:name="cg_65"/>
      <w:r w:rsidRPr="00D314D5">
        <w:rPr>
          <w:sz w:val="24"/>
          <w:szCs w:val="24"/>
        </w:rPr>
        <w:t>5.2. Contributions managériales</w:t>
      </w:r>
      <w:bookmarkEnd w:id="95"/>
    </w:p>
    <w:p w:rsidR="00A02898" w:rsidRPr="00D314D5" w:rsidRDefault="00A02898" w:rsidP="00151DE4">
      <w:pPr>
        <w:jc w:val="both"/>
        <w:rPr>
          <w:rFonts w:ascii="Times New Roman" w:hAnsi="Times New Roman" w:cs="Times New Roman"/>
          <w:sz w:val="24"/>
          <w:szCs w:val="24"/>
        </w:rPr>
      </w:pPr>
      <w:r w:rsidRPr="00D314D5">
        <w:rPr>
          <w:rFonts w:ascii="Times New Roman" w:hAnsi="Times New Roman" w:cs="Times New Roman"/>
          <w:sz w:val="24"/>
          <w:szCs w:val="24"/>
        </w:rPr>
        <w:t>La contribution managériale recherchée est une aide au discernement des dirigeants et des instances de gouvernance. Elle reste distincte d’une promesse d’efficacité. Les options discutées au chapitre 6 concernent notamment les responsabilités, la qualité des informations, l’examen des désaccords, les modalités de contrôle et le suivi. La conclusion n’en ajoute pas de nouvelles et ne transforme pas les supports proposés en dispositifs éprouvés.</w:t>
      </w:r>
    </w:p>
    <w:p w:rsidR="00A02898" w:rsidRPr="00D314D5" w:rsidRDefault="00A02898" w:rsidP="00151DE4">
      <w:pPr>
        <w:pStyle w:val="Resultatfictifaremplacer"/>
        <w:rPr>
          <w:rFonts w:cs="Times New Roman"/>
          <w:szCs w:val="24"/>
        </w:rPr>
      </w:pPr>
      <w:r w:rsidRPr="00D314D5">
        <w:rPr>
          <w:rFonts w:cs="Times New Roman"/>
          <w:szCs w:val="24"/>
        </w:rPr>
        <w:t>EXEMPLE FICTIF À REMPLACER [CG-CM] — Si l’analyse établissait un défaut de traçabilité dans certaines décisions, une contribution managériale pourrait être la formalisation d’un support reliant information, vérification, objection et responsabilité. Sa valeur serait celle d’un outil à expérimenter, adapté au besoin documenté. L’évaluation de sa charge et de son utilité resterait nécessaire ; la possibilité de simplifier, de limiter ou de ne pas utiliser ce support ferait partie de ses conditions d’application.</w:t>
      </w:r>
    </w:p>
    <w:p w:rsidR="00A02898" w:rsidRPr="00D314D5" w:rsidRDefault="00A02898" w:rsidP="00151DE4">
      <w:pPr>
        <w:pStyle w:val="Titre2"/>
        <w:jc w:val="both"/>
        <w:rPr>
          <w:sz w:val="24"/>
          <w:szCs w:val="24"/>
        </w:rPr>
      </w:pPr>
      <w:bookmarkStart w:id="96" w:name="cg_68"/>
      <w:r w:rsidRPr="00D314D5">
        <w:rPr>
          <w:sz w:val="24"/>
          <w:szCs w:val="24"/>
        </w:rPr>
        <w:t>5.3. Contributions sociétales</w:t>
      </w:r>
      <w:bookmarkEnd w:id="96"/>
    </w:p>
    <w:p w:rsidR="00A02898" w:rsidRPr="00D314D5" w:rsidRDefault="00A02898" w:rsidP="00151DE4">
      <w:pPr>
        <w:jc w:val="both"/>
        <w:rPr>
          <w:rFonts w:ascii="Times New Roman" w:hAnsi="Times New Roman" w:cs="Times New Roman"/>
          <w:sz w:val="24"/>
          <w:szCs w:val="24"/>
        </w:rPr>
      </w:pPr>
      <w:r w:rsidRPr="00D314D5">
        <w:rPr>
          <w:rFonts w:ascii="Times New Roman" w:hAnsi="Times New Roman" w:cs="Times New Roman"/>
          <w:sz w:val="24"/>
          <w:szCs w:val="24"/>
        </w:rPr>
        <w:t>La portée sociétale est envisagée à travers les impacts des décisions sur les personnes et les finalités éducatives. Elle ne se confond pas avec une amélioration sociale déjà mesurée. Les dimensions d’équité, de protection, de participation et de responsabilité reprises ici relèvent des objets et des options déjà discutés. Un bénéfice pour une partie prenante absente du corpus ne peut être affirmé à partir des seules intentions exprimées à son sujet.</w:t>
      </w:r>
    </w:p>
    <w:p w:rsidR="00A02898" w:rsidRPr="00D314D5" w:rsidRDefault="00A02898" w:rsidP="00151DE4">
      <w:pPr>
        <w:pStyle w:val="Resultatfictifaremplacer"/>
        <w:rPr>
          <w:rFonts w:cs="Times New Roman"/>
          <w:szCs w:val="24"/>
        </w:rPr>
      </w:pPr>
      <w:r w:rsidRPr="00D314D5">
        <w:rPr>
          <w:rFonts w:cs="Times New Roman"/>
          <w:szCs w:val="24"/>
        </w:rPr>
        <w:t xml:space="preserve">EXEMPLE FICTIF À REMPLACER [CG-CSOC] — Si les résultats le soutenaient, l’apport sociétal pourrait consister à rendre plus visibles les critères par lesquels certains effets humains et sociaux entrent, ou n’entrent pas, dans l’arbitrage. Il pourrait éclairer les conditions d’un recours ou d’une prise en compte des personnes affectées. Cette </w:t>
      </w:r>
      <w:r w:rsidRPr="00D314D5">
        <w:rPr>
          <w:rFonts w:cs="Times New Roman"/>
          <w:szCs w:val="24"/>
        </w:rPr>
        <w:lastRenderedPageBreak/>
        <w:t>contribution à la compréhension resterait distincte d’un impact démontré sur l’accès aux études, le bien-être ou le développement durable.</w:t>
      </w:r>
    </w:p>
    <w:p w:rsidR="00A02898" w:rsidRPr="00D314D5" w:rsidRDefault="00A02898" w:rsidP="00151DE4">
      <w:pPr>
        <w:pStyle w:val="Champempiriquearenseigner"/>
        <w:rPr>
          <w:rFonts w:cs="Times New Roman"/>
          <w:szCs w:val="24"/>
        </w:rPr>
      </w:pPr>
      <w:r w:rsidRPr="00D314D5">
        <w:rPr>
          <w:rFonts w:cs="Times New Roman"/>
          <w:szCs w:val="24"/>
        </w:rPr>
        <w:t>[À RENSEIGNER — CG-CONTRIBUTIONS : reprendre seulement les apports retenus au § 6.5 et dans la synthèse 6.11 ; préciser leur résultat d’appui, leur portée et le statut des outils. Supprimer toute contribution non soutenue ou seulement annoncée]</w:t>
      </w:r>
    </w:p>
    <w:p w:rsidR="00A02898" w:rsidRPr="00D314D5" w:rsidRDefault="00A02898" w:rsidP="00151DE4">
      <w:pPr>
        <w:pStyle w:val="Titre1"/>
        <w:jc w:val="both"/>
        <w:rPr>
          <w:sz w:val="24"/>
          <w:szCs w:val="24"/>
        </w:rPr>
      </w:pPr>
      <w:bookmarkStart w:id="97" w:name="cg_72"/>
      <w:r w:rsidRPr="00D314D5">
        <w:rPr>
          <w:sz w:val="24"/>
          <w:szCs w:val="24"/>
        </w:rPr>
        <w:t>6. Portée et conditions du modèle révisé, le cas échéant</w:t>
      </w:r>
      <w:bookmarkEnd w:id="97"/>
    </w:p>
    <w:p w:rsidR="00A02898" w:rsidRPr="00D314D5" w:rsidRDefault="00A02898" w:rsidP="00151DE4">
      <w:pPr>
        <w:jc w:val="both"/>
        <w:rPr>
          <w:rFonts w:ascii="Times New Roman" w:hAnsi="Times New Roman" w:cs="Times New Roman"/>
          <w:sz w:val="24"/>
          <w:szCs w:val="24"/>
        </w:rPr>
      </w:pPr>
      <w:r w:rsidRPr="00D314D5">
        <w:rPr>
          <w:rFonts w:ascii="Times New Roman" w:hAnsi="Times New Roman" w:cs="Times New Roman"/>
          <w:sz w:val="24"/>
          <w:szCs w:val="24"/>
        </w:rPr>
        <w:t>Le passage au modèle révisé ne se mesure pas au nombre de relations ajoutées ni à la place accrue de l’IA. Il se mesure à la précision des mécanismes, des conditions et des limites que l’analyse permet de retenir. La distinction établie au chapitre 6 reste centrale : le modèle exploratoire oriente l’enquête ; le modèle empirique synthétise les relations argumentées dans le corpus ; l’outil d’action propose une utilisation qui requiert une évaluation propre.</w:t>
      </w:r>
    </w:p>
    <w:p w:rsidR="00A02898" w:rsidRPr="00D314D5" w:rsidRDefault="00A02898" w:rsidP="00151DE4">
      <w:pPr>
        <w:jc w:val="both"/>
        <w:rPr>
          <w:rFonts w:ascii="Times New Roman" w:hAnsi="Times New Roman" w:cs="Times New Roman"/>
          <w:sz w:val="24"/>
          <w:szCs w:val="24"/>
        </w:rPr>
      </w:pPr>
      <w:r w:rsidRPr="00D314D5">
        <w:rPr>
          <w:rFonts w:ascii="Times New Roman" w:hAnsi="Times New Roman" w:cs="Times New Roman"/>
          <w:sz w:val="24"/>
          <w:szCs w:val="24"/>
        </w:rPr>
        <w:t>Une éventuelle représentation révisée préservera donc la séparation entre contexte, capacités, processus et effets. Le maintien d’une relation, sa restriction, sa reformulation ou sa suspension doit correspondre aux décisions déjà justifiées dans la discussion. La conclusion générale n’ajoute pas de mécanisme à cette architecture. Elle rappelle ce que la version retenue explique et ce qui demeure prospectif, sans employer le terme « final » au sens d’une vérité définitive.</w:t>
      </w:r>
    </w:p>
    <w:p w:rsidR="00A02898" w:rsidRPr="00D314D5" w:rsidRDefault="00A02898" w:rsidP="00151DE4">
      <w:pPr>
        <w:pStyle w:val="Resultatfictifaremplacer"/>
        <w:rPr>
          <w:rFonts w:cs="Times New Roman"/>
          <w:szCs w:val="24"/>
        </w:rPr>
      </w:pPr>
      <w:r w:rsidRPr="00D314D5">
        <w:rPr>
          <w:rFonts w:cs="Times New Roman"/>
          <w:szCs w:val="24"/>
        </w:rPr>
        <w:t>EXEMPLE FICTIF À REMPLACER [CG-MOD-A] — Si le chapitre 6 retenait un modèle processuel contextualisé, sa portée pourrait être formulée ainsi : le modèle rendrait compte de certaines articulations entre information, pratiques humaines et responsabilité, sous des conditions identifiées. Il distinguerait les relations étayées des liens seulement plausibles et des effets non accessibles. Son utilité serait explicative avant d’être prescriptive : il aiderait à comprendre des configurations, sans imposer à tous les EPES une même organisation ni une adoption de l’IA.</w:t>
      </w:r>
    </w:p>
    <w:p w:rsidR="00A02898" w:rsidRPr="00D314D5" w:rsidRDefault="00A02898" w:rsidP="00151DE4">
      <w:pPr>
        <w:pStyle w:val="Resultatfictifaremplacer"/>
        <w:rPr>
          <w:rFonts w:cs="Times New Roman"/>
          <w:szCs w:val="24"/>
        </w:rPr>
      </w:pPr>
      <w:r w:rsidRPr="00D314D5">
        <w:rPr>
          <w:rFonts w:cs="Times New Roman"/>
          <w:szCs w:val="24"/>
        </w:rPr>
        <w:t>EXEMPLE FICTIF À REMPLACER [CG-MOD-B] — Si aucune gouvernance augmentée n’était suffisamment documentée, le bilan pourrait retenir une représentation partielle des pratiques actuelles ou des frontières d’émergence du phénomène. Un modèle prospectif resterait séparé de cette représentation empirique. L’absence d’accès à certains processus ne pourrait pas devenir une preuve de non-existence ; inversement, un non-usage établi dans le périmètre étudié ne devrait pas être effacé pour conserver l’architecture initiale.</w:t>
      </w:r>
    </w:p>
    <w:p w:rsidR="00A02898" w:rsidRPr="00D314D5" w:rsidRDefault="00A02898" w:rsidP="00151DE4">
      <w:pPr>
        <w:pStyle w:val="Champempiriquearenseigner"/>
        <w:rPr>
          <w:rFonts w:cs="Times New Roman"/>
          <w:szCs w:val="24"/>
        </w:rPr>
      </w:pPr>
      <w:r w:rsidRPr="00D314D5">
        <w:rPr>
          <w:rFonts w:cs="Times New Roman"/>
          <w:szCs w:val="24"/>
        </w:rPr>
        <w:t>[À RENSEIGNER — CG-MODELE : statut réel du modèle ; relations conservées, restreintes, reformulées ou suspendues ; périmètre ; limites ; renvoi au § 6.4. Retenir uniquement la variante compatible avec la discussion]</w:t>
      </w:r>
    </w:p>
    <w:p w:rsidR="00A02898" w:rsidRPr="00D314D5" w:rsidRDefault="00A02898" w:rsidP="00151DE4">
      <w:pPr>
        <w:jc w:val="both"/>
        <w:rPr>
          <w:rFonts w:ascii="Times New Roman" w:hAnsi="Times New Roman" w:cs="Times New Roman"/>
          <w:sz w:val="24"/>
          <w:szCs w:val="24"/>
        </w:rPr>
      </w:pPr>
      <w:r w:rsidRPr="00D314D5">
        <w:rPr>
          <w:rFonts w:ascii="Times New Roman" w:hAnsi="Times New Roman" w:cs="Times New Roman"/>
          <w:sz w:val="24"/>
          <w:szCs w:val="24"/>
        </w:rPr>
        <w:t>Les conditions d’emploi des outils éventuels restent celles discutées dans la feuille de route : besoin établi, responsabilités identifiées, moyens proportionnés, expérimentation limitée et appréciation des effets. Une recommandation cohérente avec le modèle n’acquiert pas automatiquement une efficacité empirique. La distinction entre expliquer une pratique et éprouver un instrument d’action demeure ainsi une limite structurante de la portée managériale de la thèse.</w:t>
      </w:r>
    </w:p>
    <w:p w:rsidR="00A02898" w:rsidRPr="00D314D5" w:rsidRDefault="00A02898" w:rsidP="00151DE4">
      <w:pPr>
        <w:pStyle w:val="Titre1"/>
        <w:jc w:val="both"/>
        <w:rPr>
          <w:sz w:val="24"/>
          <w:szCs w:val="24"/>
        </w:rPr>
      </w:pPr>
      <w:bookmarkStart w:id="98" w:name="cg_79"/>
      <w:r w:rsidRPr="00D314D5">
        <w:rPr>
          <w:sz w:val="24"/>
          <w:szCs w:val="24"/>
        </w:rPr>
        <w:t>7. Principales limites et conditions de transférabilité</w:t>
      </w:r>
      <w:bookmarkEnd w:id="98"/>
    </w:p>
    <w:p w:rsidR="00A02898" w:rsidRPr="00D314D5" w:rsidRDefault="00A02898" w:rsidP="00151DE4">
      <w:pPr>
        <w:jc w:val="both"/>
        <w:rPr>
          <w:rFonts w:ascii="Times New Roman" w:hAnsi="Times New Roman" w:cs="Times New Roman"/>
          <w:sz w:val="24"/>
          <w:szCs w:val="24"/>
        </w:rPr>
      </w:pPr>
      <w:r w:rsidRPr="00D314D5">
        <w:rPr>
          <w:rFonts w:ascii="Times New Roman" w:hAnsi="Times New Roman" w:cs="Times New Roman"/>
          <w:sz w:val="24"/>
          <w:szCs w:val="24"/>
        </w:rPr>
        <w:lastRenderedPageBreak/>
        <w:t>Les limites détaillées au chapitre 6 sont rappelées ici uniquement pour borner les conclusions. Le dispositif qualitatif raisonné ne vise pas l’estimation d’une fréquence nationale. Sa portée repose sur l’approfondissement et la comparaison de configurations, dans les conditions réelles d’accès. La diversité recherchée et les effectifs prévisionnels ne garantissent ni la représentation de tous les profils ni la couverture de toutes les pratiques.</w:t>
      </w:r>
    </w:p>
    <w:p w:rsidR="00A02898" w:rsidRPr="00D314D5" w:rsidRDefault="00A02898" w:rsidP="00151DE4">
      <w:pPr>
        <w:jc w:val="both"/>
        <w:rPr>
          <w:rFonts w:ascii="Times New Roman" w:hAnsi="Times New Roman" w:cs="Times New Roman"/>
          <w:sz w:val="24"/>
          <w:szCs w:val="24"/>
        </w:rPr>
      </w:pPr>
      <w:r w:rsidRPr="00D314D5">
        <w:rPr>
          <w:rFonts w:ascii="Times New Roman" w:hAnsi="Times New Roman" w:cs="Times New Roman"/>
          <w:sz w:val="24"/>
          <w:szCs w:val="24"/>
        </w:rPr>
        <w:t>La solidité des interprétations dépend également des sources effectivement réunies. Des récits rétrospectifs peuvent éclairer les significations tout en laissant la chronologie ou l’attribution discutables. Un accès documentaire inégal limite certains contrastes. Le dispositif n’ayant pas prévu de mesure psychométrique de l’IE ni de suivi longitudinal complet, les conclusions ne porteront pas sur des niveaux individuels d’IE ou sur une durabilité générale démontrée. La version définitive conservera les limites effectivement rencontrées, sans les déduire mécaniquement du protocole.</w:t>
      </w:r>
    </w:p>
    <w:p w:rsidR="00A02898" w:rsidRPr="00D314D5" w:rsidRDefault="00A02898" w:rsidP="00151DE4">
      <w:pPr>
        <w:jc w:val="both"/>
        <w:rPr>
          <w:rFonts w:ascii="Times New Roman" w:hAnsi="Times New Roman" w:cs="Times New Roman"/>
          <w:sz w:val="24"/>
          <w:szCs w:val="24"/>
        </w:rPr>
      </w:pPr>
      <w:r w:rsidRPr="00D314D5">
        <w:rPr>
          <w:rFonts w:ascii="Times New Roman" w:hAnsi="Times New Roman" w:cs="Times New Roman"/>
          <w:sz w:val="24"/>
          <w:szCs w:val="24"/>
        </w:rPr>
        <w:t>La proximité du praticien-chercheur avec le secteur appelle enfin une lecture réflexive de l’accès, des échanges et des interprétations. Elle ne peut être invoquée pour combler une lacune documentaire. La transparence des choix, le traitement des contradictions et l’examen des explications concurrentes contribuent à rendre le travail discutable ; ils n’autorisent pas à revendiquer une neutralité absolue ni une attribution causale exclusive.</w:t>
      </w:r>
    </w:p>
    <w:p w:rsidR="00A02898" w:rsidRPr="00D314D5" w:rsidRDefault="00A02898" w:rsidP="00151DE4">
      <w:pPr>
        <w:pStyle w:val="Champempiriquearenseigner"/>
        <w:rPr>
          <w:rFonts w:cs="Times New Roman"/>
          <w:szCs w:val="24"/>
        </w:rPr>
      </w:pPr>
      <w:r w:rsidRPr="00D314D5">
        <w:rPr>
          <w:rFonts w:cs="Times New Roman"/>
          <w:szCs w:val="24"/>
        </w:rPr>
        <w:t>[À RENSEIGNER — CG-LIMITES : retenir trois ou quatre limites majeures effectivement exposées au § 6.9 ; préciser brièvement quelle conclusion chacune restreint ; rappeler les voix ou sources manquantes lorsqu’elles affectent la portée des résultats]</w:t>
      </w:r>
    </w:p>
    <w:p w:rsidR="00A02898" w:rsidRPr="00D314D5" w:rsidRDefault="00A02898" w:rsidP="00151DE4">
      <w:pPr>
        <w:jc w:val="both"/>
        <w:rPr>
          <w:rFonts w:ascii="Times New Roman" w:hAnsi="Times New Roman" w:cs="Times New Roman"/>
          <w:sz w:val="24"/>
          <w:szCs w:val="24"/>
        </w:rPr>
      </w:pPr>
      <w:r w:rsidRPr="00D314D5">
        <w:rPr>
          <w:rFonts w:ascii="Times New Roman" w:hAnsi="Times New Roman" w:cs="Times New Roman"/>
          <w:sz w:val="24"/>
          <w:szCs w:val="24"/>
        </w:rPr>
        <w:t>La transférabilité est dès lors raisonnée et conditionnelle. Elle suppose de rapprocher les missions, les ressources, l’organisation de l’autorité, les tâches et les possibilités de contrôle du contexte étudié. La présence d’un outil similaire ou le seul statut d’établissement privé ne suffit pas. Les résultats pourront éclairer une autre situation si les ressemblances pertinentes sont établies et si les différences susceptibles de modifier le mécanisme sont examinées. Ce transfert est un travail d’appréciation, non l’application automatique d’une recette.</w:t>
      </w:r>
    </w:p>
    <w:p w:rsidR="00A02898" w:rsidRPr="00D314D5" w:rsidRDefault="00A02898" w:rsidP="00151DE4">
      <w:pPr>
        <w:pStyle w:val="Titre1"/>
        <w:jc w:val="both"/>
        <w:rPr>
          <w:sz w:val="24"/>
          <w:szCs w:val="24"/>
        </w:rPr>
      </w:pPr>
      <w:bookmarkStart w:id="99" w:name="cg_85"/>
      <w:r w:rsidRPr="00D314D5">
        <w:rPr>
          <w:sz w:val="24"/>
          <w:szCs w:val="24"/>
        </w:rPr>
        <w:t>8. Perspectives de recherche et ouverture finale</w:t>
      </w:r>
      <w:bookmarkEnd w:id="99"/>
    </w:p>
    <w:p w:rsidR="00A02898" w:rsidRPr="00D314D5" w:rsidRDefault="00A02898" w:rsidP="00151DE4">
      <w:pPr>
        <w:jc w:val="both"/>
        <w:rPr>
          <w:rFonts w:ascii="Times New Roman" w:hAnsi="Times New Roman" w:cs="Times New Roman"/>
          <w:sz w:val="24"/>
          <w:szCs w:val="24"/>
        </w:rPr>
      </w:pPr>
      <w:r w:rsidRPr="00D314D5">
        <w:rPr>
          <w:rFonts w:ascii="Times New Roman" w:hAnsi="Times New Roman" w:cs="Times New Roman"/>
          <w:sz w:val="24"/>
          <w:szCs w:val="24"/>
        </w:rPr>
        <w:t>Les prolongements possibles sont ceux que la discussion a reliés aux questions demeurées ouvertes. Un suivi longitudinal pourrait examiner le maintien d’une pratique après l’urgence, une absence ou un changement d’équipe. L’élargissement aux parties prenantes moins présentes pourrait confronter les appréciations des responsables à l’expérience des personnes affectées. Ces perspectives ne corrigent pas rétroactivement les limites de la recherche ; elles indiquent les matériaux supplémentaires nécessaires pour les dépasser.</w:t>
      </w:r>
    </w:p>
    <w:p w:rsidR="00A02898" w:rsidRPr="00D314D5" w:rsidRDefault="00A02898" w:rsidP="00151DE4">
      <w:pPr>
        <w:jc w:val="both"/>
        <w:rPr>
          <w:rFonts w:ascii="Times New Roman" w:hAnsi="Times New Roman" w:cs="Times New Roman"/>
          <w:sz w:val="24"/>
          <w:szCs w:val="24"/>
        </w:rPr>
      </w:pPr>
      <w:r w:rsidRPr="00D314D5">
        <w:rPr>
          <w:rFonts w:ascii="Times New Roman" w:hAnsi="Times New Roman" w:cs="Times New Roman"/>
          <w:sz w:val="24"/>
          <w:szCs w:val="24"/>
        </w:rPr>
        <w:t>Les comparaisons élargies et l’évaluation des outils d’action constituent d’autres prolongements déjà envisagés au chapitre 6. Une comparaison servirait à préciser les frontières de transfert, non à classer implicitement les établissements ou les pays. L’évaluation d’un support ou d’une formation devrait distinguer adoption, usage réel, charge et conséquences. Un résultat défavorable ou un abandon motivé resterait informatif. Une éventuelle démarche quantitative demanderait, pour sa part, un travail distinct sur les concepts et les instruments, sans traiter l’arborescence qualitative comme une échelle validée.</w:t>
      </w:r>
    </w:p>
    <w:p w:rsidR="00A02898" w:rsidRPr="00D314D5" w:rsidRDefault="00A02898" w:rsidP="00151DE4">
      <w:pPr>
        <w:pStyle w:val="Resultatfictifaremplacer"/>
        <w:rPr>
          <w:rFonts w:cs="Times New Roman"/>
          <w:szCs w:val="24"/>
        </w:rPr>
      </w:pPr>
      <w:r w:rsidRPr="00D314D5">
        <w:rPr>
          <w:rFonts w:cs="Times New Roman"/>
          <w:szCs w:val="24"/>
        </w:rPr>
        <w:t xml:space="preserve">EXEMPLE FICTIF À REMPLACER [CG-PERSPECTIVE] — Si le bilan réel faisait apparaître une articulation dépendante d’une personne et des effets de long terme peu </w:t>
      </w:r>
      <w:r w:rsidRPr="00D314D5">
        <w:rPr>
          <w:rFonts w:cs="Times New Roman"/>
          <w:szCs w:val="24"/>
        </w:rPr>
        <w:lastRenderedPageBreak/>
        <w:t>accessibles, la priorité de recherche pourrait porter sur la transmission des pratiques et le suivi de leurs conséquences. Cette perspective prolongerait directement les limites établies. Elle ne supposerait ni que davantage de formalisation est toujours souhaitable ni que l’expansion des usages d’IA est la trajectoire nécessaire.</w:t>
      </w:r>
    </w:p>
    <w:p w:rsidR="00A02898" w:rsidRPr="00D314D5" w:rsidRDefault="00A02898" w:rsidP="00151DE4">
      <w:pPr>
        <w:pStyle w:val="Champempiriquearenseigner"/>
        <w:rPr>
          <w:rFonts w:cs="Times New Roman"/>
          <w:szCs w:val="24"/>
        </w:rPr>
      </w:pPr>
      <w:r w:rsidRPr="00D314D5">
        <w:rPr>
          <w:rFonts w:cs="Times New Roman"/>
          <w:szCs w:val="24"/>
        </w:rPr>
        <w:t>[À RENSEIGNER — CG-PERSPECTIVES : sélectionner les prolongements effectivement retenus au § 6.10 ; indiquer pour chacun la question laissée ouverte ; ne pas ajouter ici un programme détaché des résultats]</w:t>
      </w:r>
    </w:p>
    <w:p w:rsidR="00A02898" w:rsidRPr="00D314D5" w:rsidRDefault="00A02898" w:rsidP="00151DE4">
      <w:pPr>
        <w:jc w:val="both"/>
        <w:rPr>
          <w:rFonts w:ascii="Times New Roman" w:hAnsi="Times New Roman" w:cs="Times New Roman"/>
          <w:sz w:val="24"/>
          <w:szCs w:val="24"/>
        </w:rPr>
      </w:pPr>
      <w:r w:rsidRPr="00D314D5">
        <w:rPr>
          <w:rFonts w:ascii="Times New Roman" w:hAnsi="Times New Roman" w:cs="Times New Roman"/>
          <w:sz w:val="24"/>
          <w:szCs w:val="24"/>
        </w:rPr>
        <w:t>Au terme de cette construction, l’ambition de la thèse reste de comprendre comment les EPES peuvent décider dans l’incertitude sans réduire la gouvernance à un équipement, à une personne ou à un indicateur. Son bilan définitif devra tenir ensemble la précision des constats, la discussion de leurs limites et l’utilité conditionnelle des enseignements. Il pourra retenir une articulation documentée, une contribution circonscrite ou un phénomène insuffisamment établi, dès lors que cette conclusion reste fidèle aux matériaux analysés.</w:t>
      </w:r>
    </w:p>
    <w:p w:rsidR="00A02898" w:rsidRPr="00D314D5" w:rsidRDefault="00A02898" w:rsidP="00151DE4">
      <w:pPr>
        <w:pStyle w:val="Resultatfictifaremplacer"/>
        <w:rPr>
          <w:rFonts w:cs="Times New Roman"/>
          <w:szCs w:val="24"/>
        </w:rPr>
      </w:pPr>
      <w:r w:rsidRPr="00D314D5">
        <w:rPr>
          <w:rFonts w:cs="Times New Roman"/>
          <w:szCs w:val="24"/>
        </w:rPr>
        <w:t>EXEMPLE FICTIF À REMPLACER [CG-FINALE] — Dans une formulation finale illustrative, à conserver seulement si les chapitres 5 et 6 en établissent les fondements, la gouvernance augmentée apparaîtrait moins comme une promesse de dépassement de l’humain que comme une organisation de la rencontre entre information, jugement et responsabilité. Sa contribution ne résiderait pas dans la seule multiplication des outils, mais dans ce que leur mise en relation avec les pratiques humaines rend effectivement possible, contestable et révisable. La performance, la responsabilité sociétale et le développement durable resteraient des finalités distinctes, dont les progrès et les tensions devraient être appréciés séparément.</w:t>
      </w:r>
    </w:p>
    <w:p w:rsidR="00A02898" w:rsidRDefault="00A02898" w:rsidP="00151DE4">
      <w:pPr>
        <w:jc w:val="both"/>
        <w:rPr>
          <w:rFonts w:ascii="Times New Roman" w:hAnsi="Times New Roman" w:cs="Times New Roman"/>
          <w:sz w:val="24"/>
          <w:szCs w:val="24"/>
        </w:rPr>
      </w:pPr>
      <w:r w:rsidRPr="00D314D5">
        <w:rPr>
          <w:rFonts w:ascii="Times New Roman" w:hAnsi="Times New Roman" w:cs="Times New Roman"/>
          <w:sz w:val="24"/>
          <w:szCs w:val="24"/>
        </w:rPr>
        <w:t>L’ouverture finale demeure ainsi une exigence de la recherche, plutôt qu’un résultat supplémentaire : mettre les capacités techniques et humaines au service de décisions dont les raisons, les conséquences et les limites peuvent être examinées. Ni la nouveauté d’un outil ni la qualité apparente d’une relation ne dispensent de cet examen. C’est à la mesure des connaissances effectivement produites, et non à celle des promesses associées à l’augmentation, que devra être appréciée la contribution de ce travail.</w:t>
      </w:r>
    </w:p>
    <w:p w:rsidR="00B879BD" w:rsidRDefault="00B879BD" w:rsidP="00B879BD">
      <w:pPr>
        <w:jc w:val="both"/>
        <w:rPr>
          <w:rFonts w:ascii="Times New Roman" w:hAnsi="Times New Roman" w:cs="Times New Roman"/>
          <w:sz w:val="24"/>
          <w:szCs w:val="24"/>
        </w:rPr>
      </w:pPr>
    </w:p>
    <w:p w:rsidR="00640544" w:rsidRDefault="00640544" w:rsidP="00B879BD">
      <w:pPr>
        <w:jc w:val="both"/>
        <w:rPr>
          <w:rFonts w:ascii="Times New Roman" w:hAnsi="Times New Roman" w:cs="Times New Roman"/>
          <w:sz w:val="24"/>
          <w:szCs w:val="24"/>
        </w:rPr>
      </w:pPr>
    </w:p>
    <w:p w:rsidR="00640544" w:rsidRDefault="00640544" w:rsidP="00B879BD">
      <w:pPr>
        <w:jc w:val="both"/>
        <w:rPr>
          <w:rFonts w:ascii="Times New Roman" w:hAnsi="Times New Roman" w:cs="Times New Roman"/>
          <w:sz w:val="24"/>
          <w:szCs w:val="24"/>
        </w:rPr>
      </w:pPr>
    </w:p>
    <w:p w:rsidR="00287E6F" w:rsidRDefault="00287E6F" w:rsidP="00B879BD">
      <w:pPr>
        <w:jc w:val="both"/>
        <w:rPr>
          <w:rFonts w:ascii="Times New Roman" w:hAnsi="Times New Roman" w:cs="Times New Roman"/>
          <w:sz w:val="24"/>
          <w:szCs w:val="24"/>
        </w:rPr>
      </w:pPr>
    </w:p>
    <w:p w:rsidR="00287E6F" w:rsidRDefault="00287E6F" w:rsidP="00B879BD">
      <w:pPr>
        <w:jc w:val="both"/>
        <w:rPr>
          <w:rFonts w:ascii="Times New Roman" w:hAnsi="Times New Roman" w:cs="Times New Roman"/>
          <w:sz w:val="24"/>
          <w:szCs w:val="24"/>
        </w:rPr>
      </w:pPr>
    </w:p>
    <w:p w:rsidR="00287E6F" w:rsidRDefault="00287E6F" w:rsidP="00B879BD">
      <w:pPr>
        <w:jc w:val="both"/>
        <w:rPr>
          <w:rFonts w:ascii="Times New Roman" w:hAnsi="Times New Roman" w:cs="Times New Roman"/>
          <w:sz w:val="24"/>
          <w:szCs w:val="24"/>
        </w:rPr>
      </w:pPr>
    </w:p>
    <w:p w:rsidR="00287E6F" w:rsidRDefault="00287E6F" w:rsidP="00B879BD">
      <w:pPr>
        <w:jc w:val="both"/>
        <w:rPr>
          <w:rFonts w:ascii="Times New Roman" w:hAnsi="Times New Roman" w:cs="Times New Roman"/>
          <w:sz w:val="24"/>
          <w:szCs w:val="24"/>
        </w:rPr>
      </w:pPr>
    </w:p>
    <w:p w:rsidR="00287E6F" w:rsidRDefault="00287E6F" w:rsidP="00B879BD">
      <w:pPr>
        <w:jc w:val="both"/>
        <w:rPr>
          <w:rFonts w:ascii="Times New Roman" w:hAnsi="Times New Roman" w:cs="Times New Roman"/>
          <w:sz w:val="24"/>
          <w:szCs w:val="24"/>
        </w:rPr>
      </w:pPr>
    </w:p>
    <w:p w:rsidR="00287E6F" w:rsidRPr="00B879BD" w:rsidRDefault="00287E6F" w:rsidP="00B879BD">
      <w:pPr>
        <w:jc w:val="both"/>
        <w:rPr>
          <w:rFonts w:ascii="Times New Roman" w:hAnsi="Times New Roman" w:cs="Times New Roman"/>
          <w:sz w:val="24"/>
          <w:szCs w:val="24"/>
        </w:rPr>
      </w:pPr>
    </w:p>
    <w:p w:rsidR="00B879BD" w:rsidRPr="00B879BD" w:rsidRDefault="00B879BD" w:rsidP="00B879BD">
      <w:pPr>
        <w:jc w:val="both"/>
        <w:rPr>
          <w:rFonts w:ascii="Times New Roman" w:hAnsi="Times New Roman" w:cs="Times New Roman"/>
          <w:sz w:val="24"/>
          <w:szCs w:val="24"/>
        </w:rPr>
      </w:pPr>
    </w:p>
    <w:p w:rsidR="00241B4A" w:rsidRDefault="00241B4A" w:rsidP="00040BAC">
      <w:pPr>
        <w:rPr>
          <w:rFonts w:ascii="Times New Roman" w:hAnsi="Times New Roman" w:cs="Times New Roman"/>
        </w:rPr>
      </w:pPr>
    </w:p>
    <w:p w:rsidR="007B5B05" w:rsidRDefault="007B5B05" w:rsidP="00660B21">
      <w:pPr>
        <w:jc w:val="both"/>
        <w:rPr>
          <w:rFonts w:ascii="Times New Roman" w:hAnsi="Times New Roman" w:cs="Times New Roman"/>
          <w:sz w:val="24"/>
          <w:szCs w:val="24"/>
          <w:shd w:val="clear" w:color="auto" w:fill="FCFAF8"/>
        </w:rPr>
      </w:pPr>
    </w:p>
    <w:p w:rsidR="007B5B05" w:rsidRDefault="007B5B05" w:rsidP="00640544">
      <w:r>
        <w:rPr>
          <w:rFonts w:ascii="Times New Roman" w:hAnsi="Times New Roman"/>
          <w:b/>
          <w:sz w:val="28"/>
        </w:rPr>
        <w:t>RÉFÉRENCES BIBLIOGRAPHIQUES</w:t>
      </w:r>
    </w:p>
    <w:p w:rsidR="007B5B05" w:rsidRDefault="007B5B05" w:rsidP="00640544">
      <w:pPr>
        <w:spacing w:after="120" w:line="252" w:lineRule="auto"/>
        <w:ind w:left="360" w:hanging="360"/>
        <w:jc w:val="both"/>
      </w:pPr>
      <w:r>
        <w:t>- Ansell, C., Boin, A. &amp; Keller, A. (2010). Managing transboundary crises: Identifying the building blocks of an effective response system. *Journal of Contingencies and Crisis Management*, 18(4), 195–207.</w:t>
      </w:r>
    </w:p>
    <w:p w:rsidR="007B5B05" w:rsidRDefault="007B5B05" w:rsidP="00287E6F">
      <w:pPr>
        <w:spacing w:after="120" w:line="252" w:lineRule="auto"/>
        <w:ind w:left="360" w:hanging="360"/>
      </w:pPr>
      <w:r>
        <w:t>- Antonakis, J., Ashkanasy, N. M. &amp; Dasborough, M. T. (2009). Does leadership need emotional intelligence ? *The Leadership Quarterly*, 20, 247–261. https\://doi.org/10.1016/j.leaqua.2009.01.006</w:t>
      </w:r>
    </w:p>
    <w:p w:rsidR="007B5B05" w:rsidRDefault="007B5B05" w:rsidP="00640544">
      <w:pPr>
        <w:spacing w:after="120" w:line="252" w:lineRule="auto"/>
        <w:ind w:left="360" w:hanging="360"/>
        <w:jc w:val="both"/>
      </w:pPr>
      <w:r>
        <w:t>- Argyris, C. &amp; Schön, D. A. (1978). *Organizational Learning: A Theory of Action Perspective*. Addison-Wesley.</w:t>
      </w:r>
    </w:p>
    <w:p w:rsidR="007B5B05" w:rsidRDefault="007B5B05" w:rsidP="00640544">
      <w:pPr>
        <w:spacing w:after="120" w:line="252" w:lineRule="auto"/>
        <w:ind w:left="360" w:hanging="360"/>
        <w:jc w:val="both"/>
      </w:pPr>
      <w:r>
        <w:t>- Bar-On, R. (2006). The Bar-On model of emotional-social intelligence. *Psicothema*, 18, 13–25.</w:t>
      </w:r>
    </w:p>
    <w:p w:rsidR="007B5B05" w:rsidRDefault="007B5B05" w:rsidP="00640544">
      <w:pPr>
        <w:spacing w:after="120" w:line="252" w:lineRule="auto"/>
        <w:ind w:left="360" w:hanging="360"/>
        <w:jc w:val="both"/>
      </w:pPr>
      <w:r>
        <w:t>- Barocas, S., Hardt, M. &amp; Narayanan, A. (2019). *Fairness and Machine Learning: Limitations and Opportunities*. MIT Press.</w:t>
      </w:r>
    </w:p>
    <w:p w:rsidR="007B5B05" w:rsidRDefault="007B5B05" w:rsidP="00640544">
      <w:pPr>
        <w:spacing w:after="120" w:line="252" w:lineRule="auto"/>
        <w:ind w:left="360" w:hanging="360"/>
        <w:jc w:val="both"/>
      </w:pPr>
      <w:r>
        <w:t>- Bleiklie, I. &amp; Kogan, M. (2007). Organization and governance of universities. *Higher Education Policy*, 20, 477–493. https\://doi.org/10.1057/palgrave.hep.8300167</w:t>
      </w:r>
    </w:p>
    <w:p w:rsidR="007B5B05" w:rsidRDefault="007B5B05" w:rsidP="00640544">
      <w:pPr>
        <w:spacing w:after="120" w:line="252" w:lineRule="auto"/>
        <w:ind w:left="360" w:hanging="360"/>
        <w:jc w:val="both"/>
      </w:pPr>
      <w:r>
        <w:t>- Boin, A., ’t Hart, P. &amp; Kuipers, S. (2018). The crisis approach. In H. Rodríguez, W. Donner &amp; J. E. Trainor (dir.), *Handbook of Disaster Research* (2e éd.). Springer.</w:t>
      </w:r>
    </w:p>
    <w:p w:rsidR="007B5B05" w:rsidRDefault="007B5B05" w:rsidP="00640544">
      <w:pPr>
        <w:spacing w:after="120" w:line="252" w:lineRule="auto"/>
        <w:ind w:left="360" w:hanging="360"/>
        <w:jc w:val="both"/>
      </w:pPr>
      <w:r>
        <w:t>- Boin, A., ’t Hart, P., Stern, E. &amp; Sundelius, B. (2016). *The Politics of Crisis Management: Public Leadership under Pressure* (2e éd.). Cambridge University Press.</w:t>
      </w:r>
    </w:p>
    <w:p w:rsidR="007B5B05" w:rsidRDefault="007B5B05" w:rsidP="00640544">
      <w:pPr>
        <w:spacing w:after="120" w:line="252" w:lineRule="auto"/>
        <w:ind w:left="360" w:hanging="360"/>
        <w:jc w:val="both"/>
      </w:pPr>
      <w:r>
        <w:t>- Boxenbaum, E. &amp; Jonsson, S. (2017). Isomorphism, diffusion and decoupling: Concept evolution and theoretical challenges. In R. Greenwood et al. (Dir.), *The SAGE Handbook of Organizational Institutionalism* (2e éd., p. 79–104). Sage.</w:t>
      </w:r>
    </w:p>
    <w:p w:rsidR="007B5B05" w:rsidRDefault="007B5B05" w:rsidP="00640544">
      <w:pPr>
        <w:spacing w:after="120" w:line="252" w:lineRule="auto"/>
        <w:ind w:left="360" w:hanging="360"/>
        <w:jc w:val="both"/>
      </w:pPr>
      <w:r>
        <w:t>- Brackett, M. A., Rivers, S. E. &amp; Salovey, P. (2011). Emotional intelligence : Implications for personal, social, academic, and workplace success. *Social and Personality Psychology Compass*, 5, 88–103. https\://doi.org/10.1111/j.1751-9004.2010.00334.x</w:t>
      </w:r>
    </w:p>
    <w:p w:rsidR="007B5B05" w:rsidRDefault="007B5B05" w:rsidP="00640544">
      <w:pPr>
        <w:spacing w:after="120" w:line="252" w:lineRule="auto"/>
        <w:ind w:left="360" w:hanging="360"/>
        <w:jc w:val="both"/>
      </w:pPr>
      <w:r>
        <w:t>- Brynjolfsson, E. &amp; McAfee, A. (2017). *Machine, Platform, Crowd : Harnessing Our Digital Future*. W. W. Norton &amp; Company.</w:t>
      </w:r>
    </w:p>
    <w:p w:rsidR="007B5B05" w:rsidRDefault="007B5B05" w:rsidP="00640544">
      <w:pPr>
        <w:spacing w:after="120" w:line="252" w:lineRule="auto"/>
        <w:ind w:left="360" w:hanging="360"/>
        <w:jc w:val="both"/>
      </w:pPr>
      <w:r>
        <w:t>- Brynjolfsson, E., Li, D. &amp; Raymond, L. R. (2025). Generative AI at work. *Quarterly Journal of Economics*, 140(2), 889–942.</w:t>
      </w:r>
    </w:p>
    <w:p w:rsidR="007B5B05" w:rsidRDefault="007B5B05" w:rsidP="00640544">
      <w:pPr>
        <w:spacing w:after="120" w:line="252" w:lineRule="auto"/>
        <w:ind w:left="360" w:hanging="360"/>
        <w:jc w:val="both"/>
      </w:pPr>
      <w:r>
        <w:t>- Brynjolfsson, E., Li, D. &amp; Raymond, L. R. (2025). Generative AI at work. *Quarterly Journal of Economics*, 140, 889–942. https\://doi.org/10.1093/qje/qjae044</w:t>
      </w:r>
    </w:p>
    <w:p w:rsidR="007B5B05" w:rsidRDefault="007B5B05" w:rsidP="00640544">
      <w:pPr>
        <w:spacing w:after="120" w:line="252" w:lineRule="auto"/>
        <w:ind w:left="360" w:hanging="360"/>
        <w:jc w:val="both"/>
      </w:pPr>
      <w:r>
        <w:t>- Charreaux, G. (2005). Pour une gouvernance d'entreprise comportementale : une réflexion complémentaire à l'approche juridico-financière. *Revue française de gestion*, 31(156), 215–238. https\://doi.org/10.3166/rfg.156.215-238</w:t>
      </w:r>
    </w:p>
    <w:p w:rsidR="007B5B05" w:rsidRDefault="007B5B05" w:rsidP="00640544">
      <w:pPr>
        <w:spacing w:after="120" w:line="252" w:lineRule="auto"/>
        <w:ind w:left="360" w:hanging="360"/>
        <w:jc w:val="both"/>
      </w:pPr>
      <w:r>
        <w:t>- Clark, B. R. (1983). *The Higher Education System: Academic Organization in Cross-National Perspective*. University of California Press.</w:t>
      </w:r>
    </w:p>
    <w:p w:rsidR="007B5B05" w:rsidRDefault="007B5B05" w:rsidP="00640544">
      <w:pPr>
        <w:spacing w:after="120" w:line="252" w:lineRule="auto"/>
        <w:ind w:left="360" w:hanging="360"/>
        <w:jc w:val="both"/>
      </w:pPr>
      <w:r>
        <w:t>- Cohen, M. D., March, J. G. &amp; Olsen, J. P. (1972). A garbage can model of organizational choice. *Administrative Science Quarterly*, 17(1), 1–25. https\://doi.org/10.2307/2392088</w:t>
      </w:r>
    </w:p>
    <w:p w:rsidR="007B5B05" w:rsidRDefault="007B5B05" w:rsidP="00640544">
      <w:pPr>
        <w:spacing w:after="120" w:line="252" w:lineRule="auto"/>
        <w:ind w:left="360" w:hanging="360"/>
        <w:jc w:val="both"/>
      </w:pPr>
      <w:r>
        <w:t>- Comfort, L. K., Boin, A. &amp; Demchak, C. C. (2010). Designing resilience: Preparing for extreme events. *University of Pittsburgh Press*.</w:t>
      </w:r>
    </w:p>
    <w:p w:rsidR="007B5B05" w:rsidRDefault="007B5B05" w:rsidP="00640544">
      <w:pPr>
        <w:spacing w:after="120" w:line="252" w:lineRule="auto"/>
        <w:ind w:left="360" w:hanging="360"/>
        <w:jc w:val="both"/>
      </w:pPr>
      <w:r>
        <w:lastRenderedPageBreak/>
        <w:t>- Côté, S. (2014). Emotional intelligence in organizations. *Annual Review of Organizational Psychology and Organizational Behavior*, 1, 459–488. https\://doi.org/10.1146/annurev-orgpsych-031413-091233</w:t>
      </w:r>
    </w:p>
    <w:p w:rsidR="007B5B05" w:rsidRDefault="007B5B05" w:rsidP="00640544">
      <w:pPr>
        <w:spacing w:after="120" w:line="252" w:lineRule="auto"/>
        <w:ind w:left="360" w:hanging="360"/>
        <w:jc w:val="both"/>
      </w:pPr>
      <w:r>
        <w:t>- Côté, S., DeCelles, K. A., McCarthy, J. M., Van Kleef, G. A. &amp; Hideg, I. (2011). The Jekyll and Hyde of emotional intelligence. *Psychological Science*, 22(8), 1073–1080.</w:t>
      </w:r>
    </w:p>
    <w:p w:rsidR="007B5B05" w:rsidRDefault="007B5B05" w:rsidP="00287E6F">
      <w:pPr>
        <w:spacing w:after="120" w:line="252" w:lineRule="auto"/>
        <w:ind w:left="360" w:hanging="360"/>
      </w:pPr>
      <w:r>
        <w:t>- Daily, C. M., Dalton, D. R. &amp; Cannella, A. A. (2003). Corporate governance: Decades of dialogue and data. *Academy of Management Review*, 28(3), 371–382. https\://doi.org/10.5465/amr.2003.10196703</w:t>
      </w:r>
    </w:p>
    <w:p w:rsidR="007B5B05" w:rsidRDefault="007B5B05" w:rsidP="00287E6F">
      <w:pPr>
        <w:spacing w:after="120" w:line="252" w:lineRule="auto"/>
        <w:ind w:left="360" w:hanging="360"/>
      </w:pPr>
      <w:r>
        <w:t>- Davis, J. H., Schoorman, F. D. &amp; Donaldson, L. (1997). Toward a stewardship theory of management. *Academy of Management Review*, 22(1), 20–47. https\://doi.org/10.5465/amr.1997.9707180258</w:t>
      </w:r>
    </w:p>
    <w:p w:rsidR="007B5B05" w:rsidRDefault="007B5B05" w:rsidP="00287E6F">
      <w:pPr>
        <w:spacing w:after="120" w:line="252" w:lineRule="auto"/>
        <w:ind w:left="360" w:hanging="360"/>
      </w:pPr>
      <w:r>
        <w:t>- de Boer, H., Enders, J. &amp; Leisyte, L. (2007). Public sector reform in European universities: Views from institutional leadership. In J. Enders &amp; B. Kehm (Dir.), *Toward a European Research University?* (p. 137–152). Waxmann.</w:t>
      </w:r>
    </w:p>
    <w:p w:rsidR="007B5B05" w:rsidRDefault="007B5B05" w:rsidP="00640544">
      <w:pPr>
        <w:spacing w:after="120" w:line="252" w:lineRule="auto"/>
        <w:ind w:left="360" w:hanging="360"/>
        <w:jc w:val="both"/>
      </w:pPr>
      <w:r>
        <w:t>- DiMaggio, P. J. &amp; Powell, W. W. (1983). The iron cage revisited: Institutional isomorphism and collective rationality in organizational fields. *American Sociological Review*, 48(2), 147–160. https\://doi.org/10.2307/2095101</w:t>
      </w:r>
    </w:p>
    <w:p w:rsidR="007B5B05" w:rsidRDefault="007B5B05" w:rsidP="00640544">
      <w:pPr>
        <w:spacing w:after="120" w:line="252" w:lineRule="auto"/>
        <w:ind w:left="360" w:hanging="360"/>
        <w:jc w:val="both"/>
      </w:pPr>
      <w:r>
        <w:t>- Donaldson, L. &amp; Davis, J. H. (1991). Stewardship theory or agency theory: CEO governance and shareholder returns. *Australian Journal of Management*, 16(1), 49–64. https\://doi.org/10.1177/031289629101600103</w:t>
      </w:r>
    </w:p>
    <w:p w:rsidR="007B5B05" w:rsidRDefault="007B5B05" w:rsidP="00640544">
      <w:pPr>
        <w:spacing w:after="120" w:line="252" w:lineRule="auto"/>
        <w:ind w:left="360" w:hanging="360"/>
        <w:jc w:val="both"/>
      </w:pPr>
      <w:r>
        <w:t>- Duchek, S. (2020). Organizational resilience: A capability-based conceptualization. *Business Research*, 13, 215–246. https\://doi.org/10.1007/s40685-019-0085-7</w:t>
      </w:r>
    </w:p>
    <w:p w:rsidR="007B5B05" w:rsidRDefault="007B5B05" w:rsidP="00640544">
      <w:pPr>
        <w:spacing w:after="120" w:line="252" w:lineRule="auto"/>
        <w:ind w:left="360" w:hanging="360"/>
        <w:jc w:val="both"/>
      </w:pPr>
      <w:r>
        <w:t>- Edmondson, A. (1999). Psychological safety and learning behavior in work teams. *Administrative Science Quarterly*, 44(2), 350–383. https\://doi.org/10.2307/2666999</w:t>
      </w:r>
    </w:p>
    <w:p w:rsidR="007B5B05" w:rsidRDefault="007B5B05" w:rsidP="00640544">
      <w:pPr>
        <w:spacing w:after="120" w:line="252" w:lineRule="auto"/>
        <w:ind w:left="360" w:hanging="360"/>
        <w:jc w:val="both"/>
      </w:pPr>
      <w:r>
        <w:t>- Edmondson, A. (1999). Psychological safety and learning behavior in work teams. *Administrative Science Quarterly*, 44(2), 350–383. https\://doi.org/10.2307/2666999</w:t>
      </w:r>
    </w:p>
    <w:p w:rsidR="007B5B05" w:rsidRDefault="007B5B05" w:rsidP="00640544">
      <w:pPr>
        <w:spacing w:after="120" w:line="252" w:lineRule="auto"/>
        <w:ind w:left="360" w:hanging="360"/>
        <w:jc w:val="both"/>
      </w:pPr>
      <w:r>
        <w:t>- Edmondson, A. (1999). Psychological safety and learning behavior in work teams. *Administrative Science Quarterly*, 44, 350–383. https\://doi.org/10.2307/2666999</w:t>
      </w:r>
    </w:p>
    <w:p w:rsidR="007B5B05" w:rsidRDefault="007B5B05" w:rsidP="00640544">
      <w:pPr>
        <w:spacing w:after="120" w:line="252" w:lineRule="auto"/>
        <w:ind w:left="360" w:hanging="360"/>
        <w:jc w:val="both"/>
      </w:pPr>
      <w:r>
        <w:t>- Edmondson, A. C. &amp; Lei, Z. (2014). Psychological safety : The history, renaissance, and future. *Annual Review of Organizational Psychology and Organizational Behavior*, 1, 23–43. https\://doi.org/10.1146/annurev-orgpsych-031413-091305</w:t>
      </w:r>
    </w:p>
    <w:p w:rsidR="007B5B05" w:rsidRDefault="007B5B05" w:rsidP="00640544">
      <w:pPr>
        <w:spacing w:after="120" w:line="252" w:lineRule="auto"/>
        <w:ind w:left="360" w:hanging="360"/>
        <w:jc w:val="both"/>
      </w:pPr>
      <w:r>
        <w:t>- Eisenhardt, K. M. &amp; Martin, J. A. (2000). Dynamic capabilities: What are they? *Strategic Management Journal*, 21(10–11), 1105–1121.</w:t>
      </w:r>
    </w:p>
    <w:p w:rsidR="007B5B05" w:rsidRDefault="007B5B05" w:rsidP="00640544">
      <w:pPr>
        <w:spacing w:after="120" w:line="252" w:lineRule="auto"/>
        <w:ind w:left="360" w:hanging="360"/>
        <w:jc w:val="both"/>
      </w:pPr>
      <w:r>
        <w:t>- Enders, J., de Boer, H. &amp; Weyer, E. (2013). Regulatory autonomy and performance: The reform of higher education re-visited. *Higher Education*, 65, 5–23. https\://doi.org/10.1007/s10734-012-9578-2</w:t>
      </w:r>
    </w:p>
    <w:p w:rsidR="007B5B05" w:rsidRDefault="007B5B05" w:rsidP="00640544">
      <w:pPr>
        <w:spacing w:after="120" w:line="252" w:lineRule="auto"/>
        <w:ind w:left="360" w:hanging="360"/>
        <w:jc w:val="both"/>
      </w:pPr>
      <w:r>
        <w:t>- Eubanks, V. (2018). *Automating Inequality: How High-Tech Tools Profile, Police, and Punish the Poor*. St. Martin’s Press.</w:t>
      </w:r>
    </w:p>
    <w:p w:rsidR="007B5B05" w:rsidRDefault="007B5B05" w:rsidP="00640544">
      <w:pPr>
        <w:spacing w:after="120" w:line="252" w:lineRule="auto"/>
        <w:ind w:left="360" w:hanging="360"/>
        <w:jc w:val="both"/>
      </w:pPr>
      <w:r>
        <w:t>- European Commission. (2019). *Ethics Guidelines for Trustworthy AI*. Publications Office of the European Union.</w:t>
      </w:r>
    </w:p>
    <w:p w:rsidR="007B5B05" w:rsidRDefault="007B5B05" w:rsidP="00640544">
      <w:pPr>
        <w:spacing w:after="120" w:line="252" w:lineRule="auto"/>
        <w:ind w:left="360" w:hanging="360"/>
        <w:jc w:val="both"/>
      </w:pPr>
      <w:r>
        <w:t>- Faraj, S., Pachidi, S. &amp; Sayegh, K. (2018). Working and organizing in the age of the learning algorithm. *Information and Organization*, 28(1), 62–70.</w:t>
      </w:r>
    </w:p>
    <w:p w:rsidR="007B5B05" w:rsidRDefault="007B5B05" w:rsidP="00640544">
      <w:pPr>
        <w:spacing w:after="120" w:line="252" w:lineRule="auto"/>
        <w:ind w:left="360" w:hanging="360"/>
        <w:jc w:val="both"/>
      </w:pPr>
      <w:r>
        <w:lastRenderedPageBreak/>
        <w:t>- Ferlie, E., Musselin, C. &amp; Andresani, G. (2008). The steering of higher education systems: A public management perspective. *Higher Education*, 56, 325–348. https\://doi.org/10.1007/s10734-008-9125-5</w:t>
      </w:r>
    </w:p>
    <w:p w:rsidR="007B5B05" w:rsidRDefault="007B5B05" w:rsidP="00640544">
      <w:pPr>
        <w:spacing w:after="120" w:line="252" w:lineRule="auto"/>
        <w:ind w:left="360" w:hanging="360"/>
        <w:jc w:val="both"/>
      </w:pPr>
      <w:r>
        <w:t>- Freeman, R. E. (1984). *Strategic Management: A Stakeholder Approach*. Pitman.</w:t>
      </w:r>
    </w:p>
    <w:p w:rsidR="007B5B05" w:rsidRDefault="007B5B05" w:rsidP="00640544">
      <w:pPr>
        <w:spacing w:after="120" w:line="252" w:lineRule="auto"/>
        <w:ind w:left="360" w:hanging="360"/>
        <w:jc w:val="both"/>
      </w:pPr>
      <w:r>
        <w:t>- Goleman, D. (2001). An EI-based theory of performance. Dans C. Cherniss &amp; D. Goleman (dir.), *The Emotionally Intelligent Workplace*, pp. 27–44. Jossey-Bass.</w:t>
      </w:r>
    </w:p>
    <w:p w:rsidR="007B5B05" w:rsidRDefault="007B5B05" w:rsidP="00640544">
      <w:pPr>
        <w:spacing w:after="120" w:line="252" w:lineRule="auto"/>
        <w:ind w:left="360" w:hanging="360"/>
        <w:jc w:val="both"/>
      </w:pPr>
      <w:r>
        <w:t>- Goleman, D. (2001). An EI-based theory of performance. In C. Cherniss &amp; D. Goleman (dir.), *The Emotionally Intelligent Workplace* (p. 27–44). Jossey-Bass.</w:t>
      </w:r>
    </w:p>
    <w:p w:rsidR="007B5B05" w:rsidRDefault="007B5B05" w:rsidP="00640544">
      <w:pPr>
        <w:spacing w:after="120" w:line="252" w:lineRule="auto"/>
        <w:ind w:left="360" w:hanging="360"/>
        <w:jc w:val="both"/>
      </w:pPr>
      <w:r>
        <w:t>- Gross, J. J. (1998). The emerging field of emotion regulation. *Review of General Psychology*, 2(3), 271–299. https\://doi.org/10.1037/1089-2680.2.3.271</w:t>
      </w:r>
    </w:p>
    <w:p w:rsidR="007B5B05" w:rsidRDefault="007B5B05" w:rsidP="00640544">
      <w:pPr>
        <w:spacing w:after="120" w:line="252" w:lineRule="auto"/>
        <w:ind w:left="360" w:hanging="360"/>
        <w:jc w:val="both"/>
      </w:pPr>
      <w:r>
        <w:t>- Harms, P. D. &amp; Credé, M. (2010). Emotional intelligence and transformational and transactional leadership. *Journal of Leadership and Organizational Studies*, 17(1), 5–17.</w:t>
      </w:r>
    </w:p>
    <w:p w:rsidR="007B5B05" w:rsidRDefault="007B5B05" w:rsidP="00640544">
      <w:pPr>
        <w:spacing w:after="120" w:line="252" w:lineRule="auto"/>
        <w:ind w:left="360" w:hanging="360"/>
        <w:jc w:val="both"/>
      </w:pPr>
      <w:r>
        <w:t>- Helfat, C. E., Finkelstein, S., Mitchell, W., Peteraf, M. A., Singh, H., Teece, D. J. &amp; Winter, S. G. (2007). *Dynamic Capabilities: Understanding Strategic Change in Organizations*. Blackwell.</w:t>
      </w:r>
    </w:p>
    <w:p w:rsidR="007B5B05" w:rsidRDefault="007B5B05" w:rsidP="00640544">
      <w:pPr>
        <w:spacing w:after="120" w:line="252" w:lineRule="auto"/>
        <w:ind w:left="360" w:hanging="360"/>
        <w:jc w:val="both"/>
      </w:pPr>
      <w:r>
        <w:t>- Hillman, A. J., Withers, M. C. &amp; Collins, B. J. (2009). Resource dependence theory: A review. *Journal of Management*, 35(6), 1404–1427.</w:t>
      </w:r>
    </w:p>
    <w:p w:rsidR="007B5B05" w:rsidRDefault="007B5B05" w:rsidP="00640544">
      <w:pPr>
        <w:spacing w:after="120" w:line="252" w:lineRule="auto"/>
        <w:ind w:left="360" w:hanging="360"/>
        <w:jc w:val="both"/>
      </w:pPr>
      <w:r>
        <w:t>- Holmes, W., Bialik, M. &amp; Fadel, C. (2019). *Artificial Intelligence in Education: Promises and Implications for Teaching and Learning*. Center for Curriculum Redesign.</w:t>
      </w:r>
    </w:p>
    <w:p w:rsidR="007B5B05" w:rsidRDefault="007B5B05" w:rsidP="00640544">
      <w:pPr>
        <w:spacing w:after="120" w:line="252" w:lineRule="auto"/>
        <w:ind w:left="360" w:hanging="360"/>
        <w:jc w:val="both"/>
      </w:pPr>
      <w:r>
        <w:t>- Jensen, M. C. &amp; Meckling, W. H. (1976). Theory of the firm: Managerial behavior, agency costs and ownership structure. *Journal of Financial Economics*, 3(4), 305–360. https\://doi.org/10.1016/0304-405X(76)90026-X</w:t>
      </w:r>
    </w:p>
    <w:p w:rsidR="007B5B05" w:rsidRDefault="007B5B05" w:rsidP="00640544">
      <w:pPr>
        <w:spacing w:after="120" w:line="252" w:lineRule="auto"/>
        <w:ind w:left="360" w:hanging="360"/>
        <w:jc w:val="both"/>
      </w:pPr>
      <w:r>
        <w:t>- Joseph, D. L. &amp; Newman, D. A. (2010). Emotional intelligence: An integrative meta-analysis and cascading model. *Journal of Applied Psychology*, 95(1), 54–78. https\://doi.org/10.1037/a0017286</w:t>
      </w:r>
    </w:p>
    <w:p w:rsidR="007B5B05" w:rsidRDefault="007B5B05" w:rsidP="00640544">
      <w:pPr>
        <w:spacing w:after="120" w:line="252" w:lineRule="auto"/>
        <w:ind w:left="360" w:hanging="360"/>
        <w:jc w:val="both"/>
      </w:pPr>
      <w:r>
        <w:t>- Joseph, D. L., Jin, J., Newman, D. A. &amp; O’Boyle, E. H. (2015). Why does self-reported emotional intelligence predict job performance? *Journal of Applied Psychology*, 100(2), 298–342.</w:t>
      </w:r>
    </w:p>
    <w:p w:rsidR="007B5B05" w:rsidRDefault="007B5B05" w:rsidP="00640544">
      <w:pPr>
        <w:spacing w:after="120" w:line="252" w:lineRule="auto"/>
        <w:ind w:left="360" w:hanging="360"/>
        <w:jc w:val="both"/>
      </w:pPr>
      <w:r>
        <w:t>- Kitchin, R. (2017). Thinking critically about and researching algorithms. *Information, Communication &amp; Society*, 20(1), 14–29.</w:t>
      </w:r>
    </w:p>
    <w:p w:rsidR="007B5B05" w:rsidRDefault="007B5B05" w:rsidP="00640544">
      <w:pPr>
        <w:spacing w:after="120" w:line="252" w:lineRule="auto"/>
        <w:jc w:val="both"/>
      </w:pPr>
      <w:r>
        <w:t>- Kroll, J. A., Huey, J., Barocas, S. et al. (2017). Accountable algorithms. *University of Pennsylvania Law Review*, 165, 633–705.</w:t>
      </w:r>
    </w:p>
    <w:p w:rsidR="007B5B05" w:rsidRDefault="007B5B05" w:rsidP="00640544">
      <w:pPr>
        <w:spacing w:after="120" w:line="252" w:lineRule="auto"/>
        <w:ind w:left="360" w:hanging="360"/>
        <w:jc w:val="both"/>
      </w:pPr>
      <w:r>
        <w:t>- Lawrence, M., Janzwood, S., Homer-Dixon, T. et al. (2024). *Global Polycrisis: The Causal Mechanisms of Crisis Entanglement*. Cascade Institute.</w:t>
      </w:r>
    </w:p>
    <w:p w:rsidR="007B5B05" w:rsidRDefault="007B5B05" w:rsidP="00640544">
      <w:pPr>
        <w:spacing w:after="120" w:line="252" w:lineRule="auto"/>
        <w:ind w:left="360" w:hanging="360"/>
        <w:jc w:val="both"/>
      </w:pPr>
      <w:r>
        <w:t>- Lengnick-Hall, C. A., Beck, T. E. &amp; Lengnick-Hall, M. L. (2011). Developing a capacity for organizational resilience. *Human Resource Management Review*, 21(3), 243–255.</w:t>
      </w:r>
    </w:p>
    <w:p w:rsidR="007B5B05" w:rsidRDefault="007B5B05" w:rsidP="00640544">
      <w:pPr>
        <w:spacing w:after="120" w:line="252" w:lineRule="auto"/>
        <w:ind w:left="360" w:hanging="360"/>
        <w:jc w:val="both"/>
      </w:pPr>
      <w:r>
        <w:t>- Levy, D. C. (2018). *Private Higher Education: Truths, Half-Truths, and Trends*. Rotterdam: Sense Publishers.</w:t>
      </w:r>
    </w:p>
    <w:p w:rsidR="007B5B05" w:rsidRDefault="007B5B05" w:rsidP="00640544">
      <w:pPr>
        <w:spacing w:after="120" w:line="252" w:lineRule="auto"/>
        <w:ind w:left="360" w:hanging="360"/>
        <w:jc w:val="both"/>
      </w:pPr>
      <w:r>
        <w:t>- Long, D. &amp; Magerko, B. (2020). What is AI literacy ? *CHI Conference on Human Factors in Computing Systems*, 1–16. https\://doi.org/10.1145/3313831.3376727</w:t>
      </w:r>
    </w:p>
    <w:p w:rsidR="007B5B05" w:rsidRDefault="007B5B05" w:rsidP="00640544">
      <w:pPr>
        <w:spacing w:after="120" w:line="252" w:lineRule="auto"/>
        <w:ind w:left="360" w:hanging="360"/>
        <w:jc w:val="both"/>
      </w:pPr>
      <w:r>
        <w:t>- March, J. G. (2010). *The Ambiguities of Experience*. Cornell University Press. https\://doi.org/10.7591/9780801459078</w:t>
      </w:r>
    </w:p>
    <w:p w:rsidR="007B5B05" w:rsidRDefault="007B5B05" w:rsidP="00640544">
      <w:pPr>
        <w:spacing w:after="120" w:line="252" w:lineRule="auto"/>
        <w:ind w:left="360" w:hanging="360"/>
        <w:jc w:val="both"/>
      </w:pPr>
      <w:r>
        <w:lastRenderedPageBreak/>
        <w:t>- Marginson, S. &amp; Considine, M. (2000). *The Enterprise University: Power, Governance and Reinvention in Australia*. Cambridge University Press.</w:t>
      </w:r>
    </w:p>
    <w:p w:rsidR="007B5B05" w:rsidRDefault="007B5B05" w:rsidP="00640544">
      <w:pPr>
        <w:spacing w:after="120" w:line="252" w:lineRule="auto"/>
        <w:ind w:left="360" w:hanging="360"/>
        <w:jc w:val="both"/>
      </w:pPr>
      <w:r>
        <w:t>- Mayer, J. D., Salovey, P. &amp; Caruso, D. R. (2004). Emotional intelligence : Theory, findings, and implications. *Psychological Inquiry*, 15, 197–215. https\://doi.org/10.1207/s15327965pli1503_02</w:t>
      </w:r>
    </w:p>
    <w:p w:rsidR="007B5B05" w:rsidRDefault="007B5B05" w:rsidP="00640544">
      <w:pPr>
        <w:spacing w:after="120" w:line="252" w:lineRule="auto"/>
        <w:ind w:left="360" w:hanging="360"/>
        <w:jc w:val="both"/>
      </w:pPr>
      <w:r>
        <w:t>- Mayer, J. D., Salovey, P. &amp; Caruso, D. R. (2004). Emotional intelligence: Theory, findings, and implications. *Psychological Inquiry*, 15(3), 197–215.</w:t>
      </w:r>
    </w:p>
    <w:p w:rsidR="007B5B05" w:rsidRDefault="007B5B05" w:rsidP="00640544">
      <w:pPr>
        <w:spacing w:after="120" w:line="252" w:lineRule="auto"/>
        <w:ind w:left="360" w:hanging="360"/>
        <w:jc w:val="both"/>
      </w:pPr>
      <w:r>
        <w:t>- Meadows, D. H. (2008). *Thinking in Systems: A Primer*. Chelsea Green.</w:t>
      </w:r>
    </w:p>
    <w:p w:rsidR="007B5B05" w:rsidRDefault="007B5B05" w:rsidP="00640544">
      <w:pPr>
        <w:spacing w:after="120" w:line="252" w:lineRule="auto"/>
        <w:ind w:left="360" w:hanging="360"/>
        <w:jc w:val="both"/>
      </w:pPr>
      <w:r>
        <w:t>- Mehrabi, N. et al. (2021). A survey on bias and fairness in machine learning. *ACM Computing Surveys*, 54(6), 1–35. https\://doi.org/10.1145/3457607</w:t>
      </w:r>
    </w:p>
    <w:p w:rsidR="007B5B05" w:rsidRDefault="007B5B05" w:rsidP="00640544">
      <w:pPr>
        <w:spacing w:after="120" w:line="252" w:lineRule="auto"/>
        <w:ind w:left="360" w:hanging="360"/>
        <w:jc w:val="both"/>
      </w:pPr>
      <w:r>
        <w:t>- Meyer, J. W. &amp; Rowan, B. (1977). Institutionalized organizations: Formal structure as myth and ceremony. *American Journal of Sociology*, 83(2), 340–363. https\://doi.org/10.1086/226550</w:t>
      </w:r>
    </w:p>
    <w:p w:rsidR="007B5B05" w:rsidRDefault="007B5B05" w:rsidP="00640544">
      <w:pPr>
        <w:spacing w:after="120" w:line="252" w:lineRule="auto"/>
        <w:ind w:left="360" w:hanging="360"/>
        <w:jc w:val="both"/>
      </w:pPr>
      <w:r>
        <w:t>- Mitchell, R. K., Agle, B. R. &amp; Wood, D. J. (1997). Toward a theory of stakeholder identification and salience: Defining the principle of who and what really counts. *Academy of Management Review*, 22(4), 853–886. https\://doi.org/10.5465/amr.1997.9711022105</w:t>
      </w:r>
    </w:p>
    <w:p w:rsidR="007B5B05" w:rsidRDefault="007B5B05" w:rsidP="00640544">
      <w:pPr>
        <w:spacing w:after="120" w:line="252" w:lineRule="auto"/>
        <w:ind w:left="360" w:hanging="360"/>
        <w:jc w:val="both"/>
      </w:pPr>
      <w:r>
        <w:t>- NIST. (2023). *Artificial Intelligence Risk Management Framework (AI RMF 1.0)*. National Institute of Standards and Technology.</w:t>
      </w:r>
    </w:p>
    <w:p w:rsidR="007B5B05" w:rsidRDefault="007B5B05" w:rsidP="00640544">
      <w:pPr>
        <w:spacing w:after="120" w:line="252" w:lineRule="auto"/>
        <w:ind w:left="360" w:hanging="360"/>
        <w:jc w:val="both"/>
      </w:pPr>
      <w:r>
        <w:t>- NIST. (2024). *Artificial Intelligence Risk Management Framework: Generative Artificial Intelligence Profile*. National Institute of Standards and Technology.</w:t>
      </w:r>
    </w:p>
    <w:p w:rsidR="007B5B05" w:rsidRDefault="007B5B05" w:rsidP="00640544">
      <w:pPr>
        <w:spacing w:after="120" w:line="252" w:lineRule="auto"/>
        <w:ind w:left="360" w:hanging="360"/>
        <w:jc w:val="both"/>
      </w:pPr>
      <w:r>
        <w:t>- NIST (2023). *Artificial Intelligence Risk Management Framework (AI RMF 1.0)*. https\://doi.org/10.6028/NIST.AI.100-1</w:t>
      </w:r>
    </w:p>
    <w:p w:rsidR="007B5B05" w:rsidRDefault="007B5B05" w:rsidP="00640544">
      <w:pPr>
        <w:spacing w:after="120" w:line="252" w:lineRule="auto"/>
        <w:ind w:left="360" w:hanging="360"/>
        <w:jc w:val="both"/>
      </w:pPr>
      <w:r>
        <w:t>- Northouse, P. G. (2021). *Leadership : Theory and Practice* (9e éd.). Sage.</w:t>
      </w:r>
    </w:p>
    <w:p w:rsidR="007B5B05" w:rsidRDefault="007B5B05" w:rsidP="00640544">
      <w:pPr>
        <w:spacing w:after="120" w:line="252" w:lineRule="auto"/>
        <w:ind w:left="360" w:hanging="360"/>
        <w:jc w:val="both"/>
      </w:pPr>
      <w:r>
        <w:t>- O’Neil, C. (2016). *Weapons of Math Destruction*. Crown.</w:t>
      </w:r>
    </w:p>
    <w:p w:rsidR="007B5B05" w:rsidRDefault="007B5B05" w:rsidP="00640544">
      <w:pPr>
        <w:spacing w:after="120" w:line="252" w:lineRule="auto"/>
        <w:ind w:left="360" w:hanging="360"/>
        <w:jc w:val="both"/>
      </w:pPr>
      <w:r>
        <w:t>- OCDE. (2024). *Recommendation of the Council on Artificial Intelligence*. OECD Publishing.</w:t>
      </w:r>
    </w:p>
    <w:p w:rsidR="007B5B05" w:rsidRDefault="007B5B05" w:rsidP="00640544">
      <w:pPr>
        <w:spacing w:after="120" w:line="252" w:lineRule="auto"/>
        <w:ind w:left="360" w:hanging="360"/>
        <w:jc w:val="both"/>
      </w:pPr>
      <w:r>
        <w:t>- Pfeffer, J. &amp; Salancik, G. R. (2003 [1978]). *The External Control of Organizations : A Resource Dependence Perspective*. Stanford University Press.</w:t>
      </w:r>
    </w:p>
    <w:p w:rsidR="007B5B05" w:rsidRDefault="007B5B05" w:rsidP="00640544">
      <w:pPr>
        <w:spacing w:after="120" w:line="252" w:lineRule="auto"/>
        <w:ind w:left="360" w:hanging="360"/>
        <w:jc w:val="both"/>
      </w:pPr>
      <w:r>
        <w:t>- Pfeffer, J. &amp; Salancik, G. R. (2003 [1978]). *The External Control of Organizations: A Resource Dependence Perspective*. Stanford University Press.</w:t>
      </w:r>
    </w:p>
    <w:p w:rsidR="007B5B05" w:rsidRDefault="007B5B05" w:rsidP="00640544">
      <w:pPr>
        <w:spacing w:after="120" w:line="252" w:lineRule="auto"/>
        <w:ind w:left="360" w:hanging="360"/>
        <w:jc w:val="both"/>
      </w:pPr>
      <w:r>
        <w:t>- Pfeffer, J. &amp; Salancik, G. R. (2003 [1978]). *The External Control of Organizations: A Resource Dependence Perspective*. Stanford University Press.</w:t>
      </w:r>
    </w:p>
    <w:p w:rsidR="007B5B05" w:rsidRDefault="007B5B05" w:rsidP="00640544">
      <w:pPr>
        <w:spacing w:after="120" w:line="252" w:lineRule="auto"/>
        <w:ind w:left="360" w:hanging="360"/>
        <w:jc w:val="both"/>
      </w:pPr>
      <w:r>
        <w:t>- Pollitt, C. &amp; Bouckaert, G. (2011). *Public Management Reform: A Comparative Analysis – New Public Management, Governance, and the Neo-Weberian State* (3e éd.). Oxford University Press.</w:t>
      </w:r>
    </w:p>
    <w:p w:rsidR="007B5B05" w:rsidRDefault="007B5B05" w:rsidP="00640544">
      <w:pPr>
        <w:spacing w:after="120" w:line="252" w:lineRule="auto"/>
        <w:ind w:left="360" w:hanging="360"/>
        <w:jc w:val="both"/>
      </w:pPr>
      <w:r>
        <w:t>- Raisch, S. &amp; Krakowski, S. (2021). Artificial intelligence and management : The automation–augmentation paradox. *Academy of Management Review*, 46, 192–210. https\://doi.org/10.5465/amr.2018.0072</w:t>
      </w:r>
    </w:p>
    <w:p w:rsidR="007B5B05" w:rsidRDefault="007B5B05" w:rsidP="00640544">
      <w:pPr>
        <w:spacing w:after="120" w:line="252" w:lineRule="auto"/>
        <w:ind w:left="360" w:hanging="360"/>
        <w:jc w:val="both"/>
      </w:pPr>
      <w:r>
        <w:t>- Raisch, S. &amp; Krakowski, S. (2021). Artificial intelligence and management: The automation–augmentation paradox. *Academy of Management Review*, 46(1), 192–210.</w:t>
      </w:r>
    </w:p>
    <w:p w:rsidR="007B5B05" w:rsidRDefault="007B5B05" w:rsidP="00640544">
      <w:pPr>
        <w:spacing w:after="120" w:line="252" w:lineRule="auto"/>
        <w:ind w:left="360" w:hanging="360"/>
        <w:jc w:val="both"/>
      </w:pPr>
      <w:r>
        <w:t>- Raisch, S. &amp; Krakowski, S. (2021). Artificial intelligence and management: The automation–augmentation paradox. *Academy of Management Review*, 46(1), 192–210.</w:t>
      </w:r>
    </w:p>
    <w:p w:rsidR="007B5B05" w:rsidRDefault="007B5B05" w:rsidP="00640544">
      <w:pPr>
        <w:spacing w:after="120" w:line="252" w:lineRule="auto"/>
        <w:ind w:left="360" w:hanging="360"/>
        <w:jc w:val="both"/>
      </w:pPr>
      <w:r>
        <w:t>- Raji, I. D., Smart, A., White, R. N. et al. (2020). Closing the AI accountability gap. In *Proceedings of the 2020 Conference on Fairness, Accountability, and Transparency* (p. 33–44). ACM.</w:t>
      </w:r>
    </w:p>
    <w:p w:rsidR="007B5B05" w:rsidRDefault="007B5B05" w:rsidP="00640544">
      <w:pPr>
        <w:spacing w:after="120" w:line="252" w:lineRule="auto"/>
        <w:ind w:left="360" w:hanging="360"/>
        <w:jc w:val="both"/>
      </w:pPr>
      <w:r>
        <w:lastRenderedPageBreak/>
        <w:t>- Russell, S. J. &amp; Norvig, P. (2021). *Artificial Intelligence : A Modern Approach* (4e éd.). Pearson.</w:t>
      </w:r>
    </w:p>
    <w:p w:rsidR="007B5B05" w:rsidRDefault="007B5B05" w:rsidP="00640544">
      <w:pPr>
        <w:spacing w:after="120" w:line="252" w:lineRule="auto"/>
        <w:ind w:left="360" w:hanging="360"/>
        <w:jc w:val="both"/>
      </w:pPr>
      <w:r>
        <w:t>- Schillemans, T. &amp; Bovens, M. (2011). The challenge of network governance: The professional grip on accountability. In M. Bovens, R. E. Goodin &amp; T. Schillemans (Dir.), *The Oxford Handbook of Public Accountability* (p. 121–135). Oxford University Press.</w:t>
      </w:r>
    </w:p>
    <w:p w:rsidR="007B5B05" w:rsidRDefault="007B5B05" w:rsidP="00640544">
      <w:pPr>
        <w:spacing w:after="120" w:line="252" w:lineRule="auto"/>
        <w:ind w:left="360" w:hanging="360"/>
        <w:jc w:val="both"/>
      </w:pPr>
      <w:r>
        <w:t>- Selwyn, N. (2019). *Should Robots Replace Teachers? AI and the Future of Education*. Polity Press.</w:t>
      </w:r>
    </w:p>
    <w:p w:rsidR="007B5B05" w:rsidRDefault="007B5B05" w:rsidP="00640544">
      <w:pPr>
        <w:spacing w:after="120" w:line="252" w:lineRule="auto"/>
        <w:ind w:left="360" w:hanging="360"/>
        <w:jc w:val="both"/>
      </w:pPr>
      <w:r>
        <w:t>- Senge, P. M. (2006). *The Fifth Discipline: The Art and Practice of the Learning Organization* (2e éd.). Currency.</w:t>
      </w:r>
    </w:p>
    <w:p w:rsidR="007B5B05" w:rsidRDefault="007B5B05" w:rsidP="00640544">
      <w:pPr>
        <w:spacing w:after="120" w:line="252" w:lineRule="auto"/>
        <w:ind w:left="360" w:hanging="360"/>
        <w:jc w:val="both"/>
      </w:pPr>
      <w:r>
        <w:t>- Sharma, A. et al. (2023). Human–AI collaboration enables more empathic conversations in text-based peer-to-peer mental health support. *Nature Machine Intelligence*, 5, 46–57. https\://doi.org/10.1038/s42256-022-00593-2</w:t>
      </w:r>
    </w:p>
    <w:p w:rsidR="007B5B05" w:rsidRDefault="007B5B05" w:rsidP="00640544">
      <w:pPr>
        <w:spacing w:after="120" w:line="252" w:lineRule="auto"/>
        <w:ind w:left="360" w:hanging="360"/>
        <w:jc w:val="both"/>
      </w:pPr>
      <w:r>
        <w:t>- Shattock, M. (2006). *Managing Successful Universities*. Society for Research into Higher Education &amp; Open University Press.</w:t>
      </w:r>
    </w:p>
    <w:p w:rsidR="007B5B05" w:rsidRDefault="007B5B05" w:rsidP="00640544">
      <w:pPr>
        <w:spacing w:after="120" w:line="252" w:lineRule="auto"/>
        <w:ind w:left="360" w:hanging="360"/>
        <w:jc w:val="both"/>
      </w:pPr>
      <w:r>
        <w:t>- Shattock, M. (2010). *Managing Good Governance in Higher Education*. Open University Press.</w:t>
      </w:r>
    </w:p>
    <w:p w:rsidR="007B5B05" w:rsidRDefault="007B5B05" w:rsidP="00640544">
      <w:pPr>
        <w:spacing w:after="120" w:line="252" w:lineRule="auto"/>
        <w:ind w:left="360" w:hanging="360"/>
        <w:jc w:val="both"/>
      </w:pPr>
      <w:r>
        <w:t>- Shattock, M. (2010). *Managing Good Governance in Higher Education*. Open University Press. Weick, K. E. (1976). Educational organizations as loosely coupled systems. *Administrative Science Quarterly*, 21(1), 1–19. https\://doi.org/10.2307/2391875</w:t>
      </w:r>
    </w:p>
    <w:p w:rsidR="007B5B05" w:rsidRDefault="007B5B05" w:rsidP="00640544">
      <w:pPr>
        <w:spacing w:after="120" w:line="252" w:lineRule="auto"/>
        <w:ind w:left="360" w:hanging="360"/>
        <w:jc w:val="both"/>
      </w:pPr>
      <w:r>
        <w:t>- Simon, H. A. (1955). A behavioral model of rational choice. *Quarterly Journal of Economics*, 69, 99–118. https\://doi.org/10.2307/1884852</w:t>
      </w:r>
    </w:p>
    <w:p w:rsidR="007B5B05" w:rsidRDefault="007B5B05" w:rsidP="00640544">
      <w:pPr>
        <w:spacing w:after="120" w:line="252" w:lineRule="auto"/>
        <w:ind w:left="360" w:hanging="360"/>
        <w:jc w:val="both"/>
      </w:pPr>
      <w:r>
        <w:t>- Teece, D. J. (2007). Explicating dynamic capabilities. *Strategic Management Journal*, 28(13), 1319–1350.</w:t>
      </w:r>
    </w:p>
    <w:p w:rsidR="007B5B05" w:rsidRDefault="007B5B05" w:rsidP="00640544">
      <w:pPr>
        <w:spacing w:after="120" w:line="252" w:lineRule="auto"/>
        <w:ind w:left="360" w:hanging="360"/>
        <w:jc w:val="both"/>
      </w:pPr>
      <w:r>
        <w:t>- Teece, D. J., Pisano, G. &amp; Shuen, A. (1997). Dynamic capabilities and strategic management. *Strategic Management Journal*, 18(7), 509–533.</w:t>
      </w:r>
    </w:p>
    <w:p w:rsidR="007B5B05" w:rsidRDefault="007B5B05" w:rsidP="00640544">
      <w:pPr>
        <w:spacing w:after="120" w:line="252" w:lineRule="auto"/>
        <w:ind w:left="360" w:hanging="360"/>
        <w:jc w:val="both"/>
      </w:pPr>
      <w:r>
        <w:t>- Tooze, A. (2022). *Welcome to the World of the Polycrisis*. Financial Times. Williams, T. A., Gruber, D. A., Sutcliffe, K. M., Shepherd, D. A. &amp; Zhao, E. Y. (2017). Organizational response to adversity. *Journal of Management*, 43(6), 1807–1841.</w:t>
      </w:r>
    </w:p>
    <w:p w:rsidR="007B5B05" w:rsidRDefault="007B5B05" w:rsidP="00640544">
      <w:pPr>
        <w:spacing w:after="120" w:line="252" w:lineRule="auto"/>
        <w:ind w:left="360" w:hanging="360"/>
        <w:jc w:val="both"/>
      </w:pPr>
      <w:r>
        <w:t>- UNESCO. (2021). *Recommendation on the Ethics of Artificial Intelligence*. UNESCO.</w:t>
      </w:r>
    </w:p>
    <w:p w:rsidR="007B5B05" w:rsidRDefault="007B5B05" w:rsidP="00640544">
      <w:pPr>
        <w:spacing w:after="120" w:line="252" w:lineRule="auto"/>
        <w:ind w:left="360" w:hanging="360"/>
        <w:jc w:val="both"/>
      </w:pPr>
      <w:r>
        <w:t>- UNESCO. (2023). *Guidance for Generative AI in Education and Research*. UNESCO.</w:t>
      </w:r>
    </w:p>
    <w:p w:rsidR="007B5B05" w:rsidRDefault="007B5B05" w:rsidP="00640544">
      <w:pPr>
        <w:spacing w:after="120" w:line="252" w:lineRule="auto"/>
        <w:ind w:left="360" w:hanging="360"/>
        <w:jc w:val="both"/>
      </w:pPr>
      <w:r>
        <w:t>- UNESCO (2021). *Recommendation on the Ethics of Artificial Intelligence*. https\://unesdoc.unesco.org/ark:/48223/pf0000380455</w:t>
      </w:r>
    </w:p>
    <w:p w:rsidR="007B5B05" w:rsidRDefault="007B5B05" w:rsidP="00640544">
      <w:pPr>
        <w:spacing w:after="120" w:line="252" w:lineRule="auto"/>
        <w:ind w:left="360" w:hanging="360"/>
        <w:jc w:val="both"/>
      </w:pPr>
      <w:r>
        <w:t>- Vaccaro, M., Almaatouq, A. &amp; Malone, T. (2024). When combinations of humans and AI are useful. *Nature Human Behaviour*, 8, 2293–2304. https\://doi.org/10.1038/s41562-024-02024-1 Zawacki-Richter, O. et al. (2019). Systematic review of research on artificial intelligence applications in higher education. *International Journal of Educational Technology in Higher Education*, 16, 39. https\://doi.org/10.1186/s41239-019-0171-0</w:t>
      </w:r>
    </w:p>
    <w:p w:rsidR="007B5B05" w:rsidRDefault="007B5B05" w:rsidP="00640544">
      <w:pPr>
        <w:spacing w:after="120" w:line="252" w:lineRule="auto"/>
        <w:ind w:left="360" w:hanging="360"/>
        <w:jc w:val="both"/>
      </w:pPr>
      <w:r>
        <w:t>- Vaccaro, M., Almaatouq, A. &amp; Malone, T. W. (2024). When combinations of humans and AI are useful: A systematic review and meta-analysis. *Nature Human Behaviour*, 8, 2291–2303. Zawacki-Richter, O., Marín, V. I., Bond, M. &amp; Gouverneur, F. (2019). Systematic review of research on artificial intelligence applications in higher education. *International Journal of Educational Technology in Higher Education*, 16, 39.</w:t>
      </w:r>
    </w:p>
    <w:p w:rsidR="007B5B05" w:rsidRDefault="007B5B05" w:rsidP="00640544">
      <w:pPr>
        <w:spacing w:after="120" w:line="252" w:lineRule="auto"/>
        <w:ind w:left="360" w:hanging="360"/>
        <w:jc w:val="both"/>
      </w:pPr>
      <w:r>
        <w:t>Bleiklie, I. &amp; Kogan, M. (2007). Organization and governance of universities. *Higher Education Policy*, 20, 477–493. https\://doi.org/10.1057/palgrave.hep.8300167</w:t>
      </w:r>
    </w:p>
    <w:p w:rsidR="007B5B05" w:rsidRDefault="007B5B05" w:rsidP="00640544">
      <w:pPr>
        <w:spacing w:after="120" w:line="252" w:lineRule="auto"/>
        <w:ind w:left="360" w:hanging="360"/>
        <w:jc w:val="both"/>
      </w:pPr>
      <w:r>
        <w:lastRenderedPageBreak/>
        <w:t>Bleiklie, I., et Kogan, M. (2007). Organization and governance of universities. Higher Education Policy, 20, 477–493. doi : 10.1057/palgrave.hep.8300167.</w:t>
      </w:r>
    </w:p>
    <w:p w:rsidR="007B5B05" w:rsidRDefault="007B5B05" w:rsidP="00640544">
      <w:pPr>
        <w:spacing w:after="120" w:line="252" w:lineRule="auto"/>
        <w:ind w:left="360" w:hanging="360"/>
        <w:jc w:val="both"/>
      </w:pPr>
      <w:r>
        <w:t>Clark, B. R. (1983). *The Higher Education System*. University of California Press.</w:t>
      </w:r>
    </w:p>
    <w:p w:rsidR="007B5B05" w:rsidRDefault="007B5B05" w:rsidP="00640544">
      <w:pPr>
        <w:spacing w:after="120" w:line="252" w:lineRule="auto"/>
        <w:ind w:left="360" w:hanging="360"/>
        <w:jc w:val="both"/>
      </w:pPr>
      <w:r>
        <w:t>Crozier, M., &amp; Friedberg, E. (1977). *L’acteur et le système*. Seuil.</w:t>
      </w:r>
    </w:p>
    <w:p w:rsidR="007B5B05" w:rsidRDefault="007B5B05" w:rsidP="00640544">
      <w:pPr>
        <w:spacing w:after="120" w:line="252" w:lineRule="auto"/>
        <w:ind w:left="360" w:hanging="360"/>
        <w:jc w:val="both"/>
      </w:pPr>
      <w:r>
        <w:t>Côté, S. (2014). Emotional intelligence in organizations. Annual Review of Organizational Psychology and Organizational Behavior, 1, 459–488. doi : 10.1146/annurev-orgpsych-031413-091233.</w:t>
      </w:r>
    </w:p>
    <w:p w:rsidR="007B5B05" w:rsidRDefault="007B5B05" w:rsidP="00640544">
      <w:pPr>
        <w:spacing w:after="120" w:line="252" w:lineRule="auto"/>
        <w:ind w:left="360" w:hanging="360"/>
        <w:jc w:val="both"/>
      </w:pPr>
      <w:r>
        <w:t>DiMaggio, P. J., et Powell, W. W. (1983). The iron cage revisited: Institutional isomorphism and collective rationality in organizational fields. American Sociological Review, 48(2), 147–160. doi : 10.2307/2095101.</w:t>
      </w:r>
    </w:p>
    <w:p w:rsidR="007B5B05" w:rsidRDefault="007B5B05" w:rsidP="00640544">
      <w:pPr>
        <w:spacing w:after="120" w:line="252" w:lineRule="auto"/>
        <w:ind w:left="360" w:hanging="360"/>
        <w:jc w:val="both"/>
      </w:pPr>
      <w:r>
        <w:t>Dubois, A., et Gadde, L.-E. (2002). Systematic combining: An abductive approach to case research. Journal of Business Research, 55(7), 553–560. doi : 10.1016/S0148-2963(00)00195-8.</w:t>
      </w:r>
    </w:p>
    <w:p w:rsidR="007B5B05" w:rsidRDefault="007B5B05" w:rsidP="00640544">
      <w:pPr>
        <w:spacing w:after="120" w:line="252" w:lineRule="auto"/>
        <w:ind w:left="360" w:hanging="360"/>
        <w:jc w:val="both"/>
      </w:pPr>
      <w:r>
        <w:t>Duchek, S. (2020). Organizational resilience: A capability-based conceptualization. Business Research, 13, 215–246. doi : 10.1007/s40685-019-0085-7.</w:t>
      </w:r>
    </w:p>
    <w:p w:rsidR="007B5B05" w:rsidRDefault="007B5B05" w:rsidP="00640544">
      <w:pPr>
        <w:spacing w:after="120" w:line="252" w:lineRule="auto"/>
        <w:ind w:left="360" w:hanging="360"/>
        <w:jc w:val="both"/>
      </w:pPr>
      <w:r>
        <w:t>Edmondson, A. (1999). Psychological safety and learning behavior in work teams. Administrative Science Quarterly, 44(2), 350–383. doi : 10.2307/2666999.</w:t>
      </w:r>
    </w:p>
    <w:p w:rsidR="007B5B05" w:rsidRDefault="007B5B05" w:rsidP="00640544">
      <w:pPr>
        <w:spacing w:after="120" w:line="252" w:lineRule="auto"/>
        <w:ind w:left="360" w:hanging="360"/>
        <w:jc w:val="both"/>
      </w:pPr>
      <w:r>
        <w:t>Espeland, W. N., &amp; Sauder, M. (2007). Rankings and Reactivity. *American Journal of Sociology*, 113(1), 1–40.</w:t>
      </w:r>
    </w:p>
    <w:p w:rsidR="007B5B05" w:rsidRDefault="007B5B05" w:rsidP="00640544">
      <w:pPr>
        <w:spacing w:after="120" w:line="252" w:lineRule="auto"/>
        <w:ind w:left="360" w:hanging="360"/>
        <w:jc w:val="both"/>
      </w:pPr>
      <w:r>
        <w:t>Fereday, J., et Muir-Cochrane, E. (2006). Demonstrating rigor using thematic analysis: A hybrid approach of inductive and deductive coding and theme development. International Journal of Qualitative Methods, 5(1), 80–92. doi : 10.1177/160940690600500107.</w:t>
      </w:r>
    </w:p>
    <w:p w:rsidR="007B5B05" w:rsidRDefault="007B5B05" w:rsidP="00640544">
      <w:pPr>
        <w:spacing w:after="120" w:line="252" w:lineRule="auto"/>
        <w:ind w:left="360" w:hanging="360"/>
        <w:jc w:val="both"/>
      </w:pPr>
      <w:r>
        <w:t>Freeman, R. E. (1984). Strategic management: A stakeholder approach. Pitman.</w:t>
      </w:r>
    </w:p>
    <w:p w:rsidR="007B5B05" w:rsidRDefault="007B5B05" w:rsidP="00640544">
      <w:pPr>
        <w:spacing w:after="120" w:line="252" w:lineRule="auto"/>
        <w:ind w:left="360" w:hanging="360"/>
        <w:jc w:val="both"/>
      </w:pPr>
      <w:r>
        <w:t>Hahn, T., Pinkse, J., Preuss, L., et Figge, F. (2015). Tensions in corporate sustainability: Towards an integrative framework. Journal of Business Ethics, 127, 297–316. doi : 10.1007/s10551-014-2047-5.</w:t>
      </w:r>
    </w:p>
    <w:p w:rsidR="007B5B05" w:rsidRDefault="007B5B05" w:rsidP="00640544">
      <w:pPr>
        <w:spacing w:after="120" w:line="252" w:lineRule="auto"/>
        <w:ind w:left="360" w:hanging="360"/>
        <w:jc w:val="both"/>
      </w:pPr>
      <w:r>
        <w:t>Jensen, M. C., et Meckling, W. H. (1976). Theory of the firm: Managerial behavior, agency costs and ownership structure. Journal of Financial Economics, 3(4), 305–360. doi : 10.1016/0304-405X(76)90026-X.</w:t>
      </w:r>
    </w:p>
    <w:p w:rsidR="007B5B05" w:rsidRDefault="007B5B05" w:rsidP="00640544">
      <w:pPr>
        <w:spacing w:after="120" w:line="252" w:lineRule="auto"/>
        <w:ind w:left="360" w:hanging="360"/>
        <w:jc w:val="both"/>
      </w:pPr>
      <w:r>
        <w:t>Langley, A. (1999). Strategies for theorizing from process data. Academy of Management Review, 24(4), 691–710. doi : 10.5465/amr.1999.2553248.</w:t>
      </w:r>
    </w:p>
    <w:p w:rsidR="007B5B05" w:rsidRDefault="007B5B05" w:rsidP="00640544">
      <w:pPr>
        <w:spacing w:after="120" w:line="252" w:lineRule="auto"/>
        <w:ind w:left="360" w:hanging="360"/>
        <w:jc w:val="both"/>
      </w:pPr>
      <w:r>
        <w:t>Lawrence, M., Homer-Dixon, T., Janzwood, S., Rockström, J., Renn, O., et Donges, J. F. (2024). Global polycrisis: The causal mechanisms of crisis entanglement. Global Sustainability, 7, e6. doi : 10.1017/sus.2024.1.</w:t>
      </w:r>
    </w:p>
    <w:p w:rsidR="007B5B05" w:rsidRDefault="007B5B05" w:rsidP="00640544">
      <w:pPr>
        <w:spacing w:after="120" w:line="252" w:lineRule="auto"/>
        <w:ind w:left="360" w:hanging="360"/>
        <w:jc w:val="both"/>
      </w:pPr>
      <w:r>
        <w:t>Levy, D. C. (2018). *Private Higher Education: A Global Review*. IIEP-UNESCO.</w:t>
      </w:r>
    </w:p>
    <w:p w:rsidR="007B5B05" w:rsidRDefault="007B5B05" w:rsidP="00640544">
      <w:pPr>
        <w:spacing w:after="120" w:line="252" w:lineRule="auto"/>
        <w:ind w:left="360" w:hanging="360"/>
        <w:jc w:val="both"/>
      </w:pPr>
      <w:r>
        <w:t>Lincoln, Y. S., et Guba, E. G. (1985). Naturalistic inquiry. Sage.</w:t>
      </w:r>
    </w:p>
    <w:p w:rsidR="007B5B05" w:rsidRDefault="007B5B05" w:rsidP="00640544">
      <w:pPr>
        <w:spacing w:after="120" w:line="252" w:lineRule="auto"/>
        <w:ind w:left="360" w:hanging="360"/>
        <w:jc w:val="both"/>
      </w:pPr>
      <w:r>
        <w:t>March, J. G. (1991). Exploration and Exploitation in Organizational Learning. *Organization Science*, 2(1), 71–87.</w:t>
      </w:r>
    </w:p>
    <w:p w:rsidR="007B5B05" w:rsidRDefault="007B5B05" w:rsidP="00640544">
      <w:pPr>
        <w:spacing w:after="120" w:line="252" w:lineRule="auto"/>
        <w:ind w:left="360" w:hanging="360"/>
        <w:jc w:val="both"/>
      </w:pPr>
      <w:r>
        <w:t>Maxwell, J. A. (2004). Using qualitative methods for causal explanation. Field Methods, 16(3), 243–264. doi : 10.1177/1525822X04266831.</w:t>
      </w:r>
    </w:p>
    <w:p w:rsidR="007B5B05" w:rsidRDefault="007B5B05" w:rsidP="00640544">
      <w:pPr>
        <w:spacing w:after="120" w:line="252" w:lineRule="auto"/>
        <w:ind w:left="360" w:hanging="360"/>
        <w:jc w:val="both"/>
      </w:pPr>
      <w:r>
        <w:t>Mayer, J. D., Salovey, P., et Caruso, D. R. (2004). Emotional intelligence: Theory, findings, and implications. Psychological Inquiry, 15(3), 197–215. doi : 10.1207/s15327965pli1503_02.</w:t>
      </w:r>
    </w:p>
    <w:p w:rsidR="007B5B05" w:rsidRDefault="007B5B05" w:rsidP="00640544">
      <w:pPr>
        <w:spacing w:after="120" w:line="252" w:lineRule="auto"/>
        <w:ind w:left="360" w:hanging="360"/>
        <w:jc w:val="both"/>
      </w:pPr>
      <w:r>
        <w:lastRenderedPageBreak/>
        <w:t>Meyer, J. W., &amp; Rowan, B. (1977). Institutionalized Organizations. *American Journal of Sociology*, 83(2), 340–363.</w:t>
      </w:r>
    </w:p>
    <w:p w:rsidR="007B5B05" w:rsidRDefault="007B5B05" w:rsidP="00640544">
      <w:pPr>
        <w:spacing w:after="120" w:line="252" w:lineRule="auto"/>
        <w:ind w:left="360" w:hanging="360"/>
        <w:jc w:val="both"/>
      </w:pPr>
      <w:r>
        <w:t>Meyer, J. W., et Rowan, B. (1977). Institutionalized organizations: Formal structure as myth and ceremony. American Journal of Sociology, 83(2), 340–363. doi : 10.1086/226550.</w:t>
      </w:r>
    </w:p>
    <w:p w:rsidR="007B5B05" w:rsidRDefault="007B5B05" w:rsidP="00640544">
      <w:pPr>
        <w:spacing w:after="120" w:line="252" w:lineRule="auto"/>
        <w:ind w:left="360" w:hanging="360"/>
        <w:jc w:val="both"/>
      </w:pPr>
      <w:r>
        <w:t>Miao, F., et Holmes, W. (2023). Guidance for generative AI in education and research. UNESCO. doi : 10.54675/EWZM9535.</w:t>
      </w:r>
    </w:p>
    <w:p w:rsidR="007B5B05" w:rsidRDefault="007B5B05" w:rsidP="00640544">
      <w:pPr>
        <w:spacing w:after="120" w:line="252" w:lineRule="auto"/>
        <w:ind w:left="360" w:hanging="360"/>
        <w:jc w:val="both"/>
      </w:pPr>
      <w:r>
        <w:t>Nations Unies. (2015). Transformer notre monde : le Programme de développement durable à l’horizon 2030. Résolution A/RES/70/1.</w:t>
      </w:r>
    </w:p>
    <w:p w:rsidR="007B5B05" w:rsidRDefault="007B5B05" w:rsidP="00640544">
      <w:pPr>
        <w:spacing w:after="120" w:line="252" w:lineRule="auto"/>
        <w:ind w:left="360" w:hanging="360"/>
        <w:jc w:val="both"/>
      </w:pPr>
      <w:r>
        <w:t>National Institute of Standards and Technology (NIST). (2023). Artificial intelligence risk management framework (AI RMF 1.0). NIST AI 100-1. doi : 10.6028/NIST.AI.100-1.</w:t>
      </w:r>
    </w:p>
    <w:p w:rsidR="007B5B05" w:rsidRDefault="007B5B05" w:rsidP="00640544">
      <w:pPr>
        <w:spacing w:after="120" w:line="252" w:lineRule="auto"/>
        <w:ind w:left="360" w:hanging="360"/>
        <w:jc w:val="both"/>
      </w:pPr>
      <w:r>
        <w:t>National Institute of Standards and Technology (NIST). (2024). Artificial intelligence risk management framework: Generative artificial intelligence profile. NIST AI 600-1. doi : 10.6028/NIST.AI.600-1.</w:t>
      </w:r>
    </w:p>
    <w:p w:rsidR="007B5B05" w:rsidRDefault="007B5B05" w:rsidP="00640544">
      <w:pPr>
        <w:spacing w:after="120" w:line="252" w:lineRule="auto"/>
        <w:ind w:left="360" w:hanging="360"/>
        <w:jc w:val="both"/>
      </w:pPr>
      <w:r>
        <w:t>Organisation internationale de normalisation (ISO). (2010). ISO 26000:2010 — Lignes directrices relatives à la responsabilité sociétale.</w:t>
      </w:r>
    </w:p>
    <w:p w:rsidR="007B5B05" w:rsidRDefault="007B5B05" w:rsidP="00640544">
      <w:pPr>
        <w:spacing w:after="120" w:line="252" w:lineRule="auto"/>
        <w:ind w:left="360" w:hanging="360"/>
        <w:jc w:val="both"/>
      </w:pPr>
      <w:r>
        <w:t>Petrides, K. V. &amp; Furnham, A. (2001). Trait emotional intelligence: Psychometric investigation. *European Journal of Personality*, 15(6), 425–448.</w:t>
      </w:r>
    </w:p>
    <w:p w:rsidR="007B5B05" w:rsidRDefault="007B5B05" w:rsidP="00640544">
      <w:pPr>
        <w:spacing w:after="120" w:line="252" w:lineRule="auto"/>
        <w:ind w:left="360" w:hanging="360"/>
        <w:jc w:val="both"/>
      </w:pPr>
      <w:r>
        <w:t>Raisch, S., et Krakowski, S. (2021). Artificial intelligence and management: The automation–augmentation paradox. Academy of Management Review, 46(1), 192–210. doi : 10.5465/amr.2018.0072.</w:t>
      </w:r>
    </w:p>
    <w:p w:rsidR="007B5B05" w:rsidRDefault="007B5B05" w:rsidP="00640544">
      <w:pPr>
        <w:spacing w:after="120" w:line="252" w:lineRule="auto"/>
        <w:ind w:left="360" w:hanging="360"/>
        <w:jc w:val="both"/>
      </w:pPr>
      <w:r>
        <w:t>Sarrico, C. S., Rosa, M. J., Teixeira, P. N., et Cardoso, M. F. (2010). Assessing quality and evaluating performance in higher education: Worlds apart or complementary views? Minerva, 48, 35–54. doi : 10.1007/s11024-010-9142-2.</w:t>
      </w:r>
    </w:p>
    <w:p w:rsidR="007B5B05" w:rsidRDefault="007B5B05" w:rsidP="00640544">
      <w:pPr>
        <w:spacing w:after="120" w:line="252" w:lineRule="auto"/>
        <w:ind w:left="360" w:hanging="360"/>
        <w:jc w:val="both"/>
      </w:pPr>
      <w:r>
        <w:t>Simon, H. A. (1955). A Behavioral Model of Rational Choice. *Quarterly Journal of Economics*, 69(1), 99–118.</w:t>
      </w:r>
    </w:p>
    <w:p w:rsidR="007B5B05" w:rsidRDefault="007B5B05" w:rsidP="00640544">
      <w:pPr>
        <w:spacing w:after="120" w:line="252" w:lineRule="auto"/>
        <w:ind w:left="360" w:hanging="360"/>
        <w:jc w:val="both"/>
      </w:pPr>
      <w:r>
        <w:t>Smith, W. K., &amp; Lewis, M. W. (2011). Toward a Theory of Paradox. *Academy of Management Review*, 36(2), 381–403.</w:t>
      </w:r>
    </w:p>
    <w:p w:rsidR="007B5B05" w:rsidRDefault="007B5B05" w:rsidP="00640544">
      <w:pPr>
        <w:spacing w:after="120" w:line="252" w:lineRule="auto"/>
        <w:ind w:left="360" w:hanging="360"/>
        <w:jc w:val="both"/>
      </w:pPr>
      <w:r>
        <w:t>Smith, W. K., et Lewis, M. W. (2011). Toward a theory of paradox: A dynamic equilibrium model of organizing. Academy of Management Review, 36(2), 381–403. doi : 10.5465/amr.2009.0223.</w:t>
      </w:r>
    </w:p>
    <w:p w:rsidR="007B5B05" w:rsidRDefault="007B5B05" w:rsidP="00640544">
      <w:pPr>
        <w:spacing w:after="120" w:line="252" w:lineRule="auto"/>
        <w:ind w:left="360" w:hanging="360"/>
        <w:jc w:val="both"/>
      </w:pPr>
      <w:r>
        <w:t>Teece, D. J. (2007). Explicating dynamic capabilities: The nature and microfoundations of (sustainable) enterprise performance. Strategic Management Journal, 28(13), 1319–1350. doi : 10.1002/smj.640.</w:t>
      </w:r>
    </w:p>
    <w:p w:rsidR="007B5B05" w:rsidRDefault="007B5B05" w:rsidP="00640544">
      <w:pPr>
        <w:spacing w:after="120" w:line="252" w:lineRule="auto"/>
        <w:ind w:left="360" w:hanging="360"/>
        <w:jc w:val="both"/>
      </w:pPr>
      <w:r>
        <w:t>Vaccaro, M., Almaatouq, A., et Malone, T. W. (2024). When combinations of humans and AI are useful: A systematic review and meta-analysis. Nature Human Behaviour, 8, 2293–2303. doi : 10.1038/s41562-024-02024-1.</w:t>
      </w:r>
    </w:p>
    <w:p w:rsidR="007B5B05" w:rsidRDefault="007B5B05" w:rsidP="00640544">
      <w:pPr>
        <w:spacing w:after="120" w:line="252" w:lineRule="auto"/>
        <w:ind w:left="360" w:hanging="360"/>
        <w:jc w:val="both"/>
      </w:pPr>
      <w:r>
        <w:t>Vallaeys, F. (2014). La responsabilidad social universitaria: Un nuevo modelo universitario contra la mercantilización. Revista Iberoamericana de Educación Superior, 5(12), 105–117. doi : 10.22201/iisue.20072872e.2014.12.112.</w:t>
      </w:r>
    </w:p>
    <w:p w:rsidR="007B5B05" w:rsidRDefault="007B5B05" w:rsidP="00640544">
      <w:pPr>
        <w:spacing w:after="120" w:line="252" w:lineRule="auto"/>
        <w:ind w:left="360" w:hanging="360"/>
        <w:jc w:val="both"/>
      </w:pPr>
      <w:r>
        <w:t>Weick, K. E. (1976). Educational Organizations as Loosely Coupled Systems. *Administrative Science Quarterly*, 21(1), 1–19.</w:t>
      </w:r>
    </w:p>
    <w:p w:rsidR="007B5B05" w:rsidRDefault="007B5B05" w:rsidP="00640544">
      <w:pPr>
        <w:spacing w:after="120" w:line="252" w:lineRule="auto"/>
        <w:ind w:left="360" w:hanging="360"/>
        <w:jc w:val="both"/>
      </w:pPr>
      <w:r>
        <w:t>Weick, K. E. (1976). Educational organizations as loosely coupled systems. Administrative Science Quarterly, 21(1), 1–19. doi : 10.2307/2391875.</w:t>
      </w:r>
    </w:p>
    <w:p w:rsidR="007B5B05" w:rsidRDefault="007B5B05" w:rsidP="00640544">
      <w:pPr>
        <w:spacing w:after="120" w:line="252" w:lineRule="auto"/>
        <w:ind w:left="360" w:hanging="360"/>
        <w:jc w:val="both"/>
      </w:pPr>
      <w:r>
        <w:lastRenderedPageBreak/>
        <w:t>Whetten, D. A. (1989). What constitutes a theoretical contribution? Academy of Management Review, 14(4), 490–495. doi : 10.5465/amr.1989.4308371.</w:t>
      </w:r>
    </w:p>
    <w:p w:rsidR="007B5B05" w:rsidRDefault="007B5B05" w:rsidP="00640544">
      <w:pPr>
        <w:spacing w:after="120" w:line="252" w:lineRule="auto"/>
        <w:ind w:left="360" w:hanging="360"/>
        <w:jc w:val="both"/>
      </w:pPr>
      <w:r>
        <w:t>Yin, R. K. (2018). Case study research and applications: Design and methods (6e éd.). Sage.</w:t>
      </w:r>
    </w:p>
    <w:p w:rsidR="007B5B05" w:rsidRDefault="007B5B05" w:rsidP="00640544">
      <w:pPr>
        <w:jc w:val="both"/>
        <w:rPr>
          <w:rFonts w:ascii="Times New Roman" w:hAnsi="Times New Roman" w:cs="Times New Roman"/>
          <w:sz w:val="24"/>
          <w:szCs w:val="24"/>
          <w:shd w:val="clear" w:color="auto" w:fill="FCFAF8"/>
        </w:rPr>
      </w:pPr>
    </w:p>
    <w:p w:rsidR="007B5B05" w:rsidRDefault="007B5B05" w:rsidP="00640544">
      <w:pPr>
        <w:jc w:val="both"/>
        <w:rPr>
          <w:rFonts w:ascii="Times New Roman" w:hAnsi="Times New Roman" w:cs="Times New Roman"/>
          <w:sz w:val="24"/>
          <w:szCs w:val="24"/>
          <w:shd w:val="clear" w:color="auto" w:fill="FCFAF8"/>
        </w:rPr>
      </w:pPr>
    </w:p>
    <w:p w:rsidR="007B5B05" w:rsidRDefault="007B5B05" w:rsidP="00640544">
      <w:pPr>
        <w:jc w:val="both"/>
        <w:rPr>
          <w:rFonts w:ascii="Times New Roman" w:hAnsi="Times New Roman" w:cs="Times New Roman"/>
          <w:sz w:val="24"/>
          <w:szCs w:val="24"/>
          <w:shd w:val="clear" w:color="auto" w:fill="FCFAF8"/>
        </w:rPr>
      </w:pPr>
    </w:p>
    <w:p w:rsidR="00640544" w:rsidRDefault="00640544" w:rsidP="00640544">
      <w:pPr>
        <w:jc w:val="both"/>
        <w:rPr>
          <w:rFonts w:ascii="Times New Roman" w:hAnsi="Times New Roman" w:cs="Times New Roman"/>
          <w:sz w:val="24"/>
          <w:szCs w:val="24"/>
          <w:shd w:val="clear" w:color="auto" w:fill="FCFAF8"/>
        </w:rPr>
      </w:pPr>
    </w:p>
    <w:p w:rsidR="00640544" w:rsidRDefault="00640544" w:rsidP="00640544">
      <w:pPr>
        <w:jc w:val="both"/>
        <w:rPr>
          <w:rFonts w:ascii="Times New Roman" w:hAnsi="Times New Roman" w:cs="Times New Roman"/>
          <w:sz w:val="24"/>
          <w:szCs w:val="24"/>
          <w:shd w:val="clear" w:color="auto" w:fill="FCFAF8"/>
        </w:rPr>
      </w:pPr>
    </w:p>
    <w:p w:rsidR="00640544" w:rsidRDefault="00640544" w:rsidP="00640544">
      <w:pPr>
        <w:jc w:val="both"/>
        <w:rPr>
          <w:rFonts w:ascii="Times New Roman" w:hAnsi="Times New Roman" w:cs="Times New Roman"/>
          <w:sz w:val="24"/>
          <w:szCs w:val="24"/>
          <w:shd w:val="clear" w:color="auto" w:fill="FCFAF8"/>
        </w:rPr>
      </w:pPr>
    </w:p>
    <w:p w:rsidR="00640544" w:rsidRDefault="00640544" w:rsidP="00640544">
      <w:pPr>
        <w:jc w:val="both"/>
        <w:rPr>
          <w:rFonts w:ascii="Times New Roman" w:hAnsi="Times New Roman" w:cs="Times New Roman"/>
          <w:sz w:val="24"/>
          <w:szCs w:val="24"/>
          <w:shd w:val="clear" w:color="auto" w:fill="FCFAF8"/>
        </w:rPr>
      </w:pPr>
    </w:p>
    <w:p w:rsidR="00640544" w:rsidRDefault="00640544" w:rsidP="00640544">
      <w:pPr>
        <w:jc w:val="both"/>
        <w:rPr>
          <w:rFonts w:ascii="Times New Roman" w:hAnsi="Times New Roman" w:cs="Times New Roman"/>
          <w:sz w:val="24"/>
          <w:szCs w:val="24"/>
          <w:shd w:val="clear" w:color="auto" w:fill="FCFAF8"/>
        </w:rPr>
      </w:pPr>
    </w:p>
    <w:p w:rsidR="00640544" w:rsidRDefault="00640544" w:rsidP="00640544">
      <w:pPr>
        <w:jc w:val="both"/>
        <w:rPr>
          <w:rFonts w:ascii="Times New Roman" w:hAnsi="Times New Roman" w:cs="Times New Roman"/>
          <w:sz w:val="24"/>
          <w:szCs w:val="24"/>
          <w:shd w:val="clear" w:color="auto" w:fill="FCFAF8"/>
        </w:rPr>
      </w:pPr>
    </w:p>
    <w:p w:rsidR="00640544" w:rsidRDefault="00640544" w:rsidP="00640544">
      <w:pPr>
        <w:jc w:val="both"/>
        <w:rPr>
          <w:rFonts w:ascii="Times New Roman" w:hAnsi="Times New Roman" w:cs="Times New Roman"/>
          <w:sz w:val="24"/>
          <w:szCs w:val="24"/>
          <w:shd w:val="clear" w:color="auto" w:fill="FCFAF8"/>
        </w:rPr>
      </w:pPr>
    </w:p>
    <w:p w:rsidR="00640544" w:rsidRDefault="00640544" w:rsidP="00640544">
      <w:pPr>
        <w:jc w:val="both"/>
        <w:rPr>
          <w:rFonts w:ascii="Times New Roman" w:hAnsi="Times New Roman" w:cs="Times New Roman"/>
          <w:sz w:val="24"/>
          <w:szCs w:val="24"/>
          <w:shd w:val="clear" w:color="auto" w:fill="FCFAF8"/>
        </w:rPr>
      </w:pPr>
    </w:p>
    <w:p w:rsidR="00640544" w:rsidRDefault="00640544" w:rsidP="00640544">
      <w:pPr>
        <w:jc w:val="both"/>
        <w:rPr>
          <w:rFonts w:ascii="Times New Roman" w:hAnsi="Times New Roman" w:cs="Times New Roman"/>
          <w:sz w:val="24"/>
          <w:szCs w:val="24"/>
          <w:shd w:val="clear" w:color="auto" w:fill="FCFAF8"/>
        </w:rPr>
      </w:pPr>
    </w:p>
    <w:p w:rsidR="00640544" w:rsidRDefault="00640544" w:rsidP="00640544">
      <w:pPr>
        <w:jc w:val="both"/>
        <w:rPr>
          <w:rFonts w:ascii="Times New Roman" w:hAnsi="Times New Roman" w:cs="Times New Roman"/>
          <w:sz w:val="24"/>
          <w:szCs w:val="24"/>
          <w:shd w:val="clear" w:color="auto" w:fill="FCFAF8"/>
        </w:rPr>
      </w:pPr>
    </w:p>
    <w:p w:rsidR="00640544" w:rsidRDefault="00640544" w:rsidP="00640544">
      <w:pPr>
        <w:jc w:val="both"/>
        <w:rPr>
          <w:rFonts w:ascii="Times New Roman" w:hAnsi="Times New Roman" w:cs="Times New Roman"/>
          <w:sz w:val="24"/>
          <w:szCs w:val="24"/>
          <w:shd w:val="clear" w:color="auto" w:fill="FCFAF8"/>
        </w:rPr>
      </w:pPr>
    </w:p>
    <w:p w:rsidR="00640544" w:rsidRDefault="00640544" w:rsidP="00640544">
      <w:pPr>
        <w:jc w:val="both"/>
        <w:rPr>
          <w:rFonts w:ascii="Times New Roman" w:hAnsi="Times New Roman" w:cs="Times New Roman"/>
          <w:sz w:val="24"/>
          <w:szCs w:val="24"/>
          <w:shd w:val="clear" w:color="auto" w:fill="FCFAF8"/>
        </w:rPr>
      </w:pPr>
    </w:p>
    <w:p w:rsidR="00640544" w:rsidRDefault="00640544" w:rsidP="00640544">
      <w:pPr>
        <w:jc w:val="both"/>
        <w:rPr>
          <w:rFonts w:ascii="Times New Roman" w:hAnsi="Times New Roman" w:cs="Times New Roman"/>
          <w:sz w:val="24"/>
          <w:szCs w:val="24"/>
          <w:shd w:val="clear" w:color="auto" w:fill="FCFAF8"/>
        </w:rPr>
      </w:pPr>
    </w:p>
    <w:p w:rsidR="00640544" w:rsidRDefault="00640544" w:rsidP="00640544">
      <w:pPr>
        <w:jc w:val="both"/>
        <w:rPr>
          <w:rFonts w:ascii="Times New Roman" w:hAnsi="Times New Roman" w:cs="Times New Roman"/>
          <w:sz w:val="24"/>
          <w:szCs w:val="24"/>
          <w:shd w:val="clear" w:color="auto" w:fill="FCFAF8"/>
        </w:rPr>
      </w:pPr>
    </w:p>
    <w:p w:rsidR="00640544" w:rsidRDefault="00640544" w:rsidP="00640544">
      <w:pPr>
        <w:jc w:val="both"/>
        <w:rPr>
          <w:rFonts w:ascii="Times New Roman" w:hAnsi="Times New Roman" w:cs="Times New Roman"/>
          <w:sz w:val="24"/>
          <w:szCs w:val="24"/>
          <w:shd w:val="clear" w:color="auto" w:fill="FCFAF8"/>
        </w:rPr>
      </w:pPr>
    </w:p>
    <w:p w:rsidR="00640544" w:rsidRDefault="00640544" w:rsidP="00640544">
      <w:pPr>
        <w:jc w:val="both"/>
        <w:rPr>
          <w:rFonts w:ascii="Times New Roman" w:hAnsi="Times New Roman" w:cs="Times New Roman"/>
          <w:sz w:val="24"/>
          <w:szCs w:val="24"/>
          <w:shd w:val="clear" w:color="auto" w:fill="FCFAF8"/>
        </w:rPr>
      </w:pPr>
    </w:p>
    <w:p w:rsidR="00640544" w:rsidRDefault="00640544" w:rsidP="00640544">
      <w:pPr>
        <w:jc w:val="both"/>
        <w:rPr>
          <w:rFonts w:ascii="Times New Roman" w:hAnsi="Times New Roman" w:cs="Times New Roman"/>
          <w:sz w:val="24"/>
          <w:szCs w:val="24"/>
          <w:shd w:val="clear" w:color="auto" w:fill="FCFAF8"/>
        </w:rPr>
      </w:pPr>
    </w:p>
    <w:p w:rsidR="00640544" w:rsidRDefault="00640544" w:rsidP="00640544">
      <w:pPr>
        <w:jc w:val="both"/>
        <w:rPr>
          <w:rFonts w:ascii="Times New Roman" w:hAnsi="Times New Roman" w:cs="Times New Roman"/>
          <w:sz w:val="24"/>
          <w:szCs w:val="24"/>
          <w:shd w:val="clear" w:color="auto" w:fill="FCFAF8"/>
        </w:rPr>
      </w:pPr>
    </w:p>
    <w:p w:rsidR="00640544" w:rsidRDefault="00640544" w:rsidP="00640544">
      <w:pPr>
        <w:jc w:val="both"/>
        <w:rPr>
          <w:rFonts w:ascii="Times New Roman" w:hAnsi="Times New Roman" w:cs="Times New Roman"/>
          <w:sz w:val="24"/>
          <w:szCs w:val="24"/>
          <w:shd w:val="clear" w:color="auto" w:fill="FCFAF8"/>
        </w:rPr>
      </w:pPr>
    </w:p>
    <w:p w:rsidR="00640544" w:rsidRDefault="00640544" w:rsidP="00640544">
      <w:pPr>
        <w:jc w:val="both"/>
        <w:rPr>
          <w:rFonts w:ascii="Times New Roman" w:hAnsi="Times New Roman" w:cs="Times New Roman"/>
          <w:sz w:val="24"/>
          <w:szCs w:val="24"/>
          <w:shd w:val="clear" w:color="auto" w:fill="FCFAF8"/>
        </w:rPr>
      </w:pPr>
    </w:p>
    <w:p w:rsidR="00640544" w:rsidRDefault="00640544" w:rsidP="00640544">
      <w:pPr>
        <w:jc w:val="both"/>
        <w:rPr>
          <w:rFonts w:ascii="Times New Roman" w:hAnsi="Times New Roman" w:cs="Times New Roman"/>
          <w:sz w:val="24"/>
          <w:szCs w:val="24"/>
          <w:shd w:val="clear" w:color="auto" w:fill="FCFAF8"/>
        </w:rPr>
      </w:pPr>
    </w:p>
    <w:p w:rsidR="00640544" w:rsidRDefault="00640544" w:rsidP="00640544">
      <w:pPr>
        <w:jc w:val="both"/>
        <w:rPr>
          <w:rFonts w:ascii="Times New Roman" w:hAnsi="Times New Roman" w:cs="Times New Roman"/>
          <w:sz w:val="24"/>
          <w:szCs w:val="24"/>
          <w:shd w:val="clear" w:color="auto" w:fill="FCFAF8"/>
        </w:rPr>
      </w:pPr>
    </w:p>
    <w:p w:rsidR="00640544" w:rsidRDefault="00640544" w:rsidP="00640544">
      <w:pPr>
        <w:jc w:val="both"/>
        <w:rPr>
          <w:rFonts w:ascii="Times New Roman" w:hAnsi="Times New Roman" w:cs="Times New Roman"/>
          <w:sz w:val="24"/>
          <w:szCs w:val="24"/>
          <w:shd w:val="clear" w:color="auto" w:fill="FCFAF8"/>
        </w:rPr>
      </w:pPr>
    </w:p>
    <w:p w:rsidR="007B5B05" w:rsidRDefault="007B5B05" w:rsidP="00640544">
      <w:pPr>
        <w:jc w:val="both"/>
        <w:rPr>
          <w:rFonts w:ascii="Times New Roman" w:hAnsi="Times New Roman" w:cs="Times New Roman"/>
          <w:sz w:val="24"/>
          <w:szCs w:val="24"/>
          <w:shd w:val="clear" w:color="auto" w:fill="FCFAF8"/>
        </w:rPr>
      </w:pPr>
    </w:p>
    <w:p w:rsidR="007B5B05" w:rsidRPr="00A8742E" w:rsidRDefault="007B5B05" w:rsidP="00640544">
      <w:pPr>
        <w:jc w:val="both"/>
        <w:rPr>
          <w:rFonts w:ascii="Times New Roman" w:hAnsi="Times New Roman" w:cs="Times New Roman"/>
          <w:sz w:val="24"/>
          <w:szCs w:val="24"/>
          <w:shd w:val="clear" w:color="auto" w:fill="FCFAF8"/>
        </w:rPr>
      </w:pPr>
    </w:p>
    <w:p w:rsidR="00241B4A" w:rsidRDefault="00241B4A" w:rsidP="00640544">
      <w:pPr>
        <w:jc w:val="both"/>
      </w:pPr>
    </w:p>
    <w:p w:rsidR="00485CF1" w:rsidRPr="00485CF1" w:rsidRDefault="00485CF1" w:rsidP="00485CF1">
      <w:pPr>
        <w:pStyle w:val="Small"/>
        <w:jc w:val="both"/>
        <w:rPr>
          <w:rFonts w:ascii="Times New Roman" w:hAnsi="Times New Roman" w:cs="Times New Roman"/>
          <w:sz w:val="24"/>
          <w:szCs w:val="24"/>
        </w:rPr>
      </w:pPr>
    </w:p>
    <w:p w:rsidR="00241B4A" w:rsidRPr="00485CF1" w:rsidRDefault="00241B4A" w:rsidP="00287E6F">
      <w:pPr>
        <w:pStyle w:val="Titre1"/>
        <w:rPr>
          <w:sz w:val="24"/>
          <w:szCs w:val="24"/>
        </w:rPr>
      </w:pPr>
      <w:r w:rsidRPr="00485CF1">
        <w:rPr>
          <w:sz w:val="24"/>
          <w:szCs w:val="24"/>
        </w:rPr>
        <w:t>Entretien semi-directif</w:t>
      </w:r>
      <w:r w:rsidRPr="00485CF1">
        <w:rPr>
          <w:sz w:val="24"/>
          <w:szCs w:val="24"/>
        </w:rPr>
        <w:br/>
        <w:t>et codage NVivo</w:t>
      </w:r>
    </w:p>
    <w:p w:rsidR="00241B4A" w:rsidRPr="001D76A8" w:rsidRDefault="00241B4A" w:rsidP="00241B4A">
      <w:pPr>
        <w:jc w:val="both"/>
        <w:rPr>
          <w:rFonts w:ascii="Times New Roman" w:hAnsi="Times New Roman" w:cs="Times New Roman"/>
          <w:sz w:val="24"/>
          <w:szCs w:val="24"/>
        </w:rPr>
      </w:pPr>
      <w:r w:rsidRPr="001D76A8">
        <w:rPr>
          <w:rFonts w:ascii="Times New Roman" w:hAnsi="Times New Roman" w:cs="Times New Roman"/>
          <w:b/>
          <w:sz w:val="24"/>
          <w:szCs w:val="24"/>
        </w:rPr>
        <w:t>Thèse DBA · Serge Patrick MINANG</w:t>
      </w:r>
    </w:p>
    <w:p w:rsidR="00241B4A" w:rsidRPr="001D76A8" w:rsidRDefault="00241B4A" w:rsidP="00241B4A">
      <w:pPr>
        <w:jc w:val="both"/>
        <w:rPr>
          <w:rFonts w:ascii="Times New Roman" w:hAnsi="Times New Roman" w:cs="Times New Roman"/>
          <w:sz w:val="24"/>
          <w:szCs w:val="24"/>
        </w:rPr>
      </w:pPr>
      <w:r w:rsidRPr="001D76A8">
        <w:rPr>
          <w:rFonts w:ascii="Times New Roman" w:hAnsi="Times New Roman" w:cs="Times New Roman"/>
          <w:b/>
          <w:sz w:val="24"/>
          <w:szCs w:val="24"/>
        </w:rPr>
        <w:t>Gouvernance augmentée par l’intelligence artificielle et l’intelligence émotionnelle dans les établissements privés d’enseignement supérieur au Gabon en situation de polycrise : enjeux de performance globale, de RSE et de développement durable.</w:t>
      </w:r>
    </w:p>
    <w:p w:rsidR="00241B4A" w:rsidRPr="001D76A8" w:rsidRDefault="00241B4A" w:rsidP="00241B4A">
      <w:pPr>
        <w:pStyle w:val="Titre2"/>
        <w:jc w:val="both"/>
        <w:rPr>
          <w:sz w:val="24"/>
          <w:szCs w:val="24"/>
        </w:rPr>
      </w:pPr>
      <w:r w:rsidRPr="001D76A8">
        <w:rPr>
          <w:sz w:val="24"/>
          <w:szCs w:val="24"/>
        </w:rPr>
        <w:t>1. Objet et mode d’emploi</w:t>
      </w:r>
    </w:p>
    <w:p w:rsidR="00241B4A" w:rsidRPr="001D76A8" w:rsidRDefault="00241B4A" w:rsidP="00241B4A">
      <w:pPr>
        <w:jc w:val="both"/>
        <w:rPr>
          <w:rFonts w:ascii="Times New Roman" w:hAnsi="Times New Roman" w:cs="Times New Roman"/>
          <w:sz w:val="24"/>
          <w:szCs w:val="24"/>
        </w:rPr>
      </w:pPr>
      <w:r w:rsidRPr="001D76A8">
        <w:rPr>
          <w:rFonts w:ascii="Times New Roman" w:hAnsi="Times New Roman" w:cs="Times New Roman"/>
          <w:sz w:val="24"/>
          <w:szCs w:val="24"/>
        </w:rPr>
        <w:t xml:space="preserve">Ce document réunit la trame de l’entretien et le guide d’analyse des données. Il conserve </w:t>
      </w:r>
      <w:r w:rsidRPr="001D76A8">
        <w:rPr>
          <w:rFonts w:ascii="Times New Roman" w:hAnsi="Times New Roman" w:cs="Times New Roman"/>
          <w:b/>
          <w:sz w:val="24"/>
          <w:szCs w:val="24"/>
        </w:rPr>
        <w:t>14 questions principales, organisées en huit axes</w:t>
      </w:r>
      <w:r w:rsidRPr="001D76A8">
        <w:rPr>
          <w:rFonts w:ascii="Times New Roman" w:hAnsi="Times New Roman" w:cs="Times New Roman"/>
          <w:sz w:val="24"/>
          <w:szCs w:val="24"/>
        </w:rPr>
        <w:t>, ainsi qu’une question de clôture. Les relances et le codage sont destinés au chercheur ; ils ne constituent pas une liste à lire intégralement au participant.</w:t>
      </w:r>
    </w:p>
    <w:p w:rsidR="00241B4A" w:rsidRPr="001D76A8" w:rsidRDefault="00241B4A" w:rsidP="00241B4A">
      <w:pPr>
        <w:jc w:val="both"/>
        <w:rPr>
          <w:rFonts w:ascii="Times New Roman" w:hAnsi="Times New Roman" w:cs="Times New Roman"/>
          <w:sz w:val="24"/>
          <w:szCs w:val="24"/>
        </w:rPr>
      </w:pPr>
      <w:r w:rsidRPr="001D76A8">
        <w:rPr>
          <w:rFonts w:ascii="Times New Roman" w:hAnsi="Times New Roman" w:cs="Times New Roman"/>
          <w:b/>
          <w:sz w:val="24"/>
          <w:szCs w:val="24"/>
        </w:rPr>
        <w:t>Durée indicative retenue : 60 à 75 minutes</w:t>
      </w:r>
      <w:r w:rsidRPr="001D76A8">
        <w:rPr>
          <w:rFonts w:ascii="Times New Roman" w:hAnsi="Times New Roman" w:cs="Times New Roman"/>
          <w:sz w:val="24"/>
          <w:szCs w:val="24"/>
        </w:rPr>
        <w:t>, jusqu’à 90 minutes pour un approfondissement accepté. L’ordre et les relances s’adaptent aux responsabilités et à l’expérience directe de la personne. Les arbitrages entre les deux guides sont explicités dans la note finale.</w:t>
      </w:r>
    </w:p>
    <w:p w:rsidR="00241B4A" w:rsidRPr="001D76A8" w:rsidRDefault="00241B4A" w:rsidP="00241B4A">
      <w:pPr>
        <w:pStyle w:val="Titre2"/>
        <w:jc w:val="both"/>
        <w:rPr>
          <w:sz w:val="24"/>
          <w:szCs w:val="24"/>
        </w:rPr>
      </w:pPr>
      <w:r w:rsidRPr="001D76A8">
        <w:rPr>
          <w:sz w:val="24"/>
          <w:szCs w:val="24"/>
        </w:rPr>
        <w:t>2. Introduction à lire au participant</w:t>
      </w:r>
    </w:p>
    <w:p w:rsidR="00A64818" w:rsidRDefault="00241B4A" w:rsidP="00241B4A">
      <w:pPr>
        <w:jc w:val="both"/>
        <w:rPr>
          <w:rFonts w:ascii="Times New Roman" w:hAnsi="Times New Roman" w:cs="Times New Roman"/>
          <w:sz w:val="24"/>
          <w:szCs w:val="24"/>
        </w:rPr>
      </w:pPr>
      <w:r w:rsidRPr="001D76A8">
        <w:rPr>
          <w:rFonts w:ascii="Times New Roman" w:hAnsi="Times New Roman" w:cs="Times New Roman"/>
          <w:sz w:val="24"/>
          <w:szCs w:val="24"/>
        </w:rPr>
        <w:t xml:space="preserve">Bonjour et merci d’avoir accepté cet entretien. </w:t>
      </w:r>
      <w:r w:rsidRPr="001D76A8">
        <w:rPr>
          <w:rFonts w:ascii="Times New Roman" w:hAnsi="Times New Roman" w:cs="Times New Roman"/>
          <w:b/>
          <w:sz w:val="24"/>
          <w:szCs w:val="24"/>
        </w:rPr>
        <w:t>Je suis Serge Patrick MINANG</w:t>
      </w:r>
      <w:r w:rsidRPr="001D76A8">
        <w:rPr>
          <w:rFonts w:ascii="Times New Roman" w:hAnsi="Times New Roman" w:cs="Times New Roman"/>
          <w:sz w:val="24"/>
          <w:szCs w:val="24"/>
        </w:rPr>
        <w:t xml:space="preserve"> et je conduis une recherche de DBA sur la gouvernance des établissements privés d’enseignement supérieur au Gabon, dans un contexte de crises multiples. </w:t>
      </w:r>
    </w:p>
    <w:p w:rsidR="00A64818" w:rsidRDefault="00241B4A" w:rsidP="00241B4A">
      <w:pPr>
        <w:jc w:val="both"/>
        <w:rPr>
          <w:rFonts w:ascii="Times New Roman" w:hAnsi="Times New Roman" w:cs="Times New Roman"/>
          <w:sz w:val="24"/>
          <w:szCs w:val="24"/>
        </w:rPr>
      </w:pPr>
      <w:r w:rsidRPr="001D76A8">
        <w:rPr>
          <w:rFonts w:ascii="Times New Roman" w:hAnsi="Times New Roman" w:cs="Times New Roman"/>
          <w:sz w:val="24"/>
          <w:szCs w:val="24"/>
        </w:rPr>
        <w:t>Je souhaite comprendre vos pratiques de décision, la place éventuelle de l’intelligence artificielle et des dimensions émotionnelles et relationnelles, ainsi que leurs liens avec la performance, la responsabilité sociétale et le développement durable.</w:t>
      </w:r>
      <w:r w:rsidR="00A64818">
        <w:rPr>
          <w:rFonts w:ascii="Times New Roman" w:hAnsi="Times New Roman" w:cs="Times New Roman"/>
          <w:sz w:val="24"/>
          <w:szCs w:val="24"/>
        </w:rPr>
        <w:t xml:space="preserve"> </w:t>
      </w:r>
      <w:r w:rsidRPr="001D76A8">
        <w:rPr>
          <w:rFonts w:ascii="Times New Roman" w:hAnsi="Times New Roman" w:cs="Times New Roman"/>
          <w:sz w:val="24"/>
          <w:szCs w:val="24"/>
        </w:rPr>
        <w:t xml:space="preserve">Cet entretien n’est ni une inspection ni une évaluation de votre travail. Il n’existe pas de bonne ou de mauvaise réponse. </w:t>
      </w:r>
    </w:p>
    <w:p w:rsidR="00241B4A" w:rsidRDefault="00241B4A" w:rsidP="00241B4A">
      <w:pPr>
        <w:jc w:val="both"/>
        <w:rPr>
          <w:rFonts w:ascii="Times New Roman" w:hAnsi="Times New Roman" w:cs="Times New Roman"/>
          <w:sz w:val="24"/>
          <w:szCs w:val="24"/>
        </w:rPr>
      </w:pPr>
      <w:r w:rsidRPr="001D76A8">
        <w:rPr>
          <w:rFonts w:ascii="Times New Roman" w:hAnsi="Times New Roman" w:cs="Times New Roman"/>
          <w:sz w:val="24"/>
          <w:szCs w:val="24"/>
        </w:rPr>
        <w:t>Les informations seront utilisées dans un cadre académique et traitées de manière confidentielle ; les restitutions seront préparées pour protéger votre identité. Vous pouvez ne pas répondre à une question, demander l’arrêt de l’enregistrement ou interrompre l’entretien à tout moment.</w:t>
      </w:r>
      <w:r w:rsidR="00A64818">
        <w:rPr>
          <w:rFonts w:ascii="Times New Roman" w:hAnsi="Times New Roman" w:cs="Times New Roman"/>
          <w:sz w:val="24"/>
          <w:szCs w:val="24"/>
        </w:rPr>
        <w:t xml:space="preserve"> </w:t>
      </w:r>
      <w:r w:rsidRPr="001D76A8">
        <w:rPr>
          <w:rFonts w:ascii="Times New Roman" w:hAnsi="Times New Roman" w:cs="Times New Roman"/>
          <w:sz w:val="24"/>
          <w:szCs w:val="24"/>
        </w:rPr>
        <w:t>Avec votre accord, l’entretien sera enregistré afin de permettre une transcription fidèle. Acceptez-vous de participer ? Acceptez-vous l’enregistrement ?</w:t>
      </w:r>
    </w:p>
    <w:p w:rsidR="00241B4A" w:rsidRPr="001D76A8" w:rsidRDefault="00241B4A" w:rsidP="00241B4A">
      <w:pPr>
        <w:pStyle w:val="Titre2"/>
        <w:jc w:val="both"/>
        <w:rPr>
          <w:sz w:val="24"/>
          <w:szCs w:val="24"/>
        </w:rPr>
      </w:pPr>
      <w:r w:rsidRPr="001D76A8">
        <w:rPr>
          <w:sz w:val="24"/>
          <w:szCs w:val="24"/>
        </w:rPr>
        <w:t>3. Fiche d’ouverture</w:t>
      </w:r>
    </w:p>
    <w:tbl>
      <w:tblPr>
        <w:tblStyle w:val="TableauGrille5Fonc-Accentuation1"/>
        <w:tblW w:w="0" w:type="auto"/>
        <w:tblLayout w:type="fixed"/>
        <w:tblLook w:val="04A0" w:firstRow="1" w:lastRow="0" w:firstColumn="1" w:lastColumn="0" w:noHBand="0" w:noVBand="1"/>
      </w:tblPr>
      <w:tblGrid>
        <w:gridCol w:w="1928"/>
        <w:gridCol w:w="7710"/>
      </w:tblGrid>
      <w:tr w:rsidR="00241B4A" w:rsidRPr="001D76A8" w:rsidTr="008857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8"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b w:val="0"/>
                <w:color w:val="FFFFFF"/>
                <w:sz w:val="24"/>
                <w:szCs w:val="24"/>
              </w:rPr>
              <w:t>Repère</w:t>
            </w:r>
          </w:p>
        </w:tc>
        <w:tc>
          <w:tcPr>
            <w:tcW w:w="7710" w:type="dxa"/>
          </w:tcPr>
          <w:p w:rsidR="00241B4A" w:rsidRPr="001D76A8" w:rsidRDefault="00241B4A" w:rsidP="00885705">
            <w:pPr>
              <w:pStyle w:val="TableTex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b w:val="0"/>
                <w:color w:val="FFFFFF"/>
                <w:sz w:val="24"/>
                <w:szCs w:val="24"/>
              </w:rPr>
              <w:t>À renseigner</w:t>
            </w:r>
          </w:p>
        </w:tc>
      </w:tr>
      <w:tr w:rsidR="00241B4A" w:rsidRPr="001D76A8" w:rsidTr="00885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8"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Cas / participant</w:t>
            </w:r>
          </w:p>
        </w:tc>
        <w:tc>
          <w:tcPr>
            <w:tcW w:w="7710" w:type="dxa"/>
          </w:tcPr>
          <w:p w:rsidR="00241B4A" w:rsidRPr="001D76A8" w:rsidRDefault="00241B4A" w:rsidP="00885705">
            <w:pPr>
              <w:pStyle w:val="TableTex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Code du cas : __________  Code du participant : __________</w:t>
            </w:r>
          </w:p>
        </w:tc>
      </w:tr>
      <w:tr w:rsidR="00241B4A" w:rsidRPr="001D76A8" w:rsidTr="00885705">
        <w:tc>
          <w:tcPr>
            <w:cnfStyle w:val="001000000000" w:firstRow="0" w:lastRow="0" w:firstColumn="1" w:lastColumn="0" w:oddVBand="0" w:evenVBand="0" w:oddHBand="0" w:evenHBand="0" w:firstRowFirstColumn="0" w:firstRowLastColumn="0" w:lastRowFirstColumn="0" w:lastRowLastColumn="0"/>
            <w:tcW w:w="1928"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Fonction</w:t>
            </w:r>
          </w:p>
        </w:tc>
        <w:tc>
          <w:tcPr>
            <w:tcW w:w="7710" w:type="dxa"/>
          </w:tcPr>
          <w:p w:rsidR="00241B4A" w:rsidRPr="001D76A8" w:rsidRDefault="00241B4A" w:rsidP="00885705">
            <w:pPr>
              <w:pStyle w:val="TableTex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Rôle principal : __________  Autres responsabilités : __________</w:t>
            </w:r>
          </w:p>
        </w:tc>
      </w:tr>
      <w:tr w:rsidR="00241B4A" w:rsidRPr="001D76A8" w:rsidTr="00885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8"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Entretien</w:t>
            </w:r>
          </w:p>
        </w:tc>
        <w:tc>
          <w:tcPr>
            <w:tcW w:w="7710" w:type="dxa"/>
          </w:tcPr>
          <w:p w:rsidR="00241B4A" w:rsidRPr="001D76A8" w:rsidRDefault="00241B4A" w:rsidP="00885705">
            <w:pPr>
              <w:pStyle w:val="TableTex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Date : __________  Mode / lieu : __________  Début : __________</w:t>
            </w:r>
          </w:p>
        </w:tc>
      </w:tr>
      <w:tr w:rsidR="00241B4A" w:rsidRPr="001D76A8" w:rsidTr="00885705">
        <w:tc>
          <w:tcPr>
            <w:cnfStyle w:val="001000000000" w:firstRow="0" w:lastRow="0" w:firstColumn="1" w:lastColumn="0" w:oddVBand="0" w:evenVBand="0" w:oddHBand="0" w:evenHBand="0" w:firstRowFirstColumn="0" w:firstRowLastColumn="0" w:lastRowFirstColumn="0" w:lastRowLastColumn="0"/>
            <w:tcW w:w="1928"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Accords</w:t>
            </w:r>
          </w:p>
        </w:tc>
        <w:tc>
          <w:tcPr>
            <w:tcW w:w="7710" w:type="dxa"/>
          </w:tcPr>
          <w:p w:rsidR="00241B4A" w:rsidRPr="001D76A8" w:rsidRDefault="00241B4A" w:rsidP="00885705">
            <w:pPr>
              <w:pStyle w:val="TableTex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Participation : oui / non    Enregistrement : oui / non</w:t>
            </w:r>
          </w:p>
        </w:tc>
      </w:tr>
    </w:tbl>
    <w:p w:rsidR="00241B4A" w:rsidRPr="001D76A8" w:rsidRDefault="00241B4A" w:rsidP="00241B4A">
      <w:pPr>
        <w:pStyle w:val="Source"/>
        <w:jc w:val="both"/>
        <w:rPr>
          <w:sz w:val="24"/>
          <w:szCs w:val="24"/>
        </w:rPr>
      </w:pPr>
      <w:r w:rsidRPr="001D76A8">
        <w:rPr>
          <w:sz w:val="24"/>
          <w:szCs w:val="24"/>
        </w:rPr>
        <w:t>Source : auteur.</w:t>
      </w:r>
    </w:p>
    <w:p w:rsidR="00241B4A" w:rsidRPr="001D76A8" w:rsidRDefault="00241B4A" w:rsidP="00241B4A">
      <w:pPr>
        <w:pStyle w:val="Small"/>
        <w:jc w:val="both"/>
        <w:rPr>
          <w:rFonts w:ascii="Times New Roman" w:hAnsi="Times New Roman" w:cs="Times New Roman"/>
          <w:sz w:val="24"/>
          <w:szCs w:val="24"/>
        </w:rPr>
      </w:pPr>
      <w:r w:rsidRPr="001D76A8">
        <w:rPr>
          <w:rFonts w:ascii="Times New Roman" w:hAnsi="Times New Roman" w:cs="Times New Roman"/>
          <w:sz w:val="24"/>
          <w:szCs w:val="24"/>
          <w:lang w:val="fr-FR"/>
        </w:rPr>
        <w:lastRenderedPageBreak/>
        <w:t>Les modalités de conservation, d’accès aux données et de retrait après l’entretien ne sont pas détaillées dans les deux guides : elles restent à préciser dans les documents d’information et de consentement applicables.</w:t>
      </w:r>
    </w:p>
    <w:p w:rsidR="00241B4A" w:rsidRPr="001D76A8" w:rsidRDefault="00241B4A" w:rsidP="00A64818">
      <w:pPr>
        <w:jc w:val="both"/>
        <w:rPr>
          <w:rFonts w:ascii="Times New Roman" w:hAnsi="Times New Roman" w:cs="Times New Roman"/>
          <w:sz w:val="24"/>
          <w:szCs w:val="24"/>
        </w:rPr>
      </w:pPr>
      <w:r w:rsidRPr="001D76A8">
        <w:rPr>
          <w:rFonts w:ascii="Times New Roman" w:hAnsi="Times New Roman" w:cs="Times New Roman"/>
          <w:sz w:val="24"/>
          <w:szCs w:val="24"/>
        </w:rPr>
        <w:br w:type="page"/>
      </w:r>
      <w:r w:rsidRPr="001D76A8">
        <w:rPr>
          <w:rFonts w:ascii="Times New Roman" w:hAnsi="Times New Roman" w:cs="Times New Roman"/>
          <w:b/>
          <w:color w:val="22686B"/>
          <w:sz w:val="24"/>
          <w:szCs w:val="24"/>
        </w:rPr>
        <w:lastRenderedPageBreak/>
        <w:t>PARTIE I · CONDUITE DE L’ENTRETIEN</w:t>
      </w:r>
    </w:p>
    <w:p w:rsidR="00241B4A" w:rsidRPr="001D76A8" w:rsidRDefault="00241B4A" w:rsidP="00241B4A">
      <w:pPr>
        <w:pStyle w:val="Titre1"/>
        <w:jc w:val="both"/>
        <w:rPr>
          <w:sz w:val="24"/>
          <w:szCs w:val="24"/>
        </w:rPr>
      </w:pPr>
      <w:r w:rsidRPr="001D76A8">
        <w:rPr>
          <w:sz w:val="24"/>
          <w:szCs w:val="24"/>
        </w:rPr>
        <w:t>4. Profils et répartition des questions</w:t>
      </w:r>
    </w:p>
    <w:p w:rsidR="00241B4A" w:rsidRPr="001D76A8" w:rsidRDefault="00241B4A" w:rsidP="00241B4A">
      <w:pPr>
        <w:jc w:val="both"/>
        <w:rPr>
          <w:rFonts w:ascii="Times New Roman" w:hAnsi="Times New Roman" w:cs="Times New Roman"/>
          <w:sz w:val="24"/>
          <w:szCs w:val="24"/>
        </w:rPr>
      </w:pPr>
      <w:r w:rsidRPr="001D76A8">
        <w:rPr>
          <w:rFonts w:ascii="Times New Roman" w:hAnsi="Times New Roman" w:cs="Times New Roman"/>
          <w:sz w:val="24"/>
          <w:szCs w:val="24"/>
        </w:rPr>
        <w:t>Les catégories décrivent des responsabilités, pas nécessairement des postes distincts. En cas de cumul, noter le rôle principal et les fonctions complémentaires sans compter plusieurs personnes.</w:t>
      </w:r>
    </w:p>
    <w:tbl>
      <w:tblPr>
        <w:tblStyle w:val="TableauGrille5Fonc-Accentuation1"/>
        <w:tblW w:w="0" w:type="auto"/>
        <w:tblLayout w:type="fixed"/>
        <w:tblLook w:val="04A0" w:firstRow="1" w:lastRow="0" w:firstColumn="1" w:lastColumn="0" w:noHBand="0" w:noVBand="1"/>
      </w:tblPr>
      <w:tblGrid>
        <w:gridCol w:w="1191"/>
        <w:gridCol w:w="2494"/>
        <w:gridCol w:w="5953"/>
      </w:tblGrid>
      <w:tr w:rsidR="00241B4A" w:rsidRPr="001D76A8" w:rsidTr="008857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color w:val="FFFFFF"/>
                <w:sz w:val="24"/>
                <w:szCs w:val="24"/>
              </w:rPr>
              <w:t>Code</w:t>
            </w:r>
          </w:p>
        </w:tc>
        <w:tc>
          <w:tcPr>
            <w:tcW w:w="2494" w:type="dxa"/>
          </w:tcPr>
          <w:p w:rsidR="00241B4A" w:rsidRPr="001D76A8" w:rsidRDefault="00241B4A" w:rsidP="00885705">
            <w:pPr>
              <w:pStyle w:val="TableTex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color w:val="FFFFFF"/>
                <w:sz w:val="24"/>
                <w:szCs w:val="24"/>
              </w:rPr>
              <w:t>Catégorie</w:t>
            </w:r>
          </w:p>
        </w:tc>
        <w:tc>
          <w:tcPr>
            <w:tcW w:w="5953" w:type="dxa"/>
          </w:tcPr>
          <w:p w:rsidR="00241B4A" w:rsidRPr="001D76A8" w:rsidRDefault="00241B4A" w:rsidP="00885705">
            <w:pPr>
              <w:pStyle w:val="TableTex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color w:val="FFFFFF"/>
                <w:sz w:val="24"/>
                <w:szCs w:val="24"/>
              </w:rPr>
              <w:t>Responsables concernés</w:t>
            </w:r>
          </w:p>
        </w:tc>
      </w:tr>
      <w:tr w:rsidR="00241B4A" w:rsidRPr="001D76A8" w:rsidTr="00885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DIR</w:t>
            </w:r>
          </w:p>
        </w:tc>
        <w:tc>
          <w:tcPr>
            <w:tcW w:w="2494" w:type="dxa"/>
          </w:tcPr>
          <w:p w:rsidR="00241B4A" w:rsidRPr="001D76A8" w:rsidRDefault="00241B4A" w:rsidP="00885705">
            <w:pPr>
              <w:pStyle w:val="TableTex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Direction stratégique</w:t>
            </w:r>
          </w:p>
        </w:tc>
        <w:tc>
          <w:tcPr>
            <w:tcW w:w="5953" w:type="dxa"/>
          </w:tcPr>
          <w:p w:rsidR="00241B4A" w:rsidRPr="001D76A8" w:rsidRDefault="00241B4A" w:rsidP="00885705">
            <w:pPr>
              <w:pStyle w:val="TableTex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Fondateur, promoteur, président, directeur général, recteur, membre du conseil d’administration.</w:t>
            </w:r>
          </w:p>
        </w:tc>
      </w:tr>
      <w:tr w:rsidR="00241B4A" w:rsidRPr="001D76A8" w:rsidTr="00885705">
        <w:tc>
          <w:tcPr>
            <w:cnfStyle w:val="001000000000" w:firstRow="0" w:lastRow="0" w:firstColumn="1" w:lastColumn="0" w:oddVBand="0" w:evenVBand="0" w:oddHBand="0" w:evenHBand="0" w:firstRowFirstColumn="0" w:firstRowLastColumn="0" w:lastRowFirstColumn="0" w:lastRowLastColumn="0"/>
            <w:tcW w:w="1191"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ADM</w:t>
            </w:r>
          </w:p>
        </w:tc>
        <w:tc>
          <w:tcPr>
            <w:tcW w:w="2494" w:type="dxa"/>
          </w:tcPr>
          <w:p w:rsidR="00241B4A" w:rsidRPr="001D76A8" w:rsidRDefault="00241B4A" w:rsidP="00885705">
            <w:pPr>
              <w:pStyle w:val="Table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Administration et finances</w:t>
            </w:r>
          </w:p>
        </w:tc>
        <w:tc>
          <w:tcPr>
            <w:tcW w:w="5953" w:type="dxa"/>
          </w:tcPr>
          <w:p w:rsidR="00241B4A" w:rsidRPr="001D76A8" w:rsidRDefault="00241B4A" w:rsidP="00885705">
            <w:pPr>
              <w:pStyle w:val="TableTex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Secrétaire général, DAF, responsible de la scolarité; selon les responsabilités exercées.</w:t>
            </w:r>
          </w:p>
        </w:tc>
      </w:tr>
      <w:tr w:rsidR="00241B4A" w:rsidRPr="001D76A8" w:rsidTr="00885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ACA</w:t>
            </w:r>
          </w:p>
        </w:tc>
        <w:tc>
          <w:tcPr>
            <w:tcW w:w="2494" w:type="dxa"/>
          </w:tcPr>
          <w:p w:rsidR="00241B4A" w:rsidRPr="001D76A8" w:rsidRDefault="00241B4A" w:rsidP="00885705">
            <w:pPr>
              <w:pStyle w:val="TableTex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Gouvernance académique</w:t>
            </w:r>
          </w:p>
        </w:tc>
        <w:tc>
          <w:tcPr>
            <w:tcW w:w="5953" w:type="dxa"/>
          </w:tcPr>
          <w:p w:rsidR="00241B4A" w:rsidRPr="001D76A8" w:rsidRDefault="00241B4A" w:rsidP="00885705">
            <w:pPr>
              <w:pStyle w:val="TableTex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Vice-recteur, directeur académique ou pédagogique, doyen, responsable de programme.</w:t>
            </w:r>
          </w:p>
        </w:tc>
      </w:tr>
      <w:tr w:rsidR="00241B4A" w:rsidRPr="001D76A8" w:rsidTr="00885705">
        <w:tc>
          <w:tcPr>
            <w:cnfStyle w:val="001000000000" w:firstRow="0" w:lastRow="0" w:firstColumn="1" w:lastColumn="0" w:oddVBand="0" w:evenVBand="0" w:oddHBand="0" w:evenHBand="0" w:firstRowFirstColumn="0" w:firstRowLastColumn="0" w:lastRowFirstColumn="0" w:lastRowLastColumn="0"/>
            <w:tcW w:w="1191"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RH</w:t>
            </w:r>
          </w:p>
        </w:tc>
        <w:tc>
          <w:tcPr>
            <w:tcW w:w="2494" w:type="dxa"/>
          </w:tcPr>
          <w:p w:rsidR="00241B4A" w:rsidRPr="001D76A8" w:rsidRDefault="00241B4A" w:rsidP="00885705">
            <w:pPr>
              <w:pStyle w:val="TableTex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Management humain</w:t>
            </w:r>
          </w:p>
        </w:tc>
        <w:tc>
          <w:tcPr>
            <w:tcW w:w="5953" w:type="dxa"/>
          </w:tcPr>
          <w:p w:rsidR="00241B4A" w:rsidRPr="001D76A8" w:rsidRDefault="00241B4A" w:rsidP="00885705">
            <w:pPr>
              <w:pStyle w:val="TableTex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Directeur ou responsable des ressources humaines, responsable du personnel.</w:t>
            </w:r>
          </w:p>
        </w:tc>
      </w:tr>
      <w:tr w:rsidR="00241B4A" w:rsidRPr="001D76A8" w:rsidTr="00885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NUM-QRSE</w:t>
            </w:r>
          </w:p>
        </w:tc>
        <w:tc>
          <w:tcPr>
            <w:tcW w:w="2494" w:type="dxa"/>
          </w:tcPr>
          <w:p w:rsidR="00241B4A" w:rsidRPr="001D76A8" w:rsidRDefault="00241B4A" w:rsidP="00885705">
            <w:pPr>
              <w:pStyle w:val="Table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Numérique, qualité, RSE et développement durable</w:t>
            </w:r>
          </w:p>
        </w:tc>
        <w:tc>
          <w:tcPr>
            <w:tcW w:w="5953" w:type="dxa"/>
          </w:tcPr>
          <w:p w:rsidR="00241B4A" w:rsidRPr="001D76A8" w:rsidRDefault="00241B4A" w:rsidP="00885705">
            <w:pPr>
              <w:pStyle w:val="TableTex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Responsable informatique ou DSI, responsable qualité, responsable RSE ou développement durable.</w:t>
            </w:r>
          </w:p>
        </w:tc>
      </w:tr>
    </w:tbl>
    <w:p w:rsidR="00241B4A" w:rsidRPr="001D76A8" w:rsidRDefault="00241B4A" w:rsidP="00241B4A">
      <w:pPr>
        <w:pStyle w:val="Source"/>
        <w:jc w:val="both"/>
        <w:rPr>
          <w:sz w:val="24"/>
          <w:szCs w:val="24"/>
        </w:rPr>
      </w:pPr>
      <w:r w:rsidRPr="001D76A8">
        <w:rPr>
          <w:sz w:val="24"/>
          <w:szCs w:val="24"/>
        </w:rPr>
        <w:t>Source : auteur.</w:t>
      </w:r>
    </w:p>
    <w:p w:rsidR="00241B4A" w:rsidRPr="001D76A8" w:rsidRDefault="00241B4A" w:rsidP="00241B4A">
      <w:pPr>
        <w:pStyle w:val="Titre2"/>
        <w:jc w:val="both"/>
        <w:rPr>
          <w:sz w:val="24"/>
          <w:szCs w:val="24"/>
        </w:rPr>
      </w:pPr>
      <w:r w:rsidRPr="001D76A8">
        <w:rPr>
          <w:sz w:val="24"/>
          <w:szCs w:val="24"/>
        </w:rPr>
        <w:t>Questions à privilégier selon le responsable</w:t>
      </w:r>
    </w:p>
    <w:p w:rsidR="00241B4A" w:rsidRPr="001D76A8" w:rsidRDefault="00241B4A" w:rsidP="00241B4A">
      <w:pPr>
        <w:pStyle w:val="Note"/>
        <w:jc w:val="both"/>
        <w:rPr>
          <w:rFonts w:ascii="Times New Roman" w:hAnsi="Times New Roman" w:cs="Times New Roman"/>
          <w:sz w:val="24"/>
          <w:szCs w:val="24"/>
        </w:rPr>
      </w:pPr>
      <w:r w:rsidRPr="001D76A8">
        <w:rPr>
          <w:rFonts w:ascii="Times New Roman" w:hAnsi="Times New Roman" w:cs="Times New Roman"/>
          <w:sz w:val="24"/>
          <w:szCs w:val="24"/>
          <w:lang w:val="fr-FR"/>
        </w:rPr>
        <w:t>Cette répartition reprend le guide allégé. Elle oriente l’entretien sans interdire une question pertinente hors de la liste ; les relances sont choisies selon l’expérience du participant.</w:t>
      </w:r>
    </w:p>
    <w:tbl>
      <w:tblPr>
        <w:tblStyle w:val="TableauGrille5Fonc-Accentuation1"/>
        <w:tblW w:w="0" w:type="auto"/>
        <w:tblLayout w:type="fixed"/>
        <w:tblLook w:val="04A0" w:firstRow="1" w:lastRow="0" w:firstColumn="1" w:lastColumn="0" w:noHBand="0" w:noVBand="1"/>
      </w:tblPr>
      <w:tblGrid>
        <w:gridCol w:w="5443"/>
        <w:gridCol w:w="4195"/>
      </w:tblGrid>
      <w:tr w:rsidR="00241B4A" w:rsidRPr="001D76A8" w:rsidTr="008857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43"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b w:val="0"/>
                <w:color w:val="FFFFFF"/>
                <w:sz w:val="24"/>
                <w:szCs w:val="24"/>
              </w:rPr>
              <w:t>Responsible</w:t>
            </w:r>
          </w:p>
        </w:tc>
        <w:tc>
          <w:tcPr>
            <w:tcW w:w="4195" w:type="dxa"/>
          </w:tcPr>
          <w:p w:rsidR="00241B4A" w:rsidRPr="001D76A8" w:rsidRDefault="00241B4A" w:rsidP="00885705">
            <w:pPr>
              <w:pStyle w:val="TableTex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color w:val="FFFFFF"/>
                <w:sz w:val="24"/>
                <w:szCs w:val="24"/>
              </w:rPr>
              <w:t>Questions prioritaires</w:t>
            </w:r>
          </w:p>
        </w:tc>
      </w:tr>
      <w:tr w:rsidR="00241B4A" w:rsidRPr="001D76A8" w:rsidTr="00885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43"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Fondateur, président, directeur général ou recteur</w:t>
            </w:r>
          </w:p>
        </w:tc>
        <w:tc>
          <w:tcPr>
            <w:tcW w:w="4195" w:type="dxa"/>
          </w:tcPr>
          <w:p w:rsidR="00241B4A" w:rsidRPr="001D76A8" w:rsidRDefault="00241B4A" w:rsidP="00885705">
            <w:pPr>
              <w:pStyle w:val="TableTex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Q1 à Q14, en modulant les approfondissements.</w:t>
            </w:r>
          </w:p>
        </w:tc>
      </w:tr>
      <w:tr w:rsidR="00241B4A" w:rsidRPr="001D76A8" w:rsidTr="00885705">
        <w:tc>
          <w:tcPr>
            <w:cnfStyle w:val="001000000000" w:firstRow="0" w:lastRow="0" w:firstColumn="1" w:lastColumn="0" w:oddVBand="0" w:evenVBand="0" w:oddHBand="0" w:evenHBand="0" w:firstRowFirstColumn="0" w:firstRowLastColumn="0" w:lastRowFirstColumn="0" w:lastRowLastColumn="0"/>
            <w:tcW w:w="5443"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Secrétaire general</w:t>
            </w:r>
          </w:p>
        </w:tc>
        <w:tc>
          <w:tcPr>
            <w:tcW w:w="4195" w:type="dxa"/>
          </w:tcPr>
          <w:p w:rsidR="00241B4A" w:rsidRPr="001D76A8" w:rsidRDefault="00241B4A" w:rsidP="00885705">
            <w:pPr>
              <w:pStyle w:val="TableTex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Q1 à Q5; Q8 à Q14.</w:t>
            </w:r>
          </w:p>
        </w:tc>
      </w:tr>
      <w:tr w:rsidR="00241B4A" w:rsidRPr="001D76A8" w:rsidTr="00885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43"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Directeur administratif et financier</w:t>
            </w:r>
          </w:p>
        </w:tc>
        <w:tc>
          <w:tcPr>
            <w:tcW w:w="4195" w:type="dxa"/>
          </w:tcPr>
          <w:p w:rsidR="00241B4A" w:rsidRPr="001D76A8" w:rsidRDefault="00241B4A" w:rsidP="00885705">
            <w:pPr>
              <w:pStyle w:val="TableTex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Q1, Q2, Q4, Q5, Q7, Q8; Q11 à Q14.</w:t>
            </w:r>
          </w:p>
        </w:tc>
      </w:tr>
      <w:tr w:rsidR="00241B4A" w:rsidRPr="001D76A8" w:rsidTr="00885705">
        <w:tc>
          <w:tcPr>
            <w:cnfStyle w:val="001000000000" w:firstRow="0" w:lastRow="0" w:firstColumn="1" w:lastColumn="0" w:oddVBand="0" w:evenVBand="0" w:oddHBand="0" w:evenHBand="0" w:firstRowFirstColumn="0" w:firstRowLastColumn="0" w:lastRowFirstColumn="0" w:lastRowLastColumn="0"/>
            <w:tcW w:w="5443"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Directeur académique, doyen ou responsable pédagogique</w:t>
            </w:r>
          </w:p>
        </w:tc>
        <w:tc>
          <w:tcPr>
            <w:tcW w:w="4195" w:type="dxa"/>
          </w:tcPr>
          <w:p w:rsidR="00241B4A" w:rsidRPr="001D76A8" w:rsidRDefault="00241B4A" w:rsidP="00885705">
            <w:pPr>
              <w:pStyle w:val="TableTex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Q1 à Q7; Q9 à Q14.</w:t>
            </w:r>
          </w:p>
        </w:tc>
      </w:tr>
      <w:tr w:rsidR="00241B4A" w:rsidRPr="001D76A8" w:rsidTr="00885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43"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Directeur ou responsable des ressources humaines</w:t>
            </w:r>
          </w:p>
        </w:tc>
        <w:tc>
          <w:tcPr>
            <w:tcW w:w="4195" w:type="dxa"/>
          </w:tcPr>
          <w:p w:rsidR="00241B4A" w:rsidRPr="001D76A8" w:rsidRDefault="00241B4A" w:rsidP="00885705">
            <w:pPr>
              <w:pStyle w:val="TableTex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Q1, Q2, Q4; Q8 à Q14.</w:t>
            </w:r>
          </w:p>
        </w:tc>
      </w:tr>
      <w:tr w:rsidR="00241B4A" w:rsidRPr="001D76A8" w:rsidTr="00885705">
        <w:tc>
          <w:tcPr>
            <w:cnfStyle w:val="001000000000" w:firstRow="0" w:lastRow="0" w:firstColumn="1" w:lastColumn="0" w:oddVBand="0" w:evenVBand="0" w:oddHBand="0" w:evenHBand="0" w:firstRowFirstColumn="0" w:firstRowLastColumn="0" w:lastRowFirstColumn="0" w:lastRowLastColumn="0"/>
            <w:tcW w:w="5443"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Responsable informatique ou DSI</w:t>
            </w:r>
          </w:p>
        </w:tc>
        <w:tc>
          <w:tcPr>
            <w:tcW w:w="4195" w:type="dxa"/>
          </w:tcPr>
          <w:p w:rsidR="00241B4A" w:rsidRPr="001D76A8" w:rsidRDefault="00241B4A" w:rsidP="00885705">
            <w:pPr>
              <w:pStyle w:val="TableTex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Q1; Q5 à Q8; Q11, Q12, Q14.</w:t>
            </w:r>
          </w:p>
        </w:tc>
      </w:tr>
      <w:tr w:rsidR="00241B4A" w:rsidRPr="001D76A8" w:rsidTr="00885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43"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Responsable qualité</w:t>
            </w:r>
          </w:p>
        </w:tc>
        <w:tc>
          <w:tcPr>
            <w:tcW w:w="4195" w:type="dxa"/>
          </w:tcPr>
          <w:p w:rsidR="00241B4A" w:rsidRPr="001D76A8" w:rsidRDefault="00241B4A" w:rsidP="00885705">
            <w:pPr>
              <w:pStyle w:val="TableTex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Q1 à Q8; Q11 à Q14.</w:t>
            </w:r>
          </w:p>
        </w:tc>
      </w:tr>
      <w:tr w:rsidR="00241B4A" w:rsidRPr="001D76A8" w:rsidTr="00885705">
        <w:tc>
          <w:tcPr>
            <w:cnfStyle w:val="001000000000" w:firstRow="0" w:lastRow="0" w:firstColumn="1" w:lastColumn="0" w:oddVBand="0" w:evenVBand="0" w:oddHBand="0" w:evenHBand="0" w:firstRowFirstColumn="0" w:firstRowLastColumn="0" w:lastRowFirstColumn="0" w:lastRowLastColumn="0"/>
            <w:tcW w:w="5443"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Responsable RSE ou développement durable</w:t>
            </w:r>
          </w:p>
        </w:tc>
        <w:tc>
          <w:tcPr>
            <w:tcW w:w="4195" w:type="dxa"/>
          </w:tcPr>
          <w:p w:rsidR="00241B4A" w:rsidRPr="001D76A8" w:rsidRDefault="00241B4A" w:rsidP="00885705">
            <w:pPr>
              <w:pStyle w:val="TableTex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Q1, Q2, Q5, Q8; Q11 à Q14.</w:t>
            </w:r>
          </w:p>
        </w:tc>
      </w:tr>
      <w:tr w:rsidR="00241B4A" w:rsidRPr="001D76A8" w:rsidTr="00885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43"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Responsable de la scolarité</w:t>
            </w:r>
          </w:p>
        </w:tc>
        <w:tc>
          <w:tcPr>
            <w:tcW w:w="4195" w:type="dxa"/>
          </w:tcPr>
          <w:p w:rsidR="00241B4A" w:rsidRPr="001D76A8" w:rsidRDefault="00241B4A" w:rsidP="00885705">
            <w:pPr>
              <w:pStyle w:val="TableTex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Q1, Q2; Q5 à Q7; Q9, Q12, Q13.</w:t>
            </w:r>
          </w:p>
        </w:tc>
      </w:tr>
    </w:tbl>
    <w:p w:rsidR="00241B4A" w:rsidRPr="001D76A8" w:rsidRDefault="00241B4A" w:rsidP="00241B4A">
      <w:pPr>
        <w:pStyle w:val="Source"/>
        <w:jc w:val="both"/>
        <w:rPr>
          <w:sz w:val="24"/>
          <w:szCs w:val="24"/>
        </w:rPr>
      </w:pPr>
      <w:r w:rsidRPr="001D76A8">
        <w:rPr>
          <w:sz w:val="24"/>
          <w:szCs w:val="24"/>
        </w:rPr>
        <w:t>Source : auteur.</w:t>
      </w:r>
    </w:p>
    <w:p w:rsidR="00241B4A" w:rsidRPr="001D76A8" w:rsidRDefault="00241B4A" w:rsidP="00241B4A">
      <w:pPr>
        <w:pStyle w:val="Note"/>
        <w:jc w:val="both"/>
        <w:rPr>
          <w:rFonts w:ascii="Times New Roman" w:hAnsi="Times New Roman" w:cs="Times New Roman"/>
          <w:sz w:val="24"/>
          <w:szCs w:val="24"/>
        </w:rPr>
      </w:pPr>
      <w:r w:rsidRPr="001D76A8">
        <w:rPr>
          <w:rFonts w:ascii="Times New Roman" w:hAnsi="Times New Roman" w:cs="Times New Roman"/>
          <w:b/>
          <w:sz w:val="24"/>
          <w:szCs w:val="24"/>
          <w:lang w:val="fr-FR"/>
        </w:rPr>
        <w:t>Principe commun :</w:t>
      </w:r>
      <w:r w:rsidRPr="001D76A8">
        <w:rPr>
          <w:rFonts w:ascii="Times New Roman" w:hAnsi="Times New Roman" w:cs="Times New Roman"/>
          <w:sz w:val="24"/>
          <w:szCs w:val="24"/>
          <w:lang w:val="fr-FR"/>
        </w:rPr>
        <w:t xml:space="preserve"> commencer par le profil, demander un exemple concret et terminer par l’ouverture finale. Un responsable ne sera pas invité à décrire comme connues des pratiques auxquelles il n’a pas accès.</w:t>
      </w:r>
    </w:p>
    <w:p w:rsidR="00241B4A" w:rsidRPr="001D76A8" w:rsidRDefault="00241B4A" w:rsidP="00241B4A">
      <w:pPr>
        <w:jc w:val="both"/>
        <w:rPr>
          <w:rFonts w:ascii="Times New Roman" w:hAnsi="Times New Roman" w:cs="Times New Roman"/>
          <w:sz w:val="24"/>
          <w:szCs w:val="24"/>
        </w:rPr>
      </w:pPr>
      <w:r w:rsidRPr="001D76A8">
        <w:rPr>
          <w:rFonts w:ascii="Times New Roman" w:hAnsi="Times New Roman" w:cs="Times New Roman"/>
          <w:sz w:val="24"/>
          <w:szCs w:val="24"/>
        </w:rPr>
        <w:br w:type="page"/>
      </w:r>
    </w:p>
    <w:p w:rsidR="00241B4A" w:rsidRPr="001D76A8" w:rsidRDefault="00241B4A" w:rsidP="00241B4A">
      <w:pPr>
        <w:pStyle w:val="Small"/>
        <w:jc w:val="both"/>
        <w:rPr>
          <w:rFonts w:ascii="Times New Roman" w:hAnsi="Times New Roman" w:cs="Times New Roman"/>
          <w:sz w:val="24"/>
          <w:szCs w:val="24"/>
        </w:rPr>
      </w:pPr>
      <w:r w:rsidRPr="001D76A8">
        <w:rPr>
          <w:rFonts w:ascii="Times New Roman" w:hAnsi="Times New Roman" w:cs="Times New Roman"/>
          <w:b/>
          <w:color w:val="22686B"/>
          <w:sz w:val="24"/>
          <w:szCs w:val="24"/>
          <w:lang w:val="fr-FR"/>
        </w:rPr>
        <w:lastRenderedPageBreak/>
        <w:t>PARTIE I · QUESTIONS Q1 À Q3</w:t>
      </w:r>
    </w:p>
    <w:p w:rsidR="00241B4A" w:rsidRPr="001D76A8" w:rsidRDefault="00241B4A" w:rsidP="00241B4A">
      <w:pPr>
        <w:pStyle w:val="Titre1"/>
        <w:jc w:val="both"/>
        <w:rPr>
          <w:sz w:val="24"/>
          <w:szCs w:val="24"/>
        </w:rPr>
      </w:pPr>
      <w:r w:rsidRPr="001D76A8">
        <w:rPr>
          <w:sz w:val="24"/>
          <w:szCs w:val="24"/>
        </w:rPr>
        <w:t>5. Guide d’entretien harmonisé</w:t>
      </w:r>
    </w:p>
    <w:p w:rsidR="00241B4A" w:rsidRPr="001D76A8" w:rsidRDefault="00241B4A" w:rsidP="00241B4A">
      <w:pPr>
        <w:pStyle w:val="Titre2"/>
        <w:jc w:val="both"/>
        <w:rPr>
          <w:sz w:val="24"/>
          <w:szCs w:val="24"/>
        </w:rPr>
      </w:pPr>
      <w:r w:rsidRPr="001D76A8">
        <w:rPr>
          <w:sz w:val="24"/>
          <w:szCs w:val="24"/>
        </w:rPr>
        <w:t>Axe 1 — Profil et contexte de l’établissement</w:t>
      </w:r>
    </w:p>
    <w:p w:rsidR="00241B4A" w:rsidRPr="001D76A8" w:rsidRDefault="00241B4A" w:rsidP="00241B4A">
      <w:pPr>
        <w:pStyle w:val="Titre2"/>
        <w:jc w:val="both"/>
        <w:rPr>
          <w:sz w:val="24"/>
          <w:szCs w:val="24"/>
        </w:rPr>
      </w:pPr>
      <w:r w:rsidRPr="001D76A8">
        <w:rPr>
          <w:sz w:val="24"/>
          <w:szCs w:val="24"/>
        </w:rPr>
        <w:t>Q1. Fonction et responsabilités</w:t>
      </w:r>
    </w:p>
    <w:p w:rsidR="00241B4A" w:rsidRPr="001D76A8" w:rsidRDefault="00241B4A" w:rsidP="00241B4A">
      <w:pPr>
        <w:pStyle w:val="Question"/>
        <w:rPr>
          <w:rFonts w:cs="Times New Roman"/>
          <w:szCs w:val="24"/>
        </w:rPr>
      </w:pPr>
      <w:r w:rsidRPr="001D76A8">
        <w:rPr>
          <w:rFonts w:cs="Times New Roman"/>
          <w:szCs w:val="24"/>
        </w:rPr>
        <w:t>Pouvez-vous présenter votre fonction, vos principales responsabilités et votre ancienneté dans cet établissement ?</w:t>
      </w:r>
    </w:p>
    <w:p w:rsidR="00241B4A" w:rsidRPr="001D76A8" w:rsidRDefault="00241B4A" w:rsidP="00241B4A">
      <w:pPr>
        <w:pStyle w:val="Meta"/>
        <w:jc w:val="both"/>
        <w:rPr>
          <w:rFonts w:ascii="Times New Roman" w:hAnsi="Times New Roman" w:cs="Times New Roman"/>
          <w:sz w:val="24"/>
          <w:szCs w:val="24"/>
        </w:rPr>
      </w:pPr>
      <w:r w:rsidRPr="001D76A8">
        <w:rPr>
          <w:rFonts w:ascii="Times New Roman" w:hAnsi="Times New Roman" w:cs="Times New Roman"/>
          <w:b/>
          <w:sz w:val="24"/>
          <w:szCs w:val="24"/>
          <w:lang w:val="fr-FR"/>
        </w:rPr>
        <w:t>Responsables prioritaires :</w:t>
      </w:r>
      <w:r w:rsidRPr="001D76A8">
        <w:rPr>
          <w:rFonts w:ascii="Times New Roman" w:hAnsi="Times New Roman" w:cs="Times New Roman"/>
          <w:sz w:val="24"/>
          <w:szCs w:val="24"/>
          <w:lang w:val="fr-FR"/>
        </w:rPr>
        <w:t xml:space="preserve"> DIR, ADM, ACA, RH et NUM-QRSE.</w:t>
      </w:r>
    </w:p>
    <w:p w:rsidR="00241B4A" w:rsidRPr="001D76A8" w:rsidRDefault="00241B4A" w:rsidP="00241B4A">
      <w:pPr>
        <w:pStyle w:val="Relance"/>
        <w:jc w:val="both"/>
        <w:rPr>
          <w:rFonts w:ascii="Times New Roman" w:hAnsi="Times New Roman" w:cs="Times New Roman"/>
          <w:sz w:val="24"/>
          <w:szCs w:val="24"/>
        </w:rPr>
      </w:pPr>
      <w:r w:rsidRPr="001D76A8">
        <w:rPr>
          <w:rFonts w:ascii="Times New Roman" w:hAnsi="Times New Roman" w:cs="Times New Roman"/>
          <w:b/>
          <w:sz w:val="24"/>
          <w:szCs w:val="24"/>
          <w:lang w:val="fr-FR"/>
        </w:rPr>
        <w:t>Parcours et contexte :</w:t>
      </w:r>
      <w:r w:rsidRPr="001D76A8">
        <w:rPr>
          <w:rFonts w:ascii="Times New Roman" w:hAnsi="Times New Roman" w:cs="Times New Roman"/>
          <w:sz w:val="24"/>
          <w:szCs w:val="24"/>
          <w:lang w:val="fr-FR"/>
        </w:rPr>
        <w:t xml:space="preserve"> quel parcours vous a conduit à cette fonction ? Comment décririez-vous la taille, le positionnement et l’environnement de l’établissement ?</w:t>
      </w:r>
    </w:p>
    <w:p w:rsidR="00241B4A" w:rsidRPr="001D76A8" w:rsidRDefault="00241B4A" w:rsidP="00241B4A">
      <w:pPr>
        <w:pStyle w:val="Relance"/>
        <w:jc w:val="both"/>
        <w:rPr>
          <w:rFonts w:ascii="Times New Roman" w:hAnsi="Times New Roman" w:cs="Times New Roman"/>
          <w:sz w:val="24"/>
          <w:szCs w:val="24"/>
        </w:rPr>
      </w:pPr>
      <w:r w:rsidRPr="001D76A8">
        <w:rPr>
          <w:rFonts w:ascii="Times New Roman" w:hAnsi="Times New Roman" w:cs="Times New Roman"/>
          <w:b/>
          <w:sz w:val="24"/>
          <w:szCs w:val="24"/>
          <w:lang w:val="fr-FR"/>
        </w:rPr>
        <w:t>Participation :</w:t>
      </w:r>
      <w:r w:rsidRPr="001D76A8">
        <w:rPr>
          <w:rFonts w:ascii="Times New Roman" w:hAnsi="Times New Roman" w:cs="Times New Roman"/>
          <w:sz w:val="24"/>
          <w:szCs w:val="24"/>
          <w:lang w:val="fr-FR"/>
        </w:rPr>
        <w:t xml:space="preserve"> à quelles décisions participez-vous ? Dans quels conseils ou comités intervenez-vous ? Avec quels responsables travaillez-vous régulièrement ?</w:t>
      </w:r>
    </w:p>
    <w:p w:rsidR="00241B4A" w:rsidRPr="001D76A8" w:rsidRDefault="00241B4A" w:rsidP="00241B4A">
      <w:pPr>
        <w:pStyle w:val="Titre2"/>
        <w:jc w:val="both"/>
        <w:rPr>
          <w:sz w:val="24"/>
          <w:szCs w:val="24"/>
        </w:rPr>
      </w:pPr>
      <w:r w:rsidRPr="001D76A8">
        <w:rPr>
          <w:sz w:val="24"/>
          <w:szCs w:val="24"/>
        </w:rPr>
        <w:t>Q2. Crises, difficultés et changements</w:t>
      </w:r>
    </w:p>
    <w:p w:rsidR="00241B4A" w:rsidRPr="001D76A8" w:rsidRDefault="00241B4A" w:rsidP="00241B4A">
      <w:pPr>
        <w:pStyle w:val="Question"/>
        <w:rPr>
          <w:rFonts w:cs="Times New Roman"/>
          <w:szCs w:val="24"/>
        </w:rPr>
      </w:pPr>
      <w:r w:rsidRPr="001D76A8">
        <w:rPr>
          <w:rFonts w:cs="Times New Roman"/>
          <w:szCs w:val="24"/>
        </w:rPr>
        <w:t>Quelles sont les principales crises ou difficultés auxquelles votre établissement a été confronté ces dernières années ?</w:t>
      </w:r>
    </w:p>
    <w:p w:rsidR="00241B4A" w:rsidRPr="001D76A8" w:rsidRDefault="00241B4A" w:rsidP="00241B4A">
      <w:pPr>
        <w:pStyle w:val="Meta"/>
        <w:jc w:val="both"/>
        <w:rPr>
          <w:rFonts w:ascii="Times New Roman" w:hAnsi="Times New Roman" w:cs="Times New Roman"/>
          <w:sz w:val="24"/>
          <w:szCs w:val="24"/>
        </w:rPr>
      </w:pPr>
      <w:r w:rsidRPr="001D76A8">
        <w:rPr>
          <w:rFonts w:ascii="Times New Roman" w:hAnsi="Times New Roman" w:cs="Times New Roman"/>
          <w:b/>
          <w:sz w:val="24"/>
          <w:szCs w:val="24"/>
          <w:lang w:val="fr-FR"/>
        </w:rPr>
        <w:t>Responsables prioritaires :</w:t>
      </w:r>
      <w:r w:rsidRPr="001D76A8">
        <w:rPr>
          <w:rFonts w:ascii="Times New Roman" w:hAnsi="Times New Roman" w:cs="Times New Roman"/>
          <w:sz w:val="24"/>
          <w:szCs w:val="24"/>
          <w:lang w:val="fr-FR"/>
        </w:rPr>
        <w:t xml:space="preserve"> DIR, ADM, ACA et RH.</w:t>
      </w:r>
    </w:p>
    <w:p w:rsidR="00241B4A" w:rsidRPr="001D76A8" w:rsidRDefault="00241B4A" w:rsidP="00241B4A">
      <w:pPr>
        <w:pStyle w:val="Relance"/>
        <w:jc w:val="both"/>
        <w:rPr>
          <w:rFonts w:ascii="Times New Roman" w:hAnsi="Times New Roman" w:cs="Times New Roman"/>
          <w:sz w:val="24"/>
          <w:szCs w:val="24"/>
        </w:rPr>
      </w:pPr>
      <w:r w:rsidRPr="001D76A8">
        <w:rPr>
          <w:rFonts w:ascii="Times New Roman" w:hAnsi="Times New Roman" w:cs="Times New Roman"/>
          <w:b/>
          <w:sz w:val="24"/>
          <w:szCs w:val="24"/>
          <w:lang w:val="fr-FR"/>
        </w:rPr>
        <w:t>Précision :</w:t>
      </w:r>
      <w:r w:rsidRPr="001D76A8">
        <w:rPr>
          <w:rFonts w:ascii="Times New Roman" w:hAnsi="Times New Roman" w:cs="Times New Roman"/>
          <w:sz w:val="24"/>
          <w:szCs w:val="24"/>
          <w:lang w:val="fr-FR"/>
        </w:rPr>
        <w:t xml:space="preserve"> quand sont-elles apparues ? Se sont-elles renforcées ou influencées les unes les autres ? Pouvez-vous décrire un exemple ?</w:t>
      </w:r>
    </w:p>
    <w:p w:rsidR="00241B4A" w:rsidRPr="001D76A8" w:rsidRDefault="00241B4A" w:rsidP="00241B4A">
      <w:pPr>
        <w:pStyle w:val="Relance"/>
        <w:jc w:val="both"/>
        <w:rPr>
          <w:rFonts w:ascii="Times New Roman" w:hAnsi="Times New Roman" w:cs="Times New Roman"/>
          <w:sz w:val="24"/>
          <w:szCs w:val="24"/>
        </w:rPr>
      </w:pPr>
      <w:r w:rsidRPr="001D76A8">
        <w:rPr>
          <w:rFonts w:ascii="Times New Roman" w:hAnsi="Times New Roman" w:cs="Times New Roman"/>
          <w:b/>
          <w:sz w:val="24"/>
          <w:szCs w:val="24"/>
          <w:lang w:val="fr-FR"/>
        </w:rPr>
        <w:t>Conséquences :</w:t>
      </w:r>
      <w:r w:rsidRPr="001D76A8">
        <w:rPr>
          <w:rFonts w:ascii="Times New Roman" w:hAnsi="Times New Roman" w:cs="Times New Roman"/>
          <w:sz w:val="24"/>
          <w:szCs w:val="24"/>
          <w:lang w:val="fr-FR"/>
        </w:rPr>
        <w:t xml:space="preserve"> qu’ont-elles changé dans la gouvernance, les pratiques de management, la réactivité ou la capacité d’adaptation ? Quels défis restent prioritaires ?</w:t>
      </w:r>
    </w:p>
    <w:p w:rsidR="00241B4A" w:rsidRPr="001D76A8" w:rsidRDefault="00241B4A" w:rsidP="00241B4A">
      <w:pPr>
        <w:pStyle w:val="Note"/>
        <w:jc w:val="both"/>
        <w:rPr>
          <w:rFonts w:ascii="Times New Roman" w:hAnsi="Times New Roman" w:cs="Times New Roman"/>
          <w:sz w:val="24"/>
          <w:szCs w:val="24"/>
        </w:rPr>
      </w:pPr>
      <w:r w:rsidRPr="001D76A8">
        <w:rPr>
          <w:rFonts w:ascii="Times New Roman" w:hAnsi="Times New Roman" w:cs="Times New Roman"/>
          <w:b/>
          <w:sz w:val="24"/>
          <w:szCs w:val="24"/>
          <w:lang w:val="fr-FR"/>
        </w:rPr>
        <w:t>Relances thématiques, après la réponse spontanée :</w:t>
      </w:r>
      <w:r w:rsidRPr="001D76A8">
        <w:rPr>
          <w:rFonts w:ascii="Times New Roman" w:hAnsi="Times New Roman" w:cs="Times New Roman"/>
          <w:sz w:val="24"/>
          <w:szCs w:val="24"/>
          <w:lang w:val="fr-FR"/>
        </w:rPr>
        <w:t xml:space="preserve"> financement et inscriptions ; crises sanitaire, sociale ou réglementaire ; électricité, connexion et équipements ; concurrence, personnel qualifié et évolution technologique.</w:t>
      </w:r>
    </w:p>
    <w:p w:rsidR="00241B4A" w:rsidRPr="001D76A8" w:rsidRDefault="00241B4A" w:rsidP="00241B4A">
      <w:pPr>
        <w:pStyle w:val="Titre2"/>
        <w:jc w:val="both"/>
        <w:rPr>
          <w:sz w:val="24"/>
          <w:szCs w:val="24"/>
        </w:rPr>
      </w:pPr>
      <w:r w:rsidRPr="001D76A8">
        <w:rPr>
          <w:sz w:val="24"/>
          <w:szCs w:val="24"/>
        </w:rPr>
        <w:t>Axe 2 — Gouvernance et prise de décision</w:t>
      </w:r>
    </w:p>
    <w:p w:rsidR="00241B4A" w:rsidRPr="001D76A8" w:rsidRDefault="00241B4A" w:rsidP="00241B4A">
      <w:pPr>
        <w:pStyle w:val="Titre2"/>
        <w:jc w:val="both"/>
        <w:rPr>
          <w:sz w:val="24"/>
          <w:szCs w:val="24"/>
        </w:rPr>
      </w:pPr>
      <w:r w:rsidRPr="001D76A8">
        <w:rPr>
          <w:sz w:val="24"/>
          <w:szCs w:val="24"/>
        </w:rPr>
        <w:t>Q3. Fonctionnement de la gouvernance</w:t>
      </w:r>
    </w:p>
    <w:p w:rsidR="00241B4A" w:rsidRPr="001D76A8" w:rsidRDefault="00241B4A" w:rsidP="00241B4A">
      <w:pPr>
        <w:pStyle w:val="Question"/>
        <w:rPr>
          <w:rFonts w:cs="Times New Roman"/>
          <w:szCs w:val="24"/>
        </w:rPr>
      </w:pPr>
      <w:r w:rsidRPr="001D76A8">
        <w:rPr>
          <w:rFonts w:cs="Times New Roman"/>
          <w:szCs w:val="24"/>
        </w:rPr>
        <w:t>Comment les décisions importantes sont-elles prises dans votre établissement ?</w:t>
      </w:r>
    </w:p>
    <w:p w:rsidR="00241B4A" w:rsidRPr="001D76A8" w:rsidRDefault="00241B4A" w:rsidP="00241B4A">
      <w:pPr>
        <w:pStyle w:val="Meta"/>
        <w:jc w:val="both"/>
        <w:rPr>
          <w:rFonts w:ascii="Times New Roman" w:hAnsi="Times New Roman" w:cs="Times New Roman"/>
          <w:sz w:val="24"/>
          <w:szCs w:val="24"/>
        </w:rPr>
      </w:pPr>
      <w:r w:rsidRPr="001D76A8">
        <w:rPr>
          <w:rFonts w:ascii="Times New Roman" w:hAnsi="Times New Roman" w:cs="Times New Roman"/>
          <w:b/>
          <w:sz w:val="24"/>
          <w:szCs w:val="24"/>
          <w:lang w:val="fr-FR"/>
        </w:rPr>
        <w:t>Responsables prioritaires :</w:t>
      </w:r>
      <w:r w:rsidRPr="001D76A8">
        <w:rPr>
          <w:rFonts w:ascii="Times New Roman" w:hAnsi="Times New Roman" w:cs="Times New Roman"/>
          <w:sz w:val="24"/>
          <w:szCs w:val="24"/>
          <w:lang w:val="fr-FR"/>
        </w:rPr>
        <w:t xml:space="preserve"> DIR, ADM et ACA.</w:t>
      </w:r>
    </w:p>
    <w:p w:rsidR="00241B4A" w:rsidRPr="001D76A8" w:rsidRDefault="00241B4A" w:rsidP="00241B4A">
      <w:pPr>
        <w:pStyle w:val="Relance"/>
        <w:jc w:val="both"/>
        <w:rPr>
          <w:rFonts w:ascii="Times New Roman" w:hAnsi="Times New Roman" w:cs="Times New Roman"/>
          <w:sz w:val="24"/>
          <w:szCs w:val="24"/>
        </w:rPr>
      </w:pPr>
      <w:r w:rsidRPr="001D76A8">
        <w:rPr>
          <w:rFonts w:ascii="Times New Roman" w:hAnsi="Times New Roman" w:cs="Times New Roman"/>
          <w:b/>
          <w:sz w:val="24"/>
          <w:szCs w:val="24"/>
          <w:lang w:val="fr-FR"/>
        </w:rPr>
        <w:t>Circuit de décision :</w:t>
      </w:r>
      <w:r w:rsidRPr="001D76A8">
        <w:rPr>
          <w:rFonts w:ascii="Times New Roman" w:hAnsi="Times New Roman" w:cs="Times New Roman"/>
          <w:sz w:val="24"/>
          <w:szCs w:val="24"/>
          <w:lang w:val="fr-FR"/>
        </w:rPr>
        <w:t xml:space="preserve"> qui propose, qui est consulté et qui décide finalement ?</w:t>
      </w:r>
    </w:p>
    <w:p w:rsidR="00241B4A" w:rsidRPr="001D76A8" w:rsidRDefault="00241B4A" w:rsidP="00241B4A">
      <w:pPr>
        <w:pStyle w:val="Relance"/>
        <w:jc w:val="both"/>
        <w:rPr>
          <w:rFonts w:ascii="Times New Roman" w:hAnsi="Times New Roman" w:cs="Times New Roman"/>
          <w:sz w:val="24"/>
          <w:szCs w:val="24"/>
        </w:rPr>
      </w:pPr>
      <w:r w:rsidRPr="001D76A8">
        <w:rPr>
          <w:rFonts w:ascii="Times New Roman" w:hAnsi="Times New Roman" w:cs="Times New Roman"/>
          <w:b/>
          <w:sz w:val="24"/>
          <w:szCs w:val="24"/>
          <w:lang w:val="fr-FR"/>
        </w:rPr>
        <w:t>Participation :</w:t>
      </w:r>
      <w:r w:rsidRPr="001D76A8">
        <w:rPr>
          <w:rFonts w:ascii="Times New Roman" w:hAnsi="Times New Roman" w:cs="Times New Roman"/>
          <w:sz w:val="24"/>
          <w:szCs w:val="24"/>
          <w:lang w:val="fr-FR"/>
        </w:rPr>
        <w:t xml:space="preserve"> quelle place occupent les enseignants, le personnel et les étudiants ? Les décisions sont-elles plutôt centralisées ou partagées ? Cela varie-t-il selon la situation ?</w:t>
      </w:r>
    </w:p>
    <w:p w:rsidR="00241B4A" w:rsidRPr="001D76A8" w:rsidRDefault="00241B4A" w:rsidP="00241B4A">
      <w:pPr>
        <w:pStyle w:val="Small"/>
        <w:jc w:val="both"/>
        <w:rPr>
          <w:rFonts w:ascii="Times New Roman" w:hAnsi="Times New Roman" w:cs="Times New Roman"/>
          <w:sz w:val="24"/>
          <w:szCs w:val="24"/>
        </w:rPr>
      </w:pPr>
      <w:r w:rsidRPr="001D76A8">
        <w:rPr>
          <w:rFonts w:ascii="Times New Roman" w:hAnsi="Times New Roman" w:cs="Times New Roman"/>
          <w:sz w:val="24"/>
          <w:szCs w:val="24"/>
          <w:lang w:val="fr-FR"/>
        </w:rPr>
        <w:t>Notes / épisode ou document à retrouver :</w:t>
      </w:r>
    </w:p>
    <w:p w:rsidR="00241B4A" w:rsidRPr="001D76A8" w:rsidRDefault="00241B4A" w:rsidP="00241B4A">
      <w:pPr>
        <w:jc w:val="both"/>
        <w:rPr>
          <w:rFonts w:ascii="Times New Roman" w:hAnsi="Times New Roman" w:cs="Times New Roman"/>
          <w:sz w:val="24"/>
          <w:szCs w:val="24"/>
        </w:rPr>
      </w:pPr>
      <w:r w:rsidRPr="001D76A8">
        <w:rPr>
          <w:rFonts w:ascii="Times New Roman" w:hAnsi="Times New Roman" w:cs="Times New Roman"/>
          <w:sz w:val="24"/>
          <w:szCs w:val="24"/>
        </w:rPr>
        <w:br w:type="page"/>
      </w:r>
    </w:p>
    <w:p w:rsidR="00241B4A" w:rsidRPr="001D76A8" w:rsidRDefault="00241B4A" w:rsidP="00241B4A">
      <w:pPr>
        <w:pStyle w:val="Small"/>
        <w:jc w:val="both"/>
        <w:rPr>
          <w:rFonts w:ascii="Times New Roman" w:hAnsi="Times New Roman" w:cs="Times New Roman"/>
          <w:sz w:val="24"/>
          <w:szCs w:val="24"/>
        </w:rPr>
      </w:pPr>
      <w:r w:rsidRPr="001D76A8">
        <w:rPr>
          <w:rFonts w:ascii="Times New Roman" w:hAnsi="Times New Roman" w:cs="Times New Roman"/>
          <w:b/>
          <w:color w:val="22686B"/>
          <w:sz w:val="24"/>
          <w:szCs w:val="24"/>
          <w:lang w:val="fr-FR"/>
        </w:rPr>
        <w:lastRenderedPageBreak/>
        <w:t>PARTIE I · QUESTIONS Q4 ET Q5</w:t>
      </w:r>
    </w:p>
    <w:p w:rsidR="00241B4A" w:rsidRPr="001D76A8" w:rsidRDefault="00241B4A" w:rsidP="00241B4A">
      <w:pPr>
        <w:pStyle w:val="Titre1"/>
        <w:jc w:val="both"/>
        <w:rPr>
          <w:sz w:val="24"/>
          <w:szCs w:val="24"/>
        </w:rPr>
      </w:pPr>
      <w:r w:rsidRPr="001D76A8">
        <w:rPr>
          <w:sz w:val="24"/>
          <w:szCs w:val="24"/>
        </w:rPr>
        <w:t>Axe 2 — Gouvernance et prise de décision (suite)</w:t>
      </w:r>
    </w:p>
    <w:p w:rsidR="00241B4A" w:rsidRPr="001D76A8" w:rsidRDefault="00241B4A" w:rsidP="00241B4A">
      <w:pPr>
        <w:pStyle w:val="Titre2"/>
        <w:jc w:val="both"/>
        <w:rPr>
          <w:sz w:val="24"/>
          <w:szCs w:val="24"/>
        </w:rPr>
      </w:pPr>
      <w:r w:rsidRPr="001D76A8">
        <w:rPr>
          <w:sz w:val="24"/>
          <w:szCs w:val="24"/>
        </w:rPr>
        <w:t>Q4. Décision difficile en contexte de crise</w:t>
      </w:r>
    </w:p>
    <w:p w:rsidR="00241B4A" w:rsidRPr="001D76A8" w:rsidRDefault="00241B4A" w:rsidP="00241B4A">
      <w:pPr>
        <w:pStyle w:val="Question"/>
        <w:rPr>
          <w:rFonts w:cs="Times New Roman"/>
          <w:szCs w:val="24"/>
        </w:rPr>
      </w:pPr>
      <w:r w:rsidRPr="001D76A8">
        <w:rPr>
          <w:rFonts w:cs="Times New Roman"/>
          <w:szCs w:val="24"/>
        </w:rPr>
        <w:t>Pouvez-vous raconter une situation récente dans laquelle votre établissement a dû prendre une décision difficile en contexte de crise ou d’incertitude ?</w:t>
      </w:r>
    </w:p>
    <w:p w:rsidR="00241B4A" w:rsidRPr="001D76A8" w:rsidRDefault="00241B4A" w:rsidP="00241B4A">
      <w:pPr>
        <w:pStyle w:val="Meta"/>
        <w:jc w:val="both"/>
        <w:rPr>
          <w:rFonts w:ascii="Times New Roman" w:hAnsi="Times New Roman" w:cs="Times New Roman"/>
          <w:sz w:val="24"/>
          <w:szCs w:val="24"/>
        </w:rPr>
      </w:pPr>
      <w:r w:rsidRPr="001D76A8">
        <w:rPr>
          <w:rFonts w:ascii="Times New Roman" w:hAnsi="Times New Roman" w:cs="Times New Roman"/>
          <w:b/>
          <w:sz w:val="24"/>
          <w:szCs w:val="24"/>
          <w:lang w:val="fr-FR"/>
        </w:rPr>
        <w:t>Responsables prioritaires :</w:t>
      </w:r>
      <w:r w:rsidRPr="001D76A8">
        <w:rPr>
          <w:rFonts w:ascii="Times New Roman" w:hAnsi="Times New Roman" w:cs="Times New Roman"/>
          <w:sz w:val="24"/>
          <w:szCs w:val="24"/>
          <w:lang w:val="fr-FR"/>
        </w:rPr>
        <w:t xml:space="preserve"> DIR, ADM, ACA et RH.</w:t>
      </w:r>
    </w:p>
    <w:p w:rsidR="00241B4A" w:rsidRPr="001D76A8" w:rsidRDefault="00241B4A" w:rsidP="00241B4A">
      <w:pPr>
        <w:pStyle w:val="Relance"/>
        <w:ind w:left="0"/>
        <w:jc w:val="both"/>
        <w:rPr>
          <w:rFonts w:ascii="Times New Roman" w:hAnsi="Times New Roman" w:cs="Times New Roman"/>
          <w:sz w:val="24"/>
          <w:szCs w:val="24"/>
        </w:rPr>
      </w:pPr>
      <w:r w:rsidRPr="001D76A8">
        <w:rPr>
          <w:rFonts w:ascii="Times New Roman" w:hAnsi="Times New Roman" w:cs="Times New Roman"/>
          <w:b/>
          <w:sz w:val="24"/>
          <w:szCs w:val="24"/>
          <w:lang w:val="fr-FR"/>
        </w:rPr>
        <w:t>Situation :</w:t>
      </w:r>
      <w:r w:rsidRPr="001D76A8">
        <w:rPr>
          <w:rFonts w:ascii="Times New Roman" w:hAnsi="Times New Roman" w:cs="Times New Roman"/>
          <w:sz w:val="24"/>
          <w:szCs w:val="24"/>
          <w:lang w:val="fr-FR"/>
        </w:rPr>
        <w:t xml:space="preserve"> quel était le problème ? Quelles difficultés se combinaient ? Quelles options étaient envisagées ?</w:t>
      </w:r>
    </w:p>
    <w:p w:rsidR="00241B4A" w:rsidRPr="001D76A8" w:rsidRDefault="00241B4A" w:rsidP="00241B4A">
      <w:pPr>
        <w:pStyle w:val="Relance"/>
        <w:ind w:left="0"/>
        <w:jc w:val="both"/>
        <w:rPr>
          <w:rFonts w:ascii="Times New Roman" w:hAnsi="Times New Roman" w:cs="Times New Roman"/>
          <w:sz w:val="24"/>
          <w:szCs w:val="24"/>
        </w:rPr>
      </w:pPr>
      <w:r w:rsidRPr="001D76A8">
        <w:rPr>
          <w:rFonts w:ascii="Times New Roman" w:hAnsi="Times New Roman" w:cs="Times New Roman"/>
          <w:b/>
          <w:sz w:val="24"/>
          <w:szCs w:val="24"/>
          <w:lang w:val="fr-FR"/>
        </w:rPr>
        <w:t>Déroulement :</w:t>
      </w:r>
      <w:r w:rsidRPr="001D76A8">
        <w:rPr>
          <w:rFonts w:ascii="Times New Roman" w:hAnsi="Times New Roman" w:cs="Times New Roman"/>
          <w:sz w:val="24"/>
          <w:szCs w:val="24"/>
          <w:lang w:val="fr-FR"/>
        </w:rPr>
        <w:t xml:space="preserve"> qui a participé ? Quelles informations ont été utilisées ? Quels désaccords ou tensions sont apparus ? Qui a tranché ?</w:t>
      </w:r>
    </w:p>
    <w:p w:rsidR="00241B4A" w:rsidRPr="001D76A8" w:rsidRDefault="00241B4A" w:rsidP="00241B4A">
      <w:pPr>
        <w:pStyle w:val="Relance"/>
        <w:ind w:left="0"/>
        <w:jc w:val="both"/>
        <w:rPr>
          <w:rFonts w:ascii="Times New Roman" w:hAnsi="Times New Roman" w:cs="Times New Roman"/>
          <w:sz w:val="24"/>
          <w:szCs w:val="24"/>
        </w:rPr>
      </w:pPr>
      <w:r w:rsidRPr="001D76A8">
        <w:rPr>
          <w:rFonts w:ascii="Times New Roman" w:hAnsi="Times New Roman" w:cs="Times New Roman"/>
          <w:b/>
          <w:sz w:val="24"/>
          <w:szCs w:val="24"/>
          <w:lang w:val="fr-FR"/>
        </w:rPr>
        <w:t>Suite :</w:t>
      </w:r>
      <w:r w:rsidRPr="001D76A8">
        <w:rPr>
          <w:rFonts w:ascii="Times New Roman" w:hAnsi="Times New Roman" w:cs="Times New Roman"/>
          <w:sz w:val="24"/>
          <w:szCs w:val="24"/>
          <w:lang w:val="fr-FR"/>
        </w:rPr>
        <w:t xml:space="preserve"> quelle décision a été mise en œuvre ? Quel résultat avez-vous constaté et sur quels éléments vous appuyez-vous ? Un ajustement a-t-il été nécessaire ?</w:t>
      </w:r>
    </w:p>
    <w:p w:rsidR="00241B4A" w:rsidRPr="001D76A8" w:rsidRDefault="00241B4A" w:rsidP="00241B4A">
      <w:pPr>
        <w:pStyle w:val="Note"/>
        <w:jc w:val="both"/>
        <w:rPr>
          <w:rFonts w:ascii="Times New Roman" w:hAnsi="Times New Roman" w:cs="Times New Roman"/>
          <w:sz w:val="24"/>
          <w:szCs w:val="24"/>
        </w:rPr>
      </w:pPr>
      <w:r w:rsidRPr="001D76A8">
        <w:rPr>
          <w:rFonts w:ascii="Times New Roman" w:hAnsi="Times New Roman" w:cs="Times New Roman"/>
          <w:sz w:val="24"/>
          <w:szCs w:val="24"/>
          <w:lang w:val="fr-FR"/>
        </w:rPr>
        <w:t>Cette question sert de point d’appui aux autres thèmes. Revenir au même épisode lorsque cela évite des répétitions et permet de préciser le rôle des outils, des relations et des critères d’arbitrage.</w:t>
      </w:r>
    </w:p>
    <w:p w:rsidR="00241B4A" w:rsidRPr="001D76A8" w:rsidRDefault="00241B4A" w:rsidP="00241B4A">
      <w:pPr>
        <w:pStyle w:val="Titre2"/>
        <w:jc w:val="both"/>
        <w:rPr>
          <w:sz w:val="24"/>
          <w:szCs w:val="24"/>
        </w:rPr>
      </w:pPr>
      <w:r w:rsidRPr="001D76A8">
        <w:rPr>
          <w:sz w:val="24"/>
          <w:szCs w:val="24"/>
        </w:rPr>
        <w:t>Q5. Informations et indicateurs utilisés</w:t>
      </w:r>
    </w:p>
    <w:p w:rsidR="00241B4A" w:rsidRPr="001D76A8" w:rsidRDefault="00241B4A" w:rsidP="00241B4A">
      <w:pPr>
        <w:pStyle w:val="Question"/>
        <w:rPr>
          <w:rFonts w:cs="Times New Roman"/>
          <w:szCs w:val="24"/>
        </w:rPr>
      </w:pPr>
      <w:r w:rsidRPr="001D76A8">
        <w:rPr>
          <w:rFonts w:cs="Times New Roman"/>
          <w:szCs w:val="24"/>
        </w:rPr>
        <w:t>Sur quelles informations ou quels indicateurs vous appuyez-vous pour prendre vos décisions ?</w:t>
      </w:r>
    </w:p>
    <w:p w:rsidR="00241B4A" w:rsidRPr="001D76A8" w:rsidRDefault="00241B4A" w:rsidP="00241B4A">
      <w:pPr>
        <w:pStyle w:val="Meta"/>
        <w:jc w:val="both"/>
        <w:rPr>
          <w:rFonts w:ascii="Times New Roman" w:hAnsi="Times New Roman" w:cs="Times New Roman"/>
          <w:sz w:val="24"/>
          <w:szCs w:val="24"/>
        </w:rPr>
      </w:pPr>
      <w:r w:rsidRPr="001D76A8">
        <w:rPr>
          <w:rFonts w:ascii="Times New Roman" w:hAnsi="Times New Roman" w:cs="Times New Roman"/>
          <w:b/>
          <w:sz w:val="24"/>
          <w:szCs w:val="24"/>
          <w:lang w:val="fr-FR"/>
        </w:rPr>
        <w:t>Responsables prioritaires :</w:t>
      </w:r>
      <w:r w:rsidRPr="001D76A8">
        <w:rPr>
          <w:rFonts w:ascii="Times New Roman" w:hAnsi="Times New Roman" w:cs="Times New Roman"/>
          <w:sz w:val="24"/>
          <w:szCs w:val="24"/>
          <w:lang w:val="fr-FR"/>
        </w:rPr>
        <w:t xml:space="preserve"> DIR, ADM, ACA et NUM-QRSE.</w:t>
      </w:r>
    </w:p>
    <w:p w:rsidR="00241B4A" w:rsidRPr="001D76A8" w:rsidRDefault="00241B4A" w:rsidP="00241B4A">
      <w:pPr>
        <w:pStyle w:val="Relance"/>
        <w:ind w:left="0"/>
        <w:jc w:val="both"/>
        <w:rPr>
          <w:rFonts w:ascii="Times New Roman" w:hAnsi="Times New Roman" w:cs="Times New Roman"/>
          <w:sz w:val="24"/>
          <w:szCs w:val="24"/>
        </w:rPr>
      </w:pPr>
      <w:r w:rsidRPr="001D76A8">
        <w:rPr>
          <w:rFonts w:ascii="Times New Roman" w:hAnsi="Times New Roman" w:cs="Times New Roman"/>
          <w:b/>
          <w:sz w:val="24"/>
          <w:szCs w:val="24"/>
          <w:lang w:val="fr-FR"/>
        </w:rPr>
        <w:t>Supports :</w:t>
      </w:r>
      <w:r w:rsidRPr="001D76A8">
        <w:rPr>
          <w:rFonts w:ascii="Times New Roman" w:hAnsi="Times New Roman" w:cs="Times New Roman"/>
          <w:sz w:val="24"/>
          <w:szCs w:val="24"/>
          <w:lang w:val="fr-FR"/>
        </w:rPr>
        <w:t xml:space="preserve"> données financières ; inscriptions ; réussite ou abandon ; satisfaction étudiante ; insertion professionnelle ; tableaux de bord et rapports internes.</w:t>
      </w:r>
    </w:p>
    <w:p w:rsidR="00241B4A" w:rsidRPr="001D76A8" w:rsidRDefault="00241B4A" w:rsidP="00241B4A">
      <w:pPr>
        <w:pStyle w:val="Relance"/>
        <w:ind w:left="0"/>
        <w:jc w:val="both"/>
        <w:rPr>
          <w:rFonts w:ascii="Times New Roman" w:hAnsi="Times New Roman" w:cs="Times New Roman"/>
          <w:sz w:val="24"/>
          <w:szCs w:val="24"/>
        </w:rPr>
      </w:pPr>
      <w:r w:rsidRPr="001D76A8">
        <w:rPr>
          <w:rFonts w:ascii="Times New Roman" w:hAnsi="Times New Roman" w:cs="Times New Roman"/>
          <w:b/>
          <w:sz w:val="24"/>
          <w:szCs w:val="24"/>
          <w:lang w:val="fr-FR"/>
        </w:rPr>
        <w:t>Utilisation :</w:t>
      </w:r>
      <w:r w:rsidRPr="001D76A8">
        <w:rPr>
          <w:rFonts w:ascii="Times New Roman" w:hAnsi="Times New Roman" w:cs="Times New Roman"/>
          <w:sz w:val="24"/>
          <w:szCs w:val="24"/>
          <w:lang w:val="fr-FR"/>
        </w:rPr>
        <w:t xml:space="preserve"> qui produit ces informations ? Comment sont-elles vérifiées, interprétées et discutées ? Quel exemple montre leur influence sur une décision ?</w:t>
      </w:r>
    </w:p>
    <w:p w:rsidR="00241B4A" w:rsidRPr="001D76A8" w:rsidRDefault="00241B4A" w:rsidP="00241B4A">
      <w:pPr>
        <w:pStyle w:val="Note"/>
        <w:jc w:val="both"/>
        <w:rPr>
          <w:rFonts w:ascii="Times New Roman" w:hAnsi="Times New Roman" w:cs="Times New Roman"/>
          <w:sz w:val="24"/>
          <w:szCs w:val="24"/>
        </w:rPr>
      </w:pPr>
      <w:r w:rsidRPr="001D76A8">
        <w:rPr>
          <w:rFonts w:ascii="Times New Roman" w:hAnsi="Times New Roman" w:cs="Times New Roman"/>
          <w:b/>
          <w:sz w:val="24"/>
          <w:szCs w:val="24"/>
          <w:lang w:val="fr-FR"/>
        </w:rPr>
        <w:t>Relances transversales à utiliser au besoin :</w:t>
      </w:r>
      <w:r w:rsidRPr="001D76A8">
        <w:rPr>
          <w:rFonts w:ascii="Times New Roman" w:hAnsi="Times New Roman" w:cs="Times New Roman"/>
          <w:sz w:val="24"/>
          <w:szCs w:val="24"/>
          <w:lang w:val="fr-FR"/>
        </w:rPr>
        <w:t xml:space="preserve"> « Pouvez-vous préciser ? » ; « Auriez-vous un exemple concret ? » ; « Pourquoi ? » ; « Qu’est-ce qui a changé ? ». Ne pas lire toutes les relances si la réponse apporte déjà les éléments utiles.</w:t>
      </w:r>
    </w:p>
    <w:p w:rsidR="00241B4A" w:rsidRPr="001D76A8" w:rsidRDefault="00241B4A" w:rsidP="00241B4A">
      <w:pPr>
        <w:pStyle w:val="Small"/>
        <w:jc w:val="both"/>
        <w:rPr>
          <w:rFonts w:ascii="Times New Roman" w:hAnsi="Times New Roman" w:cs="Times New Roman"/>
          <w:sz w:val="24"/>
          <w:szCs w:val="24"/>
        </w:rPr>
      </w:pPr>
      <w:r w:rsidRPr="001D76A8">
        <w:rPr>
          <w:rFonts w:ascii="Times New Roman" w:hAnsi="Times New Roman" w:cs="Times New Roman"/>
          <w:sz w:val="24"/>
          <w:szCs w:val="24"/>
          <w:lang w:val="fr-FR"/>
        </w:rPr>
        <w:t>Repère de l’épisode décrit / sources ou documents mentionnés :</w:t>
      </w:r>
    </w:p>
    <w:p w:rsidR="00241B4A" w:rsidRPr="001D76A8" w:rsidRDefault="00241B4A" w:rsidP="00241B4A">
      <w:pPr>
        <w:pStyle w:val="Small"/>
        <w:jc w:val="both"/>
        <w:rPr>
          <w:rFonts w:ascii="Times New Roman" w:hAnsi="Times New Roman" w:cs="Times New Roman"/>
          <w:sz w:val="24"/>
          <w:szCs w:val="24"/>
        </w:rPr>
      </w:pPr>
      <w:r w:rsidRPr="001D76A8">
        <w:rPr>
          <w:rFonts w:ascii="Times New Roman" w:hAnsi="Times New Roman" w:cs="Times New Roman"/>
          <w:sz w:val="24"/>
          <w:szCs w:val="24"/>
          <w:lang w:val="fr-FR"/>
        </w:rPr>
        <w:t>Informations restant à préciser :</w:t>
      </w:r>
    </w:p>
    <w:p w:rsidR="00241B4A" w:rsidRPr="001D76A8" w:rsidRDefault="00241B4A" w:rsidP="00241B4A">
      <w:pPr>
        <w:jc w:val="both"/>
        <w:rPr>
          <w:rFonts w:ascii="Times New Roman" w:hAnsi="Times New Roman" w:cs="Times New Roman"/>
          <w:sz w:val="24"/>
          <w:szCs w:val="24"/>
        </w:rPr>
      </w:pPr>
      <w:r w:rsidRPr="001D76A8">
        <w:rPr>
          <w:rFonts w:ascii="Times New Roman" w:hAnsi="Times New Roman" w:cs="Times New Roman"/>
          <w:sz w:val="24"/>
          <w:szCs w:val="24"/>
        </w:rPr>
        <w:br w:type="page"/>
      </w:r>
    </w:p>
    <w:p w:rsidR="00241B4A" w:rsidRPr="001D76A8" w:rsidRDefault="00241B4A" w:rsidP="00241B4A">
      <w:pPr>
        <w:pStyle w:val="Small"/>
        <w:jc w:val="both"/>
        <w:rPr>
          <w:rFonts w:ascii="Times New Roman" w:hAnsi="Times New Roman" w:cs="Times New Roman"/>
          <w:sz w:val="24"/>
          <w:szCs w:val="24"/>
        </w:rPr>
      </w:pPr>
      <w:r w:rsidRPr="001D76A8">
        <w:rPr>
          <w:rFonts w:ascii="Times New Roman" w:hAnsi="Times New Roman" w:cs="Times New Roman"/>
          <w:b/>
          <w:color w:val="22686B"/>
          <w:sz w:val="24"/>
          <w:szCs w:val="24"/>
          <w:lang w:val="fr-FR"/>
        </w:rPr>
        <w:lastRenderedPageBreak/>
        <w:t>PARTIE I · QUESTIONS Q6 À Q8</w:t>
      </w:r>
    </w:p>
    <w:p w:rsidR="00241B4A" w:rsidRPr="001D76A8" w:rsidRDefault="00A64818" w:rsidP="00241B4A">
      <w:pPr>
        <w:pStyle w:val="Titre1"/>
        <w:jc w:val="both"/>
        <w:rPr>
          <w:sz w:val="24"/>
          <w:szCs w:val="24"/>
        </w:rPr>
      </w:pPr>
      <w:r>
        <w:rPr>
          <w:sz w:val="24"/>
          <w:szCs w:val="24"/>
        </w:rPr>
        <w:t>Axe 3 Intelligence</w:t>
      </w:r>
      <w:r w:rsidR="00241B4A" w:rsidRPr="001D76A8">
        <w:rPr>
          <w:sz w:val="24"/>
          <w:szCs w:val="24"/>
        </w:rPr>
        <w:t xml:space="preserve"> artificielle</w:t>
      </w:r>
    </w:p>
    <w:p w:rsidR="00241B4A" w:rsidRPr="001D76A8" w:rsidRDefault="00241B4A" w:rsidP="00241B4A">
      <w:pPr>
        <w:pStyle w:val="Titre2"/>
        <w:jc w:val="both"/>
        <w:rPr>
          <w:sz w:val="24"/>
          <w:szCs w:val="24"/>
        </w:rPr>
      </w:pPr>
      <w:r w:rsidRPr="001D76A8">
        <w:rPr>
          <w:sz w:val="24"/>
          <w:szCs w:val="24"/>
        </w:rPr>
        <w:t>Q6. Usages numériques et usages de l’IA</w:t>
      </w:r>
    </w:p>
    <w:p w:rsidR="00241B4A" w:rsidRPr="001D76A8" w:rsidRDefault="00241B4A" w:rsidP="00241B4A">
      <w:pPr>
        <w:pStyle w:val="Question"/>
        <w:rPr>
          <w:rFonts w:cs="Times New Roman"/>
          <w:szCs w:val="24"/>
        </w:rPr>
      </w:pPr>
      <w:r w:rsidRPr="001D76A8">
        <w:rPr>
          <w:rFonts w:cs="Times New Roman"/>
          <w:szCs w:val="24"/>
        </w:rPr>
        <w:t>Quels usages votre établissement fait-il actuellement de l’intelligence artificielle ou des outils numériques d’aide à la décision ?</w:t>
      </w:r>
    </w:p>
    <w:p w:rsidR="00241B4A" w:rsidRPr="001D76A8" w:rsidRDefault="00241B4A" w:rsidP="00241B4A">
      <w:pPr>
        <w:pStyle w:val="Meta"/>
        <w:jc w:val="both"/>
        <w:rPr>
          <w:rFonts w:ascii="Times New Roman" w:hAnsi="Times New Roman" w:cs="Times New Roman"/>
          <w:sz w:val="24"/>
          <w:szCs w:val="24"/>
        </w:rPr>
      </w:pPr>
      <w:r w:rsidRPr="001D76A8">
        <w:rPr>
          <w:rFonts w:ascii="Times New Roman" w:hAnsi="Times New Roman" w:cs="Times New Roman"/>
          <w:b/>
          <w:sz w:val="24"/>
          <w:szCs w:val="24"/>
          <w:lang w:val="fr-FR"/>
        </w:rPr>
        <w:t>Responsables prioritaires :</w:t>
      </w:r>
      <w:r w:rsidRPr="001D76A8">
        <w:rPr>
          <w:rFonts w:ascii="Times New Roman" w:hAnsi="Times New Roman" w:cs="Times New Roman"/>
          <w:sz w:val="24"/>
          <w:szCs w:val="24"/>
          <w:lang w:val="fr-FR"/>
        </w:rPr>
        <w:t xml:space="preserve"> NUM-QRSE, DIR, ACA et ADM.</w:t>
      </w:r>
    </w:p>
    <w:p w:rsidR="00241B4A" w:rsidRPr="001D76A8" w:rsidRDefault="00241B4A" w:rsidP="00241B4A">
      <w:pPr>
        <w:pStyle w:val="Relance"/>
        <w:ind w:left="0"/>
        <w:jc w:val="both"/>
        <w:rPr>
          <w:rFonts w:ascii="Times New Roman" w:hAnsi="Times New Roman" w:cs="Times New Roman"/>
          <w:sz w:val="24"/>
          <w:szCs w:val="24"/>
        </w:rPr>
      </w:pPr>
      <w:r w:rsidRPr="001D76A8">
        <w:rPr>
          <w:rFonts w:ascii="Times New Roman" w:hAnsi="Times New Roman" w:cs="Times New Roman"/>
          <w:b/>
          <w:sz w:val="24"/>
          <w:szCs w:val="24"/>
          <w:lang w:val="fr-FR"/>
        </w:rPr>
        <w:t>Fonction réelle :</w:t>
      </w:r>
      <w:r w:rsidRPr="001D76A8">
        <w:rPr>
          <w:rFonts w:ascii="Times New Roman" w:hAnsi="Times New Roman" w:cs="Times New Roman"/>
          <w:sz w:val="24"/>
          <w:szCs w:val="24"/>
          <w:lang w:val="fr-FR"/>
        </w:rPr>
        <w:t xml:space="preserve"> quel outil est utilisé, par qui et pour quelle tâche ? Que produit-il exactement ? Son usage est-il officiel ou informel, opérationnel ou stratégique ?</w:t>
      </w:r>
    </w:p>
    <w:p w:rsidR="00241B4A" w:rsidRPr="001D76A8" w:rsidRDefault="00241B4A" w:rsidP="00241B4A">
      <w:pPr>
        <w:pStyle w:val="Relance"/>
        <w:ind w:left="0"/>
        <w:jc w:val="both"/>
        <w:rPr>
          <w:rFonts w:ascii="Times New Roman" w:hAnsi="Times New Roman" w:cs="Times New Roman"/>
          <w:sz w:val="24"/>
          <w:szCs w:val="24"/>
        </w:rPr>
      </w:pPr>
      <w:r w:rsidRPr="001D76A8">
        <w:rPr>
          <w:rFonts w:ascii="Times New Roman" w:hAnsi="Times New Roman" w:cs="Times New Roman"/>
          <w:b/>
          <w:sz w:val="24"/>
          <w:szCs w:val="24"/>
          <w:lang w:val="fr-FR"/>
        </w:rPr>
        <w:t>Domaines :</w:t>
      </w:r>
      <w:r w:rsidRPr="001D76A8">
        <w:rPr>
          <w:rFonts w:ascii="Times New Roman" w:hAnsi="Times New Roman" w:cs="Times New Roman"/>
          <w:sz w:val="24"/>
          <w:szCs w:val="24"/>
          <w:lang w:val="fr-FR"/>
        </w:rPr>
        <w:t xml:space="preserve"> communication, contenus et recrutement ; admissions et orientation ; scolarité et emplois du temps ; suivi étudiant ; enseignement et évaluation ; finances et analyse de données.</w:t>
      </w:r>
    </w:p>
    <w:p w:rsidR="00241B4A" w:rsidRPr="001D76A8" w:rsidRDefault="00241B4A" w:rsidP="00241B4A">
      <w:pPr>
        <w:pStyle w:val="Note"/>
        <w:jc w:val="both"/>
        <w:rPr>
          <w:rFonts w:ascii="Times New Roman" w:hAnsi="Times New Roman" w:cs="Times New Roman"/>
          <w:sz w:val="24"/>
          <w:szCs w:val="24"/>
        </w:rPr>
      </w:pPr>
      <w:r w:rsidRPr="001D76A8">
        <w:rPr>
          <w:rFonts w:ascii="Times New Roman" w:hAnsi="Times New Roman" w:cs="Times New Roman"/>
          <w:b/>
          <w:sz w:val="24"/>
          <w:szCs w:val="24"/>
          <w:lang w:val="fr-FR"/>
        </w:rPr>
        <w:t>Sans usage réel identifié :</w:t>
      </w:r>
      <w:r w:rsidRPr="001D76A8">
        <w:rPr>
          <w:rFonts w:ascii="Times New Roman" w:hAnsi="Times New Roman" w:cs="Times New Roman"/>
          <w:sz w:val="24"/>
          <w:szCs w:val="24"/>
          <w:lang w:val="fr-FR"/>
        </w:rPr>
        <w:t xml:space="preserve"> pourquoi cet outil n’est-il pas utilisé ? Quels usages sont seulement envisagés ? Distinguer les pratiques existantes des possibilités évoquées.</w:t>
      </w:r>
    </w:p>
    <w:p w:rsidR="00241B4A" w:rsidRPr="001D76A8" w:rsidRDefault="00241B4A" w:rsidP="00241B4A">
      <w:pPr>
        <w:pStyle w:val="Titre2"/>
        <w:jc w:val="both"/>
        <w:rPr>
          <w:sz w:val="24"/>
          <w:szCs w:val="24"/>
        </w:rPr>
      </w:pPr>
      <w:r w:rsidRPr="001D76A8">
        <w:rPr>
          <w:sz w:val="24"/>
          <w:szCs w:val="24"/>
        </w:rPr>
        <w:t>Q7. Expérience concrète d’un outil</w:t>
      </w:r>
    </w:p>
    <w:p w:rsidR="00241B4A" w:rsidRPr="001D76A8" w:rsidRDefault="00241B4A" w:rsidP="00241B4A">
      <w:pPr>
        <w:pStyle w:val="Question"/>
        <w:rPr>
          <w:rFonts w:cs="Times New Roman"/>
          <w:szCs w:val="24"/>
        </w:rPr>
      </w:pPr>
      <w:r w:rsidRPr="001D76A8">
        <w:rPr>
          <w:rFonts w:cs="Times New Roman"/>
          <w:szCs w:val="24"/>
        </w:rPr>
        <w:t>Pouvez-vous présenter une situation dans laquelle un outil d’intelligence artificielle ou d’analyse de données a influencé une décision ou une action de l’établissement ?</w:t>
      </w:r>
    </w:p>
    <w:p w:rsidR="00241B4A" w:rsidRPr="001D76A8" w:rsidRDefault="00241B4A" w:rsidP="00241B4A">
      <w:pPr>
        <w:pStyle w:val="Meta"/>
        <w:jc w:val="both"/>
        <w:rPr>
          <w:rFonts w:ascii="Times New Roman" w:hAnsi="Times New Roman" w:cs="Times New Roman"/>
          <w:sz w:val="24"/>
          <w:szCs w:val="24"/>
        </w:rPr>
      </w:pPr>
      <w:r w:rsidRPr="001D76A8">
        <w:rPr>
          <w:rFonts w:ascii="Times New Roman" w:hAnsi="Times New Roman" w:cs="Times New Roman"/>
          <w:b/>
          <w:sz w:val="24"/>
          <w:szCs w:val="24"/>
          <w:lang w:val="fr-FR"/>
        </w:rPr>
        <w:t>Responsables prioritaires :</w:t>
      </w:r>
      <w:r w:rsidRPr="001D76A8">
        <w:rPr>
          <w:rFonts w:ascii="Times New Roman" w:hAnsi="Times New Roman" w:cs="Times New Roman"/>
          <w:sz w:val="24"/>
          <w:szCs w:val="24"/>
          <w:lang w:val="fr-FR"/>
        </w:rPr>
        <w:t xml:space="preserve"> NUM-QRSE, DIR, ADM, ACA et RH selon l’usage.</w:t>
      </w:r>
    </w:p>
    <w:p w:rsidR="00241B4A" w:rsidRPr="001D76A8" w:rsidRDefault="00241B4A" w:rsidP="00241B4A">
      <w:pPr>
        <w:pStyle w:val="Relance"/>
        <w:ind w:left="0"/>
        <w:jc w:val="both"/>
        <w:rPr>
          <w:rFonts w:ascii="Times New Roman" w:hAnsi="Times New Roman" w:cs="Times New Roman"/>
          <w:sz w:val="24"/>
          <w:szCs w:val="24"/>
        </w:rPr>
      </w:pPr>
      <w:r w:rsidRPr="001D76A8">
        <w:rPr>
          <w:rFonts w:ascii="Times New Roman" w:hAnsi="Times New Roman" w:cs="Times New Roman"/>
          <w:b/>
          <w:sz w:val="24"/>
          <w:szCs w:val="24"/>
          <w:lang w:val="fr-FR"/>
        </w:rPr>
        <w:t>Séquence :</w:t>
      </w:r>
      <w:r w:rsidRPr="001D76A8">
        <w:rPr>
          <w:rFonts w:ascii="Times New Roman" w:hAnsi="Times New Roman" w:cs="Times New Roman"/>
          <w:sz w:val="24"/>
          <w:szCs w:val="24"/>
          <w:lang w:val="fr-FR"/>
        </w:rPr>
        <w:t xml:space="preserve"> quel outil et quelles données ? Quelle sortie ou recommandation ? A-t-elle été vérifiée, suivie, modifiée ou écartée ?</w:t>
      </w:r>
    </w:p>
    <w:p w:rsidR="00241B4A" w:rsidRPr="001D76A8" w:rsidRDefault="00241B4A" w:rsidP="00241B4A">
      <w:pPr>
        <w:pStyle w:val="Relance"/>
        <w:ind w:left="0"/>
        <w:jc w:val="both"/>
        <w:rPr>
          <w:rFonts w:ascii="Times New Roman" w:hAnsi="Times New Roman" w:cs="Times New Roman"/>
          <w:sz w:val="24"/>
          <w:szCs w:val="24"/>
        </w:rPr>
      </w:pPr>
      <w:r w:rsidRPr="001D76A8">
        <w:rPr>
          <w:rFonts w:ascii="Times New Roman" w:hAnsi="Times New Roman" w:cs="Times New Roman"/>
          <w:b/>
          <w:sz w:val="24"/>
          <w:szCs w:val="24"/>
          <w:lang w:val="fr-FR"/>
        </w:rPr>
        <w:t>Appréciation :</w:t>
      </w:r>
      <w:r w:rsidRPr="001D76A8">
        <w:rPr>
          <w:rFonts w:ascii="Times New Roman" w:hAnsi="Times New Roman" w:cs="Times New Roman"/>
          <w:sz w:val="24"/>
          <w:szCs w:val="24"/>
          <w:lang w:val="fr-FR"/>
        </w:rPr>
        <w:t xml:space="preserve"> quel avantage, quelle difficulté ou quelle absence de changement avez-vous observé ?</w:t>
      </w:r>
    </w:p>
    <w:p w:rsidR="00241B4A" w:rsidRPr="001D76A8" w:rsidRDefault="00241B4A" w:rsidP="00241B4A">
      <w:pPr>
        <w:pStyle w:val="Note"/>
        <w:jc w:val="both"/>
        <w:rPr>
          <w:rFonts w:ascii="Times New Roman" w:hAnsi="Times New Roman" w:cs="Times New Roman"/>
          <w:sz w:val="24"/>
          <w:szCs w:val="24"/>
        </w:rPr>
      </w:pPr>
      <w:r w:rsidRPr="001D76A8">
        <w:rPr>
          <w:rFonts w:ascii="Times New Roman" w:hAnsi="Times New Roman" w:cs="Times New Roman"/>
          <w:b/>
          <w:sz w:val="24"/>
          <w:szCs w:val="24"/>
          <w:lang w:val="fr-FR"/>
        </w:rPr>
        <w:t>Sans expérience réelle :</w:t>
      </w:r>
      <w:r w:rsidRPr="001D76A8">
        <w:rPr>
          <w:rFonts w:ascii="Times New Roman" w:hAnsi="Times New Roman" w:cs="Times New Roman"/>
          <w:sz w:val="24"/>
          <w:szCs w:val="24"/>
          <w:lang w:val="fr-FR"/>
        </w:rPr>
        <w:t xml:space="preserve"> quelle décision pourrait, selon vous, bénéficier d’un tel appui, ou ne devrait pas lui être confiée ? Identifier explicitement la réponse comme une projection.</w:t>
      </w:r>
    </w:p>
    <w:p w:rsidR="00241B4A" w:rsidRPr="001D76A8" w:rsidRDefault="00241B4A" w:rsidP="00241B4A">
      <w:pPr>
        <w:pStyle w:val="Titre2"/>
        <w:jc w:val="both"/>
        <w:rPr>
          <w:sz w:val="24"/>
          <w:szCs w:val="24"/>
        </w:rPr>
      </w:pPr>
      <w:r w:rsidRPr="001D76A8">
        <w:rPr>
          <w:sz w:val="24"/>
          <w:szCs w:val="24"/>
        </w:rPr>
        <w:t>Q8. Risques, limites et confiance</w:t>
      </w:r>
    </w:p>
    <w:p w:rsidR="00241B4A" w:rsidRPr="001D76A8" w:rsidRDefault="00241B4A" w:rsidP="00241B4A">
      <w:pPr>
        <w:pStyle w:val="Question"/>
        <w:rPr>
          <w:rFonts w:cs="Times New Roman"/>
          <w:szCs w:val="24"/>
        </w:rPr>
      </w:pPr>
      <w:r w:rsidRPr="001D76A8">
        <w:rPr>
          <w:rFonts w:cs="Times New Roman"/>
          <w:szCs w:val="24"/>
        </w:rPr>
        <w:t>Quels risques ou quelles limites associez-vous à l’utilisation de l’intelligence artificielle dans votre établissement ?</w:t>
      </w:r>
    </w:p>
    <w:p w:rsidR="00241B4A" w:rsidRPr="001D76A8" w:rsidRDefault="00241B4A" w:rsidP="00241B4A">
      <w:pPr>
        <w:pStyle w:val="Meta"/>
        <w:jc w:val="both"/>
        <w:rPr>
          <w:rFonts w:ascii="Times New Roman" w:hAnsi="Times New Roman" w:cs="Times New Roman"/>
          <w:sz w:val="24"/>
          <w:szCs w:val="24"/>
        </w:rPr>
      </w:pPr>
      <w:r w:rsidRPr="001D76A8">
        <w:rPr>
          <w:rFonts w:ascii="Times New Roman" w:hAnsi="Times New Roman" w:cs="Times New Roman"/>
          <w:b/>
          <w:sz w:val="24"/>
          <w:szCs w:val="24"/>
          <w:lang w:val="fr-FR"/>
        </w:rPr>
        <w:t>Responsables prioritaires :</w:t>
      </w:r>
      <w:r w:rsidRPr="001D76A8">
        <w:rPr>
          <w:rFonts w:ascii="Times New Roman" w:hAnsi="Times New Roman" w:cs="Times New Roman"/>
          <w:sz w:val="24"/>
          <w:szCs w:val="24"/>
          <w:lang w:val="fr-FR"/>
        </w:rPr>
        <w:t xml:space="preserve"> DIR, NUM-QRSE, RH et ADM ; responsable juridique ou des données s’il existe.</w:t>
      </w:r>
    </w:p>
    <w:p w:rsidR="00241B4A" w:rsidRPr="001D76A8" w:rsidRDefault="00241B4A" w:rsidP="00241B4A">
      <w:pPr>
        <w:pStyle w:val="Relance"/>
        <w:ind w:left="0"/>
        <w:jc w:val="both"/>
        <w:rPr>
          <w:rFonts w:ascii="Times New Roman" w:hAnsi="Times New Roman" w:cs="Times New Roman"/>
          <w:sz w:val="24"/>
          <w:szCs w:val="24"/>
        </w:rPr>
      </w:pPr>
      <w:r w:rsidRPr="001D76A8">
        <w:rPr>
          <w:rFonts w:ascii="Times New Roman" w:hAnsi="Times New Roman" w:cs="Times New Roman"/>
          <w:b/>
          <w:sz w:val="24"/>
          <w:szCs w:val="24"/>
          <w:lang w:val="fr-FR"/>
        </w:rPr>
        <w:t>Risques :</w:t>
      </w:r>
      <w:r w:rsidRPr="001D76A8">
        <w:rPr>
          <w:rFonts w:ascii="Times New Roman" w:hAnsi="Times New Roman" w:cs="Times New Roman"/>
          <w:sz w:val="24"/>
          <w:szCs w:val="24"/>
          <w:lang w:val="fr-FR"/>
        </w:rPr>
        <w:t xml:space="preserve"> erreurs, qualité des données, vie privée, biais, discrimination, transparence, dépendance, déshumanisation ; coûts, compétences et résistances.</w:t>
      </w:r>
    </w:p>
    <w:p w:rsidR="00241B4A" w:rsidRPr="001D76A8" w:rsidRDefault="00241B4A" w:rsidP="00241B4A">
      <w:pPr>
        <w:pStyle w:val="Relance"/>
        <w:ind w:left="0"/>
        <w:jc w:val="both"/>
        <w:rPr>
          <w:rFonts w:ascii="Times New Roman" w:hAnsi="Times New Roman" w:cs="Times New Roman"/>
          <w:sz w:val="24"/>
          <w:szCs w:val="24"/>
        </w:rPr>
      </w:pPr>
      <w:r w:rsidRPr="001D76A8">
        <w:rPr>
          <w:rFonts w:ascii="Times New Roman" w:hAnsi="Times New Roman" w:cs="Times New Roman"/>
          <w:b/>
          <w:sz w:val="24"/>
          <w:szCs w:val="24"/>
          <w:lang w:val="fr-FR"/>
        </w:rPr>
        <w:t>Confiance :</w:t>
      </w:r>
      <w:r w:rsidRPr="001D76A8">
        <w:rPr>
          <w:rFonts w:ascii="Times New Roman" w:hAnsi="Times New Roman" w:cs="Times New Roman"/>
          <w:sz w:val="24"/>
          <w:szCs w:val="24"/>
          <w:lang w:val="fr-FR"/>
        </w:rPr>
        <w:t xml:space="preserve"> quelles conditions permettraient de se fier à une recommandation ? Qui vérifie et qui peut la contester ?</w:t>
      </w:r>
    </w:p>
    <w:p w:rsidR="00241B4A" w:rsidRPr="001D76A8" w:rsidRDefault="00241B4A" w:rsidP="00241B4A">
      <w:pPr>
        <w:jc w:val="both"/>
        <w:rPr>
          <w:rFonts w:ascii="Times New Roman" w:hAnsi="Times New Roman" w:cs="Times New Roman"/>
          <w:sz w:val="24"/>
          <w:szCs w:val="24"/>
        </w:rPr>
      </w:pPr>
      <w:r w:rsidRPr="001D76A8">
        <w:rPr>
          <w:rFonts w:ascii="Times New Roman" w:hAnsi="Times New Roman" w:cs="Times New Roman"/>
          <w:sz w:val="24"/>
          <w:szCs w:val="24"/>
        </w:rPr>
        <w:br w:type="page"/>
      </w:r>
    </w:p>
    <w:p w:rsidR="00241B4A" w:rsidRPr="001D76A8" w:rsidRDefault="00241B4A" w:rsidP="00241B4A">
      <w:pPr>
        <w:pStyle w:val="Small"/>
        <w:jc w:val="both"/>
        <w:rPr>
          <w:rFonts w:ascii="Times New Roman" w:hAnsi="Times New Roman" w:cs="Times New Roman"/>
          <w:sz w:val="24"/>
          <w:szCs w:val="24"/>
        </w:rPr>
      </w:pPr>
      <w:r w:rsidRPr="001D76A8">
        <w:rPr>
          <w:rFonts w:ascii="Times New Roman" w:hAnsi="Times New Roman" w:cs="Times New Roman"/>
          <w:b/>
          <w:color w:val="22686B"/>
          <w:sz w:val="24"/>
          <w:szCs w:val="24"/>
          <w:lang w:val="fr-FR"/>
        </w:rPr>
        <w:lastRenderedPageBreak/>
        <w:t>PARTIE I · QUESTIONS Q9 ET Q10</w:t>
      </w:r>
    </w:p>
    <w:p w:rsidR="00241B4A" w:rsidRPr="001D76A8" w:rsidRDefault="00A64818" w:rsidP="00241B4A">
      <w:pPr>
        <w:pStyle w:val="Titre1"/>
        <w:jc w:val="both"/>
        <w:rPr>
          <w:sz w:val="24"/>
          <w:szCs w:val="24"/>
        </w:rPr>
      </w:pPr>
      <w:r>
        <w:rPr>
          <w:sz w:val="24"/>
          <w:szCs w:val="24"/>
        </w:rPr>
        <w:t xml:space="preserve">Axe 4 </w:t>
      </w:r>
      <w:r w:rsidR="00241B4A" w:rsidRPr="001D76A8">
        <w:rPr>
          <w:sz w:val="24"/>
          <w:szCs w:val="24"/>
        </w:rPr>
        <w:t xml:space="preserve"> Intelligence émotionnelle et dimensions humaines</w:t>
      </w:r>
    </w:p>
    <w:p w:rsidR="00241B4A" w:rsidRPr="001D76A8" w:rsidRDefault="00241B4A" w:rsidP="00241B4A">
      <w:pPr>
        <w:pStyle w:val="Titre2"/>
        <w:jc w:val="both"/>
        <w:rPr>
          <w:sz w:val="24"/>
          <w:szCs w:val="24"/>
        </w:rPr>
      </w:pPr>
      <w:r w:rsidRPr="001D76A8">
        <w:rPr>
          <w:sz w:val="24"/>
          <w:szCs w:val="24"/>
        </w:rPr>
        <w:t>Q9. Prise en compte de la dimension humaine</w:t>
      </w:r>
    </w:p>
    <w:p w:rsidR="00241B4A" w:rsidRPr="001D76A8" w:rsidRDefault="00241B4A" w:rsidP="00241B4A">
      <w:pPr>
        <w:pStyle w:val="Question"/>
        <w:rPr>
          <w:rFonts w:cs="Times New Roman"/>
          <w:szCs w:val="24"/>
        </w:rPr>
      </w:pPr>
      <w:r w:rsidRPr="001D76A8">
        <w:rPr>
          <w:rFonts w:cs="Times New Roman"/>
          <w:szCs w:val="24"/>
        </w:rPr>
        <w:t xml:space="preserve">Comment </w:t>
      </w:r>
      <w:r w:rsidR="00A64818" w:rsidRPr="001D76A8">
        <w:rPr>
          <w:rFonts w:cs="Times New Roman"/>
          <w:szCs w:val="24"/>
        </w:rPr>
        <w:t>prenez-vous</w:t>
      </w:r>
      <w:r w:rsidRPr="001D76A8">
        <w:rPr>
          <w:rFonts w:cs="Times New Roman"/>
          <w:szCs w:val="24"/>
        </w:rPr>
        <w:t xml:space="preserve"> en compte les émotions, les préoccupations et les réactions des étudiants, des enseignants ou du personnel dans vos décisions ?</w:t>
      </w:r>
    </w:p>
    <w:p w:rsidR="00241B4A" w:rsidRPr="001D76A8" w:rsidRDefault="00241B4A" w:rsidP="00241B4A">
      <w:pPr>
        <w:pStyle w:val="Meta"/>
        <w:jc w:val="both"/>
        <w:rPr>
          <w:rFonts w:ascii="Times New Roman" w:hAnsi="Times New Roman" w:cs="Times New Roman"/>
          <w:sz w:val="24"/>
          <w:szCs w:val="24"/>
        </w:rPr>
      </w:pPr>
      <w:r w:rsidRPr="001D76A8">
        <w:rPr>
          <w:rFonts w:ascii="Times New Roman" w:hAnsi="Times New Roman" w:cs="Times New Roman"/>
          <w:b/>
          <w:sz w:val="24"/>
          <w:szCs w:val="24"/>
          <w:lang w:val="fr-FR"/>
        </w:rPr>
        <w:t>Responsables prioritaires :</w:t>
      </w:r>
      <w:r w:rsidRPr="001D76A8">
        <w:rPr>
          <w:rFonts w:ascii="Times New Roman" w:hAnsi="Times New Roman" w:cs="Times New Roman"/>
          <w:sz w:val="24"/>
          <w:szCs w:val="24"/>
          <w:lang w:val="fr-FR"/>
        </w:rPr>
        <w:t xml:space="preserve"> DIR, RH, ACA et ADM.</w:t>
      </w:r>
    </w:p>
    <w:p w:rsidR="00241B4A" w:rsidRPr="001D76A8" w:rsidRDefault="00241B4A" w:rsidP="00241B4A">
      <w:pPr>
        <w:pStyle w:val="Relance"/>
        <w:ind w:left="0"/>
        <w:jc w:val="both"/>
        <w:rPr>
          <w:rFonts w:ascii="Times New Roman" w:hAnsi="Times New Roman" w:cs="Times New Roman"/>
          <w:sz w:val="24"/>
          <w:szCs w:val="24"/>
        </w:rPr>
      </w:pPr>
      <w:r w:rsidRPr="001D76A8">
        <w:rPr>
          <w:rFonts w:ascii="Times New Roman" w:hAnsi="Times New Roman" w:cs="Times New Roman"/>
          <w:b/>
          <w:sz w:val="24"/>
          <w:szCs w:val="24"/>
          <w:lang w:val="fr-FR"/>
        </w:rPr>
        <w:t>Pratiques :</w:t>
      </w:r>
      <w:r w:rsidRPr="001D76A8">
        <w:rPr>
          <w:rFonts w:ascii="Times New Roman" w:hAnsi="Times New Roman" w:cs="Times New Roman"/>
          <w:sz w:val="24"/>
          <w:szCs w:val="24"/>
          <w:lang w:val="fr-FR"/>
        </w:rPr>
        <w:t xml:space="preserve"> écoute, dialogue, empathie, consultation, accompagnement, gestion des résistances et communication : lesquelles interviennent dans une situation précise ?</w:t>
      </w:r>
    </w:p>
    <w:p w:rsidR="00241B4A" w:rsidRPr="001D76A8" w:rsidRDefault="00241B4A" w:rsidP="00241B4A">
      <w:pPr>
        <w:pStyle w:val="Relance"/>
        <w:ind w:left="0"/>
        <w:jc w:val="both"/>
        <w:rPr>
          <w:rFonts w:ascii="Times New Roman" w:hAnsi="Times New Roman" w:cs="Times New Roman"/>
          <w:sz w:val="24"/>
          <w:szCs w:val="24"/>
        </w:rPr>
      </w:pPr>
      <w:r w:rsidRPr="001D76A8">
        <w:rPr>
          <w:rFonts w:ascii="Times New Roman" w:hAnsi="Times New Roman" w:cs="Times New Roman"/>
          <w:b/>
          <w:sz w:val="24"/>
          <w:szCs w:val="24"/>
          <w:lang w:val="fr-FR"/>
        </w:rPr>
        <w:t>Place dans la gouvernance :</w:t>
      </w:r>
      <w:r w:rsidRPr="001D76A8">
        <w:rPr>
          <w:rFonts w:ascii="Times New Roman" w:hAnsi="Times New Roman" w:cs="Times New Roman"/>
          <w:sz w:val="24"/>
          <w:szCs w:val="24"/>
          <w:lang w:val="fr-FR"/>
        </w:rPr>
        <w:t xml:space="preserve"> quelle importance accordez-vous à ces compétences ? Sont-elles reconnues ou valorisées dans l’établissement ?</w:t>
      </w:r>
    </w:p>
    <w:p w:rsidR="00241B4A" w:rsidRPr="001D76A8" w:rsidRDefault="00241B4A" w:rsidP="00241B4A">
      <w:pPr>
        <w:pStyle w:val="Relance"/>
        <w:ind w:left="0"/>
        <w:jc w:val="both"/>
        <w:rPr>
          <w:rFonts w:ascii="Times New Roman" w:hAnsi="Times New Roman" w:cs="Times New Roman"/>
          <w:sz w:val="24"/>
          <w:szCs w:val="24"/>
        </w:rPr>
      </w:pPr>
      <w:r w:rsidRPr="001D76A8">
        <w:rPr>
          <w:rFonts w:ascii="Times New Roman" w:hAnsi="Times New Roman" w:cs="Times New Roman"/>
          <w:b/>
          <w:sz w:val="24"/>
          <w:szCs w:val="24"/>
          <w:lang w:val="fr-FR"/>
        </w:rPr>
        <w:t>Influence :</w:t>
      </w:r>
      <w:r w:rsidRPr="001D76A8">
        <w:rPr>
          <w:rFonts w:ascii="Times New Roman" w:hAnsi="Times New Roman" w:cs="Times New Roman"/>
          <w:sz w:val="24"/>
          <w:szCs w:val="24"/>
          <w:lang w:val="fr-FR"/>
        </w:rPr>
        <w:t xml:space="preserve"> </w:t>
      </w:r>
      <w:r>
        <w:rPr>
          <w:rFonts w:ascii="Times New Roman" w:hAnsi="Times New Roman" w:cs="Times New Roman"/>
          <w:sz w:val="24"/>
          <w:szCs w:val="24"/>
          <w:lang w:val="fr-FR"/>
        </w:rPr>
        <w:t>O</w:t>
      </w:r>
      <w:r w:rsidRPr="001D76A8">
        <w:rPr>
          <w:rFonts w:ascii="Times New Roman" w:hAnsi="Times New Roman" w:cs="Times New Roman"/>
          <w:sz w:val="24"/>
          <w:szCs w:val="24"/>
          <w:lang w:val="fr-FR"/>
        </w:rPr>
        <w:t>nt-elles modifié l’interprétation d’une situation, une décision ou sa mise en œuvre ? Quelles limites avez-vous rencontrées ?</w:t>
      </w:r>
    </w:p>
    <w:p w:rsidR="00241B4A" w:rsidRPr="001D76A8" w:rsidRDefault="00241B4A" w:rsidP="00241B4A">
      <w:pPr>
        <w:pStyle w:val="Titre2"/>
        <w:jc w:val="both"/>
        <w:rPr>
          <w:sz w:val="24"/>
          <w:szCs w:val="24"/>
        </w:rPr>
      </w:pPr>
      <w:r w:rsidRPr="001D76A8">
        <w:rPr>
          <w:sz w:val="24"/>
          <w:szCs w:val="24"/>
        </w:rPr>
        <w:t>Q10. Conflit, crise ou changement</w:t>
      </w:r>
    </w:p>
    <w:p w:rsidR="00241B4A" w:rsidRPr="001D76A8" w:rsidRDefault="00241B4A" w:rsidP="00241B4A">
      <w:pPr>
        <w:pStyle w:val="Question"/>
        <w:rPr>
          <w:rFonts w:cs="Times New Roman"/>
          <w:szCs w:val="24"/>
        </w:rPr>
      </w:pPr>
      <w:r w:rsidRPr="001D76A8">
        <w:rPr>
          <w:rFonts w:cs="Times New Roman"/>
          <w:szCs w:val="24"/>
        </w:rPr>
        <w:t>Pouvez-vous raconter une situation de conflit, de crise ou de changement et décrire la place qu’y ont prise les émotions et les relations humaines ?</w:t>
      </w:r>
    </w:p>
    <w:p w:rsidR="00241B4A" w:rsidRPr="001D76A8" w:rsidRDefault="00241B4A" w:rsidP="00241B4A">
      <w:pPr>
        <w:pStyle w:val="Meta"/>
        <w:jc w:val="both"/>
        <w:rPr>
          <w:rFonts w:ascii="Times New Roman" w:hAnsi="Times New Roman" w:cs="Times New Roman"/>
          <w:sz w:val="24"/>
          <w:szCs w:val="24"/>
        </w:rPr>
      </w:pPr>
      <w:r w:rsidRPr="001D76A8">
        <w:rPr>
          <w:rFonts w:ascii="Times New Roman" w:hAnsi="Times New Roman" w:cs="Times New Roman"/>
          <w:b/>
          <w:sz w:val="24"/>
          <w:szCs w:val="24"/>
          <w:lang w:val="fr-FR"/>
        </w:rPr>
        <w:t>Responsables prioritaires :</w:t>
      </w:r>
      <w:r w:rsidRPr="001D76A8">
        <w:rPr>
          <w:rFonts w:ascii="Times New Roman" w:hAnsi="Times New Roman" w:cs="Times New Roman"/>
          <w:sz w:val="24"/>
          <w:szCs w:val="24"/>
          <w:lang w:val="fr-FR"/>
        </w:rPr>
        <w:t xml:space="preserve"> DIR, RH, ACA et ADM.</w:t>
      </w:r>
    </w:p>
    <w:p w:rsidR="00241B4A" w:rsidRPr="001D76A8" w:rsidRDefault="00241B4A" w:rsidP="00241B4A">
      <w:pPr>
        <w:pStyle w:val="Relance"/>
        <w:ind w:left="0"/>
        <w:jc w:val="both"/>
        <w:rPr>
          <w:rFonts w:ascii="Times New Roman" w:hAnsi="Times New Roman" w:cs="Times New Roman"/>
          <w:sz w:val="24"/>
          <w:szCs w:val="24"/>
        </w:rPr>
      </w:pPr>
      <w:r w:rsidRPr="001D76A8">
        <w:rPr>
          <w:rFonts w:ascii="Times New Roman" w:hAnsi="Times New Roman" w:cs="Times New Roman"/>
          <w:b/>
          <w:sz w:val="24"/>
          <w:szCs w:val="24"/>
          <w:lang w:val="fr-FR"/>
        </w:rPr>
        <w:t>Déroulement :</w:t>
      </w:r>
      <w:r w:rsidRPr="001D76A8">
        <w:rPr>
          <w:rFonts w:ascii="Times New Roman" w:hAnsi="Times New Roman" w:cs="Times New Roman"/>
          <w:sz w:val="24"/>
          <w:szCs w:val="24"/>
          <w:lang w:val="fr-FR"/>
        </w:rPr>
        <w:t xml:space="preserve"> quelles préoccupations ou émotions ont été exprimées ? Comment avez-vous réagi ? Comment les autres acteurs ont-ils réagi ?</w:t>
      </w:r>
    </w:p>
    <w:p w:rsidR="00241B4A" w:rsidRPr="001D76A8" w:rsidRDefault="00241B4A" w:rsidP="00241B4A">
      <w:pPr>
        <w:pStyle w:val="Relance"/>
        <w:ind w:left="0"/>
        <w:jc w:val="both"/>
        <w:rPr>
          <w:rFonts w:ascii="Times New Roman" w:hAnsi="Times New Roman" w:cs="Times New Roman"/>
          <w:sz w:val="24"/>
          <w:szCs w:val="24"/>
        </w:rPr>
      </w:pPr>
      <w:r w:rsidRPr="001D76A8">
        <w:rPr>
          <w:rFonts w:ascii="Times New Roman" w:hAnsi="Times New Roman" w:cs="Times New Roman"/>
          <w:b/>
          <w:sz w:val="24"/>
          <w:szCs w:val="24"/>
          <w:lang w:val="fr-FR"/>
        </w:rPr>
        <w:t>Action collective :</w:t>
      </w:r>
      <w:r w:rsidRPr="001D76A8">
        <w:rPr>
          <w:rFonts w:ascii="Times New Roman" w:hAnsi="Times New Roman" w:cs="Times New Roman"/>
          <w:sz w:val="24"/>
          <w:szCs w:val="24"/>
          <w:lang w:val="fr-FR"/>
        </w:rPr>
        <w:t xml:space="preserve"> comment avez-vous mobilisé les équipes ? Avez-vous modifié la décision, l’organisation ou votre manière de communiquer ?</w:t>
      </w:r>
    </w:p>
    <w:p w:rsidR="00241B4A" w:rsidRPr="001D76A8" w:rsidRDefault="00241B4A" w:rsidP="00241B4A">
      <w:pPr>
        <w:pStyle w:val="Relance"/>
        <w:ind w:left="0"/>
        <w:jc w:val="both"/>
        <w:rPr>
          <w:rFonts w:ascii="Times New Roman" w:hAnsi="Times New Roman" w:cs="Times New Roman"/>
          <w:sz w:val="24"/>
          <w:szCs w:val="24"/>
        </w:rPr>
      </w:pPr>
      <w:r w:rsidRPr="001D76A8">
        <w:rPr>
          <w:rFonts w:ascii="Times New Roman" w:hAnsi="Times New Roman" w:cs="Times New Roman"/>
          <w:b/>
          <w:sz w:val="24"/>
          <w:szCs w:val="24"/>
          <w:lang w:val="fr-FR"/>
        </w:rPr>
        <w:t>Résultat :</w:t>
      </w:r>
      <w:r w:rsidRPr="001D76A8">
        <w:rPr>
          <w:rFonts w:ascii="Times New Roman" w:hAnsi="Times New Roman" w:cs="Times New Roman"/>
          <w:sz w:val="24"/>
          <w:szCs w:val="24"/>
          <w:lang w:val="fr-FR"/>
        </w:rPr>
        <w:t xml:space="preserve"> qu’est-ce qui a changé, ou non ? Un désaccord subsistait-il ? D’autres éléments ont-ils contribué à l’issue de la situation ?</w:t>
      </w:r>
    </w:p>
    <w:p w:rsidR="00241B4A" w:rsidRPr="001D76A8" w:rsidRDefault="00241B4A" w:rsidP="00241B4A">
      <w:pPr>
        <w:pStyle w:val="Note"/>
        <w:jc w:val="both"/>
        <w:rPr>
          <w:rFonts w:ascii="Times New Roman" w:hAnsi="Times New Roman" w:cs="Times New Roman"/>
          <w:sz w:val="24"/>
          <w:szCs w:val="24"/>
        </w:rPr>
      </w:pPr>
      <w:r w:rsidRPr="001D76A8">
        <w:rPr>
          <w:rFonts w:ascii="Times New Roman" w:hAnsi="Times New Roman" w:cs="Times New Roman"/>
          <w:b/>
          <w:sz w:val="24"/>
          <w:szCs w:val="24"/>
          <w:lang w:val="fr-FR"/>
        </w:rPr>
        <w:t>Consigne au chercheur :</w:t>
      </w:r>
      <w:r w:rsidRPr="001D76A8">
        <w:rPr>
          <w:rFonts w:ascii="Times New Roman" w:hAnsi="Times New Roman" w:cs="Times New Roman"/>
          <w:sz w:val="24"/>
          <w:szCs w:val="24"/>
          <w:lang w:val="fr-FR"/>
        </w:rPr>
        <w:t xml:space="preserve"> décrire les pratiques et les significations exprimées, sans attribuer un niveau d’IE à la personne. L’écoute, le jugement professionnel, l’intuition et l’IE ne seront pas traités comme des synonymes. Cette précision fait partie des ajustements de formulation explicités en fin de document.</w:t>
      </w:r>
    </w:p>
    <w:p w:rsidR="00241B4A" w:rsidRDefault="00241B4A" w:rsidP="00241B4A">
      <w:pPr>
        <w:pStyle w:val="Small"/>
        <w:jc w:val="both"/>
        <w:rPr>
          <w:rFonts w:ascii="Times New Roman" w:hAnsi="Times New Roman" w:cs="Times New Roman"/>
          <w:sz w:val="24"/>
          <w:szCs w:val="24"/>
          <w:lang w:val="fr-FR"/>
        </w:rPr>
      </w:pPr>
      <w:r w:rsidRPr="001D76A8">
        <w:rPr>
          <w:rFonts w:ascii="Times New Roman" w:hAnsi="Times New Roman" w:cs="Times New Roman"/>
          <w:sz w:val="24"/>
          <w:szCs w:val="24"/>
          <w:lang w:val="fr-FR"/>
        </w:rPr>
        <w:t>Situation humaine ou relationnelle à rapprocher d’un autre récit :</w:t>
      </w:r>
    </w:p>
    <w:p w:rsidR="00A64818" w:rsidRPr="001D76A8" w:rsidRDefault="00A64818" w:rsidP="00241B4A">
      <w:pPr>
        <w:pStyle w:val="Small"/>
        <w:jc w:val="both"/>
        <w:rPr>
          <w:rFonts w:ascii="Times New Roman" w:hAnsi="Times New Roman" w:cs="Times New Roman"/>
          <w:sz w:val="24"/>
          <w:szCs w:val="24"/>
        </w:rPr>
      </w:pPr>
    </w:p>
    <w:p w:rsidR="00241B4A" w:rsidRPr="001D76A8" w:rsidRDefault="00241B4A" w:rsidP="00241B4A">
      <w:pPr>
        <w:pStyle w:val="Small"/>
        <w:jc w:val="both"/>
        <w:rPr>
          <w:rFonts w:ascii="Times New Roman" w:hAnsi="Times New Roman" w:cs="Times New Roman"/>
          <w:sz w:val="24"/>
          <w:szCs w:val="24"/>
        </w:rPr>
      </w:pPr>
      <w:r w:rsidRPr="001D76A8">
        <w:rPr>
          <w:rFonts w:ascii="Times New Roman" w:hAnsi="Times New Roman" w:cs="Times New Roman"/>
          <w:sz w:val="24"/>
          <w:szCs w:val="24"/>
          <w:lang w:val="fr-FR"/>
        </w:rPr>
        <w:t>Point de vue ou effet encore inconnu :</w:t>
      </w:r>
    </w:p>
    <w:p w:rsidR="00241B4A" w:rsidRPr="001D76A8" w:rsidRDefault="00241B4A" w:rsidP="00241B4A">
      <w:pPr>
        <w:jc w:val="both"/>
        <w:rPr>
          <w:rFonts w:ascii="Times New Roman" w:hAnsi="Times New Roman" w:cs="Times New Roman"/>
          <w:sz w:val="24"/>
          <w:szCs w:val="24"/>
        </w:rPr>
      </w:pPr>
      <w:r w:rsidRPr="001D76A8">
        <w:rPr>
          <w:rFonts w:ascii="Times New Roman" w:hAnsi="Times New Roman" w:cs="Times New Roman"/>
          <w:sz w:val="24"/>
          <w:szCs w:val="24"/>
        </w:rPr>
        <w:br w:type="page"/>
      </w:r>
    </w:p>
    <w:p w:rsidR="00241B4A" w:rsidRPr="001D76A8" w:rsidRDefault="00241B4A" w:rsidP="00241B4A">
      <w:pPr>
        <w:pStyle w:val="Small"/>
        <w:jc w:val="both"/>
        <w:rPr>
          <w:rFonts w:ascii="Times New Roman" w:hAnsi="Times New Roman" w:cs="Times New Roman"/>
          <w:sz w:val="24"/>
          <w:szCs w:val="24"/>
        </w:rPr>
      </w:pPr>
      <w:r w:rsidRPr="001D76A8">
        <w:rPr>
          <w:rFonts w:ascii="Times New Roman" w:hAnsi="Times New Roman" w:cs="Times New Roman"/>
          <w:b/>
          <w:color w:val="22686B"/>
          <w:sz w:val="24"/>
          <w:szCs w:val="24"/>
          <w:lang w:val="fr-FR"/>
        </w:rPr>
        <w:lastRenderedPageBreak/>
        <w:t>PARTIE I · QUESTIONS Q11 ET Q12</w:t>
      </w:r>
    </w:p>
    <w:p w:rsidR="00241B4A" w:rsidRPr="001D76A8" w:rsidRDefault="00A64818" w:rsidP="00241B4A">
      <w:pPr>
        <w:pStyle w:val="Titre1"/>
        <w:jc w:val="both"/>
        <w:rPr>
          <w:sz w:val="24"/>
          <w:szCs w:val="24"/>
        </w:rPr>
      </w:pPr>
      <w:r>
        <w:rPr>
          <w:sz w:val="24"/>
          <w:szCs w:val="24"/>
        </w:rPr>
        <w:t xml:space="preserve">Axe 5 </w:t>
      </w:r>
      <w:r w:rsidR="00241B4A" w:rsidRPr="001D76A8">
        <w:rPr>
          <w:sz w:val="24"/>
          <w:szCs w:val="24"/>
        </w:rPr>
        <w:t>Articulation entre IA et intelligence émotionnelle</w:t>
      </w:r>
    </w:p>
    <w:p w:rsidR="00241B4A" w:rsidRPr="001D76A8" w:rsidRDefault="00241B4A" w:rsidP="00241B4A">
      <w:pPr>
        <w:pStyle w:val="Titre2"/>
        <w:jc w:val="both"/>
        <w:rPr>
          <w:sz w:val="24"/>
          <w:szCs w:val="24"/>
        </w:rPr>
      </w:pPr>
      <w:r w:rsidRPr="001D76A8">
        <w:rPr>
          <w:sz w:val="24"/>
          <w:szCs w:val="24"/>
        </w:rPr>
        <w:t>Q11. Articulation, jugement et responsabilité</w:t>
      </w:r>
    </w:p>
    <w:p w:rsidR="00241B4A" w:rsidRPr="001D76A8" w:rsidRDefault="00241B4A" w:rsidP="00241B4A">
      <w:pPr>
        <w:pStyle w:val="Question"/>
        <w:rPr>
          <w:rFonts w:cs="Times New Roman"/>
          <w:szCs w:val="24"/>
        </w:rPr>
      </w:pPr>
      <w:r w:rsidRPr="001D76A8">
        <w:rPr>
          <w:rFonts w:cs="Times New Roman"/>
          <w:szCs w:val="24"/>
        </w:rPr>
        <w:t>Lorsqu’une décision mobilise un outil d’IA et des dimensions émotionnelles ou relationnelles, comment ces éléments sont-ils articulés et qui assume la décision finale ?</w:t>
      </w:r>
    </w:p>
    <w:p w:rsidR="00241B4A" w:rsidRPr="001D76A8" w:rsidRDefault="00241B4A" w:rsidP="00241B4A">
      <w:pPr>
        <w:pStyle w:val="Meta"/>
        <w:jc w:val="both"/>
        <w:rPr>
          <w:rFonts w:ascii="Times New Roman" w:hAnsi="Times New Roman" w:cs="Times New Roman"/>
          <w:sz w:val="24"/>
          <w:szCs w:val="24"/>
        </w:rPr>
      </w:pPr>
      <w:r w:rsidRPr="001D76A8">
        <w:rPr>
          <w:rFonts w:ascii="Times New Roman" w:hAnsi="Times New Roman" w:cs="Times New Roman"/>
          <w:b/>
          <w:sz w:val="24"/>
          <w:szCs w:val="24"/>
          <w:lang w:val="fr-FR"/>
        </w:rPr>
        <w:t>Responsables prioritaires :</w:t>
      </w:r>
      <w:r w:rsidRPr="001D76A8">
        <w:rPr>
          <w:rFonts w:ascii="Times New Roman" w:hAnsi="Times New Roman" w:cs="Times New Roman"/>
          <w:sz w:val="24"/>
          <w:szCs w:val="24"/>
          <w:lang w:val="fr-FR"/>
        </w:rPr>
        <w:t xml:space="preserve"> DIR, ACA, RH, NUM-QRSE et ADM selon la décision.</w:t>
      </w:r>
    </w:p>
    <w:p w:rsidR="00241B4A" w:rsidRPr="001D76A8" w:rsidRDefault="00241B4A" w:rsidP="00241B4A">
      <w:pPr>
        <w:pStyle w:val="Relance"/>
        <w:ind w:left="0"/>
        <w:jc w:val="both"/>
        <w:rPr>
          <w:rFonts w:ascii="Times New Roman" w:hAnsi="Times New Roman" w:cs="Times New Roman"/>
          <w:sz w:val="24"/>
          <w:szCs w:val="24"/>
        </w:rPr>
      </w:pPr>
      <w:r w:rsidRPr="001D76A8">
        <w:rPr>
          <w:rFonts w:ascii="Times New Roman" w:hAnsi="Times New Roman" w:cs="Times New Roman"/>
          <w:b/>
          <w:sz w:val="24"/>
          <w:szCs w:val="24"/>
          <w:lang w:val="fr-FR"/>
        </w:rPr>
        <w:t>Exemple :</w:t>
      </w:r>
      <w:r w:rsidRPr="001D76A8">
        <w:rPr>
          <w:rFonts w:ascii="Times New Roman" w:hAnsi="Times New Roman" w:cs="Times New Roman"/>
          <w:sz w:val="24"/>
          <w:szCs w:val="24"/>
          <w:lang w:val="fr-FR"/>
        </w:rPr>
        <w:t xml:space="preserve"> une information technique a-t-elle modifié un échange ? Une préoccupation humaine a-t-elle conduit à vérifier une donnée, modifier une recommandation ou écarter l’outil ?</w:t>
      </w:r>
    </w:p>
    <w:p w:rsidR="00241B4A" w:rsidRPr="001D76A8" w:rsidRDefault="00241B4A" w:rsidP="00241B4A">
      <w:pPr>
        <w:pStyle w:val="Relance"/>
        <w:ind w:left="0"/>
        <w:jc w:val="both"/>
        <w:rPr>
          <w:rFonts w:ascii="Times New Roman" w:hAnsi="Times New Roman" w:cs="Times New Roman"/>
          <w:sz w:val="24"/>
          <w:szCs w:val="24"/>
        </w:rPr>
      </w:pPr>
      <w:r w:rsidRPr="001D76A8">
        <w:rPr>
          <w:rFonts w:ascii="Times New Roman" w:hAnsi="Times New Roman" w:cs="Times New Roman"/>
          <w:b/>
          <w:sz w:val="24"/>
          <w:szCs w:val="24"/>
          <w:lang w:val="fr-FR"/>
        </w:rPr>
        <w:t>Équilibre et conditions :</w:t>
      </w:r>
      <w:r w:rsidRPr="001D76A8">
        <w:rPr>
          <w:rFonts w:ascii="Times New Roman" w:hAnsi="Times New Roman" w:cs="Times New Roman"/>
          <w:sz w:val="24"/>
          <w:szCs w:val="24"/>
          <w:lang w:val="fr-FR"/>
        </w:rPr>
        <w:t xml:space="preserve"> quelle place revient aux données, à l’expérience, à l’intuition et au jugement ? Quels obstacles, compétences, règles, formes de confiance ou éléments culturels interviennent ?</w:t>
      </w:r>
    </w:p>
    <w:p w:rsidR="00241B4A" w:rsidRPr="001D76A8" w:rsidRDefault="00241B4A" w:rsidP="00241B4A">
      <w:pPr>
        <w:pStyle w:val="Note"/>
        <w:jc w:val="both"/>
        <w:rPr>
          <w:rFonts w:ascii="Times New Roman" w:hAnsi="Times New Roman" w:cs="Times New Roman"/>
          <w:sz w:val="24"/>
          <w:szCs w:val="24"/>
        </w:rPr>
      </w:pPr>
      <w:r w:rsidRPr="001D76A8">
        <w:rPr>
          <w:rFonts w:ascii="Times New Roman" w:hAnsi="Times New Roman" w:cs="Times New Roman"/>
          <w:b/>
          <w:sz w:val="24"/>
          <w:szCs w:val="24"/>
          <w:lang w:val="fr-FR"/>
        </w:rPr>
        <w:t>Sans articulation décrite :</w:t>
      </w:r>
      <w:r w:rsidRPr="001D76A8">
        <w:rPr>
          <w:rFonts w:ascii="Times New Roman" w:hAnsi="Times New Roman" w:cs="Times New Roman"/>
          <w:sz w:val="24"/>
          <w:szCs w:val="24"/>
          <w:lang w:val="fr-FR"/>
        </w:rPr>
        <w:t xml:space="preserve"> une complémentarité est-elle envisagée ? Dans quelles situations serait-elle pertinente ou non ? Distinguer ce scénario d’une pratique observée.</w:t>
      </w:r>
    </w:p>
    <w:p w:rsidR="00241B4A" w:rsidRPr="001D76A8" w:rsidRDefault="00241B4A" w:rsidP="00241B4A">
      <w:pPr>
        <w:pStyle w:val="Note"/>
        <w:jc w:val="both"/>
        <w:rPr>
          <w:rFonts w:ascii="Times New Roman" w:hAnsi="Times New Roman" w:cs="Times New Roman"/>
          <w:sz w:val="24"/>
          <w:szCs w:val="24"/>
        </w:rPr>
      </w:pPr>
      <w:r w:rsidRPr="001D76A8">
        <w:rPr>
          <w:rFonts w:ascii="Times New Roman" w:hAnsi="Times New Roman" w:cs="Times New Roman"/>
          <w:b/>
          <w:sz w:val="24"/>
          <w:szCs w:val="24"/>
          <w:lang w:val="fr-FR"/>
        </w:rPr>
        <w:t>Définition de travail reformulée, uniquement après la réponse spontanée :</w:t>
      </w:r>
      <w:r w:rsidRPr="001D76A8">
        <w:rPr>
          <w:rFonts w:ascii="Times New Roman" w:hAnsi="Times New Roman" w:cs="Times New Roman"/>
          <w:sz w:val="24"/>
          <w:szCs w:val="24"/>
          <w:lang w:val="fr-FR"/>
        </w:rPr>
        <w:t xml:space="preserve"> dans ce guide, la gouvernance augmentée désigne l’articulation éventuelle de fonctions d’IA et de pratiques relevant de l’intelligence émotionnelle dans les processus de décision, sous une responsabilité humaine identifiable. La présence des deux composantes ne présume ni une articulation effective ni une amélioration.</w:t>
      </w:r>
    </w:p>
    <w:p w:rsidR="00241B4A" w:rsidRPr="001D76A8" w:rsidRDefault="00A64818" w:rsidP="00241B4A">
      <w:pPr>
        <w:pStyle w:val="Titre2"/>
        <w:jc w:val="both"/>
        <w:rPr>
          <w:sz w:val="24"/>
          <w:szCs w:val="24"/>
        </w:rPr>
      </w:pPr>
      <w:r>
        <w:rPr>
          <w:sz w:val="24"/>
          <w:szCs w:val="24"/>
        </w:rPr>
        <w:t xml:space="preserve">Axe 6 </w:t>
      </w:r>
      <w:r w:rsidRPr="001D76A8">
        <w:rPr>
          <w:sz w:val="24"/>
          <w:szCs w:val="24"/>
        </w:rPr>
        <w:t>Performance</w:t>
      </w:r>
      <w:r w:rsidR="00241B4A" w:rsidRPr="001D76A8">
        <w:rPr>
          <w:sz w:val="24"/>
          <w:szCs w:val="24"/>
        </w:rPr>
        <w:t xml:space="preserve"> globale</w:t>
      </w:r>
    </w:p>
    <w:p w:rsidR="00241B4A" w:rsidRPr="001D76A8" w:rsidRDefault="00241B4A" w:rsidP="00241B4A">
      <w:pPr>
        <w:pStyle w:val="Titre2"/>
        <w:jc w:val="both"/>
        <w:rPr>
          <w:sz w:val="24"/>
          <w:szCs w:val="24"/>
        </w:rPr>
      </w:pPr>
      <w:r w:rsidRPr="001D76A8">
        <w:rPr>
          <w:sz w:val="24"/>
          <w:szCs w:val="24"/>
        </w:rPr>
        <w:t>Q12. Effets et éléments de vérification</w:t>
      </w:r>
    </w:p>
    <w:p w:rsidR="00241B4A" w:rsidRPr="001D76A8" w:rsidRDefault="00241B4A" w:rsidP="00241B4A">
      <w:pPr>
        <w:pStyle w:val="Question"/>
        <w:rPr>
          <w:rFonts w:cs="Times New Roman"/>
          <w:szCs w:val="24"/>
        </w:rPr>
      </w:pPr>
      <w:r w:rsidRPr="001D76A8">
        <w:rPr>
          <w:rFonts w:cs="Times New Roman"/>
          <w:szCs w:val="24"/>
        </w:rPr>
        <w:t>Quels effets attribuez-vous aux pratiques de gouvernance de votre établissement, notamment aux usages de l’IA et aux dimensions humaines lorsqu’ils interviennent ?</w:t>
      </w:r>
    </w:p>
    <w:p w:rsidR="00241B4A" w:rsidRPr="001D76A8" w:rsidRDefault="00241B4A" w:rsidP="00241B4A">
      <w:pPr>
        <w:pStyle w:val="Meta"/>
        <w:jc w:val="both"/>
        <w:rPr>
          <w:rFonts w:ascii="Times New Roman" w:hAnsi="Times New Roman" w:cs="Times New Roman"/>
          <w:sz w:val="24"/>
          <w:szCs w:val="24"/>
        </w:rPr>
      </w:pPr>
      <w:r w:rsidRPr="001D76A8">
        <w:rPr>
          <w:rFonts w:ascii="Times New Roman" w:hAnsi="Times New Roman" w:cs="Times New Roman"/>
          <w:b/>
          <w:sz w:val="24"/>
          <w:szCs w:val="24"/>
          <w:lang w:val="fr-FR"/>
        </w:rPr>
        <w:t>Responsables prioritaires :</w:t>
      </w:r>
      <w:r w:rsidRPr="001D76A8">
        <w:rPr>
          <w:rFonts w:ascii="Times New Roman" w:hAnsi="Times New Roman" w:cs="Times New Roman"/>
          <w:sz w:val="24"/>
          <w:szCs w:val="24"/>
          <w:lang w:val="fr-FR"/>
        </w:rPr>
        <w:t xml:space="preserve"> DIR, ADM, ACA, RH et NUM-QRSE.</w:t>
      </w:r>
    </w:p>
    <w:p w:rsidR="00241B4A" w:rsidRPr="001D76A8" w:rsidRDefault="00241B4A" w:rsidP="00241B4A">
      <w:pPr>
        <w:pStyle w:val="Relance"/>
        <w:ind w:left="0"/>
        <w:jc w:val="both"/>
        <w:rPr>
          <w:rFonts w:ascii="Times New Roman" w:hAnsi="Times New Roman" w:cs="Times New Roman"/>
          <w:sz w:val="24"/>
          <w:szCs w:val="24"/>
        </w:rPr>
      </w:pPr>
      <w:r w:rsidRPr="001D76A8">
        <w:rPr>
          <w:rFonts w:ascii="Times New Roman" w:hAnsi="Times New Roman" w:cs="Times New Roman"/>
          <w:b/>
          <w:sz w:val="24"/>
          <w:szCs w:val="24"/>
          <w:lang w:val="fr-FR"/>
        </w:rPr>
        <w:t>Dimensions :</w:t>
      </w:r>
      <w:r w:rsidRPr="001D76A8">
        <w:rPr>
          <w:rFonts w:ascii="Times New Roman" w:hAnsi="Times New Roman" w:cs="Times New Roman"/>
          <w:sz w:val="24"/>
          <w:szCs w:val="24"/>
          <w:lang w:val="fr-FR"/>
        </w:rPr>
        <w:t xml:space="preserve"> performance financière ; qualité académique ; réussite et fidélisation ; motivation et bien-être ; qualité des services ; rapidité et qualité des décisions ; innovation, réputation et résilience.</w:t>
      </w:r>
    </w:p>
    <w:p w:rsidR="00241B4A" w:rsidRPr="001D76A8" w:rsidRDefault="00241B4A" w:rsidP="00241B4A">
      <w:pPr>
        <w:pStyle w:val="Relance"/>
        <w:ind w:left="0"/>
        <w:jc w:val="both"/>
        <w:rPr>
          <w:rFonts w:ascii="Times New Roman" w:hAnsi="Times New Roman" w:cs="Times New Roman"/>
          <w:sz w:val="24"/>
          <w:szCs w:val="24"/>
        </w:rPr>
      </w:pPr>
      <w:r w:rsidRPr="001D76A8">
        <w:rPr>
          <w:rFonts w:ascii="Times New Roman" w:hAnsi="Times New Roman" w:cs="Times New Roman"/>
          <w:b/>
          <w:sz w:val="24"/>
          <w:szCs w:val="24"/>
          <w:lang w:val="fr-FR"/>
        </w:rPr>
        <w:t>Vérification :</w:t>
      </w:r>
      <w:r w:rsidRPr="001D76A8">
        <w:rPr>
          <w:rFonts w:ascii="Times New Roman" w:hAnsi="Times New Roman" w:cs="Times New Roman"/>
          <w:sz w:val="24"/>
          <w:szCs w:val="24"/>
          <w:lang w:val="fr-FR"/>
        </w:rPr>
        <w:t xml:space="preserve"> quels indicateurs ou exemples permettent d’étayer ces effets ? Sur quelle période ? Existe-t-il des effets défavorables, des coûts supplémentaires ou des effets non établis ?</w:t>
      </w:r>
    </w:p>
    <w:p w:rsidR="00241B4A" w:rsidRPr="001D76A8" w:rsidRDefault="00241B4A" w:rsidP="00241B4A">
      <w:pPr>
        <w:pStyle w:val="Note"/>
        <w:jc w:val="both"/>
        <w:rPr>
          <w:rFonts w:ascii="Times New Roman" w:hAnsi="Times New Roman" w:cs="Times New Roman"/>
          <w:sz w:val="24"/>
          <w:szCs w:val="24"/>
        </w:rPr>
      </w:pPr>
      <w:r w:rsidRPr="001D76A8">
        <w:rPr>
          <w:rFonts w:ascii="Times New Roman" w:hAnsi="Times New Roman" w:cs="Times New Roman"/>
          <w:b/>
          <w:sz w:val="24"/>
          <w:szCs w:val="24"/>
          <w:lang w:val="fr-FR"/>
        </w:rPr>
        <w:t>Sans effets observés :</w:t>
      </w:r>
      <w:r w:rsidRPr="001D76A8">
        <w:rPr>
          <w:rFonts w:ascii="Times New Roman" w:hAnsi="Times New Roman" w:cs="Times New Roman"/>
          <w:sz w:val="24"/>
          <w:szCs w:val="24"/>
          <w:lang w:val="fr-FR"/>
        </w:rPr>
        <w:t xml:space="preserve"> quels effets sont seulement attendus et comment pourraient-ils être vérifiés ? Ne pas attribuer d’office un effet à l’utilisation combinée de l’IA et de l’IE.</w:t>
      </w:r>
    </w:p>
    <w:p w:rsidR="00241B4A" w:rsidRPr="001D76A8" w:rsidRDefault="00241B4A" w:rsidP="00241B4A">
      <w:pPr>
        <w:jc w:val="both"/>
        <w:rPr>
          <w:rFonts w:ascii="Times New Roman" w:hAnsi="Times New Roman" w:cs="Times New Roman"/>
          <w:sz w:val="24"/>
          <w:szCs w:val="24"/>
        </w:rPr>
      </w:pPr>
      <w:r w:rsidRPr="001D76A8">
        <w:rPr>
          <w:rFonts w:ascii="Times New Roman" w:hAnsi="Times New Roman" w:cs="Times New Roman"/>
          <w:sz w:val="24"/>
          <w:szCs w:val="24"/>
        </w:rPr>
        <w:br w:type="page"/>
      </w:r>
    </w:p>
    <w:p w:rsidR="00241B4A" w:rsidRPr="001D76A8" w:rsidRDefault="00241B4A" w:rsidP="00241B4A">
      <w:pPr>
        <w:pStyle w:val="Small"/>
        <w:jc w:val="both"/>
        <w:rPr>
          <w:rFonts w:ascii="Times New Roman" w:hAnsi="Times New Roman" w:cs="Times New Roman"/>
          <w:sz w:val="24"/>
          <w:szCs w:val="24"/>
        </w:rPr>
      </w:pPr>
      <w:r w:rsidRPr="001D76A8">
        <w:rPr>
          <w:rFonts w:ascii="Times New Roman" w:hAnsi="Times New Roman" w:cs="Times New Roman"/>
          <w:b/>
          <w:color w:val="22686B"/>
          <w:sz w:val="24"/>
          <w:szCs w:val="24"/>
          <w:lang w:val="fr-FR"/>
        </w:rPr>
        <w:lastRenderedPageBreak/>
        <w:t>PARTIE I · QUESTIONS Q13 ET Q14</w:t>
      </w:r>
    </w:p>
    <w:p w:rsidR="00241B4A" w:rsidRPr="001D76A8" w:rsidRDefault="00A64818" w:rsidP="00241B4A">
      <w:pPr>
        <w:pStyle w:val="Titre1"/>
        <w:jc w:val="both"/>
        <w:rPr>
          <w:sz w:val="24"/>
          <w:szCs w:val="24"/>
        </w:rPr>
      </w:pPr>
      <w:r>
        <w:rPr>
          <w:sz w:val="24"/>
          <w:szCs w:val="24"/>
        </w:rPr>
        <w:t xml:space="preserve">Axe 7 </w:t>
      </w:r>
      <w:r w:rsidR="00241B4A" w:rsidRPr="001D76A8">
        <w:rPr>
          <w:sz w:val="24"/>
          <w:szCs w:val="24"/>
        </w:rPr>
        <w:t xml:space="preserve"> RSE et développement durable</w:t>
      </w:r>
    </w:p>
    <w:p w:rsidR="00241B4A" w:rsidRPr="001D76A8" w:rsidRDefault="00241B4A" w:rsidP="00241B4A">
      <w:pPr>
        <w:pStyle w:val="Titre2"/>
        <w:jc w:val="both"/>
        <w:rPr>
          <w:sz w:val="24"/>
          <w:szCs w:val="24"/>
        </w:rPr>
      </w:pPr>
      <w:r w:rsidRPr="001D76A8">
        <w:rPr>
          <w:sz w:val="24"/>
          <w:szCs w:val="24"/>
        </w:rPr>
        <w:t>Q13. Actions responsables et contributions durables</w:t>
      </w:r>
    </w:p>
    <w:p w:rsidR="00241B4A" w:rsidRPr="001D76A8" w:rsidRDefault="00241B4A" w:rsidP="00241B4A">
      <w:pPr>
        <w:pStyle w:val="Question"/>
        <w:rPr>
          <w:rFonts w:cs="Times New Roman"/>
          <w:szCs w:val="24"/>
        </w:rPr>
      </w:pPr>
      <w:r w:rsidRPr="001D76A8">
        <w:rPr>
          <w:rFonts w:cs="Times New Roman"/>
          <w:szCs w:val="24"/>
        </w:rPr>
        <w:t>Quelles actions de responsabilité sociétale ou de développement durable votre établissement met-il actuellement en œuvre ?</w:t>
      </w:r>
    </w:p>
    <w:p w:rsidR="00241B4A" w:rsidRPr="001D76A8" w:rsidRDefault="00241B4A" w:rsidP="00241B4A">
      <w:pPr>
        <w:pStyle w:val="Meta"/>
        <w:jc w:val="both"/>
        <w:rPr>
          <w:rFonts w:ascii="Times New Roman" w:hAnsi="Times New Roman" w:cs="Times New Roman"/>
          <w:sz w:val="24"/>
          <w:szCs w:val="24"/>
        </w:rPr>
      </w:pPr>
      <w:r w:rsidRPr="001D76A8">
        <w:rPr>
          <w:rFonts w:ascii="Times New Roman" w:hAnsi="Times New Roman" w:cs="Times New Roman"/>
          <w:b/>
          <w:sz w:val="24"/>
          <w:szCs w:val="24"/>
          <w:lang w:val="fr-FR"/>
        </w:rPr>
        <w:t>Responsables prioritaires :</w:t>
      </w:r>
      <w:r w:rsidRPr="001D76A8">
        <w:rPr>
          <w:rFonts w:ascii="Times New Roman" w:hAnsi="Times New Roman" w:cs="Times New Roman"/>
          <w:sz w:val="24"/>
          <w:szCs w:val="24"/>
          <w:lang w:val="fr-FR"/>
        </w:rPr>
        <w:t xml:space="preserve"> NUM-QRSE, DIR, ADM, RH et ACA ; services généraux selon l’action.</w:t>
      </w:r>
    </w:p>
    <w:p w:rsidR="00241B4A" w:rsidRPr="001D76A8" w:rsidRDefault="00241B4A" w:rsidP="00241B4A">
      <w:pPr>
        <w:pStyle w:val="Relance"/>
        <w:ind w:left="0"/>
        <w:jc w:val="both"/>
        <w:rPr>
          <w:rFonts w:ascii="Times New Roman" w:hAnsi="Times New Roman" w:cs="Times New Roman"/>
          <w:sz w:val="24"/>
          <w:szCs w:val="24"/>
        </w:rPr>
      </w:pPr>
      <w:r w:rsidRPr="001D76A8">
        <w:rPr>
          <w:rFonts w:ascii="Times New Roman" w:hAnsi="Times New Roman" w:cs="Times New Roman"/>
          <w:b/>
          <w:sz w:val="24"/>
          <w:szCs w:val="24"/>
          <w:lang w:val="fr-FR"/>
        </w:rPr>
        <w:t>Domaines :</w:t>
      </w:r>
      <w:r w:rsidRPr="001D76A8">
        <w:rPr>
          <w:rFonts w:ascii="Times New Roman" w:hAnsi="Times New Roman" w:cs="Times New Roman"/>
          <w:sz w:val="24"/>
          <w:szCs w:val="24"/>
          <w:lang w:val="fr-FR"/>
        </w:rPr>
        <w:t xml:space="preserve"> accessibilité ; accompagnement des étudiants en difficulté ; égalité des chances et inclusion ; bien-être ; employabilité ; papier et consommations ; contribution à la communauté.</w:t>
      </w:r>
    </w:p>
    <w:p w:rsidR="00241B4A" w:rsidRPr="001D76A8" w:rsidRDefault="00241B4A" w:rsidP="00241B4A">
      <w:pPr>
        <w:pStyle w:val="Relance"/>
        <w:ind w:left="0"/>
        <w:jc w:val="both"/>
        <w:rPr>
          <w:rFonts w:ascii="Times New Roman" w:hAnsi="Times New Roman" w:cs="Times New Roman"/>
          <w:sz w:val="24"/>
          <w:szCs w:val="24"/>
        </w:rPr>
      </w:pPr>
      <w:r w:rsidRPr="001D76A8">
        <w:rPr>
          <w:rFonts w:ascii="Times New Roman" w:hAnsi="Times New Roman" w:cs="Times New Roman"/>
          <w:b/>
          <w:sz w:val="24"/>
          <w:szCs w:val="24"/>
          <w:lang w:val="fr-FR"/>
        </w:rPr>
        <w:t>Pratiques et effets :</w:t>
      </w:r>
      <w:r w:rsidRPr="001D76A8">
        <w:rPr>
          <w:rFonts w:ascii="Times New Roman" w:hAnsi="Times New Roman" w:cs="Times New Roman"/>
          <w:sz w:val="24"/>
          <w:szCs w:val="24"/>
          <w:lang w:val="fr-FR"/>
        </w:rPr>
        <w:t xml:space="preserve"> quelles actions sont engagées et quels effets sont connus ? Quelle place les parties prenantes occupent-elles ?</w:t>
      </w:r>
    </w:p>
    <w:p w:rsidR="00241B4A" w:rsidRPr="001D76A8" w:rsidRDefault="00241B4A" w:rsidP="00241B4A">
      <w:pPr>
        <w:pStyle w:val="Relance"/>
        <w:ind w:left="0"/>
        <w:jc w:val="both"/>
        <w:rPr>
          <w:rFonts w:ascii="Times New Roman" w:hAnsi="Times New Roman" w:cs="Times New Roman"/>
          <w:sz w:val="24"/>
          <w:szCs w:val="24"/>
        </w:rPr>
      </w:pPr>
      <w:r w:rsidRPr="001D76A8">
        <w:rPr>
          <w:rFonts w:ascii="Times New Roman" w:hAnsi="Times New Roman" w:cs="Times New Roman"/>
          <w:b/>
          <w:sz w:val="24"/>
          <w:szCs w:val="24"/>
          <w:lang w:val="fr-FR"/>
        </w:rPr>
        <w:t>Lien avec la gouvernance :</w:t>
      </w:r>
      <w:r w:rsidRPr="001D76A8">
        <w:rPr>
          <w:rFonts w:ascii="Times New Roman" w:hAnsi="Times New Roman" w:cs="Times New Roman"/>
          <w:sz w:val="24"/>
          <w:szCs w:val="24"/>
          <w:lang w:val="fr-FR"/>
        </w:rPr>
        <w:t xml:space="preserve"> l’IA ou les dimensions émotionnelles et relationnelles interviennent-elles dans ces actions ? Sinon, quels liens sont seulement envisagés ?</w:t>
      </w:r>
    </w:p>
    <w:p w:rsidR="00241B4A" w:rsidRPr="001D76A8" w:rsidRDefault="00241B4A" w:rsidP="00241B4A">
      <w:pPr>
        <w:pStyle w:val="Titre2"/>
        <w:jc w:val="both"/>
        <w:rPr>
          <w:sz w:val="24"/>
          <w:szCs w:val="24"/>
        </w:rPr>
      </w:pPr>
      <w:r w:rsidRPr="001D76A8">
        <w:rPr>
          <w:sz w:val="24"/>
          <w:szCs w:val="24"/>
        </w:rPr>
        <w:t>Axe 8 — Conditions et perspectives</w:t>
      </w:r>
    </w:p>
    <w:p w:rsidR="00241B4A" w:rsidRPr="001D76A8" w:rsidRDefault="00241B4A" w:rsidP="00241B4A">
      <w:pPr>
        <w:pStyle w:val="Titre2"/>
        <w:jc w:val="both"/>
        <w:rPr>
          <w:sz w:val="24"/>
          <w:szCs w:val="24"/>
        </w:rPr>
      </w:pPr>
      <w:r w:rsidRPr="001D76A8">
        <w:rPr>
          <w:sz w:val="24"/>
          <w:szCs w:val="24"/>
        </w:rPr>
        <w:t>Q14. Freins, priorités et recommandations</w:t>
      </w:r>
    </w:p>
    <w:p w:rsidR="00241B4A" w:rsidRPr="001D76A8" w:rsidRDefault="00241B4A" w:rsidP="00241B4A">
      <w:pPr>
        <w:pStyle w:val="Question"/>
        <w:rPr>
          <w:rFonts w:cs="Times New Roman"/>
          <w:szCs w:val="24"/>
        </w:rPr>
      </w:pPr>
      <w:r w:rsidRPr="001D76A8">
        <w:rPr>
          <w:rFonts w:cs="Times New Roman"/>
          <w:szCs w:val="24"/>
        </w:rPr>
        <w:t>Quels obstacles et quelles conditions influencent l’évolution de la gouvernance et l’articulation éventuelle entre IA et IE dans votre établissement ?</w:t>
      </w:r>
    </w:p>
    <w:p w:rsidR="00241B4A" w:rsidRPr="001D76A8" w:rsidRDefault="00241B4A" w:rsidP="00241B4A">
      <w:pPr>
        <w:pStyle w:val="Meta"/>
        <w:jc w:val="both"/>
        <w:rPr>
          <w:rFonts w:ascii="Times New Roman" w:hAnsi="Times New Roman" w:cs="Times New Roman"/>
          <w:sz w:val="24"/>
          <w:szCs w:val="24"/>
        </w:rPr>
      </w:pPr>
      <w:r w:rsidRPr="001D76A8">
        <w:rPr>
          <w:rFonts w:ascii="Times New Roman" w:hAnsi="Times New Roman" w:cs="Times New Roman"/>
          <w:b/>
          <w:sz w:val="24"/>
          <w:szCs w:val="24"/>
          <w:lang w:val="fr-FR"/>
        </w:rPr>
        <w:t>Responsables prioritaires :</w:t>
      </w:r>
      <w:r w:rsidRPr="001D76A8">
        <w:rPr>
          <w:rFonts w:ascii="Times New Roman" w:hAnsi="Times New Roman" w:cs="Times New Roman"/>
          <w:sz w:val="24"/>
          <w:szCs w:val="24"/>
          <w:lang w:val="fr-FR"/>
        </w:rPr>
        <w:t xml:space="preserve"> DIR, ADM, ACA, RH et NUM-QRSE.</w:t>
      </w:r>
    </w:p>
    <w:p w:rsidR="00241B4A" w:rsidRPr="001D76A8" w:rsidRDefault="00241B4A" w:rsidP="00241B4A">
      <w:pPr>
        <w:pStyle w:val="Relance"/>
        <w:ind w:left="0"/>
        <w:jc w:val="both"/>
        <w:rPr>
          <w:rFonts w:ascii="Times New Roman" w:hAnsi="Times New Roman" w:cs="Times New Roman"/>
          <w:sz w:val="24"/>
          <w:szCs w:val="24"/>
        </w:rPr>
      </w:pPr>
      <w:r w:rsidRPr="001D76A8">
        <w:rPr>
          <w:rFonts w:ascii="Times New Roman" w:hAnsi="Times New Roman" w:cs="Times New Roman"/>
          <w:b/>
          <w:sz w:val="24"/>
          <w:szCs w:val="24"/>
          <w:lang w:val="fr-FR"/>
        </w:rPr>
        <w:t>Conditions :</w:t>
      </w:r>
      <w:r w:rsidRPr="001D76A8">
        <w:rPr>
          <w:rFonts w:ascii="Times New Roman" w:hAnsi="Times New Roman" w:cs="Times New Roman"/>
          <w:sz w:val="24"/>
          <w:szCs w:val="24"/>
          <w:lang w:val="fr-FR"/>
        </w:rPr>
        <w:t xml:space="preserve"> coûts, compétences, infrastructures, qualité des données, règles, protection des données, formation, confiance, culture et résistances.</w:t>
      </w:r>
    </w:p>
    <w:p w:rsidR="00241B4A" w:rsidRPr="001D76A8" w:rsidRDefault="00241B4A" w:rsidP="00241B4A">
      <w:pPr>
        <w:pStyle w:val="Relance"/>
        <w:ind w:left="0"/>
        <w:jc w:val="both"/>
        <w:rPr>
          <w:rFonts w:ascii="Times New Roman" w:hAnsi="Times New Roman" w:cs="Times New Roman"/>
          <w:sz w:val="24"/>
          <w:szCs w:val="24"/>
        </w:rPr>
      </w:pPr>
      <w:r w:rsidRPr="001D76A8">
        <w:rPr>
          <w:rFonts w:ascii="Times New Roman" w:hAnsi="Times New Roman" w:cs="Times New Roman"/>
          <w:b/>
          <w:sz w:val="24"/>
          <w:szCs w:val="24"/>
          <w:lang w:val="fr-FR"/>
        </w:rPr>
        <w:t>Priorités :</w:t>
      </w:r>
      <w:r w:rsidRPr="001D76A8">
        <w:rPr>
          <w:rFonts w:ascii="Times New Roman" w:hAnsi="Times New Roman" w:cs="Times New Roman"/>
          <w:sz w:val="24"/>
          <w:szCs w:val="24"/>
          <w:lang w:val="fr-FR"/>
        </w:rPr>
        <w:t xml:space="preserve"> quelles seraient les trois actions prioritaires ? Quels conseils donneriez-vous ? Quelles évolutions vous paraissent souhaitables, et sous quelles conditions ?</w:t>
      </w:r>
    </w:p>
    <w:p w:rsidR="00241B4A" w:rsidRPr="001D76A8" w:rsidRDefault="00241B4A" w:rsidP="00241B4A">
      <w:pPr>
        <w:pStyle w:val="Note"/>
        <w:jc w:val="both"/>
        <w:rPr>
          <w:rFonts w:ascii="Times New Roman" w:hAnsi="Times New Roman" w:cs="Times New Roman"/>
          <w:sz w:val="24"/>
          <w:szCs w:val="24"/>
        </w:rPr>
      </w:pPr>
      <w:r w:rsidRPr="001D76A8">
        <w:rPr>
          <w:rFonts w:ascii="Times New Roman" w:hAnsi="Times New Roman" w:cs="Times New Roman"/>
          <w:sz w:val="24"/>
          <w:szCs w:val="24"/>
          <w:lang w:val="fr-FR"/>
        </w:rPr>
        <w:t>Les recommandations expriment ici le point de vue du participant. Elles ne seront pas présentées comme des actions déjà mises en œuvre ni comme des solutions dont l’efficacité serait établie.</w:t>
      </w:r>
    </w:p>
    <w:p w:rsidR="00241B4A" w:rsidRPr="001D76A8" w:rsidRDefault="00A64818" w:rsidP="00241B4A">
      <w:pPr>
        <w:pStyle w:val="Titre2"/>
        <w:jc w:val="both"/>
        <w:rPr>
          <w:sz w:val="24"/>
          <w:szCs w:val="24"/>
        </w:rPr>
      </w:pPr>
      <w:r>
        <w:rPr>
          <w:sz w:val="24"/>
          <w:szCs w:val="24"/>
        </w:rPr>
        <w:t xml:space="preserve">Question de clôture </w:t>
      </w:r>
      <w:r w:rsidR="00241B4A" w:rsidRPr="001D76A8">
        <w:rPr>
          <w:sz w:val="24"/>
          <w:szCs w:val="24"/>
        </w:rPr>
        <w:t>Tous les participants</w:t>
      </w:r>
    </w:p>
    <w:p w:rsidR="00241B4A" w:rsidRPr="001D76A8" w:rsidRDefault="00241B4A" w:rsidP="00241B4A">
      <w:pPr>
        <w:pStyle w:val="Question"/>
        <w:rPr>
          <w:rFonts w:cs="Times New Roman"/>
          <w:szCs w:val="24"/>
        </w:rPr>
      </w:pPr>
      <w:r w:rsidRPr="001D76A8">
        <w:rPr>
          <w:rFonts w:cs="Times New Roman"/>
          <w:szCs w:val="24"/>
        </w:rPr>
        <w:t>Existe-t-il un aspect important concernant la gouvernance, l’IA, l’IE, la performance, la RSE ou le développement durable que nous n’avons pas abordé ?</w:t>
      </w:r>
    </w:p>
    <w:p w:rsidR="00241B4A" w:rsidRPr="001D76A8" w:rsidRDefault="00241B4A" w:rsidP="00241B4A">
      <w:pPr>
        <w:pStyle w:val="Note"/>
        <w:jc w:val="both"/>
        <w:rPr>
          <w:rFonts w:ascii="Times New Roman" w:hAnsi="Times New Roman" w:cs="Times New Roman"/>
          <w:sz w:val="24"/>
          <w:szCs w:val="24"/>
        </w:rPr>
      </w:pPr>
      <w:r w:rsidRPr="001D76A8">
        <w:rPr>
          <w:rFonts w:ascii="Times New Roman" w:hAnsi="Times New Roman" w:cs="Times New Roman"/>
          <w:sz w:val="24"/>
          <w:szCs w:val="24"/>
          <w:lang w:val="fr-FR"/>
        </w:rPr>
        <w:t>Remercier le participant ; vérifier les points restés ambigus ; préciser les prochaines étapes lorsqu’elles sont prévues. Noter l’heure de fin, la durée réelle et les documents ou compléments éventuellement proposés.</w:t>
      </w:r>
    </w:p>
    <w:p w:rsidR="00241B4A" w:rsidRPr="001D76A8" w:rsidRDefault="00241B4A" w:rsidP="00241B4A">
      <w:pPr>
        <w:jc w:val="both"/>
        <w:rPr>
          <w:rFonts w:ascii="Times New Roman" w:hAnsi="Times New Roman" w:cs="Times New Roman"/>
          <w:sz w:val="24"/>
          <w:szCs w:val="24"/>
        </w:rPr>
      </w:pPr>
      <w:r w:rsidRPr="001D76A8">
        <w:rPr>
          <w:rFonts w:ascii="Times New Roman" w:hAnsi="Times New Roman" w:cs="Times New Roman"/>
          <w:sz w:val="24"/>
          <w:szCs w:val="24"/>
        </w:rPr>
        <w:br w:type="page"/>
      </w:r>
    </w:p>
    <w:p w:rsidR="00241B4A" w:rsidRPr="001D76A8" w:rsidRDefault="00241B4A" w:rsidP="00241B4A">
      <w:pPr>
        <w:pStyle w:val="Small"/>
        <w:jc w:val="both"/>
        <w:rPr>
          <w:rFonts w:ascii="Times New Roman" w:hAnsi="Times New Roman" w:cs="Times New Roman"/>
          <w:sz w:val="24"/>
          <w:szCs w:val="24"/>
        </w:rPr>
      </w:pPr>
      <w:r w:rsidRPr="001D76A8">
        <w:rPr>
          <w:rFonts w:ascii="Times New Roman" w:hAnsi="Times New Roman" w:cs="Times New Roman"/>
          <w:b/>
          <w:color w:val="22686B"/>
          <w:sz w:val="24"/>
          <w:szCs w:val="24"/>
          <w:lang w:val="fr-FR"/>
        </w:rPr>
        <w:lastRenderedPageBreak/>
        <w:t>PARTIE II · ANALYSE THÉMATIQUE ET NVIVO</w:t>
      </w:r>
    </w:p>
    <w:p w:rsidR="00241B4A" w:rsidRPr="001D76A8" w:rsidRDefault="00241B4A" w:rsidP="00241B4A">
      <w:pPr>
        <w:pStyle w:val="Titre1"/>
        <w:jc w:val="both"/>
        <w:rPr>
          <w:sz w:val="24"/>
          <w:szCs w:val="24"/>
        </w:rPr>
      </w:pPr>
      <w:r w:rsidRPr="001D76A8">
        <w:rPr>
          <w:sz w:val="24"/>
          <w:szCs w:val="24"/>
        </w:rPr>
        <w:t>6. Logique commune du codage</w:t>
      </w:r>
    </w:p>
    <w:p w:rsidR="00241B4A" w:rsidRPr="001D76A8" w:rsidRDefault="00241B4A" w:rsidP="00241B4A">
      <w:pPr>
        <w:jc w:val="both"/>
        <w:rPr>
          <w:rFonts w:ascii="Times New Roman" w:hAnsi="Times New Roman" w:cs="Times New Roman"/>
          <w:sz w:val="24"/>
          <w:szCs w:val="24"/>
        </w:rPr>
      </w:pPr>
      <w:r w:rsidRPr="001D76A8">
        <w:rPr>
          <w:rFonts w:ascii="Times New Roman" w:hAnsi="Times New Roman" w:cs="Times New Roman"/>
          <w:sz w:val="24"/>
          <w:szCs w:val="24"/>
        </w:rPr>
        <w:t xml:space="preserve">L’analyse est </w:t>
      </w:r>
      <w:r w:rsidRPr="001D76A8">
        <w:rPr>
          <w:rFonts w:ascii="Times New Roman" w:hAnsi="Times New Roman" w:cs="Times New Roman"/>
          <w:b/>
          <w:sz w:val="24"/>
          <w:szCs w:val="24"/>
        </w:rPr>
        <w:t>thématique et hybride</w:t>
      </w:r>
      <w:r w:rsidRPr="001D76A8">
        <w:rPr>
          <w:rFonts w:ascii="Times New Roman" w:hAnsi="Times New Roman" w:cs="Times New Roman"/>
          <w:sz w:val="24"/>
          <w:szCs w:val="24"/>
        </w:rPr>
        <w:t xml:space="preserve"> : les familles initiales orientent un codage déductif, tandis que les idées issues du terrain peuvent conduire à de nouveaux codes inductifs. Dans le vocabulaire du premier guide, les « nodes » correspondent aux codes, les « parent nodes » aux familles et les « child nodes » aux sous-codes. La version de NVivo effectivement utilisée sera renseignée.</w:t>
      </w:r>
    </w:p>
    <w:p w:rsidR="00241B4A" w:rsidRPr="001D76A8" w:rsidRDefault="00241B4A" w:rsidP="00241B4A">
      <w:pPr>
        <w:pStyle w:val="Note"/>
        <w:jc w:val="both"/>
        <w:rPr>
          <w:rFonts w:ascii="Times New Roman" w:hAnsi="Times New Roman" w:cs="Times New Roman"/>
          <w:sz w:val="24"/>
          <w:szCs w:val="24"/>
        </w:rPr>
      </w:pPr>
      <w:r w:rsidRPr="001D76A8">
        <w:rPr>
          <w:rFonts w:ascii="Times New Roman" w:hAnsi="Times New Roman" w:cs="Times New Roman"/>
          <w:sz w:val="24"/>
          <w:szCs w:val="24"/>
          <w:lang w:val="fr-FR"/>
        </w:rPr>
        <w:t>L’arborescence constitue un point de départ, pas une liste de résultats attendus. Coder selon le contenu de l’extrait, et non automatiquement selon la question posée. Un même extrait peut recevoir plusieurs codes lorsque chaque dimension est effectivement présente.</w:t>
      </w:r>
    </w:p>
    <w:p w:rsidR="00241B4A" w:rsidRPr="001D76A8" w:rsidRDefault="00241B4A" w:rsidP="00241B4A">
      <w:pPr>
        <w:pStyle w:val="Titre1"/>
        <w:jc w:val="both"/>
        <w:rPr>
          <w:sz w:val="24"/>
          <w:szCs w:val="24"/>
        </w:rPr>
      </w:pPr>
      <w:r w:rsidRPr="001D76A8">
        <w:rPr>
          <w:sz w:val="24"/>
          <w:szCs w:val="24"/>
        </w:rPr>
        <w:t>7. Arborescence initiale harmonisée</w:t>
      </w:r>
    </w:p>
    <w:p w:rsidR="00241B4A" w:rsidRPr="001D76A8" w:rsidRDefault="00241B4A" w:rsidP="00241B4A">
      <w:pPr>
        <w:pStyle w:val="Titre2"/>
        <w:jc w:val="both"/>
        <w:rPr>
          <w:sz w:val="24"/>
          <w:szCs w:val="24"/>
        </w:rPr>
      </w:pPr>
      <w:r>
        <w:rPr>
          <w:sz w:val="24"/>
          <w:szCs w:val="24"/>
        </w:rPr>
        <w:t xml:space="preserve">N1 </w:t>
      </w:r>
      <w:r w:rsidRPr="001D76A8">
        <w:rPr>
          <w:sz w:val="24"/>
          <w:szCs w:val="24"/>
        </w:rPr>
        <w:t>Gouvernance en contexte de polycrise</w:t>
      </w:r>
    </w:p>
    <w:tbl>
      <w:tblPr>
        <w:tblStyle w:val="TableauGrille5Fonc-Accentuation1"/>
        <w:tblW w:w="0" w:type="auto"/>
        <w:tblLayout w:type="fixed"/>
        <w:tblLook w:val="04A0" w:firstRow="1" w:lastRow="0" w:firstColumn="1" w:lastColumn="0" w:noHBand="0" w:noVBand="1"/>
      </w:tblPr>
      <w:tblGrid>
        <w:gridCol w:w="2381"/>
        <w:gridCol w:w="7257"/>
      </w:tblGrid>
      <w:tr w:rsidR="00241B4A" w:rsidRPr="001D76A8" w:rsidTr="008857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color w:val="FFFFFF"/>
                <w:sz w:val="24"/>
                <w:szCs w:val="24"/>
              </w:rPr>
              <w:t>Sous-code</w:t>
            </w:r>
          </w:p>
        </w:tc>
        <w:tc>
          <w:tcPr>
            <w:tcW w:w="7257" w:type="dxa"/>
          </w:tcPr>
          <w:p w:rsidR="00241B4A" w:rsidRPr="001D76A8" w:rsidRDefault="00241B4A" w:rsidP="00885705">
            <w:pPr>
              <w:pStyle w:val="TableTex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color w:val="FFFFFF"/>
                <w:sz w:val="24"/>
                <w:szCs w:val="24"/>
              </w:rPr>
              <w:t>Contenu à repérer</w:t>
            </w:r>
          </w:p>
        </w:tc>
      </w:tr>
      <w:tr w:rsidR="00241B4A" w:rsidRPr="001D76A8" w:rsidTr="00885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N1.1 Nature des difficultés</w:t>
            </w:r>
          </w:p>
        </w:tc>
        <w:tc>
          <w:tcPr>
            <w:tcW w:w="7257" w:type="dxa"/>
          </w:tcPr>
          <w:p w:rsidR="00241B4A" w:rsidRPr="001D76A8" w:rsidRDefault="00241B4A" w:rsidP="00885705">
            <w:pPr>
              <w:pStyle w:val="Table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Économiques et financières; technologiques; organisationnelles; sociales; concurrentielles; sanitaires ou réglementaires lorsque les participants les évoquent.</w:t>
            </w:r>
          </w:p>
        </w:tc>
      </w:tr>
      <w:tr w:rsidR="00241B4A" w:rsidRPr="001D76A8" w:rsidTr="00885705">
        <w:tc>
          <w:tcPr>
            <w:cnfStyle w:val="001000000000" w:firstRow="0" w:lastRow="0" w:firstColumn="1" w:lastColumn="0" w:oddVBand="0" w:evenVBand="0" w:oddHBand="0" w:evenHBand="0" w:firstRowFirstColumn="0" w:firstRowLastColumn="0" w:lastRowFirstColumn="0" w:lastRowLastColumn="0"/>
            <w:tcW w:w="2381"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N1.2 Caractéristiques</w:t>
            </w:r>
          </w:p>
        </w:tc>
        <w:tc>
          <w:tcPr>
            <w:tcW w:w="7257" w:type="dxa"/>
          </w:tcPr>
          <w:p w:rsidR="00241B4A" w:rsidRPr="001D76A8" w:rsidRDefault="00241B4A" w:rsidP="00885705">
            <w:pPr>
              <w:pStyle w:val="Table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Complexité, incertitude, instabilité; coexistence et interconnexion décrites des crises.</w:t>
            </w:r>
          </w:p>
        </w:tc>
      </w:tr>
      <w:tr w:rsidR="00241B4A" w:rsidRPr="001D76A8" w:rsidTr="00885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N1.3 Gouvernance actuelle</w:t>
            </w:r>
          </w:p>
        </w:tc>
        <w:tc>
          <w:tcPr>
            <w:tcW w:w="7257" w:type="dxa"/>
          </w:tcPr>
          <w:p w:rsidR="00241B4A" w:rsidRPr="001D76A8" w:rsidRDefault="00241B4A" w:rsidP="00885705">
            <w:pPr>
              <w:pStyle w:val="Table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Instances, participants, consultation, centralisation ou partage, informations et critères de décision.</w:t>
            </w:r>
          </w:p>
        </w:tc>
      </w:tr>
      <w:tr w:rsidR="00241B4A" w:rsidRPr="001D76A8" w:rsidTr="00885705">
        <w:tc>
          <w:tcPr>
            <w:cnfStyle w:val="001000000000" w:firstRow="0" w:lastRow="0" w:firstColumn="1" w:lastColumn="0" w:oddVBand="0" w:evenVBand="0" w:oddHBand="0" w:evenHBand="0" w:firstRowFirstColumn="0" w:firstRowLastColumn="0" w:lastRowFirstColumn="0" w:lastRowLastColumn="0"/>
            <w:tcW w:w="2381"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N1.4 Évolutions et effets</w:t>
            </w:r>
          </w:p>
        </w:tc>
        <w:tc>
          <w:tcPr>
            <w:tcW w:w="7257" w:type="dxa"/>
          </w:tcPr>
          <w:p w:rsidR="00241B4A" w:rsidRPr="001D76A8" w:rsidRDefault="00241B4A" w:rsidP="00885705">
            <w:pPr>
              <w:pStyle w:val="Table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Réactivité, adaptation, transformation des pratiques, pression sur les dirigeants ; changements rapportés ou absence de changement.</w:t>
            </w:r>
          </w:p>
        </w:tc>
      </w:tr>
    </w:tbl>
    <w:p w:rsidR="00241B4A" w:rsidRPr="001D76A8" w:rsidRDefault="00241B4A" w:rsidP="00241B4A">
      <w:pPr>
        <w:pStyle w:val="Source"/>
        <w:jc w:val="both"/>
        <w:rPr>
          <w:sz w:val="24"/>
          <w:szCs w:val="24"/>
        </w:rPr>
      </w:pPr>
      <w:r w:rsidRPr="001D76A8">
        <w:rPr>
          <w:sz w:val="24"/>
          <w:szCs w:val="24"/>
        </w:rPr>
        <w:t>Source : auteur.</w:t>
      </w:r>
    </w:p>
    <w:p w:rsidR="00241B4A" w:rsidRPr="001D76A8" w:rsidRDefault="00241B4A" w:rsidP="00241B4A">
      <w:pPr>
        <w:pStyle w:val="Note"/>
        <w:jc w:val="both"/>
        <w:rPr>
          <w:rFonts w:ascii="Times New Roman" w:hAnsi="Times New Roman" w:cs="Times New Roman"/>
          <w:sz w:val="24"/>
          <w:szCs w:val="24"/>
        </w:rPr>
      </w:pPr>
      <w:r w:rsidRPr="001D76A8">
        <w:rPr>
          <w:rFonts w:ascii="Times New Roman" w:hAnsi="Times New Roman" w:cs="Times New Roman"/>
          <w:b/>
          <w:sz w:val="24"/>
          <w:szCs w:val="24"/>
          <w:lang w:val="fr-FR"/>
        </w:rPr>
        <w:t>Règle de lecture :</w:t>
      </w:r>
      <w:r w:rsidRPr="001D76A8">
        <w:rPr>
          <w:rFonts w:ascii="Times New Roman" w:hAnsi="Times New Roman" w:cs="Times New Roman"/>
          <w:sz w:val="24"/>
          <w:szCs w:val="24"/>
          <w:lang w:val="fr-FR"/>
        </w:rPr>
        <w:t xml:space="preserve"> Distinguer la liste des difficultés et leur interaction. Les outils numériques dont la qualification reste incertaine peuvent être décrits dans les pratiques d’information sans être assimilés à l’IA.</w:t>
      </w:r>
    </w:p>
    <w:p w:rsidR="00241B4A" w:rsidRPr="001D76A8" w:rsidRDefault="00241B4A" w:rsidP="00241B4A">
      <w:pPr>
        <w:pStyle w:val="Titre2"/>
        <w:jc w:val="both"/>
        <w:rPr>
          <w:sz w:val="24"/>
          <w:szCs w:val="24"/>
        </w:rPr>
      </w:pPr>
      <w:r>
        <w:rPr>
          <w:sz w:val="24"/>
          <w:szCs w:val="24"/>
        </w:rPr>
        <w:t xml:space="preserve">N2 </w:t>
      </w:r>
      <w:r w:rsidRPr="001D76A8">
        <w:rPr>
          <w:sz w:val="24"/>
          <w:szCs w:val="24"/>
        </w:rPr>
        <w:t>Intelligence artificielle</w:t>
      </w:r>
    </w:p>
    <w:tbl>
      <w:tblPr>
        <w:tblStyle w:val="TableauGrille5Fonc-Accentuation1"/>
        <w:tblW w:w="0" w:type="auto"/>
        <w:tblLayout w:type="fixed"/>
        <w:tblLook w:val="04A0" w:firstRow="1" w:lastRow="0" w:firstColumn="1" w:lastColumn="0" w:noHBand="0" w:noVBand="1"/>
      </w:tblPr>
      <w:tblGrid>
        <w:gridCol w:w="2381"/>
        <w:gridCol w:w="7257"/>
      </w:tblGrid>
      <w:tr w:rsidR="00241B4A" w:rsidRPr="001D76A8" w:rsidTr="008857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color w:val="FFFFFF"/>
                <w:sz w:val="24"/>
                <w:szCs w:val="24"/>
              </w:rPr>
              <w:t>Sous-code</w:t>
            </w:r>
          </w:p>
        </w:tc>
        <w:tc>
          <w:tcPr>
            <w:tcW w:w="7257" w:type="dxa"/>
          </w:tcPr>
          <w:p w:rsidR="00241B4A" w:rsidRPr="001D76A8" w:rsidRDefault="00241B4A" w:rsidP="00885705">
            <w:pPr>
              <w:pStyle w:val="TableTex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color w:val="FFFFFF"/>
                <w:sz w:val="24"/>
                <w:szCs w:val="24"/>
              </w:rPr>
              <w:t>Contenu à repérer</w:t>
            </w:r>
          </w:p>
        </w:tc>
      </w:tr>
      <w:tr w:rsidR="00241B4A" w:rsidRPr="001D76A8" w:rsidTr="00885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N2.1 Usages et fonctions</w:t>
            </w:r>
          </w:p>
        </w:tc>
        <w:tc>
          <w:tcPr>
            <w:tcW w:w="7257" w:type="dxa"/>
          </w:tcPr>
          <w:p w:rsidR="00241B4A" w:rsidRPr="001D76A8" w:rsidRDefault="00241B4A" w:rsidP="00885705">
            <w:pPr>
              <w:pStyle w:val="TableTex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Aide à la décision ; analyse; automatisation ; prévision ; communication et recrutement. Préciser l’outil et sa fonction avant de qualifier l’usage d’IA.</w:t>
            </w:r>
          </w:p>
        </w:tc>
      </w:tr>
      <w:tr w:rsidR="00241B4A" w:rsidRPr="001D76A8" w:rsidTr="00885705">
        <w:tc>
          <w:tcPr>
            <w:cnfStyle w:val="001000000000" w:firstRow="0" w:lastRow="0" w:firstColumn="1" w:lastColumn="0" w:oddVBand="0" w:evenVBand="0" w:oddHBand="0" w:evenHBand="0" w:firstRowFirstColumn="0" w:firstRowLastColumn="0" w:lastRowFirstColumn="0" w:lastRowLastColumn="0"/>
            <w:tcW w:w="2381"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N2.2 Contributions et effets</w:t>
            </w:r>
          </w:p>
        </w:tc>
        <w:tc>
          <w:tcPr>
            <w:tcW w:w="7257" w:type="dxa"/>
          </w:tcPr>
          <w:p w:rsidR="00241B4A" w:rsidRPr="001D76A8" w:rsidRDefault="00241B4A" w:rsidP="00885705">
            <w:pPr>
              <w:pStyle w:val="TableTex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Temps, coûts, information, qualité décisionnelle ou performance : effet attendu, perçu ou étayé ; absence d’apport ou difficulté.</w:t>
            </w:r>
          </w:p>
        </w:tc>
      </w:tr>
      <w:tr w:rsidR="00241B4A" w:rsidRPr="001D76A8" w:rsidTr="00885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N2.3 Limites et risques</w:t>
            </w:r>
          </w:p>
        </w:tc>
        <w:tc>
          <w:tcPr>
            <w:tcW w:w="7257" w:type="dxa"/>
          </w:tcPr>
          <w:p w:rsidR="00241B4A" w:rsidRPr="001D76A8" w:rsidRDefault="00241B4A" w:rsidP="00885705">
            <w:pPr>
              <w:pStyle w:val="TableTex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Compétences, coût, résistance, dépendance, erreurs, données, vie privée, biais, transparence et risques éthiques.</w:t>
            </w:r>
          </w:p>
        </w:tc>
      </w:tr>
      <w:tr w:rsidR="00241B4A" w:rsidRPr="001D76A8" w:rsidTr="00885705">
        <w:tc>
          <w:tcPr>
            <w:cnfStyle w:val="001000000000" w:firstRow="0" w:lastRow="0" w:firstColumn="1" w:lastColumn="0" w:oddVBand="0" w:evenVBand="0" w:oddHBand="0" w:evenHBand="0" w:firstRowFirstColumn="0" w:firstRowLastColumn="0" w:lastRowFirstColumn="0" w:lastRowLastColumn="0"/>
            <w:tcW w:w="2381"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N2.4 Intégration et contrôle</w:t>
            </w:r>
          </w:p>
        </w:tc>
        <w:tc>
          <w:tcPr>
            <w:tcW w:w="7257" w:type="dxa"/>
          </w:tcPr>
          <w:p w:rsidR="00241B4A" w:rsidRPr="001D76A8" w:rsidRDefault="00241B4A" w:rsidP="00885705">
            <w:pPr>
              <w:pStyle w:val="TableTex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Usage opérationnel ou stratégique; non-usage; usage seulement envisagé ; vérification, modification ou rejet d’une sortie.</w:t>
            </w:r>
          </w:p>
        </w:tc>
      </w:tr>
    </w:tbl>
    <w:p w:rsidR="00241B4A" w:rsidRPr="001D76A8" w:rsidRDefault="00241B4A" w:rsidP="00241B4A">
      <w:pPr>
        <w:pStyle w:val="Source"/>
        <w:jc w:val="both"/>
        <w:rPr>
          <w:sz w:val="24"/>
          <w:szCs w:val="24"/>
        </w:rPr>
      </w:pPr>
      <w:r w:rsidRPr="001D76A8">
        <w:rPr>
          <w:sz w:val="24"/>
          <w:szCs w:val="24"/>
        </w:rPr>
        <w:t>Source : auteur.</w:t>
      </w:r>
    </w:p>
    <w:p w:rsidR="00241B4A" w:rsidRPr="001D76A8" w:rsidRDefault="00241B4A" w:rsidP="00241B4A">
      <w:pPr>
        <w:jc w:val="both"/>
        <w:rPr>
          <w:rFonts w:ascii="Times New Roman" w:hAnsi="Times New Roman" w:cs="Times New Roman"/>
          <w:sz w:val="24"/>
          <w:szCs w:val="24"/>
        </w:rPr>
      </w:pPr>
      <w:r w:rsidRPr="001D76A8">
        <w:rPr>
          <w:rFonts w:ascii="Times New Roman" w:hAnsi="Times New Roman" w:cs="Times New Roman"/>
          <w:sz w:val="24"/>
          <w:szCs w:val="24"/>
        </w:rPr>
        <w:lastRenderedPageBreak/>
        <w:br w:type="page"/>
      </w:r>
    </w:p>
    <w:p w:rsidR="00241B4A" w:rsidRPr="001D76A8" w:rsidRDefault="00241B4A" w:rsidP="00241B4A">
      <w:pPr>
        <w:pStyle w:val="Small"/>
        <w:jc w:val="both"/>
        <w:rPr>
          <w:rFonts w:ascii="Times New Roman" w:hAnsi="Times New Roman" w:cs="Times New Roman"/>
          <w:sz w:val="24"/>
          <w:szCs w:val="24"/>
        </w:rPr>
      </w:pPr>
      <w:r w:rsidRPr="001D76A8">
        <w:rPr>
          <w:rFonts w:ascii="Times New Roman" w:hAnsi="Times New Roman" w:cs="Times New Roman"/>
          <w:b/>
          <w:color w:val="22686B"/>
          <w:sz w:val="24"/>
          <w:szCs w:val="24"/>
          <w:lang w:val="fr-FR"/>
        </w:rPr>
        <w:lastRenderedPageBreak/>
        <w:t>PARTIE II · ARBORESCENCE N3 ET N4</w:t>
      </w:r>
    </w:p>
    <w:p w:rsidR="00241B4A" w:rsidRPr="001D76A8" w:rsidRDefault="00241B4A" w:rsidP="00241B4A">
      <w:pPr>
        <w:pStyle w:val="Titre1"/>
        <w:jc w:val="both"/>
        <w:rPr>
          <w:sz w:val="24"/>
          <w:szCs w:val="24"/>
        </w:rPr>
      </w:pPr>
      <w:r w:rsidRPr="001D76A8">
        <w:rPr>
          <w:sz w:val="24"/>
          <w:szCs w:val="24"/>
        </w:rPr>
        <w:t>Dimensions humaines et articulation IA–IE</w:t>
      </w:r>
    </w:p>
    <w:p w:rsidR="00241B4A" w:rsidRPr="001D76A8" w:rsidRDefault="00241B4A" w:rsidP="00241B4A">
      <w:pPr>
        <w:pStyle w:val="Titre2"/>
        <w:jc w:val="both"/>
        <w:rPr>
          <w:sz w:val="24"/>
          <w:szCs w:val="24"/>
        </w:rPr>
      </w:pPr>
      <w:r>
        <w:rPr>
          <w:sz w:val="24"/>
          <w:szCs w:val="24"/>
        </w:rPr>
        <w:t xml:space="preserve">N3 </w:t>
      </w:r>
      <w:r w:rsidRPr="001D76A8">
        <w:rPr>
          <w:sz w:val="24"/>
          <w:szCs w:val="24"/>
        </w:rPr>
        <w:t>Intelligence émotionnelle</w:t>
      </w:r>
    </w:p>
    <w:tbl>
      <w:tblPr>
        <w:tblStyle w:val="TableauGrille5Fonc-Accentuation1"/>
        <w:tblW w:w="0" w:type="auto"/>
        <w:tblLayout w:type="fixed"/>
        <w:tblLook w:val="04A0" w:firstRow="1" w:lastRow="0" w:firstColumn="1" w:lastColumn="0" w:noHBand="0" w:noVBand="1"/>
      </w:tblPr>
      <w:tblGrid>
        <w:gridCol w:w="2381"/>
        <w:gridCol w:w="7257"/>
      </w:tblGrid>
      <w:tr w:rsidR="00241B4A" w:rsidRPr="001D76A8" w:rsidTr="008857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color w:val="FFFFFF"/>
                <w:sz w:val="24"/>
                <w:szCs w:val="24"/>
              </w:rPr>
              <w:t>Sous-code</w:t>
            </w:r>
          </w:p>
        </w:tc>
        <w:tc>
          <w:tcPr>
            <w:tcW w:w="7257" w:type="dxa"/>
          </w:tcPr>
          <w:p w:rsidR="00241B4A" w:rsidRPr="001D76A8" w:rsidRDefault="00241B4A" w:rsidP="00885705">
            <w:pPr>
              <w:pStyle w:val="TableTex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color w:val="FFFFFF"/>
                <w:sz w:val="24"/>
                <w:szCs w:val="24"/>
              </w:rPr>
              <w:t>Contenu à repérer</w:t>
            </w:r>
          </w:p>
        </w:tc>
      </w:tr>
      <w:tr w:rsidR="00241B4A" w:rsidRPr="001D76A8" w:rsidTr="00885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N3.1 Pratiques émotionnelles</w:t>
            </w:r>
          </w:p>
        </w:tc>
        <w:tc>
          <w:tcPr>
            <w:tcW w:w="7257" w:type="dxa"/>
          </w:tcPr>
          <w:p w:rsidR="00241B4A" w:rsidRPr="001D76A8" w:rsidRDefault="00241B4A" w:rsidP="00885705">
            <w:pPr>
              <w:pStyle w:val="TableTex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Perception et compréhension des émotions ; conscience de soi ; empathie ; gestion des émotions et du stress.</w:t>
            </w:r>
          </w:p>
        </w:tc>
      </w:tr>
      <w:tr w:rsidR="00241B4A" w:rsidRPr="001D76A8" w:rsidTr="00885705">
        <w:tc>
          <w:tcPr>
            <w:cnfStyle w:val="001000000000" w:firstRow="0" w:lastRow="0" w:firstColumn="1" w:lastColumn="0" w:oddVBand="0" w:evenVBand="0" w:oddHBand="0" w:evenHBand="0" w:firstRowFirstColumn="0" w:firstRowLastColumn="0" w:lastRowFirstColumn="0" w:lastRowLastColumn="0"/>
            <w:tcW w:w="2381"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N3.2 Leadership et relations</w:t>
            </w:r>
          </w:p>
        </w:tc>
        <w:tc>
          <w:tcPr>
            <w:tcW w:w="7257" w:type="dxa"/>
          </w:tcPr>
          <w:p w:rsidR="00241B4A" w:rsidRPr="001D76A8" w:rsidRDefault="00241B4A" w:rsidP="00885705">
            <w:pPr>
              <w:pStyle w:val="TableTex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Motivation des équipes, communication, écoute, accompagnement et gestion des conflits.</w:t>
            </w:r>
          </w:p>
        </w:tc>
      </w:tr>
      <w:tr w:rsidR="00241B4A" w:rsidRPr="001D76A8" w:rsidTr="00885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 xml:space="preserve">N3.3 Place dans la </w:t>
            </w:r>
            <w:r>
              <w:rPr>
                <w:rFonts w:ascii="Times New Roman" w:hAnsi="Times New Roman" w:cs="Times New Roman"/>
                <w:sz w:val="24"/>
                <w:szCs w:val="24"/>
              </w:rPr>
              <w:t>decision</w:t>
            </w:r>
          </w:p>
        </w:tc>
        <w:tc>
          <w:tcPr>
            <w:tcW w:w="7257" w:type="dxa"/>
          </w:tcPr>
          <w:p w:rsidR="00241B4A" w:rsidRPr="001D76A8" w:rsidRDefault="00241B4A" w:rsidP="00885705">
            <w:pPr>
              <w:pStyle w:val="TableTex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Influence décrite sur le jugement, l’arbitrage, la coordination, le climat et la cohésion.</w:t>
            </w:r>
          </w:p>
        </w:tc>
      </w:tr>
      <w:tr w:rsidR="00241B4A" w:rsidRPr="001D76A8" w:rsidTr="00885705">
        <w:tc>
          <w:tcPr>
            <w:cnfStyle w:val="001000000000" w:firstRow="0" w:lastRow="0" w:firstColumn="1" w:lastColumn="0" w:oddVBand="0" w:evenVBand="0" w:oddHBand="0" w:evenHBand="0" w:firstRowFirstColumn="0" w:firstRowLastColumn="0" w:lastRowFirstColumn="0" w:lastRowLastColumn="0"/>
            <w:tcW w:w="2381"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N3.4 Limites et reconnaissance</w:t>
            </w:r>
          </w:p>
        </w:tc>
        <w:tc>
          <w:tcPr>
            <w:tcW w:w="7257" w:type="dxa"/>
          </w:tcPr>
          <w:p w:rsidR="00241B4A" w:rsidRPr="001D76A8" w:rsidRDefault="00241B4A" w:rsidP="00885705">
            <w:pPr>
              <w:pStyle w:val="TableTex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Formation insuffisante, faible reconnaissance formelle, subjectivité, pratiques sans effet ou interprétations incertaines.</w:t>
            </w:r>
          </w:p>
        </w:tc>
      </w:tr>
    </w:tbl>
    <w:p w:rsidR="00241B4A" w:rsidRPr="001D76A8" w:rsidRDefault="00241B4A" w:rsidP="00241B4A">
      <w:pPr>
        <w:pStyle w:val="Source"/>
        <w:jc w:val="both"/>
        <w:rPr>
          <w:sz w:val="24"/>
          <w:szCs w:val="24"/>
        </w:rPr>
      </w:pPr>
      <w:r w:rsidRPr="001D76A8">
        <w:rPr>
          <w:sz w:val="24"/>
          <w:szCs w:val="24"/>
        </w:rPr>
        <w:t>Source : auteur.</w:t>
      </w:r>
    </w:p>
    <w:p w:rsidR="00241B4A" w:rsidRPr="001D76A8" w:rsidRDefault="00241B4A" w:rsidP="00241B4A">
      <w:pPr>
        <w:pStyle w:val="Note"/>
        <w:jc w:val="both"/>
        <w:rPr>
          <w:rFonts w:ascii="Times New Roman" w:hAnsi="Times New Roman" w:cs="Times New Roman"/>
          <w:sz w:val="24"/>
          <w:szCs w:val="24"/>
        </w:rPr>
      </w:pPr>
      <w:r w:rsidRPr="001D76A8">
        <w:rPr>
          <w:rFonts w:ascii="Times New Roman" w:hAnsi="Times New Roman" w:cs="Times New Roman"/>
          <w:b/>
          <w:sz w:val="24"/>
          <w:szCs w:val="24"/>
          <w:lang w:val="fr-FR"/>
        </w:rPr>
        <w:t>Règle de lecture :</w:t>
      </w:r>
      <w:r w:rsidRPr="001D76A8">
        <w:rPr>
          <w:rFonts w:ascii="Times New Roman" w:hAnsi="Times New Roman" w:cs="Times New Roman"/>
          <w:sz w:val="24"/>
          <w:szCs w:val="24"/>
          <w:lang w:val="fr-FR"/>
        </w:rPr>
        <w:t xml:space="preserve"> Ces codes décrivent des pratiques ou perceptions rapportées. Ils ne constituent pas une mesure de l’IE ; une décision « humaine » ne suffit pas à justifier N3.</w:t>
      </w:r>
    </w:p>
    <w:p w:rsidR="00241B4A" w:rsidRPr="001D76A8" w:rsidRDefault="00241B4A" w:rsidP="00241B4A">
      <w:pPr>
        <w:pStyle w:val="Titre2"/>
        <w:jc w:val="both"/>
        <w:rPr>
          <w:sz w:val="24"/>
          <w:szCs w:val="24"/>
        </w:rPr>
      </w:pPr>
      <w:r>
        <w:rPr>
          <w:sz w:val="24"/>
          <w:szCs w:val="24"/>
        </w:rPr>
        <w:t xml:space="preserve">N4 </w:t>
      </w:r>
      <w:r w:rsidRPr="001D76A8">
        <w:rPr>
          <w:sz w:val="24"/>
          <w:szCs w:val="24"/>
        </w:rPr>
        <w:t>Articulation IA–IE et gouvernance augmentée</w:t>
      </w:r>
    </w:p>
    <w:tbl>
      <w:tblPr>
        <w:tblStyle w:val="TableauGrille5Fonc-Accentuation1"/>
        <w:tblW w:w="0" w:type="auto"/>
        <w:tblLayout w:type="fixed"/>
        <w:tblLook w:val="04A0" w:firstRow="1" w:lastRow="0" w:firstColumn="1" w:lastColumn="0" w:noHBand="0" w:noVBand="1"/>
      </w:tblPr>
      <w:tblGrid>
        <w:gridCol w:w="2381"/>
        <w:gridCol w:w="7257"/>
      </w:tblGrid>
      <w:tr w:rsidR="00241B4A" w:rsidRPr="001D76A8" w:rsidTr="008857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color w:val="FFFFFF"/>
                <w:sz w:val="24"/>
                <w:szCs w:val="24"/>
              </w:rPr>
              <w:t>Sous-code</w:t>
            </w:r>
          </w:p>
        </w:tc>
        <w:tc>
          <w:tcPr>
            <w:tcW w:w="7257" w:type="dxa"/>
          </w:tcPr>
          <w:p w:rsidR="00241B4A" w:rsidRPr="001D76A8" w:rsidRDefault="00241B4A" w:rsidP="00885705">
            <w:pPr>
              <w:pStyle w:val="TableTex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color w:val="FFFFFF"/>
                <w:sz w:val="24"/>
                <w:szCs w:val="24"/>
              </w:rPr>
              <w:t>Contenu à repérer</w:t>
            </w:r>
          </w:p>
        </w:tc>
      </w:tr>
      <w:tr w:rsidR="00241B4A" w:rsidRPr="001D76A8" w:rsidTr="00885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 xml:space="preserve">N4.1 Complémentarité </w:t>
            </w:r>
            <w:r>
              <w:rPr>
                <w:rFonts w:ascii="Times New Roman" w:hAnsi="Times New Roman" w:cs="Times New Roman"/>
                <w:sz w:val="24"/>
                <w:szCs w:val="24"/>
              </w:rPr>
              <w:t>envisage</w:t>
            </w:r>
          </w:p>
        </w:tc>
        <w:tc>
          <w:tcPr>
            <w:tcW w:w="7257" w:type="dxa"/>
          </w:tcPr>
          <w:p w:rsidR="00241B4A" w:rsidRPr="001D76A8" w:rsidRDefault="00241B4A" w:rsidP="00885705">
            <w:pPr>
              <w:pStyle w:val="TableTex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Liens proposés entre outil, données, jugement, expérience, intuition et relations ; conserver le statut prospectif.</w:t>
            </w:r>
          </w:p>
        </w:tc>
      </w:tr>
      <w:tr w:rsidR="00241B4A" w:rsidRPr="001D76A8" w:rsidTr="00885705">
        <w:tc>
          <w:tcPr>
            <w:cnfStyle w:val="001000000000" w:firstRow="0" w:lastRow="0" w:firstColumn="1" w:lastColumn="0" w:oddVBand="0" w:evenVBand="0" w:oddHBand="0" w:evenHBand="0" w:firstRowFirstColumn="0" w:firstRowLastColumn="0" w:lastRowFirstColumn="0" w:lastRowLastColumn="0"/>
            <w:tcW w:w="2381"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N4.2 Modalités décrites</w:t>
            </w:r>
          </w:p>
        </w:tc>
        <w:tc>
          <w:tcPr>
            <w:tcW w:w="7257" w:type="dxa"/>
          </w:tcPr>
          <w:p w:rsidR="00241B4A" w:rsidRPr="001D76A8" w:rsidRDefault="00241B4A" w:rsidP="00885705">
            <w:pPr>
              <w:pStyle w:val="TableTex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Décision hybride, collaboration humain–machine et processus intégrés ; préciser ce qui relie effectivement les informations et les pratiques humaines.</w:t>
            </w:r>
          </w:p>
        </w:tc>
      </w:tr>
      <w:tr w:rsidR="00241B4A" w:rsidRPr="001D76A8" w:rsidTr="00885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N4.3 Conditions de l’articulation</w:t>
            </w:r>
          </w:p>
        </w:tc>
        <w:tc>
          <w:tcPr>
            <w:tcW w:w="7257" w:type="dxa"/>
          </w:tcPr>
          <w:p w:rsidR="00241B4A" w:rsidRPr="001D76A8" w:rsidRDefault="00241B4A" w:rsidP="00885705">
            <w:pPr>
              <w:pStyle w:val="TableTex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Formation, culture, confiance, leadership et règles lorsqu’ils sont liés à la situation décrite.</w:t>
            </w:r>
          </w:p>
        </w:tc>
      </w:tr>
      <w:tr w:rsidR="00241B4A" w:rsidRPr="001D76A8" w:rsidTr="00885705">
        <w:tc>
          <w:tcPr>
            <w:cnfStyle w:val="001000000000" w:firstRow="0" w:lastRow="0" w:firstColumn="1" w:lastColumn="0" w:oddVBand="0" w:evenVBand="0" w:oddHBand="0" w:evenHBand="0" w:firstRowFirstColumn="0" w:firstRowLastColumn="0" w:lastRowFirstColumn="0" w:lastRowLastColumn="0"/>
            <w:tcW w:w="2381"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N4.4 Freins</w:t>
            </w:r>
          </w:p>
        </w:tc>
        <w:tc>
          <w:tcPr>
            <w:tcW w:w="7257" w:type="dxa"/>
          </w:tcPr>
          <w:p w:rsidR="00241B4A" w:rsidRPr="001D76A8" w:rsidRDefault="00241B4A" w:rsidP="00885705">
            <w:pPr>
              <w:pStyle w:val="TableTex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Résistances, méfiance, vision stratégique, contraintes financières ou autres obstacles explicitement évoqués.</w:t>
            </w:r>
          </w:p>
        </w:tc>
      </w:tr>
      <w:tr w:rsidR="00241B4A" w:rsidRPr="001D76A8" w:rsidTr="00885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N4.5 Configurations à examiner</w:t>
            </w:r>
          </w:p>
        </w:tc>
        <w:tc>
          <w:tcPr>
            <w:tcW w:w="7257" w:type="dxa"/>
          </w:tcPr>
          <w:p w:rsidR="00241B4A" w:rsidRPr="001D76A8" w:rsidRDefault="00241B4A" w:rsidP="00885705">
            <w:pPr>
              <w:pStyle w:val="TableTex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Catégories du premier guide : gouvernance traditionnelle, technologique ou augmentée. À discuter à partir des données, sans classement ni supériorité présumée.</w:t>
            </w:r>
          </w:p>
        </w:tc>
      </w:tr>
    </w:tbl>
    <w:p w:rsidR="00241B4A" w:rsidRPr="001D76A8" w:rsidRDefault="00241B4A" w:rsidP="00241B4A">
      <w:pPr>
        <w:pStyle w:val="Source"/>
        <w:jc w:val="both"/>
        <w:rPr>
          <w:sz w:val="24"/>
          <w:szCs w:val="24"/>
        </w:rPr>
      </w:pPr>
      <w:r w:rsidRPr="001D76A8">
        <w:rPr>
          <w:sz w:val="24"/>
          <w:szCs w:val="24"/>
        </w:rPr>
        <w:t>Source : auteur.</w:t>
      </w:r>
    </w:p>
    <w:p w:rsidR="00241B4A" w:rsidRPr="001D76A8" w:rsidRDefault="00241B4A" w:rsidP="00241B4A">
      <w:pPr>
        <w:pStyle w:val="Note"/>
        <w:jc w:val="both"/>
        <w:rPr>
          <w:rFonts w:ascii="Times New Roman" w:hAnsi="Times New Roman" w:cs="Times New Roman"/>
          <w:sz w:val="24"/>
          <w:szCs w:val="24"/>
        </w:rPr>
      </w:pPr>
      <w:r w:rsidRPr="001D76A8">
        <w:rPr>
          <w:rFonts w:ascii="Times New Roman" w:hAnsi="Times New Roman" w:cs="Times New Roman"/>
          <w:b/>
          <w:sz w:val="24"/>
          <w:szCs w:val="24"/>
          <w:lang w:val="fr-FR"/>
        </w:rPr>
        <w:t>Règle de lecture :</w:t>
      </w:r>
      <w:r w:rsidRPr="001D76A8">
        <w:rPr>
          <w:rFonts w:ascii="Times New Roman" w:hAnsi="Times New Roman" w:cs="Times New Roman"/>
          <w:sz w:val="24"/>
          <w:szCs w:val="24"/>
          <w:lang w:val="fr-FR"/>
        </w:rPr>
        <w:t xml:space="preserve"> La présence d’un outil et d’un jugement humain ne démontre pas une articulation IA–IE. L’intuition et l’IE restent distinctes. Une cooccurrence de codes sert à retrouver un passage, non à prouver une relation.</w:t>
      </w:r>
    </w:p>
    <w:p w:rsidR="00241B4A" w:rsidRPr="001D76A8" w:rsidRDefault="00241B4A" w:rsidP="00241B4A">
      <w:pPr>
        <w:pStyle w:val="Note"/>
        <w:jc w:val="both"/>
        <w:rPr>
          <w:rFonts w:ascii="Times New Roman" w:hAnsi="Times New Roman" w:cs="Times New Roman"/>
          <w:sz w:val="24"/>
          <w:szCs w:val="24"/>
        </w:rPr>
      </w:pPr>
      <w:r w:rsidRPr="001D76A8">
        <w:rPr>
          <w:rFonts w:ascii="Times New Roman" w:hAnsi="Times New Roman" w:cs="Times New Roman"/>
          <w:b/>
          <w:sz w:val="24"/>
          <w:szCs w:val="24"/>
          <w:lang w:val="fr-FR"/>
        </w:rPr>
        <w:t>Gestion des recouvrements :</w:t>
      </w:r>
      <w:r w:rsidRPr="001D76A8">
        <w:rPr>
          <w:rFonts w:ascii="Times New Roman" w:hAnsi="Times New Roman" w:cs="Times New Roman"/>
          <w:sz w:val="24"/>
          <w:szCs w:val="24"/>
          <w:lang w:val="fr-FR"/>
        </w:rPr>
        <w:t xml:space="preserve"> utiliser N4 pour une condition reliée à l’articulation décrite ; utiliser aussi N8 lorsque l’extrait formule une condition générale ou une recommandation. Le codage croisé devra être expliqué, et non appliqué mécaniquement.</w:t>
      </w:r>
    </w:p>
    <w:p w:rsidR="00241B4A" w:rsidRPr="001D76A8" w:rsidRDefault="00241B4A" w:rsidP="00241B4A">
      <w:pPr>
        <w:jc w:val="both"/>
        <w:rPr>
          <w:rFonts w:ascii="Times New Roman" w:hAnsi="Times New Roman" w:cs="Times New Roman"/>
          <w:sz w:val="24"/>
          <w:szCs w:val="24"/>
        </w:rPr>
      </w:pPr>
      <w:r w:rsidRPr="001D76A8">
        <w:rPr>
          <w:rFonts w:ascii="Times New Roman" w:hAnsi="Times New Roman" w:cs="Times New Roman"/>
          <w:sz w:val="24"/>
          <w:szCs w:val="24"/>
        </w:rPr>
        <w:br w:type="page"/>
      </w:r>
    </w:p>
    <w:p w:rsidR="00241B4A" w:rsidRPr="001D76A8" w:rsidRDefault="00241B4A" w:rsidP="00241B4A">
      <w:pPr>
        <w:pStyle w:val="Small"/>
        <w:jc w:val="both"/>
        <w:rPr>
          <w:rFonts w:ascii="Times New Roman" w:hAnsi="Times New Roman" w:cs="Times New Roman"/>
          <w:sz w:val="24"/>
          <w:szCs w:val="24"/>
        </w:rPr>
      </w:pPr>
      <w:r w:rsidRPr="001D76A8">
        <w:rPr>
          <w:rFonts w:ascii="Times New Roman" w:hAnsi="Times New Roman" w:cs="Times New Roman"/>
          <w:b/>
          <w:color w:val="22686B"/>
          <w:sz w:val="24"/>
          <w:szCs w:val="24"/>
          <w:lang w:val="fr-FR"/>
        </w:rPr>
        <w:lastRenderedPageBreak/>
        <w:t>PARTIE II · ARBORESCENCE N5 ET N6</w:t>
      </w:r>
    </w:p>
    <w:p w:rsidR="00241B4A" w:rsidRPr="001D76A8" w:rsidRDefault="00241B4A" w:rsidP="00241B4A">
      <w:pPr>
        <w:pStyle w:val="Titre1"/>
        <w:jc w:val="both"/>
        <w:rPr>
          <w:sz w:val="24"/>
          <w:szCs w:val="24"/>
        </w:rPr>
      </w:pPr>
      <w:r w:rsidRPr="001D76A8">
        <w:rPr>
          <w:sz w:val="24"/>
          <w:szCs w:val="24"/>
        </w:rPr>
        <w:t>Performance et responsabilité sociétale</w:t>
      </w:r>
    </w:p>
    <w:p w:rsidR="00241B4A" w:rsidRPr="001D76A8" w:rsidRDefault="00241B4A" w:rsidP="00241B4A">
      <w:pPr>
        <w:pStyle w:val="Titre2"/>
        <w:jc w:val="both"/>
        <w:rPr>
          <w:sz w:val="24"/>
          <w:szCs w:val="24"/>
        </w:rPr>
      </w:pPr>
      <w:r>
        <w:rPr>
          <w:sz w:val="24"/>
          <w:szCs w:val="24"/>
        </w:rPr>
        <w:t xml:space="preserve">N5 </w:t>
      </w:r>
      <w:r w:rsidRPr="001D76A8">
        <w:rPr>
          <w:sz w:val="24"/>
          <w:szCs w:val="24"/>
        </w:rPr>
        <w:t>Performance globale</w:t>
      </w:r>
    </w:p>
    <w:tbl>
      <w:tblPr>
        <w:tblStyle w:val="TableauGrille5Fonc-Accentuation1"/>
        <w:tblW w:w="0" w:type="auto"/>
        <w:tblLayout w:type="fixed"/>
        <w:tblLook w:val="04A0" w:firstRow="1" w:lastRow="0" w:firstColumn="1" w:lastColumn="0" w:noHBand="0" w:noVBand="1"/>
      </w:tblPr>
      <w:tblGrid>
        <w:gridCol w:w="2381"/>
        <w:gridCol w:w="7257"/>
      </w:tblGrid>
      <w:tr w:rsidR="00241B4A" w:rsidRPr="001D76A8" w:rsidTr="008857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color w:val="FFFFFF"/>
                <w:sz w:val="24"/>
                <w:szCs w:val="24"/>
              </w:rPr>
              <w:t>Sous-code</w:t>
            </w:r>
          </w:p>
        </w:tc>
        <w:tc>
          <w:tcPr>
            <w:tcW w:w="7257" w:type="dxa"/>
          </w:tcPr>
          <w:p w:rsidR="00241B4A" w:rsidRPr="001D76A8" w:rsidRDefault="00241B4A" w:rsidP="00885705">
            <w:pPr>
              <w:pStyle w:val="TableTex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color w:val="FFFFFF"/>
                <w:sz w:val="24"/>
                <w:szCs w:val="24"/>
              </w:rPr>
              <w:t>Contenu à repérer</w:t>
            </w:r>
          </w:p>
        </w:tc>
      </w:tr>
      <w:tr w:rsidR="00241B4A" w:rsidRPr="001D76A8" w:rsidTr="00885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N5.1 Économique et financière</w:t>
            </w:r>
          </w:p>
        </w:tc>
        <w:tc>
          <w:tcPr>
            <w:tcW w:w="7257" w:type="dxa"/>
          </w:tcPr>
          <w:p w:rsidR="00241B4A" w:rsidRPr="001D76A8" w:rsidRDefault="00241B4A" w:rsidP="00885705">
            <w:pPr>
              <w:pStyle w:val="TableTex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Rentabilité, croissance, viabilité financière et maîtrise des coûts.</w:t>
            </w:r>
          </w:p>
        </w:tc>
      </w:tr>
      <w:tr w:rsidR="00241B4A" w:rsidRPr="001D76A8" w:rsidTr="00885705">
        <w:tc>
          <w:tcPr>
            <w:cnfStyle w:val="001000000000" w:firstRow="0" w:lastRow="0" w:firstColumn="1" w:lastColumn="0" w:oddVBand="0" w:evenVBand="0" w:oddHBand="0" w:evenHBand="0" w:firstRowFirstColumn="0" w:firstRowLastColumn="0" w:lastRowFirstColumn="0" w:lastRowLastColumn="0"/>
            <w:tcW w:w="2381"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N5.2 Académique et étudiante</w:t>
            </w:r>
          </w:p>
        </w:tc>
        <w:tc>
          <w:tcPr>
            <w:tcW w:w="7257" w:type="dxa"/>
          </w:tcPr>
          <w:p w:rsidR="00241B4A" w:rsidRPr="001D76A8" w:rsidRDefault="00241B4A" w:rsidP="00885705">
            <w:pPr>
              <w:pStyle w:val="TableTex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Qualité de l’enseignement, réussite, abandon, fidélisation, satisfaction, employabilité et insertion.</w:t>
            </w:r>
          </w:p>
        </w:tc>
      </w:tr>
      <w:tr w:rsidR="00241B4A" w:rsidRPr="001D76A8" w:rsidTr="00885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N5.3 Organisationnelle</w:t>
            </w:r>
          </w:p>
        </w:tc>
        <w:tc>
          <w:tcPr>
            <w:tcW w:w="7257" w:type="dxa"/>
          </w:tcPr>
          <w:p w:rsidR="00241B4A" w:rsidRPr="001D76A8" w:rsidRDefault="00241B4A" w:rsidP="00885705">
            <w:pPr>
              <w:pStyle w:val="TableTex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Efficacité, productivité, qualité des services, rapidité et qualité des décisions, innovation, réputation et résilience évoquée.</w:t>
            </w:r>
          </w:p>
        </w:tc>
      </w:tr>
      <w:tr w:rsidR="00241B4A" w:rsidRPr="001D76A8" w:rsidTr="00885705">
        <w:tc>
          <w:tcPr>
            <w:cnfStyle w:val="001000000000" w:firstRow="0" w:lastRow="0" w:firstColumn="1" w:lastColumn="0" w:oddVBand="0" w:evenVBand="0" w:oddHBand="0" w:evenHBand="0" w:firstRowFirstColumn="0" w:firstRowLastColumn="0" w:lastRowFirstColumn="0" w:lastRowLastColumn="0"/>
            <w:tcW w:w="2381"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N5.4 Humaine</w:t>
            </w:r>
          </w:p>
        </w:tc>
        <w:tc>
          <w:tcPr>
            <w:tcW w:w="7257" w:type="dxa"/>
          </w:tcPr>
          <w:p w:rsidR="00241B4A" w:rsidRPr="001D76A8" w:rsidRDefault="00241B4A" w:rsidP="00885705">
            <w:pPr>
              <w:pStyle w:val="TableTex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Satisfaction du personnel, engagement, motivation et bien-être.</w:t>
            </w:r>
          </w:p>
        </w:tc>
      </w:tr>
      <w:tr w:rsidR="00241B4A" w:rsidRPr="001D76A8" w:rsidTr="00885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 xml:space="preserve">N5.5 Leviers et </w:t>
            </w:r>
            <w:r>
              <w:rPr>
                <w:rFonts w:ascii="Times New Roman" w:hAnsi="Times New Roman" w:cs="Times New Roman"/>
                <w:sz w:val="24"/>
                <w:szCs w:val="24"/>
              </w:rPr>
              <w:t>appreciation</w:t>
            </w:r>
          </w:p>
        </w:tc>
        <w:tc>
          <w:tcPr>
            <w:tcW w:w="7257" w:type="dxa"/>
          </w:tcPr>
          <w:p w:rsidR="00241B4A" w:rsidRPr="001D76A8" w:rsidRDefault="00241B4A" w:rsidP="00885705">
            <w:pPr>
              <w:pStyle w:val="TableTex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Innovation, leadership et numérisation comme facteurs évoqués ; indicateurs, période, résultats favorables, défavorables ou non établis.</w:t>
            </w:r>
          </w:p>
        </w:tc>
      </w:tr>
    </w:tbl>
    <w:p w:rsidR="00241B4A" w:rsidRPr="001D76A8" w:rsidRDefault="00241B4A" w:rsidP="00241B4A">
      <w:pPr>
        <w:pStyle w:val="Source"/>
        <w:jc w:val="both"/>
        <w:rPr>
          <w:sz w:val="24"/>
          <w:szCs w:val="24"/>
        </w:rPr>
      </w:pPr>
      <w:r w:rsidRPr="001D76A8">
        <w:rPr>
          <w:sz w:val="24"/>
          <w:szCs w:val="24"/>
        </w:rPr>
        <w:t>Source : auteur.</w:t>
      </w:r>
    </w:p>
    <w:p w:rsidR="00241B4A" w:rsidRPr="001D76A8" w:rsidRDefault="00241B4A" w:rsidP="00241B4A">
      <w:pPr>
        <w:pStyle w:val="Note"/>
        <w:jc w:val="both"/>
        <w:rPr>
          <w:rFonts w:ascii="Times New Roman" w:hAnsi="Times New Roman" w:cs="Times New Roman"/>
          <w:sz w:val="24"/>
          <w:szCs w:val="24"/>
        </w:rPr>
      </w:pPr>
      <w:r w:rsidRPr="001D76A8">
        <w:rPr>
          <w:rFonts w:ascii="Times New Roman" w:hAnsi="Times New Roman" w:cs="Times New Roman"/>
          <w:b/>
          <w:sz w:val="24"/>
          <w:szCs w:val="24"/>
          <w:lang w:val="fr-FR"/>
        </w:rPr>
        <w:t>Règle de lecture :</w:t>
      </w:r>
      <w:r w:rsidRPr="001D76A8">
        <w:rPr>
          <w:rFonts w:ascii="Times New Roman" w:hAnsi="Times New Roman" w:cs="Times New Roman"/>
          <w:sz w:val="24"/>
          <w:szCs w:val="24"/>
          <w:lang w:val="fr-FR"/>
        </w:rPr>
        <w:t xml:space="preserve"> Un effet souhaité, une opinion favorable et un résultat documenté gardent des statuts distincts. Une mention d’amélioration n’établit pas à elle seule sa cause.</w:t>
      </w:r>
    </w:p>
    <w:p w:rsidR="00241B4A" w:rsidRPr="001D76A8" w:rsidRDefault="00241B4A" w:rsidP="00241B4A">
      <w:pPr>
        <w:pStyle w:val="Titre2"/>
        <w:jc w:val="both"/>
        <w:rPr>
          <w:sz w:val="24"/>
          <w:szCs w:val="24"/>
        </w:rPr>
      </w:pPr>
      <w:r>
        <w:rPr>
          <w:sz w:val="24"/>
          <w:szCs w:val="24"/>
        </w:rPr>
        <w:t xml:space="preserve">N6 </w:t>
      </w:r>
      <w:r w:rsidRPr="001D76A8">
        <w:rPr>
          <w:sz w:val="24"/>
          <w:szCs w:val="24"/>
        </w:rPr>
        <w:t>Responsabilité sociétale</w:t>
      </w:r>
    </w:p>
    <w:tbl>
      <w:tblPr>
        <w:tblStyle w:val="TableauGrille5Fonc-Accentuation1"/>
        <w:tblW w:w="0" w:type="auto"/>
        <w:tblLayout w:type="fixed"/>
        <w:tblLook w:val="04A0" w:firstRow="1" w:lastRow="0" w:firstColumn="1" w:lastColumn="0" w:noHBand="0" w:noVBand="1"/>
      </w:tblPr>
      <w:tblGrid>
        <w:gridCol w:w="2381"/>
        <w:gridCol w:w="7257"/>
      </w:tblGrid>
      <w:tr w:rsidR="00241B4A" w:rsidRPr="001D76A8" w:rsidTr="008857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color w:val="FFFFFF"/>
                <w:sz w:val="24"/>
                <w:szCs w:val="24"/>
              </w:rPr>
              <w:t>Sous-code</w:t>
            </w:r>
          </w:p>
        </w:tc>
        <w:tc>
          <w:tcPr>
            <w:tcW w:w="7257" w:type="dxa"/>
          </w:tcPr>
          <w:p w:rsidR="00241B4A" w:rsidRPr="001D76A8" w:rsidRDefault="00241B4A" w:rsidP="00885705">
            <w:pPr>
              <w:pStyle w:val="TableTex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color w:val="FFFFFF"/>
                <w:sz w:val="24"/>
                <w:szCs w:val="24"/>
              </w:rPr>
              <w:t>Contenu à repérer</w:t>
            </w:r>
          </w:p>
        </w:tc>
      </w:tr>
      <w:tr w:rsidR="00241B4A" w:rsidRPr="001D76A8" w:rsidTr="00885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N6.1 Pratiques responsables</w:t>
            </w:r>
          </w:p>
        </w:tc>
        <w:tc>
          <w:tcPr>
            <w:tcW w:w="7257" w:type="dxa"/>
          </w:tcPr>
          <w:p w:rsidR="00241B4A" w:rsidRPr="001D76A8" w:rsidRDefault="00241B4A" w:rsidP="00885705">
            <w:pPr>
              <w:pStyle w:val="TableTex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Engagement social, éthique, gouvernance responsable, accessibilité, accompagnement, inclusion et contribution à la communauté.</w:t>
            </w:r>
          </w:p>
        </w:tc>
      </w:tr>
      <w:tr w:rsidR="00241B4A" w:rsidRPr="001D76A8" w:rsidTr="00885705">
        <w:tc>
          <w:tcPr>
            <w:cnfStyle w:val="001000000000" w:firstRow="0" w:lastRow="0" w:firstColumn="1" w:lastColumn="0" w:oddVBand="0" w:evenVBand="0" w:oddHBand="0" w:evenHBand="0" w:firstRowFirstColumn="0" w:firstRowLastColumn="0" w:lastRowFirstColumn="0" w:lastRowLastColumn="0"/>
            <w:tcW w:w="2381"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 xml:space="preserve">N6.2 IA et </w:t>
            </w:r>
            <w:r>
              <w:rPr>
                <w:rFonts w:ascii="Times New Roman" w:hAnsi="Times New Roman" w:cs="Times New Roman"/>
                <w:sz w:val="24"/>
                <w:szCs w:val="24"/>
              </w:rPr>
              <w:t>responsabilités</w:t>
            </w:r>
          </w:p>
        </w:tc>
        <w:tc>
          <w:tcPr>
            <w:tcW w:w="7257" w:type="dxa"/>
          </w:tcPr>
          <w:p w:rsidR="00241B4A" w:rsidRPr="001D76A8" w:rsidRDefault="00241B4A" w:rsidP="00885705">
            <w:pPr>
              <w:pStyle w:val="TableTex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Usages responsables, transparence, éthique des données, vie privée et discrimination lorsque le lien est formulé.</w:t>
            </w:r>
          </w:p>
        </w:tc>
      </w:tr>
      <w:tr w:rsidR="00241B4A" w:rsidRPr="001D76A8" w:rsidTr="00885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N6.3 Dimensions humaines</w:t>
            </w:r>
          </w:p>
        </w:tc>
        <w:tc>
          <w:tcPr>
            <w:tcW w:w="7257" w:type="dxa"/>
          </w:tcPr>
          <w:p w:rsidR="00241B4A" w:rsidRPr="001D76A8" w:rsidRDefault="00241B4A" w:rsidP="00885705">
            <w:pPr>
              <w:pStyle w:val="TableTex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Leadership éthique évoqué, prise en compte des parties prenantes, écoute et équité dans les situations décrites.</w:t>
            </w:r>
          </w:p>
        </w:tc>
      </w:tr>
      <w:tr w:rsidR="00241B4A" w:rsidRPr="001D76A8" w:rsidTr="00885705">
        <w:tc>
          <w:tcPr>
            <w:cnfStyle w:val="001000000000" w:firstRow="0" w:lastRow="0" w:firstColumn="1" w:lastColumn="0" w:oddVBand="0" w:evenVBand="0" w:oddHBand="0" w:evenHBand="0" w:firstRowFirstColumn="0" w:firstRowLastColumn="0" w:lastRowFirstColumn="0" w:lastRowLastColumn="0"/>
            <w:tcW w:w="2381"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N6.4 Mise en œuvre et effets</w:t>
            </w:r>
          </w:p>
        </w:tc>
        <w:tc>
          <w:tcPr>
            <w:tcW w:w="7257" w:type="dxa"/>
          </w:tcPr>
          <w:p w:rsidR="00241B4A" w:rsidRPr="001D76A8" w:rsidRDefault="00241B4A" w:rsidP="00885705">
            <w:pPr>
              <w:pStyle w:val="TableTex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Actions réalisées, projets, appréciations des participants, éléments de suivi et limites constatées.</w:t>
            </w:r>
          </w:p>
        </w:tc>
      </w:tr>
    </w:tbl>
    <w:p w:rsidR="00241B4A" w:rsidRPr="001D76A8" w:rsidRDefault="00241B4A" w:rsidP="00241B4A">
      <w:pPr>
        <w:pStyle w:val="Source"/>
        <w:jc w:val="both"/>
        <w:rPr>
          <w:sz w:val="24"/>
          <w:szCs w:val="24"/>
        </w:rPr>
      </w:pPr>
      <w:r w:rsidRPr="001D76A8">
        <w:rPr>
          <w:sz w:val="24"/>
          <w:szCs w:val="24"/>
        </w:rPr>
        <w:t>Source : auteur.</w:t>
      </w:r>
    </w:p>
    <w:p w:rsidR="00241B4A" w:rsidRPr="001D76A8" w:rsidRDefault="00241B4A" w:rsidP="00241B4A">
      <w:pPr>
        <w:pStyle w:val="Note"/>
        <w:jc w:val="both"/>
        <w:rPr>
          <w:rFonts w:ascii="Times New Roman" w:hAnsi="Times New Roman" w:cs="Times New Roman"/>
          <w:sz w:val="24"/>
          <w:szCs w:val="24"/>
        </w:rPr>
      </w:pPr>
      <w:r w:rsidRPr="001D76A8">
        <w:rPr>
          <w:rFonts w:ascii="Times New Roman" w:hAnsi="Times New Roman" w:cs="Times New Roman"/>
          <w:b/>
          <w:sz w:val="24"/>
          <w:szCs w:val="24"/>
          <w:lang w:val="fr-FR"/>
        </w:rPr>
        <w:t>Règle de lecture :</w:t>
      </w:r>
      <w:r w:rsidRPr="001D76A8">
        <w:rPr>
          <w:rFonts w:ascii="Times New Roman" w:hAnsi="Times New Roman" w:cs="Times New Roman"/>
          <w:sz w:val="24"/>
          <w:szCs w:val="24"/>
          <w:lang w:val="fr-FR"/>
        </w:rPr>
        <w:t xml:space="preserve"> Conserver les termes du participant tout en distinguant l’engagement annoncé, l’action et son effet. La mention d’IE ne suffit pas à établir le caractère éthique d’une décision.</w:t>
      </w:r>
    </w:p>
    <w:p w:rsidR="00241B4A" w:rsidRPr="001D76A8" w:rsidRDefault="00241B4A" w:rsidP="00241B4A">
      <w:pPr>
        <w:pStyle w:val="Titre2"/>
        <w:jc w:val="both"/>
        <w:rPr>
          <w:sz w:val="24"/>
          <w:szCs w:val="24"/>
        </w:rPr>
      </w:pPr>
      <w:r w:rsidRPr="001D76A8">
        <w:rPr>
          <w:sz w:val="24"/>
          <w:szCs w:val="24"/>
        </w:rPr>
        <w:t>Distinguer sans isoler artificiellement</w:t>
      </w:r>
    </w:p>
    <w:p w:rsidR="00241B4A" w:rsidRPr="001D76A8" w:rsidRDefault="00241B4A" w:rsidP="00241B4A">
      <w:pPr>
        <w:jc w:val="both"/>
        <w:rPr>
          <w:rFonts w:ascii="Times New Roman" w:hAnsi="Times New Roman" w:cs="Times New Roman"/>
          <w:sz w:val="24"/>
          <w:szCs w:val="24"/>
        </w:rPr>
      </w:pPr>
      <w:r w:rsidRPr="001D76A8">
        <w:rPr>
          <w:rFonts w:ascii="Times New Roman" w:hAnsi="Times New Roman" w:cs="Times New Roman"/>
          <w:sz w:val="24"/>
          <w:szCs w:val="24"/>
        </w:rPr>
        <w:t>Une même situation peut concerner la performance humaine, une responsabilité envers le personnel et une contribution sociale de long terme. Le codage peut donc être croisé, mais le commentaire analytique précisera ce que chaque registre apporte. Les familles N5, N6 et N7 ne seront pas fusionnées dans une appréciation globale indifférenciée.</w:t>
      </w:r>
    </w:p>
    <w:p w:rsidR="00241B4A" w:rsidRPr="001D76A8" w:rsidRDefault="00241B4A" w:rsidP="00241B4A">
      <w:pPr>
        <w:jc w:val="both"/>
        <w:rPr>
          <w:rFonts w:ascii="Times New Roman" w:hAnsi="Times New Roman" w:cs="Times New Roman"/>
          <w:sz w:val="24"/>
          <w:szCs w:val="24"/>
        </w:rPr>
      </w:pPr>
      <w:r w:rsidRPr="001D76A8">
        <w:rPr>
          <w:rFonts w:ascii="Times New Roman" w:hAnsi="Times New Roman" w:cs="Times New Roman"/>
          <w:sz w:val="24"/>
          <w:szCs w:val="24"/>
        </w:rPr>
        <w:br w:type="page"/>
      </w:r>
    </w:p>
    <w:p w:rsidR="00241B4A" w:rsidRPr="001D76A8" w:rsidRDefault="00241B4A" w:rsidP="00241B4A">
      <w:pPr>
        <w:pStyle w:val="Small"/>
        <w:jc w:val="both"/>
        <w:rPr>
          <w:rFonts w:ascii="Times New Roman" w:hAnsi="Times New Roman" w:cs="Times New Roman"/>
          <w:sz w:val="24"/>
          <w:szCs w:val="24"/>
        </w:rPr>
      </w:pPr>
      <w:r w:rsidRPr="001D76A8">
        <w:rPr>
          <w:rFonts w:ascii="Times New Roman" w:hAnsi="Times New Roman" w:cs="Times New Roman"/>
          <w:b/>
          <w:color w:val="22686B"/>
          <w:sz w:val="24"/>
          <w:szCs w:val="24"/>
          <w:lang w:val="fr-FR"/>
        </w:rPr>
        <w:lastRenderedPageBreak/>
        <w:t>PARTIE II · ARBORESCENCE N7 ET N8</w:t>
      </w:r>
    </w:p>
    <w:p w:rsidR="00241B4A" w:rsidRPr="001D76A8" w:rsidRDefault="00241B4A" w:rsidP="00241B4A">
      <w:pPr>
        <w:pStyle w:val="Titre1"/>
        <w:jc w:val="both"/>
        <w:rPr>
          <w:sz w:val="24"/>
          <w:szCs w:val="24"/>
        </w:rPr>
      </w:pPr>
      <w:r w:rsidRPr="001D76A8">
        <w:rPr>
          <w:sz w:val="24"/>
          <w:szCs w:val="24"/>
        </w:rPr>
        <w:t>Durabilité, conditions et perspectives</w:t>
      </w:r>
    </w:p>
    <w:p w:rsidR="00241B4A" w:rsidRPr="001D76A8" w:rsidRDefault="00241B4A" w:rsidP="00241B4A">
      <w:pPr>
        <w:pStyle w:val="Titre2"/>
        <w:jc w:val="both"/>
        <w:rPr>
          <w:sz w:val="24"/>
          <w:szCs w:val="24"/>
        </w:rPr>
      </w:pPr>
      <w:r>
        <w:rPr>
          <w:sz w:val="24"/>
          <w:szCs w:val="24"/>
        </w:rPr>
        <w:t xml:space="preserve">N7 </w:t>
      </w:r>
      <w:r w:rsidRPr="001D76A8">
        <w:rPr>
          <w:sz w:val="24"/>
          <w:szCs w:val="24"/>
        </w:rPr>
        <w:t>Développement durable</w:t>
      </w:r>
    </w:p>
    <w:tbl>
      <w:tblPr>
        <w:tblStyle w:val="TableauGrille5Fonc-Accentuation1"/>
        <w:tblW w:w="0" w:type="auto"/>
        <w:tblLayout w:type="fixed"/>
        <w:tblLook w:val="04A0" w:firstRow="1" w:lastRow="0" w:firstColumn="1" w:lastColumn="0" w:noHBand="0" w:noVBand="1"/>
      </w:tblPr>
      <w:tblGrid>
        <w:gridCol w:w="2381"/>
        <w:gridCol w:w="7257"/>
      </w:tblGrid>
      <w:tr w:rsidR="00241B4A" w:rsidRPr="001D76A8" w:rsidTr="008857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color w:val="FFFFFF"/>
                <w:sz w:val="24"/>
                <w:szCs w:val="24"/>
              </w:rPr>
              <w:t>Sous-code</w:t>
            </w:r>
          </w:p>
        </w:tc>
        <w:tc>
          <w:tcPr>
            <w:tcW w:w="7257" w:type="dxa"/>
          </w:tcPr>
          <w:p w:rsidR="00241B4A" w:rsidRPr="001D76A8" w:rsidRDefault="00241B4A" w:rsidP="00885705">
            <w:pPr>
              <w:pStyle w:val="TableTex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color w:val="FFFFFF"/>
                <w:sz w:val="24"/>
                <w:szCs w:val="24"/>
              </w:rPr>
              <w:t>Contenu à repérer</w:t>
            </w:r>
          </w:p>
        </w:tc>
      </w:tr>
      <w:tr w:rsidR="00241B4A" w:rsidRPr="001D76A8" w:rsidTr="00885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N7.1 Économique et temporelle</w:t>
            </w:r>
          </w:p>
        </w:tc>
        <w:tc>
          <w:tcPr>
            <w:tcW w:w="7257" w:type="dxa"/>
          </w:tcPr>
          <w:p w:rsidR="00241B4A" w:rsidRPr="001D76A8" w:rsidRDefault="00241B4A" w:rsidP="00885705">
            <w:pPr>
              <w:pStyle w:val="TableTex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Viabilité à long terme, horizon des décisions et continuité des actions évoquées.</w:t>
            </w:r>
          </w:p>
        </w:tc>
      </w:tr>
      <w:tr w:rsidR="00241B4A" w:rsidRPr="001D76A8" w:rsidTr="00885705">
        <w:tc>
          <w:tcPr>
            <w:cnfStyle w:val="001000000000" w:firstRow="0" w:lastRow="0" w:firstColumn="1" w:lastColumn="0" w:oddVBand="0" w:evenVBand="0" w:oddHBand="0" w:evenHBand="0" w:firstRowFirstColumn="0" w:firstRowLastColumn="0" w:lastRowFirstColumn="0" w:lastRowLastColumn="0"/>
            <w:tcW w:w="2381"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N7.2 Sociale</w:t>
            </w:r>
          </w:p>
        </w:tc>
        <w:tc>
          <w:tcPr>
            <w:tcW w:w="7257" w:type="dxa"/>
          </w:tcPr>
          <w:p w:rsidR="00241B4A" w:rsidRPr="001D76A8" w:rsidRDefault="00241B4A" w:rsidP="00885705">
            <w:pPr>
              <w:pStyle w:val="TableTex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Inclusion, équité, contribution à la communauté et effets dans le temps.</w:t>
            </w:r>
          </w:p>
        </w:tc>
      </w:tr>
      <w:tr w:rsidR="00241B4A" w:rsidRPr="001D76A8" w:rsidTr="00885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N7.3 Environnementale</w:t>
            </w:r>
          </w:p>
        </w:tc>
        <w:tc>
          <w:tcPr>
            <w:tcW w:w="7257" w:type="dxa"/>
          </w:tcPr>
          <w:p w:rsidR="00241B4A" w:rsidRPr="001D76A8" w:rsidRDefault="00241B4A" w:rsidP="00885705">
            <w:pPr>
              <w:pStyle w:val="TableTex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Initiatives écologiques, réduction du papier ou des consommations et éléments d’appréciation disponibles.</w:t>
            </w:r>
          </w:p>
        </w:tc>
      </w:tr>
      <w:tr w:rsidR="00241B4A" w:rsidRPr="001D76A8" w:rsidTr="00885705">
        <w:tc>
          <w:tcPr>
            <w:cnfStyle w:val="001000000000" w:firstRow="0" w:lastRow="0" w:firstColumn="1" w:lastColumn="0" w:oddVBand="0" w:evenVBand="0" w:oddHBand="0" w:evenHBand="0" w:firstRowFirstColumn="0" w:firstRowLastColumn="0" w:lastRowFirstColumn="0" w:lastRowLastColumn="0"/>
            <w:tcW w:w="2381"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N7.4 Lien avec la gouvernance</w:t>
            </w:r>
          </w:p>
        </w:tc>
        <w:tc>
          <w:tcPr>
            <w:tcW w:w="7257" w:type="dxa"/>
          </w:tcPr>
          <w:p w:rsidR="00241B4A" w:rsidRPr="001D76A8" w:rsidRDefault="00241B4A" w:rsidP="00885705">
            <w:pPr>
              <w:pStyle w:val="TableTex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Vision durable et décisions responsables ; rôle allégué ou décrit de l’IA et des dimensions humaines.</w:t>
            </w:r>
          </w:p>
        </w:tc>
      </w:tr>
    </w:tbl>
    <w:p w:rsidR="00241B4A" w:rsidRPr="001D76A8" w:rsidRDefault="00241B4A" w:rsidP="00241B4A">
      <w:pPr>
        <w:pStyle w:val="Source"/>
        <w:jc w:val="both"/>
        <w:rPr>
          <w:sz w:val="24"/>
          <w:szCs w:val="24"/>
        </w:rPr>
      </w:pPr>
      <w:r w:rsidRPr="001D76A8">
        <w:rPr>
          <w:sz w:val="24"/>
          <w:szCs w:val="24"/>
        </w:rPr>
        <w:t>Source : auteur.</w:t>
      </w:r>
    </w:p>
    <w:p w:rsidR="00241B4A" w:rsidRPr="001D76A8" w:rsidRDefault="00241B4A" w:rsidP="00241B4A">
      <w:pPr>
        <w:pStyle w:val="Note"/>
        <w:jc w:val="both"/>
        <w:rPr>
          <w:rFonts w:ascii="Times New Roman" w:hAnsi="Times New Roman" w:cs="Times New Roman"/>
          <w:sz w:val="24"/>
          <w:szCs w:val="24"/>
        </w:rPr>
      </w:pPr>
      <w:r w:rsidRPr="001D76A8">
        <w:rPr>
          <w:rFonts w:ascii="Times New Roman" w:hAnsi="Times New Roman" w:cs="Times New Roman"/>
          <w:b/>
          <w:sz w:val="24"/>
          <w:szCs w:val="24"/>
          <w:lang w:val="fr-FR"/>
        </w:rPr>
        <w:t>Règle de lecture :</w:t>
      </w:r>
      <w:r w:rsidRPr="001D76A8">
        <w:rPr>
          <w:rFonts w:ascii="Times New Roman" w:hAnsi="Times New Roman" w:cs="Times New Roman"/>
          <w:sz w:val="24"/>
          <w:szCs w:val="24"/>
          <w:lang w:val="fr-FR"/>
        </w:rPr>
        <w:t xml:space="preserve"> Conserver la différence entre objectif de long terme, action actuelle et contribution durable effectivement étayée.</w:t>
      </w:r>
    </w:p>
    <w:p w:rsidR="00241B4A" w:rsidRPr="001D76A8" w:rsidRDefault="00241B4A" w:rsidP="00241B4A">
      <w:pPr>
        <w:pStyle w:val="Titre2"/>
        <w:jc w:val="both"/>
        <w:rPr>
          <w:sz w:val="24"/>
          <w:szCs w:val="24"/>
        </w:rPr>
      </w:pPr>
      <w:r>
        <w:rPr>
          <w:sz w:val="24"/>
          <w:szCs w:val="24"/>
        </w:rPr>
        <w:t xml:space="preserve">N8 </w:t>
      </w:r>
      <w:r w:rsidRPr="001D76A8">
        <w:rPr>
          <w:sz w:val="24"/>
          <w:szCs w:val="24"/>
        </w:rPr>
        <w:t>Conditions, perspectives et recommandations</w:t>
      </w:r>
    </w:p>
    <w:tbl>
      <w:tblPr>
        <w:tblStyle w:val="TableauGrille5Fonc-Accentuation1"/>
        <w:tblW w:w="0" w:type="auto"/>
        <w:tblLayout w:type="fixed"/>
        <w:tblLook w:val="04A0" w:firstRow="1" w:lastRow="0" w:firstColumn="1" w:lastColumn="0" w:noHBand="0" w:noVBand="1"/>
      </w:tblPr>
      <w:tblGrid>
        <w:gridCol w:w="2381"/>
        <w:gridCol w:w="7257"/>
      </w:tblGrid>
      <w:tr w:rsidR="00241B4A" w:rsidRPr="001D76A8" w:rsidTr="008857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color w:val="FFFFFF"/>
                <w:sz w:val="24"/>
                <w:szCs w:val="24"/>
              </w:rPr>
              <w:t>Sous-code</w:t>
            </w:r>
          </w:p>
        </w:tc>
        <w:tc>
          <w:tcPr>
            <w:tcW w:w="7257" w:type="dxa"/>
          </w:tcPr>
          <w:p w:rsidR="00241B4A" w:rsidRPr="001D76A8" w:rsidRDefault="00241B4A" w:rsidP="00885705">
            <w:pPr>
              <w:pStyle w:val="TableTex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color w:val="FFFFFF"/>
                <w:sz w:val="24"/>
                <w:szCs w:val="24"/>
              </w:rPr>
              <w:t>Contenu à repérer</w:t>
            </w:r>
          </w:p>
        </w:tc>
      </w:tr>
      <w:tr w:rsidR="00241B4A" w:rsidRPr="001D76A8" w:rsidTr="00885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 xml:space="preserve">N8.1 Évolutions </w:t>
            </w:r>
            <w:r>
              <w:rPr>
                <w:rFonts w:ascii="Times New Roman" w:hAnsi="Times New Roman" w:cs="Times New Roman"/>
                <w:sz w:val="24"/>
                <w:szCs w:val="24"/>
              </w:rPr>
              <w:t>envisages</w:t>
            </w:r>
          </w:p>
        </w:tc>
        <w:tc>
          <w:tcPr>
            <w:tcW w:w="7257" w:type="dxa"/>
          </w:tcPr>
          <w:p w:rsidR="00241B4A" w:rsidRPr="001D76A8" w:rsidRDefault="00241B4A" w:rsidP="00885705">
            <w:pPr>
              <w:pStyle w:val="TableTex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Transformation de la gouvernance, numérisation accrue ou autres trajectoires proposées.</w:t>
            </w:r>
          </w:p>
        </w:tc>
      </w:tr>
      <w:tr w:rsidR="00241B4A" w:rsidRPr="001D76A8" w:rsidTr="00885705">
        <w:tc>
          <w:tcPr>
            <w:cnfStyle w:val="001000000000" w:firstRow="0" w:lastRow="0" w:firstColumn="1" w:lastColumn="0" w:oddVBand="0" w:evenVBand="0" w:oddHBand="0" w:evenHBand="0" w:firstRowFirstColumn="0" w:firstRowLastColumn="0" w:lastRowFirstColumn="0" w:lastRowLastColumn="0"/>
            <w:tcW w:w="2381"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N8.2 Recommandations</w:t>
            </w:r>
          </w:p>
        </w:tc>
        <w:tc>
          <w:tcPr>
            <w:tcW w:w="7257" w:type="dxa"/>
          </w:tcPr>
          <w:p w:rsidR="00241B4A" w:rsidRPr="001D76A8" w:rsidRDefault="00241B4A" w:rsidP="00885705">
            <w:pPr>
              <w:pStyle w:val="TableTex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Formation IA/IE, changement culturel, investissements technologiques et priorités formulées par les participants.</w:t>
            </w:r>
          </w:p>
        </w:tc>
      </w:tr>
      <w:tr w:rsidR="00241B4A" w:rsidRPr="001D76A8" w:rsidTr="00885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N8.3 Conditions et facteurs</w:t>
            </w:r>
          </w:p>
        </w:tc>
        <w:tc>
          <w:tcPr>
            <w:tcW w:w="7257" w:type="dxa"/>
          </w:tcPr>
          <w:p w:rsidR="00241B4A" w:rsidRPr="001D76A8" w:rsidRDefault="00241B4A" w:rsidP="00885705">
            <w:pPr>
              <w:pStyle w:val="TableTex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Leadership, innovation, adaptabilité, compétences, données, infrastructures, ressources, règles et protection des données.</w:t>
            </w:r>
          </w:p>
        </w:tc>
      </w:tr>
    </w:tbl>
    <w:p w:rsidR="00241B4A" w:rsidRPr="001D76A8" w:rsidRDefault="00241B4A" w:rsidP="00241B4A">
      <w:pPr>
        <w:pStyle w:val="Source"/>
        <w:jc w:val="both"/>
        <w:rPr>
          <w:sz w:val="24"/>
          <w:szCs w:val="24"/>
        </w:rPr>
      </w:pPr>
      <w:r w:rsidRPr="001D76A8">
        <w:rPr>
          <w:sz w:val="24"/>
          <w:szCs w:val="24"/>
        </w:rPr>
        <w:t>Source : auteur.</w:t>
      </w:r>
    </w:p>
    <w:p w:rsidR="00241B4A" w:rsidRPr="001D76A8" w:rsidRDefault="00241B4A" w:rsidP="00241B4A">
      <w:pPr>
        <w:pStyle w:val="Note"/>
        <w:jc w:val="both"/>
        <w:rPr>
          <w:rFonts w:ascii="Times New Roman" w:hAnsi="Times New Roman" w:cs="Times New Roman"/>
          <w:sz w:val="24"/>
          <w:szCs w:val="24"/>
        </w:rPr>
      </w:pPr>
      <w:r w:rsidRPr="001D76A8">
        <w:rPr>
          <w:rFonts w:ascii="Times New Roman" w:hAnsi="Times New Roman" w:cs="Times New Roman"/>
          <w:b/>
          <w:sz w:val="24"/>
          <w:szCs w:val="24"/>
          <w:lang w:val="fr-FR"/>
        </w:rPr>
        <w:t>Règle de lecture :</w:t>
      </w:r>
      <w:r w:rsidRPr="001D76A8">
        <w:rPr>
          <w:rFonts w:ascii="Times New Roman" w:hAnsi="Times New Roman" w:cs="Times New Roman"/>
          <w:sz w:val="24"/>
          <w:szCs w:val="24"/>
          <w:lang w:val="fr-FR"/>
        </w:rPr>
        <w:t xml:space="preserve"> Identifier une condition décrite comme existante, un obstacle et une recommandation. Une priorité exprimée ne devient pas une solution validée.</w:t>
      </w:r>
    </w:p>
    <w:p w:rsidR="00241B4A" w:rsidRPr="001D76A8" w:rsidRDefault="00241B4A" w:rsidP="00241B4A">
      <w:pPr>
        <w:pStyle w:val="Titre2"/>
        <w:jc w:val="both"/>
        <w:rPr>
          <w:sz w:val="24"/>
          <w:szCs w:val="24"/>
        </w:rPr>
      </w:pPr>
      <w:r w:rsidRPr="001D76A8">
        <w:rPr>
          <w:sz w:val="24"/>
          <w:szCs w:val="24"/>
        </w:rPr>
        <w:t>Ouverture aux codes inductifs</w:t>
      </w:r>
    </w:p>
    <w:p w:rsidR="00241B4A" w:rsidRPr="001D76A8" w:rsidRDefault="00241B4A" w:rsidP="00241B4A">
      <w:pPr>
        <w:jc w:val="both"/>
        <w:rPr>
          <w:rFonts w:ascii="Times New Roman" w:hAnsi="Times New Roman" w:cs="Times New Roman"/>
          <w:sz w:val="24"/>
          <w:szCs w:val="24"/>
        </w:rPr>
      </w:pPr>
      <w:r w:rsidRPr="001D76A8">
        <w:rPr>
          <w:rFonts w:ascii="Times New Roman" w:hAnsi="Times New Roman" w:cs="Times New Roman"/>
          <w:sz w:val="24"/>
          <w:szCs w:val="24"/>
        </w:rPr>
        <w:t>Lorsqu’une idée importante ne trouve pas sa place dans l’arborescence, créer un code provisoire formulé au plus près du matériau. Consigner sa définition, l’extrait qui le motive et les raisons de son maintien, de sa fusion ou de son déplacement. Ne pas forcer une réponse dans N1 à N8 pour préserver la structure initiale.</w:t>
      </w:r>
    </w:p>
    <w:p w:rsidR="00241B4A" w:rsidRPr="001D76A8" w:rsidRDefault="00241B4A" w:rsidP="00241B4A">
      <w:pPr>
        <w:pStyle w:val="Titre2"/>
        <w:jc w:val="both"/>
        <w:rPr>
          <w:sz w:val="24"/>
          <w:szCs w:val="24"/>
        </w:rPr>
      </w:pPr>
      <w:r w:rsidRPr="001D76A8">
        <w:rPr>
          <w:sz w:val="24"/>
          <w:szCs w:val="24"/>
        </w:rPr>
        <w:t>Statuts à distinguer dans les notes de codage</w:t>
      </w:r>
    </w:p>
    <w:p w:rsidR="00241B4A" w:rsidRPr="001D76A8" w:rsidRDefault="00241B4A" w:rsidP="00241B4A">
      <w:pPr>
        <w:jc w:val="both"/>
        <w:rPr>
          <w:rFonts w:ascii="Times New Roman" w:hAnsi="Times New Roman" w:cs="Times New Roman"/>
          <w:sz w:val="24"/>
          <w:szCs w:val="24"/>
        </w:rPr>
      </w:pPr>
      <w:r w:rsidRPr="001D76A8">
        <w:rPr>
          <w:rFonts w:ascii="Times New Roman" w:hAnsi="Times New Roman" w:cs="Times New Roman"/>
          <w:b/>
          <w:sz w:val="24"/>
          <w:szCs w:val="24"/>
        </w:rPr>
        <w:t>Pratique décrite ; usage envisagé ; non-usage déclaré ; opinion ou effet perçu ; effet appuyé par une trace ; données insuffisantes.</w:t>
      </w:r>
      <w:r w:rsidRPr="001D76A8">
        <w:rPr>
          <w:rFonts w:ascii="Times New Roman" w:hAnsi="Times New Roman" w:cs="Times New Roman"/>
          <w:sz w:val="24"/>
          <w:szCs w:val="24"/>
        </w:rPr>
        <w:t xml:space="preserve"> Ces repères transversaux sont proposés pour clarifier le matériau. Ils ne constituent pas une échelle de notation des établissements.</w:t>
      </w:r>
    </w:p>
    <w:p w:rsidR="00241B4A" w:rsidRPr="001D76A8" w:rsidRDefault="00241B4A" w:rsidP="00241B4A">
      <w:pPr>
        <w:jc w:val="both"/>
        <w:rPr>
          <w:rFonts w:ascii="Times New Roman" w:hAnsi="Times New Roman" w:cs="Times New Roman"/>
          <w:sz w:val="24"/>
          <w:szCs w:val="24"/>
        </w:rPr>
      </w:pPr>
      <w:r w:rsidRPr="001D76A8">
        <w:rPr>
          <w:rFonts w:ascii="Times New Roman" w:hAnsi="Times New Roman" w:cs="Times New Roman"/>
          <w:sz w:val="24"/>
          <w:szCs w:val="24"/>
        </w:rPr>
        <w:br w:type="page"/>
      </w:r>
    </w:p>
    <w:p w:rsidR="00241B4A" w:rsidRPr="001D76A8" w:rsidRDefault="00241B4A" w:rsidP="00241B4A">
      <w:pPr>
        <w:pStyle w:val="Small"/>
        <w:jc w:val="both"/>
        <w:rPr>
          <w:rFonts w:ascii="Times New Roman" w:hAnsi="Times New Roman" w:cs="Times New Roman"/>
          <w:sz w:val="24"/>
          <w:szCs w:val="24"/>
        </w:rPr>
      </w:pPr>
      <w:r w:rsidRPr="001D76A8">
        <w:rPr>
          <w:rFonts w:ascii="Times New Roman" w:hAnsi="Times New Roman" w:cs="Times New Roman"/>
          <w:b/>
          <w:color w:val="22686B"/>
          <w:sz w:val="24"/>
          <w:szCs w:val="24"/>
          <w:lang w:val="fr-FR"/>
        </w:rPr>
        <w:lastRenderedPageBreak/>
        <w:t>PARTIE II · PROCÉDURE ET ALIGNEMENT</w:t>
      </w:r>
    </w:p>
    <w:p w:rsidR="00241B4A" w:rsidRPr="001D76A8" w:rsidRDefault="00241B4A" w:rsidP="00241B4A">
      <w:pPr>
        <w:pStyle w:val="Titre1"/>
        <w:jc w:val="both"/>
        <w:rPr>
          <w:sz w:val="24"/>
          <w:szCs w:val="24"/>
        </w:rPr>
      </w:pPr>
      <w:r w:rsidRPr="001D76A8">
        <w:rPr>
          <w:sz w:val="24"/>
          <w:szCs w:val="24"/>
        </w:rPr>
        <w:t>8. Organisation pratique de l’analyse</w:t>
      </w:r>
    </w:p>
    <w:p w:rsidR="00241B4A" w:rsidRPr="001D76A8" w:rsidRDefault="00241B4A" w:rsidP="00241B4A">
      <w:pPr>
        <w:jc w:val="both"/>
        <w:rPr>
          <w:rFonts w:ascii="Times New Roman" w:hAnsi="Times New Roman" w:cs="Times New Roman"/>
          <w:sz w:val="24"/>
          <w:szCs w:val="24"/>
        </w:rPr>
      </w:pPr>
      <w:r w:rsidRPr="001D76A8">
        <w:rPr>
          <w:rFonts w:ascii="Times New Roman" w:hAnsi="Times New Roman" w:cs="Times New Roman"/>
          <w:b/>
          <w:sz w:val="24"/>
          <w:szCs w:val="24"/>
        </w:rPr>
        <w:t>Préparer :</w:t>
      </w:r>
      <w:r w:rsidRPr="001D76A8">
        <w:rPr>
          <w:rFonts w:ascii="Times New Roman" w:hAnsi="Times New Roman" w:cs="Times New Roman"/>
          <w:sz w:val="24"/>
          <w:szCs w:val="24"/>
        </w:rPr>
        <w:t xml:space="preserve"> importer les transcriptions et documents autorisés ; identifier leur provenance. </w:t>
      </w:r>
      <w:r w:rsidRPr="001D76A8">
        <w:rPr>
          <w:rFonts w:ascii="Times New Roman" w:hAnsi="Times New Roman" w:cs="Times New Roman"/>
          <w:b/>
          <w:sz w:val="24"/>
          <w:szCs w:val="24"/>
        </w:rPr>
        <w:t>Lire :</w:t>
      </w:r>
      <w:r w:rsidRPr="001D76A8">
        <w:rPr>
          <w:rFonts w:ascii="Times New Roman" w:hAnsi="Times New Roman" w:cs="Times New Roman"/>
          <w:sz w:val="24"/>
          <w:szCs w:val="24"/>
        </w:rPr>
        <w:t xml:space="preserve"> prendre connaissance de chaque entretien dans son ensemble. </w:t>
      </w:r>
      <w:r w:rsidRPr="001D76A8">
        <w:rPr>
          <w:rFonts w:ascii="Times New Roman" w:hAnsi="Times New Roman" w:cs="Times New Roman"/>
          <w:b/>
          <w:sz w:val="24"/>
          <w:szCs w:val="24"/>
        </w:rPr>
        <w:t>Coder :</w:t>
      </w:r>
      <w:r w:rsidRPr="001D76A8">
        <w:rPr>
          <w:rFonts w:ascii="Times New Roman" w:hAnsi="Times New Roman" w:cs="Times New Roman"/>
          <w:sz w:val="24"/>
          <w:szCs w:val="24"/>
        </w:rPr>
        <w:t xml:space="preserve"> sélectionner des segments qui conservent leur sens, puis leur attribuer les codes justifiés. </w:t>
      </w:r>
      <w:r w:rsidRPr="001D76A8">
        <w:rPr>
          <w:rFonts w:ascii="Times New Roman" w:hAnsi="Times New Roman" w:cs="Times New Roman"/>
          <w:b/>
          <w:sz w:val="24"/>
          <w:szCs w:val="24"/>
        </w:rPr>
        <w:t>Réviser :</w:t>
      </w:r>
      <w:r w:rsidRPr="001D76A8">
        <w:rPr>
          <w:rFonts w:ascii="Times New Roman" w:hAnsi="Times New Roman" w:cs="Times New Roman"/>
          <w:sz w:val="24"/>
          <w:szCs w:val="24"/>
        </w:rPr>
        <w:t xml:space="preserve"> intégrer les idées émergentes et préciser les définitions. </w:t>
      </w:r>
      <w:r w:rsidRPr="001D76A8">
        <w:rPr>
          <w:rFonts w:ascii="Times New Roman" w:hAnsi="Times New Roman" w:cs="Times New Roman"/>
          <w:b/>
          <w:sz w:val="24"/>
          <w:szCs w:val="24"/>
        </w:rPr>
        <w:t>Comparer :</w:t>
      </w:r>
      <w:r w:rsidRPr="001D76A8">
        <w:rPr>
          <w:rFonts w:ascii="Times New Roman" w:hAnsi="Times New Roman" w:cs="Times New Roman"/>
          <w:sz w:val="24"/>
          <w:szCs w:val="24"/>
        </w:rPr>
        <w:t xml:space="preserve"> revenir aux passages et aux situations avant de proposer une interprétation.</w:t>
      </w:r>
    </w:p>
    <w:p w:rsidR="00241B4A" w:rsidRPr="001D76A8" w:rsidRDefault="00241B4A" w:rsidP="00241B4A">
      <w:pPr>
        <w:pStyle w:val="Titre2"/>
        <w:jc w:val="both"/>
        <w:rPr>
          <w:sz w:val="24"/>
          <w:szCs w:val="24"/>
        </w:rPr>
      </w:pPr>
      <w:r w:rsidRPr="001D76A8">
        <w:rPr>
          <w:sz w:val="24"/>
          <w:szCs w:val="24"/>
        </w:rPr>
        <w:t>Correspondance entre questions et familles de codes</w:t>
      </w:r>
    </w:p>
    <w:p w:rsidR="00241B4A" w:rsidRPr="001D76A8" w:rsidRDefault="00241B4A" w:rsidP="00241B4A">
      <w:pPr>
        <w:pStyle w:val="Note"/>
        <w:jc w:val="both"/>
        <w:rPr>
          <w:rFonts w:ascii="Times New Roman" w:hAnsi="Times New Roman" w:cs="Times New Roman"/>
          <w:sz w:val="24"/>
          <w:szCs w:val="24"/>
        </w:rPr>
      </w:pPr>
      <w:r w:rsidRPr="001D76A8">
        <w:rPr>
          <w:rFonts w:ascii="Times New Roman" w:hAnsi="Times New Roman" w:cs="Times New Roman"/>
          <w:sz w:val="24"/>
          <w:szCs w:val="24"/>
          <w:lang w:val="fr-FR"/>
        </w:rPr>
        <w:t>La correspondance suivante facilite le repérage ; elle ne constitue pas une affectation automatique. Q1 fournit d’abord des informations de contexte et de profil.</w:t>
      </w:r>
    </w:p>
    <w:tbl>
      <w:tblPr>
        <w:tblStyle w:val="TableauGrille5Fonc-Accentuation1"/>
        <w:tblW w:w="0" w:type="auto"/>
        <w:tblLayout w:type="fixed"/>
        <w:tblLook w:val="04A0" w:firstRow="1" w:lastRow="0" w:firstColumn="1" w:lastColumn="0" w:noHBand="0" w:noVBand="1"/>
      </w:tblPr>
      <w:tblGrid>
        <w:gridCol w:w="1247"/>
        <w:gridCol w:w="2891"/>
        <w:gridCol w:w="5499"/>
      </w:tblGrid>
      <w:tr w:rsidR="00241B4A" w:rsidRPr="001D76A8" w:rsidTr="008857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color w:val="FFFFFF"/>
                <w:sz w:val="24"/>
                <w:szCs w:val="24"/>
              </w:rPr>
              <w:t>Questions</w:t>
            </w:r>
          </w:p>
        </w:tc>
        <w:tc>
          <w:tcPr>
            <w:tcW w:w="2891" w:type="dxa"/>
          </w:tcPr>
          <w:p w:rsidR="00241B4A" w:rsidRPr="001D76A8" w:rsidRDefault="00241B4A" w:rsidP="00885705">
            <w:pPr>
              <w:pStyle w:val="TableTex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color w:val="FFFFFF"/>
                <w:sz w:val="24"/>
                <w:szCs w:val="24"/>
              </w:rPr>
              <w:t>Objet</w:t>
            </w:r>
          </w:p>
        </w:tc>
        <w:tc>
          <w:tcPr>
            <w:tcW w:w="5499" w:type="dxa"/>
          </w:tcPr>
          <w:p w:rsidR="00241B4A" w:rsidRPr="001D76A8" w:rsidRDefault="00241B4A" w:rsidP="00885705">
            <w:pPr>
              <w:pStyle w:val="TableTex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color w:val="FFFFFF"/>
                <w:sz w:val="24"/>
                <w:szCs w:val="24"/>
              </w:rPr>
              <w:t>Familles mobilisables</w:t>
            </w:r>
          </w:p>
        </w:tc>
      </w:tr>
      <w:tr w:rsidR="00241B4A" w:rsidRPr="001D76A8" w:rsidTr="00885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Q1</w:t>
            </w:r>
          </w:p>
        </w:tc>
        <w:tc>
          <w:tcPr>
            <w:tcW w:w="2891" w:type="dxa"/>
          </w:tcPr>
          <w:p w:rsidR="00241B4A" w:rsidRPr="001D76A8" w:rsidRDefault="00241B4A" w:rsidP="00885705">
            <w:pPr>
              <w:pStyle w:val="TableTex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Profil et responsabilités</w:t>
            </w:r>
          </w:p>
        </w:tc>
        <w:tc>
          <w:tcPr>
            <w:tcW w:w="5499" w:type="dxa"/>
          </w:tcPr>
          <w:p w:rsidR="00241B4A" w:rsidRPr="001D76A8" w:rsidRDefault="00241B4A" w:rsidP="00885705">
            <w:pPr>
              <w:pStyle w:val="TableTex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Fiche du participant ; N1 si le contenu décrit la gouvernance.</w:t>
            </w:r>
          </w:p>
        </w:tc>
      </w:tr>
      <w:tr w:rsidR="00241B4A" w:rsidRPr="001D76A8" w:rsidTr="00885705">
        <w:tc>
          <w:tcPr>
            <w:cnfStyle w:val="001000000000" w:firstRow="0" w:lastRow="0" w:firstColumn="1" w:lastColumn="0" w:oddVBand="0" w:evenVBand="0" w:oddHBand="0" w:evenHBand="0" w:firstRowFirstColumn="0" w:firstRowLastColumn="0" w:lastRowFirstColumn="0" w:lastRowLastColumn="0"/>
            <w:tcW w:w="1247"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Q2 à Q4</w:t>
            </w:r>
          </w:p>
        </w:tc>
        <w:tc>
          <w:tcPr>
            <w:tcW w:w="2891" w:type="dxa"/>
          </w:tcPr>
          <w:p w:rsidR="00241B4A" w:rsidRPr="001D76A8" w:rsidRDefault="00241B4A" w:rsidP="00885705">
            <w:pPr>
              <w:pStyle w:val="TableTex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 xml:space="preserve">Difficultés, gouvernance, </w:t>
            </w:r>
            <w:r>
              <w:rPr>
                <w:rFonts w:ascii="Times New Roman" w:hAnsi="Times New Roman" w:cs="Times New Roman"/>
                <w:sz w:val="24"/>
                <w:szCs w:val="24"/>
              </w:rPr>
              <w:t>decision</w:t>
            </w:r>
          </w:p>
        </w:tc>
        <w:tc>
          <w:tcPr>
            <w:tcW w:w="5499" w:type="dxa"/>
          </w:tcPr>
          <w:p w:rsidR="00241B4A" w:rsidRPr="001D76A8" w:rsidRDefault="00241B4A" w:rsidP="00885705">
            <w:pPr>
              <w:pStyle w:val="TableTex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N1 ; autres familles selon l’épisode.</w:t>
            </w:r>
          </w:p>
        </w:tc>
      </w:tr>
      <w:tr w:rsidR="00241B4A" w:rsidRPr="001D76A8" w:rsidTr="00885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Q5</w:t>
            </w:r>
          </w:p>
        </w:tc>
        <w:tc>
          <w:tcPr>
            <w:tcW w:w="2891" w:type="dxa"/>
          </w:tcPr>
          <w:p w:rsidR="00241B4A" w:rsidRPr="001D76A8" w:rsidRDefault="00241B4A" w:rsidP="00885705">
            <w:pPr>
              <w:pStyle w:val="TableTex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Informations pour décider</w:t>
            </w:r>
          </w:p>
        </w:tc>
        <w:tc>
          <w:tcPr>
            <w:tcW w:w="5499" w:type="dxa"/>
          </w:tcPr>
          <w:p w:rsidR="00241B4A" w:rsidRPr="001D76A8" w:rsidRDefault="00241B4A" w:rsidP="00885705">
            <w:pPr>
              <w:pStyle w:val="TableTex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N1 ; N2 seulement si une fonction d’IA est caractérisée.</w:t>
            </w:r>
          </w:p>
        </w:tc>
      </w:tr>
      <w:tr w:rsidR="00241B4A" w:rsidRPr="001D76A8" w:rsidTr="00885705">
        <w:tc>
          <w:tcPr>
            <w:cnfStyle w:val="001000000000" w:firstRow="0" w:lastRow="0" w:firstColumn="1" w:lastColumn="0" w:oddVBand="0" w:evenVBand="0" w:oddHBand="0" w:evenHBand="0" w:firstRowFirstColumn="0" w:firstRowLastColumn="0" w:lastRowFirstColumn="0" w:lastRowLastColumn="0"/>
            <w:tcW w:w="1247"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Q6 et Q7</w:t>
            </w:r>
          </w:p>
        </w:tc>
        <w:tc>
          <w:tcPr>
            <w:tcW w:w="2891" w:type="dxa"/>
          </w:tcPr>
          <w:p w:rsidR="00241B4A" w:rsidRPr="001D76A8" w:rsidRDefault="00241B4A" w:rsidP="00885705">
            <w:pPr>
              <w:pStyle w:val="TableTex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Usages et expérience d’un outil</w:t>
            </w:r>
          </w:p>
        </w:tc>
        <w:tc>
          <w:tcPr>
            <w:tcW w:w="5499" w:type="dxa"/>
          </w:tcPr>
          <w:p w:rsidR="00241B4A" w:rsidRPr="001D76A8" w:rsidRDefault="00241B4A" w:rsidP="00885705">
            <w:pPr>
              <w:pStyle w:val="TableTex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N2 ; N4 si articulation décrite ; N5 si effets traités.</w:t>
            </w:r>
          </w:p>
        </w:tc>
      </w:tr>
      <w:tr w:rsidR="00241B4A" w:rsidRPr="001D76A8" w:rsidTr="00885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Q8</w:t>
            </w:r>
          </w:p>
        </w:tc>
        <w:tc>
          <w:tcPr>
            <w:tcW w:w="2891" w:type="dxa"/>
          </w:tcPr>
          <w:p w:rsidR="00241B4A" w:rsidRPr="001D76A8" w:rsidRDefault="00241B4A" w:rsidP="00885705">
            <w:pPr>
              <w:pStyle w:val="TableTex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Risques et confiance</w:t>
            </w:r>
          </w:p>
        </w:tc>
        <w:tc>
          <w:tcPr>
            <w:tcW w:w="5499" w:type="dxa"/>
          </w:tcPr>
          <w:p w:rsidR="00241B4A" w:rsidRPr="001D76A8" w:rsidRDefault="00241B4A" w:rsidP="00885705">
            <w:pPr>
              <w:pStyle w:val="TableTex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N2, N8 ; N6 si responsabilité en cause.</w:t>
            </w:r>
          </w:p>
        </w:tc>
      </w:tr>
      <w:tr w:rsidR="00241B4A" w:rsidRPr="001D76A8" w:rsidTr="00885705">
        <w:tc>
          <w:tcPr>
            <w:cnfStyle w:val="001000000000" w:firstRow="0" w:lastRow="0" w:firstColumn="1" w:lastColumn="0" w:oddVBand="0" w:evenVBand="0" w:oddHBand="0" w:evenHBand="0" w:firstRowFirstColumn="0" w:firstRowLastColumn="0" w:lastRowFirstColumn="0" w:lastRowLastColumn="0"/>
            <w:tcW w:w="1247"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Q9 et Q10</w:t>
            </w:r>
          </w:p>
        </w:tc>
        <w:tc>
          <w:tcPr>
            <w:tcW w:w="2891" w:type="dxa"/>
          </w:tcPr>
          <w:p w:rsidR="00241B4A" w:rsidRPr="001D76A8" w:rsidRDefault="00241B4A" w:rsidP="00885705">
            <w:pPr>
              <w:pStyle w:val="TableTex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Pratiques humaines et conflit</w:t>
            </w:r>
          </w:p>
        </w:tc>
        <w:tc>
          <w:tcPr>
            <w:tcW w:w="5499" w:type="dxa"/>
          </w:tcPr>
          <w:p w:rsidR="00241B4A" w:rsidRPr="001D76A8" w:rsidRDefault="00241B4A" w:rsidP="00885705">
            <w:pPr>
              <w:pStyle w:val="TableTex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N3 ; N4 si articulation explicitée.</w:t>
            </w:r>
          </w:p>
        </w:tc>
      </w:tr>
      <w:tr w:rsidR="00241B4A" w:rsidRPr="001D76A8" w:rsidTr="00885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Q11</w:t>
            </w:r>
          </w:p>
        </w:tc>
        <w:tc>
          <w:tcPr>
            <w:tcW w:w="2891" w:type="dxa"/>
          </w:tcPr>
          <w:p w:rsidR="00241B4A" w:rsidRPr="001D76A8" w:rsidRDefault="00241B4A" w:rsidP="00885705">
            <w:pPr>
              <w:pStyle w:val="TableTex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Articulation IA–IE</w:t>
            </w:r>
          </w:p>
        </w:tc>
        <w:tc>
          <w:tcPr>
            <w:tcW w:w="5499" w:type="dxa"/>
          </w:tcPr>
          <w:p w:rsidR="00241B4A" w:rsidRPr="001D76A8" w:rsidRDefault="00241B4A" w:rsidP="00885705">
            <w:pPr>
              <w:pStyle w:val="TableTex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N4 ; N2, N3 et N8 selon le contenu.</w:t>
            </w:r>
          </w:p>
        </w:tc>
      </w:tr>
      <w:tr w:rsidR="00241B4A" w:rsidRPr="001D76A8" w:rsidTr="00885705">
        <w:tc>
          <w:tcPr>
            <w:cnfStyle w:val="001000000000" w:firstRow="0" w:lastRow="0" w:firstColumn="1" w:lastColumn="0" w:oddVBand="0" w:evenVBand="0" w:oddHBand="0" w:evenHBand="0" w:firstRowFirstColumn="0" w:firstRowLastColumn="0" w:lastRowFirstColumn="0" w:lastRowLastColumn="0"/>
            <w:tcW w:w="1247"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Q12</w:t>
            </w:r>
          </w:p>
        </w:tc>
        <w:tc>
          <w:tcPr>
            <w:tcW w:w="2891" w:type="dxa"/>
          </w:tcPr>
          <w:p w:rsidR="00241B4A" w:rsidRPr="001D76A8" w:rsidRDefault="00241B4A" w:rsidP="00885705">
            <w:pPr>
              <w:pStyle w:val="TableTex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Performance et vérification</w:t>
            </w:r>
          </w:p>
        </w:tc>
        <w:tc>
          <w:tcPr>
            <w:tcW w:w="5499" w:type="dxa"/>
          </w:tcPr>
          <w:p w:rsidR="00241B4A" w:rsidRPr="001D76A8" w:rsidRDefault="00241B4A" w:rsidP="00885705">
            <w:pPr>
              <w:pStyle w:val="TableTex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N5 ; familles du processus décrit si pertinentes.</w:t>
            </w:r>
          </w:p>
        </w:tc>
      </w:tr>
      <w:tr w:rsidR="00241B4A" w:rsidRPr="001D76A8" w:rsidTr="00885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Q13</w:t>
            </w:r>
          </w:p>
        </w:tc>
        <w:tc>
          <w:tcPr>
            <w:tcW w:w="2891" w:type="dxa"/>
          </w:tcPr>
          <w:p w:rsidR="00241B4A" w:rsidRPr="001D76A8" w:rsidRDefault="00241B4A" w:rsidP="00885705">
            <w:pPr>
              <w:pStyle w:val="TableTex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RSE et développement durable</w:t>
            </w:r>
          </w:p>
        </w:tc>
        <w:tc>
          <w:tcPr>
            <w:tcW w:w="5499" w:type="dxa"/>
          </w:tcPr>
          <w:p w:rsidR="00241B4A" w:rsidRPr="001D76A8" w:rsidRDefault="00241B4A" w:rsidP="00885705">
            <w:pPr>
              <w:pStyle w:val="TableTex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N6, N7 ; N5 pour un effet de performance distinct.</w:t>
            </w:r>
          </w:p>
        </w:tc>
      </w:tr>
      <w:tr w:rsidR="00241B4A" w:rsidRPr="001D76A8" w:rsidTr="00885705">
        <w:tc>
          <w:tcPr>
            <w:cnfStyle w:val="001000000000" w:firstRow="0" w:lastRow="0" w:firstColumn="1" w:lastColumn="0" w:oddVBand="0" w:evenVBand="0" w:oddHBand="0" w:evenHBand="0" w:firstRowFirstColumn="0" w:firstRowLastColumn="0" w:lastRowFirstColumn="0" w:lastRowLastColumn="0"/>
            <w:tcW w:w="1247"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Q14</w:t>
            </w:r>
          </w:p>
        </w:tc>
        <w:tc>
          <w:tcPr>
            <w:tcW w:w="2891" w:type="dxa"/>
          </w:tcPr>
          <w:p w:rsidR="00241B4A" w:rsidRPr="001D76A8" w:rsidRDefault="00241B4A" w:rsidP="00885705">
            <w:pPr>
              <w:pStyle w:val="TableTex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Conditions et perspectives</w:t>
            </w:r>
          </w:p>
        </w:tc>
        <w:tc>
          <w:tcPr>
            <w:tcW w:w="5499" w:type="dxa"/>
          </w:tcPr>
          <w:p w:rsidR="00241B4A" w:rsidRPr="001D76A8" w:rsidRDefault="00241B4A" w:rsidP="00885705">
            <w:pPr>
              <w:pStyle w:val="TableTex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N8 ; familles concernées par la condition décrite.</w:t>
            </w:r>
          </w:p>
        </w:tc>
      </w:tr>
    </w:tbl>
    <w:p w:rsidR="00241B4A" w:rsidRPr="001D76A8" w:rsidRDefault="00241B4A" w:rsidP="00241B4A">
      <w:pPr>
        <w:pStyle w:val="Source"/>
        <w:jc w:val="both"/>
        <w:rPr>
          <w:sz w:val="24"/>
          <w:szCs w:val="24"/>
        </w:rPr>
      </w:pPr>
      <w:r w:rsidRPr="001D76A8">
        <w:rPr>
          <w:sz w:val="24"/>
          <w:szCs w:val="24"/>
        </w:rPr>
        <w:t>Source : auteur.</w:t>
      </w:r>
    </w:p>
    <w:p w:rsidR="00241B4A" w:rsidRPr="001D76A8" w:rsidRDefault="00241B4A" w:rsidP="00241B4A">
      <w:pPr>
        <w:pStyle w:val="Titre2"/>
        <w:jc w:val="both"/>
        <w:rPr>
          <w:sz w:val="24"/>
          <w:szCs w:val="24"/>
        </w:rPr>
      </w:pPr>
      <w:r w:rsidRPr="001D76A8">
        <w:rPr>
          <w:sz w:val="24"/>
          <w:szCs w:val="24"/>
        </w:rPr>
        <w:t>Matrices et recherches à utiliser avec prudence</w:t>
      </w:r>
    </w:p>
    <w:p w:rsidR="00241B4A" w:rsidRPr="001D76A8" w:rsidRDefault="00241B4A" w:rsidP="00241B4A">
      <w:pPr>
        <w:jc w:val="both"/>
        <w:rPr>
          <w:rFonts w:ascii="Times New Roman" w:hAnsi="Times New Roman" w:cs="Times New Roman"/>
          <w:sz w:val="24"/>
          <w:szCs w:val="24"/>
        </w:rPr>
      </w:pPr>
      <w:r w:rsidRPr="001D76A8">
        <w:rPr>
          <w:rFonts w:ascii="Times New Roman" w:hAnsi="Times New Roman" w:cs="Times New Roman"/>
          <w:sz w:val="24"/>
          <w:szCs w:val="24"/>
        </w:rPr>
        <w:t xml:space="preserve">Le premier guide propose les rapprochements </w:t>
      </w:r>
      <w:r w:rsidRPr="001D76A8">
        <w:rPr>
          <w:rFonts w:ascii="Times New Roman" w:hAnsi="Times New Roman" w:cs="Times New Roman"/>
          <w:b/>
          <w:sz w:val="24"/>
          <w:szCs w:val="24"/>
        </w:rPr>
        <w:t>IA × performance</w:t>
      </w:r>
      <w:r w:rsidRPr="001D76A8">
        <w:rPr>
          <w:rFonts w:ascii="Times New Roman" w:hAnsi="Times New Roman" w:cs="Times New Roman"/>
          <w:sz w:val="24"/>
          <w:szCs w:val="24"/>
        </w:rPr>
        <w:t xml:space="preserve">, </w:t>
      </w:r>
      <w:r w:rsidRPr="001D76A8">
        <w:rPr>
          <w:rFonts w:ascii="Times New Roman" w:hAnsi="Times New Roman" w:cs="Times New Roman"/>
          <w:b/>
          <w:sz w:val="24"/>
          <w:szCs w:val="24"/>
        </w:rPr>
        <w:t>IE × leadership</w:t>
      </w:r>
      <w:r w:rsidRPr="001D76A8">
        <w:rPr>
          <w:rFonts w:ascii="Times New Roman" w:hAnsi="Times New Roman" w:cs="Times New Roman"/>
          <w:sz w:val="24"/>
          <w:szCs w:val="24"/>
        </w:rPr>
        <w:t xml:space="preserve">, </w:t>
      </w:r>
      <w:r w:rsidRPr="001D76A8">
        <w:rPr>
          <w:rFonts w:ascii="Times New Roman" w:hAnsi="Times New Roman" w:cs="Times New Roman"/>
          <w:b/>
          <w:sz w:val="24"/>
          <w:szCs w:val="24"/>
        </w:rPr>
        <w:t>IA–IE × RSE</w:t>
      </w:r>
      <w:r w:rsidRPr="001D76A8">
        <w:rPr>
          <w:rFonts w:ascii="Times New Roman" w:hAnsi="Times New Roman" w:cs="Times New Roman"/>
          <w:sz w:val="24"/>
          <w:szCs w:val="24"/>
        </w:rPr>
        <w:t xml:space="preserve"> et </w:t>
      </w:r>
      <w:r w:rsidRPr="001D76A8">
        <w:rPr>
          <w:rFonts w:ascii="Times New Roman" w:hAnsi="Times New Roman" w:cs="Times New Roman"/>
          <w:b/>
          <w:sz w:val="24"/>
          <w:szCs w:val="24"/>
        </w:rPr>
        <w:t>gouvernance × polycrise</w:t>
      </w:r>
      <w:r w:rsidRPr="001D76A8">
        <w:rPr>
          <w:rFonts w:ascii="Times New Roman" w:hAnsi="Times New Roman" w:cs="Times New Roman"/>
          <w:sz w:val="24"/>
          <w:szCs w:val="24"/>
        </w:rPr>
        <w:t>. Les requêtes de mots, de texte ou de codage peuvent aider à localiser des passages. Un lien proposé entre codes demeure une piste à analyser dans son contexte ; une fréquence ou un croisement ne suffit pas à établir un effet.</w:t>
      </w:r>
    </w:p>
    <w:p w:rsidR="00241B4A" w:rsidRPr="001D76A8" w:rsidRDefault="00241B4A" w:rsidP="00241B4A">
      <w:pPr>
        <w:pStyle w:val="Note"/>
        <w:jc w:val="both"/>
        <w:rPr>
          <w:rFonts w:ascii="Times New Roman" w:hAnsi="Times New Roman" w:cs="Times New Roman"/>
          <w:sz w:val="24"/>
          <w:szCs w:val="24"/>
        </w:rPr>
      </w:pPr>
      <w:r w:rsidRPr="001D76A8">
        <w:rPr>
          <w:rFonts w:ascii="Times New Roman" w:hAnsi="Times New Roman" w:cs="Times New Roman"/>
          <w:sz w:val="24"/>
          <w:szCs w:val="24"/>
          <w:lang w:val="fr-FR"/>
        </w:rPr>
        <w:t>Les résultats possibles de l’analyse sont des configurations de gouvernance, un modèle contextualisé et des recommandations. Leur obtention et leur solidité dépendront du corpus réellement constitué ; elles ne sont pas garanties par l’emploi de NVivo.</w:t>
      </w:r>
    </w:p>
    <w:p w:rsidR="00241B4A" w:rsidRPr="001D76A8" w:rsidRDefault="00241B4A" w:rsidP="00241B4A">
      <w:pPr>
        <w:jc w:val="both"/>
        <w:rPr>
          <w:rFonts w:ascii="Times New Roman" w:hAnsi="Times New Roman" w:cs="Times New Roman"/>
          <w:sz w:val="24"/>
          <w:szCs w:val="24"/>
        </w:rPr>
      </w:pPr>
      <w:r w:rsidRPr="001D76A8">
        <w:rPr>
          <w:rFonts w:ascii="Times New Roman" w:hAnsi="Times New Roman" w:cs="Times New Roman"/>
          <w:sz w:val="24"/>
          <w:szCs w:val="24"/>
        </w:rPr>
        <w:br w:type="page"/>
      </w:r>
    </w:p>
    <w:p w:rsidR="00241B4A" w:rsidRPr="001D76A8" w:rsidRDefault="00241B4A" w:rsidP="00241B4A">
      <w:pPr>
        <w:pStyle w:val="Small"/>
        <w:jc w:val="both"/>
        <w:rPr>
          <w:rFonts w:ascii="Times New Roman" w:hAnsi="Times New Roman" w:cs="Times New Roman"/>
          <w:sz w:val="24"/>
          <w:szCs w:val="24"/>
        </w:rPr>
      </w:pPr>
      <w:r w:rsidRPr="001D76A8">
        <w:rPr>
          <w:rFonts w:ascii="Times New Roman" w:hAnsi="Times New Roman" w:cs="Times New Roman"/>
          <w:b/>
          <w:color w:val="22686B"/>
          <w:sz w:val="24"/>
          <w:szCs w:val="24"/>
          <w:lang w:val="fr-FR"/>
        </w:rPr>
        <w:lastRenderedPageBreak/>
        <w:t>PARTIE II · QUALITÉ ET RETOUR AUX DONNÉES</w:t>
      </w:r>
    </w:p>
    <w:p w:rsidR="00241B4A" w:rsidRPr="001D76A8" w:rsidRDefault="00241B4A" w:rsidP="00241B4A">
      <w:pPr>
        <w:pStyle w:val="Titre1"/>
        <w:jc w:val="both"/>
        <w:rPr>
          <w:sz w:val="24"/>
          <w:szCs w:val="24"/>
        </w:rPr>
      </w:pPr>
      <w:r w:rsidRPr="001D76A8">
        <w:rPr>
          <w:sz w:val="24"/>
          <w:szCs w:val="24"/>
        </w:rPr>
        <w:t>9. Précautions d’analyse et exemple de codage</w:t>
      </w:r>
    </w:p>
    <w:p w:rsidR="00241B4A" w:rsidRPr="001D76A8" w:rsidRDefault="00241B4A" w:rsidP="00241B4A">
      <w:pPr>
        <w:pStyle w:val="Titre2"/>
        <w:jc w:val="both"/>
        <w:rPr>
          <w:sz w:val="24"/>
          <w:szCs w:val="24"/>
        </w:rPr>
      </w:pPr>
      <w:r w:rsidRPr="001D76A8">
        <w:rPr>
          <w:sz w:val="24"/>
          <w:szCs w:val="24"/>
        </w:rPr>
        <w:t>Qualité et posture du chercheur</w:t>
      </w:r>
    </w:p>
    <w:p w:rsidR="00241B4A" w:rsidRPr="001D76A8" w:rsidRDefault="00241B4A" w:rsidP="00241B4A">
      <w:pPr>
        <w:jc w:val="both"/>
        <w:rPr>
          <w:rFonts w:ascii="Times New Roman" w:hAnsi="Times New Roman" w:cs="Times New Roman"/>
          <w:sz w:val="24"/>
          <w:szCs w:val="24"/>
        </w:rPr>
      </w:pPr>
      <w:r w:rsidRPr="001D76A8">
        <w:rPr>
          <w:rFonts w:ascii="Times New Roman" w:hAnsi="Times New Roman" w:cs="Times New Roman"/>
          <w:sz w:val="24"/>
          <w:szCs w:val="24"/>
        </w:rPr>
        <w:t>Conserver la souplesse de l’entretien, l’écoute active et des relances ouvertes. Croiser les entretiens avec les documents et observations disponibles. Rechercher les divergences, les limites et les éléments qui nuancent une interprétation favorable. Tenir un journal de recherche et, lorsque cela est possible, discuter ou comparer un codage avec un autre lecteur.</w:t>
      </w:r>
    </w:p>
    <w:p w:rsidR="00241B4A" w:rsidRPr="001D76A8" w:rsidRDefault="00241B4A" w:rsidP="00241B4A">
      <w:pPr>
        <w:jc w:val="both"/>
        <w:rPr>
          <w:rFonts w:ascii="Times New Roman" w:hAnsi="Times New Roman" w:cs="Times New Roman"/>
          <w:sz w:val="24"/>
          <w:szCs w:val="24"/>
        </w:rPr>
      </w:pPr>
      <w:r w:rsidRPr="001D76A8">
        <w:rPr>
          <w:rFonts w:ascii="Times New Roman" w:hAnsi="Times New Roman" w:cs="Times New Roman"/>
          <w:sz w:val="24"/>
          <w:szCs w:val="24"/>
        </w:rPr>
        <w:t xml:space="preserve">La répétition de thèmes sera examinée avec leur précision, leurs variations et les questions encore ouvertes. La formule « saturation théorique : plus de nouvelles idées » du premier guide n’est pas reprise comme critère suffisant. Le document retient un </w:t>
      </w:r>
      <w:r w:rsidRPr="001D76A8">
        <w:rPr>
          <w:rFonts w:ascii="Times New Roman" w:hAnsi="Times New Roman" w:cs="Times New Roman"/>
          <w:b/>
          <w:sz w:val="24"/>
          <w:szCs w:val="24"/>
        </w:rPr>
        <w:t>bilan de couverture et de suffisance des informations</w:t>
      </w:r>
      <w:r w:rsidRPr="001D76A8">
        <w:rPr>
          <w:rFonts w:ascii="Times New Roman" w:hAnsi="Times New Roman" w:cs="Times New Roman"/>
          <w:sz w:val="24"/>
          <w:szCs w:val="24"/>
        </w:rPr>
        <w:t>, à justifier à partir des matériaux effectivement recueillis.</w:t>
      </w:r>
    </w:p>
    <w:p w:rsidR="00241B4A" w:rsidRPr="001D76A8" w:rsidRDefault="00241B4A" w:rsidP="00241B4A">
      <w:pPr>
        <w:pStyle w:val="Titre2"/>
        <w:jc w:val="both"/>
        <w:rPr>
          <w:sz w:val="24"/>
          <w:szCs w:val="24"/>
        </w:rPr>
      </w:pPr>
      <w:r w:rsidRPr="001D76A8">
        <w:rPr>
          <w:sz w:val="24"/>
          <w:szCs w:val="24"/>
        </w:rPr>
        <w:t>Exemple illustratif repris du premier guide</w:t>
      </w:r>
    </w:p>
    <w:p w:rsidR="00241B4A" w:rsidRPr="001D76A8" w:rsidRDefault="00241B4A" w:rsidP="00241B4A">
      <w:pPr>
        <w:jc w:val="both"/>
        <w:rPr>
          <w:rFonts w:ascii="Times New Roman" w:hAnsi="Times New Roman" w:cs="Times New Roman"/>
          <w:sz w:val="24"/>
          <w:szCs w:val="24"/>
        </w:rPr>
      </w:pPr>
      <w:r w:rsidRPr="001D76A8">
        <w:rPr>
          <w:rFonts w:ascii="Times New Roman" w:hAnsi="Times New Roman" w:cs="Times New Roman"/>
          <w:b/>
          <w:sz w:val="24"/>
          <w:szCs w:val="24"/>
        </w:rPr>
        <w:t>Phrase d’illustration, non présentée comme un entretien réel :</w:t>
      </w:r>
      <w:r w:rsidRPr="001D76A8">
        <w:rPr>
          <w:rFonts w:ascii="Times New Roman" w:hAnsi="Times New Roman" w:cs="Times New Roman"/>
          <w:sz w:val="24"/>
          <w:szCs w:val="24"/>
        </w:rPr>
        <w:t xml:space="preserve"> « Nous utilisons des outils numériques pour analyser les données, mais la décision finale reste humaine. »</w:t>
      </w:r>
    </w:p>
    <w:p w:rsidR="00241B4A" w:rsidRPr="001D76A8" w:rsidRDefault="00241B4A" w:rsidP="00241B4A">
      <w:pPr>
        <w:jc w:val="both"/>
        <w:rPr>
          <w:rFonts w:ascii="Times New Roman" w:hAnsi="Times New Roman" w:cs="Times New Roman"/>
          <w:sz w:val="24"/>
          <w:szCs w:val="24"/>
        </w:rPr>
      </w:pPr>
      <w:r w:rsidRPr="001D76A8">
        <w:rPr>
          <w:rFonts w:ascii="Times New Roman" w:hAnsi="Times New Roman" w:cs="Times New Roman"/>
          <w:sz w:val="24"/>
          <w:szCs w:val="24"/>
        </w:rPr>
        <w:t>Cette phrase ne précise ni la fonction d’IA ni une pratique émotionnelle. Le triple codage IA / IA–IE / IE proposé dans le premier guide est donc remplacé par le traitement suivant :</w:t>
      </w:r>
    </w:p>
    <w:tbl>
      <w:tblPr>
        <w:tblStyle w:val="TableauGrille5Fonc-Accentuation1"/>
        <w:tblW w:w="0" w:type="auto"/>
        <w:tblLayout w:type="fixed"/>
        <w:tblLook w:val="04A0" w:firstRow="1" w:lastRow="0" w:firstColumn="1" w:lastColumn="0" w:noHBand="0" w:noVBand="1"/>
      </w:tblPr>
      <w:tblGrid>
        <w:gridCol w:w="3061"/>
        <w:gridCol w:w="6576"/>
      </w:tblGrid>
      <w:tr w:rsidR="00241B4A" w:rsidRPr="001D76A8" w:rsidTr="008857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1"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color w:val="FFFFFF"/>
                <w:sz w:val="24"/>
                <w:szCs w:val="24"/>
              </w:rPr>
              <w:t>Traitement</w:t>
            </w:r>
          </w:p>
        </w:tc>
        <w:tc>
          <w:tcPr>
            <w:tcW w:w="6576" w:type="dxa"/>
          </w:tcPr>
          <w:p w:rsidR="00241B4A" w:rsidRPr="001D76A8" w:rsidRDefault="00241B4A" w:rsidP="00885705">
            <w:pPr>
              <w:pStyle w:val="TableTex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color w:val="FFFFFF"/>
                <w:sz w:val="24"/>
                <w:szCs w:val="24"/>
              </w:rPr>
              <w:t>Justification</w:t>
            </w:r>
          </w:p>
        </w:tc>
      </w:tr>
      <w:tr w:rsidR="00241B4A" w:rsidRPr="001D76A8" w:rsidTr="00885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1"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 xml:space="preserve">N1 — Informations et </w:t>
            </w:r>
            <w:r>
              <w:rPr>
                <w:rFonts w:ascii="Times New Roman" w:hAnsi="Times New Roman" w:cs="Times New Roman"/>
                <w:sz w:val="24"/>
                <w:szCs w:val="24"/>
              </w:rPr>
              <w:t>decision</w:t>
            </w:r>
          </w:p>
        </w:tc>
        <w:tc>
          <w:tcPr>
            <w:tcW w:w="6576" w:type="dxa"/>
          </w:tcPr>
          <w:p w:rsidR="00241B4A" w:rsidRPr="001D76A8" w:rsidRDefault="00241B4A" w:rsidP="00885705">
            <w:pPr>
              <w:pStyle w:val="TableTex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L’extrait décrit un usage de données et le maintien d’une décision humaine.</w:t>
            </w:r>
          </w:p>
        </w:tc>
      </w:tr>
      <w:tr w:rsidR="00241B4A" w:rsidRPr="001D76A8" w:rsidTr="00885705">
        <w:tc>
          <w:tcPr>
            <w:cnfStyle w:val="001000000000" w:firstRow="0" w:lastRow="0" w:firstColumn="1" w:lastColumn="0" w:oddVBand="0" w:evenVBand="0" w:oddHBand="0" w:evenHBand="0" w:firstRowFirstColumn="0" w:firstRowLastColumn="0" w:lastRowFirstColumn="0" w:lastRowLastColumn="0"/>
            <w:tcW w:w="3061"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N2 — À préciser</w:t>
            </w:r>
          </w:p>
        </w:tc>
        <w:tc>
          <w:tcPr>
            <w:tcW w:w="6576" w:type="dxa"/>
          </w:tcPr>
          <w:p w:rsidR="00241B4A" w:rsidRPr="001D76A8" w:rsidRDefault="00241B4A" w:rsidP="00885705">
            <w:pPr>
              <w:pStyle w:val="TableTex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Demander quel outil et quelle fonction sont concernés avant de qualifier l’usage d’IA.</w:t>
            </w:r>
          </w:p>
        </w:tc>
      </w:tr>
      <w:tr w:rsidR="00241B4A" w:rsidRPr="001D76A8" w:rsidTr="00885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1"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N3 — Non justifié par cette phrase seule</w:t>
            </w:r>
          </w:p>
        </w:tc>
        <w:tc>
          <w:tcPr>
            <w:tcW w:w="6576" w:type="dxa"/>
          </w:tcPr>
          <w:p w:rsidR="00241B4A" w:rsidRPr="001D76A8" w:rsidRDefault="00241B4A" w:rsidP="00885705">
            <w:pPr>
              <w:pStyle w:val="TableTex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Aucune perception, compréhension ou régulation émotionnelle n’est décrite.</w:t>
            </w:r>
          </w:p>
        </w:tc>
      </w:tr>
      <w:tr w:rsidR="00241B4A" w:rsidRPr="001D76A8" w:rsidTr="00885705">
        <w:tc>
          <w:tcPr>
            <w:cnfStyle w:val="001000000000" w:firstRow="0" w:lastRow="0" w:firstColumn="1" w:lastColumn="0" w:oddVBand="0" w:evenVBand="0" w:oddHBand="0" w:evenHBand="0" w:firstRowFirstColumn="0" w:firstRowLastColumn="0" w:lastRowFirstColumn="0" w:lastRowLastColumn="0"/>
            <w:tcW w:w="3061"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N4 — Non justifié par cette phrase seule</w:t>
            </w:r>
          </w:p>
        </w:tc>
        <w:tc>
          <w:tcPr>
            <w:tcW w:w="6576" w:type="dxa"/>
          </w:tcPr>
          <w:p w:rsidR="00241B4A" w:rsidRPr="001D76A8" w:rsidRDefault="00241B4A" w:rsidP="00885705">
            <w:pPr>
              <w:pStyle w:val="TableTex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Aucune articulation IA–IE n’est explicitée.</w:t>
            </w:r>
          </w:p>
        </w:tc>
      </w:tr>
    </w:tbl>
    <w:p w:rsidR="00241B4A" w:rsidRPr="001D76A8" w:rsidRDefault="00241B4A" w:rsidP="00241B4A">
      <w:pPr>
        <w:pStyle w:val="Source"/>
        <w:jc w:val="both"/>
        <w:rPr>
          <w:sz w:val="24"/>
          <w:szCs w:val="24"/>
        </w:rPr>
      </w:pPr>
      <w:r w:rsidRPr="001D76A8">
        <w:rPr>
          <w:sz w:val="24"/>
          <w:szCs w:val="24"/>
        </w:rPr>
        <w:t>Source : auteur.</w:t>
      </w:r>
    </w:p>
    <w:p w:rsidR="00241B4A" w:rsidRPr="001D76A8" w:rsidRDefault="00241B4A" w:rsidP="00241B4A">
      <w:pPr>
        <w:pStyle w:val="Note"/>
        <w:jc w:val="both"/>
        <w:rPr>
          <w:rFonts w:ascii="Times New Roman" w:hAnsi="Times New Roman" w:cs="Times New Roman"/>
          <w:sz w:val="24"/>
          <w:szCs w:val="24"/>
        </w:rPr>
      </w:pPr>
      <w:r w:rsidRPr="001D76A8">
        <w:rPr>
          <w:rFonts w:ascii="Times New Roman" w:hAnsi="Times New Roman" w:cs="Times New Roman"/>
          <w:b/>
          <w:sz w:val="24"/>
          <w:szCs w:val="24"/>
          <w:lang w:val="fr-FR"/>
        </w:rPr>
        <w:t>Relances utiles :</w:t>
      </w:r>
      <w:r w:rsidRPr="001D76A8">
        <w:rPr>
          <w:rFonts w:ascii="Times New Roman" w:hAnsi="Times New Roman" w:cs="Times New Roman"/>
          <w:sz w:val="24"/>
          <w:szCs w:val="24"/>
          <w:lang w:val="fr-FR"/>
        </w:rPr>
        <w:t xml:space="preserve"> « Que fait exactement cet outil ? » ; « Comment sa sortie intervient-elle dans la décision ? » ; « Une préoccupation ou un échange humain a-t-il modifié son usage ? ». Les réponses permettront, ou non, un codage complémentaire.</w:t>
      </w:r>
    </w:p>
    <w:p w:rsidR="00241B4A" w:rsidRPr="001D76A8" w:rsidRDefault="00241B4A" w:rsidP="00241B4A">
      <w:pPr>
        <w:pStyle w:val="Titre2"/>
        <w:jc w:val="both"/>
        <w:rPr>
          <w:sz w:val="24"/>
          <w:szCs w:val="24"/>
        </w:rPr>
      </w:pPr>
      <w:r w:rsidRPr="001D76A8">
        <w:rPr>
          <w:sz w:val="24"/>
          <w:szCs w:val="24"/>
        </w:rPr>
        <w:t>Fiche courte après entretien</w:t>
      </w:r>
    </w:p>
    <w:p w:rsidR="00241B4A" w:rsidRPr="001D76A8" w:rsidRDefault="00241B4A" w:rsidP="00241B4A">
      <w:pPr>
        <w:jc w:val="both"/>
        <w:rPr>
          <w:rFonts w:ascii="Times New Roman" w:hAnsi="Times New Roman" w:cs="Times New Roman"/>
          <w:sz w:val="24"/>
          <w:szCs w:val="24"/>
        </w:rPr>
      </w:pPr>
      <w:r w:rsidRPr="001D76A8">
        <w:rPr>
          <w:rFonts w:ascii="Times New Roman" w:hAnsi="Times New Roman" w:cs="Times New Roman"/>
          <w:b/>
          <w:sz w:val="24"/>
          <w:szCs w:val="24"/>
        </w:rPr>
        <w:t>À renseigner par le chercheur :</w:t>
      </w:r>
      <w:r w:rsidRPr="001D76A8">
        <w:rPr>
          <w:rFonts w:ascii="Times New Roman" w:hAnsi="Times New Roman" w:cs="Times New Roman"/>
          <w:sz w:val="24"/>
          <w:szCs w:val="24"/>
        </w:rPr>
        <w:t xml:space="preserve"> durée réelle ; questions abordées et non abordées ; épisode principal ; éléments à vérifier ; documents évoqués ; divergences ; idées nouvelles ; effet possible de la relation d’enquête. Séparer les propos recueillis, les observations et les premières interprétations.</w:t>
      </w:r>
    </w:p>
    <w:p w:rsidR="00241B4A" w:rsidRPr="001D76A8" w:rsidRDefault="00241B4A" w:rsidP="00241B4A">
      <w:pPr>
        <w:pStyle w:val="Small"/>
        <w:jc w:val="both"/>
        <w:rPr>
          <w:rFonts w:ascii="Times New Roman" w:hAnsi="Times New Roman" w:cs="Times New Roman"/>
          <w:sz w:val="24"/>
          <w:szCs w:val="24"/>
        </w:rPr>
      </w:pPr>
      <w:r w:rsidRPr="001D76A8">
        <w:rPr>
          <w:rFonts w:ascii="Times New Roman" w:hAnsi="Times New Roman" w:cs="Times New Roman"/>
          <w:sz w:val="24"/>
          <w:szCs w:val="24"/>
          <w:lang w:val="fr-FR"/>
        </w:rPr>
        <w:t>Mémo de suivi / prochaine vérification :</w:t>
      </w:r>
    </w:p>
    <w:p w:rsidR="00241B4A" w:rsidRPr="001D76A8" w:rsidRDefault="00241B4A" w:rsidP="00241B4A">
      <w:pPr>
        <w:jc w:val="both"/>
        <w:rPr>
          <w:rFonts w:ascii="Times New Roman" w:hAnsi="Times New Roman" w:cs="Times New Roman"/>
          <w:sz w:val="24"/>
          <w:szCs w:val="24"/>
        </w:rPr>
      </w:pPr>
      <w:r w:rsidRPr="001D76A8">
        <w:rPr>
          <w:rFonts w:ascii="Times New Roman" w:hAnsi="Times New Roman" w:cs="Times New Roman"/>
          <w:sz w:val="24"/>
          <w:szCs w:val="24"/>
        </w:rPr>
        <w:br w:type="page"/>
      </w:r>
    </w:p>
    <w:p w:rsidR="00241B4A" w:rsidRPr="001D76A8" w:rsidRDefault="00241B4A" w:rsidP="00241B4A">
      <w:pPr>
        <w:pStyle w:val="Small"/>
        <w:jc w:val="both"/>
        <w:rPr>
          <w:rFonts w:ascii="Times New Roman" w:hAnsi="Times New Roman" w:cs="Times New Roman"/>
          <w:sz w:val="24"/>
          <w:szCs w:val="24"/>
        </w:rPr>
      </w:pPr>
      <w:r w:rsidRPr="001D76A8">
        <w:rPr>
          <w:rFonts w:ascii="Times New Roman" w:hAnsi="Times New Roman" w:cs="Times New Roman"/>
          <w:b/>
          <w:color w:val="22686B"/>
          <w:sz w:val="24"/>
          <w:szCs w:val="24"/>
          <w:lang w:val="fr-FR"/>
        </w:rPr>
        <w:lastRenderedPageBreak/>
        <w:t>NOTE ÉDITORIALE · RÉSERVÉE AU CHERCHEUR</w:t>
      </w:r>
    </w:p>
    <w:p w:rsidR="00241B4A" w:rsidRPr="001D76A8" w:rsidRDefault="00241B4A" w:rsidP="00241B4A">
      <w:pPr>
        <w:pStyle w:val="Titre1"/>
        <w:jc w:val="both"/>
        <w:rPr>
          <w:sz w:val="24"/>
          <w:szCs w:val="24"/>
        </w:rPr>
      </w:pPr>
      <w:r w:rsidRPr="001D76A8">
        <w:rPr>
          <w:sz w:val="24"/>
          <w:szCs w:val="24"/>
        </w:rPr>
        <w:t>10. Choix d’harmonisation et traçabilité</w:t>
      </w:r>
    </w:p>
    <w:p w:rsidR="00241B4A" w:rsidRPr="001D76A8" w:rsidRDefault="00241B4A" w:rsidP="00241B4A">
      <w:pPr>
        <w:jc w:val="both"/>
        <w:rPr>
          <w:rFonts w:ascii="Times New Roman" w:hAnsi="Times New Roman" w:cs="Times New Roman"/>
          <w:sz w:val="24"/>
          <w:szCs w:val="24"/>
        </w:rPr>
      </w:pPr>
      <w:r w:rsidRPr="001D76A8">
        <w:rPr>
          <w:rFonts w:ascii="Times New Roman" w:hAnsi="Times New Roman" w:cs="Times New Roman"/>
          <w:b/>
          <w:sz w:val="24"/>
          <w:szCs w:val="24"/>
        </w:rPr>
        <w:t>Documents utilisés :</w:t>
      </w:r>
      <w:r>
        <w:rPr>
          <w:rFonts w:ascii="Times New Roman" w:hAnsi="Times New Roman" w:cs="Times New Roman"/>
          <w:sz w:val="24"/>
          <w:szCs w:val="24"/>
        </w:rPr>
        <w:t xml:space="preserve"> G1 « Guide d’entretien </w:t>
      </w:r>
      <w:r w:rsidRPr="001D76A8">
        <w:rPr>
          <w:rFonts w:ascii="Times New Roman" w:hAnsi="Times New Roman" w:cs="Times New Roman"/>
          <w:sz w:val="24"/>
          <w:szCs w:val="24"/>
        </w:rPr>
        <w:t xml:space="preserve"> Thèse DBA », compren</w:t>
      </w:r>
      <w:r>
        <w:rPr>
          <w:rFonts w:ascii="Times New Roman" w:hAnsi="Times New Roman" w:cs="Times New Roman"/>
          <w:sz w:val="24"/>
          <w:szCs w:val="24"/>
        </w:rPr>
        <w:t xml:space="preserve">ant le « Guide d’analyse codée  NVivo 12+ » ; G2 </w:t>
      </w:r>
      <w:r w:rsidRPr="001D76A8">
        <w:rPr>
          <w:rFonts w:ascii="Times New Roman" w:hAnsi="Times New Roman" w:cs="Times New Roman"/>
          <w:sz w:val="24"/>
          <w:szCs w:val="24"/>
        </w:rPr>
        <w:t xml:space="preserve">« Guide d’entretien semi-directif allégé ». </w:t>
      </w:r>
      <w:bookmarkStart w:id="100" w:name="_GoBack"/>
      <w:bookmarkEnd w:id="100"/>
      <w:r w:rsidRPr="001D76A8">
        <w:rPr>
          <w:rFonts w:ascii="Times New Roman" w:hAnsi="Times New Roman" w:cs="Times New Roman"/>
          <w:sz w:val="24"/>
          <w:szCs w:val="24"/>
        </w:rPr>
        <w:t>Le présent document fusionne ces deux supports, sans vérification externe ni ajout de références bibliographiques. Les ajustements de prudence ci-dessous sont des choix éditoriaux, non des résultats empiriques.</w:t>
      </w:r>
    </w:p>
    <w:tbl>
      <w:tblPr>
        <w:tblStyle w:val="TableauGrille5Fonc-Accentuation1"/>
        <w:tblW w:w="0" w:type="auto"/>
        <w:tblLayout w:type="fixed"/>
        <w:tblLook w:val="04A0" w:firstRow="1" w:lastRow="0" w:firstColumn="1" w:lastColumn="0" w:noHBand="0" w:noVBand="1"/>
      </w:tblPr>
      <w:tblGrid>
        <w:gridCol w:w="2268"/>
        <w:gridCol w:w="7370"/>
      </w:tblGrid>
      <w:tr w:rsidR="00241B4A" w:rsidRPr="001D76A8" w:rsidTr="008857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color w:val="FFFFFF"/>
                <w:sz w:val="24"/>
                <w:szCs w:val="24"/>
              </w:rPr>
              <w:t>Point</w:t>
            </w:r>
          </w:p>
        </w:tc>
        <w:tc>
          <w:tcPr>
            <w:tcW w:w="7370" w:type="dxa"/>
          </w:tcPr>
          <w:p w:rsidR="00241B4A" w:rsidRPr="001D76A8" w:rsidRDefault="00241B4A" w:rsidP="00885705">
            <w:pPr>
              <w:pStyle w:val="TableTex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color w:val="FFFFFF"/>
                <w:sz w:val="24"/>
                <w:szCs w:val="24"/>
              </w:rPr>
              <w:t>Choix retenu et origine</w:t>
            </w:r>
          </w:p>
        </w:tc>
      </w:tr>
      <w:tr w:rsidR="00241B4A" w:rsidRPr="001D76A8" w:rsidTr="00885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Structure et durée</w:t>
            </w:r>
          </w:p>
        </w:tc>
        <w:tc>
          <w:tcPr>
            <w:tcW w:w="7370" w:type="dxa"/>
          </w:tcPr>
          <w:p w:rsidR="00241B4A" w:rsidRPr="001D76A8" w:rsidRDefault="00241B4A" w:rsidP="00885705">
            <w:pPr>
              <w:pStyle w:val="TableTex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G2 fournit les 14 questions et les huit axes. Sa durée de 60 à 75 minutes, jusqu’à 90 minutes, remplace les 45 à 60 minutes de G1.</w:t>
            </w:r>
          </w:p>
        </w:tc>
      </w:tr>
      <w:tr w:rsidR="00241B4A" w:rsidRPr="001D76A8" w:rsidTr="00885705">
        <w:tc>
          <w:tcPr>
            <w:cnfStyle w:val="001000000000" w:firstRow="0" w:lastRow="0" w:firstColumn="1" w:lastColumn="0" w:oddVBand="0" w:evenVBand="0" w:oddHBand="0" w:evenHBand="0" w:firstRowFirstColumn="0" w:firstRowLastColumn="0" w:lastRowFirstColumn="0" w:lastRowLastColumn="0"/>
            <w:tcW w:w="2268"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Profils et relances</w:t>
            </w:r>
          </w:p>
        </w:tc>
        <w:tc>
          <w:tcPr>
            <w:tcW w:w="7370" w:type="dxa"/>
          </w:tcPr>
          <w:p w:rsidR="00241B4A" w:rsidRPr="001D76A8" w:rsidRDefault="00241B4A" w:rsidP="00885705">
            <w:pPr>
              <w:pStyle w:val="TableTex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Les cinq catégories et la répartition par responsable viennent de G2 ; les relances complémentaires de G1 sont intégrées sans ajouter de questions principales.</w:t>
            </w:r>
          </w:p>
        </w:tc>
      </w:tr>
      <w:tr w:rsidR="00241B4A" w:rsidRPr="001D76A8" w:rsidTr="00885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Questions non orientées</w:t>
            </w:r>
          </w:p>
        </w:tc>
        <w:tc>
          <w:tcPr>
            <w:tcW w:w="7370" w:type="dxa"/>
          </w:tcPr>
          <w:p w:rsidR="00241B4A" w:rsidRPr="001D76A8" w:rsidRDefault="00241B4A" w:rsidP="00885705">
            <w:pPr>
              <w:pStyle w:val="TableTex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Les formulations présumant un bénéfice, une compétence élevée ou une combinaison déjà présente sont reformulées. L’absence d’effet et les réponses prospectives restent possibles.</w:t>
            </w:r>
          </w:p>
        </w:tc>
      </w:tr>
      <w:tr w:rsidR="00241B4A" w:rsidRPr="001D76A8" w:rsidTr="00885705">
        <w:tc>
          <w:tcPr>
            <w:cnfStyle w:val="001000000000" w:firstRow="0" w:lastRow="0" w:firstColumn="1" w:lastColumn="0" w:oddVBand="0" w:evenVBand="0" w:oddHBand="0" w:evenHBand="0" w:firstRowFirstColumn="0" w:firstRowLastColumn="0" w:lastRowFirstColumn="0" w:lastRowLastColumn="0"/>
            <w:tcW w:w="2268"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Gouvernance augmentée</w:t>
            </w:r>
          </w:p>
        </w:tc>
        <w:tc>
          <w:tcPr>
            <w:tcW w:w="7370" w:type="dxa"/>
          </w:tcPr>
          <w:p w:rsidR="00241B4A" w:rsidRPr="001D76A8" w:rsidRDefault="00241B4A" w:rsidP="00885705">
            <w:pPr>
              <w:pStyle w:val="TableTex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La définition de G2 fondée sur l’amélioration et l’acceptation est remplacée par une définition de travail conditionnelle. Le jugement humain n’est pas assimilé à l’IE.</w:t>
            </w:r>
          </w:p>
        </w:tc>
      </w:tr>
      <w:tr w:rsidR="00241B4A" w:rsidRPr="001D76A8" w:rsidTr="00885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Codage et performance</w:t>
            </w:r>
          </w:p>
        </w:tc>
        <w:tc>
          <w:tcPr>
            <w:tcW w:w="7370" w:type="dxa"/>
          </w:tcPr>
          <w:p w:rsidR="00241B4A" w:rsidRPr="001D76A8" w:rsidRDefault="00241B4A" w:rsidP="00885705">
            <w:pPr>
              <w:pStyle w:val="TableTex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Les huit familles de G1 sont conservées; la dimension académique de G2 est intégrée dans N5. Les sous-codes sont réorganisés et les règles de prudence rendues explicites.</w:t>
            </w:r>
          </w:p>
        </w:tc>
      </w:tr>
      <w:tr w:rsidR="00241B4A" w:rsidRPr="001D76A8" w:rsidTr="00885705">
        <w:tc>
          <w:tcPr>
            <w:cnfStyle w:val="001000000000" w:firstRow="0" w:lastRow="0" w:firstColumn="1" w:lastColumn="0" w:oddVBand="0" w:evenVBand="0" w:oddHBand="0" w:evenHBand="0" w:firstRowFirstColumn="0" w:firstRowLastColumn="0" w:lastRowFirstColumn="0" w:lastRowLastColumn="0"/>
            <w:tcW w:w="2268"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Exemple et causalité</w:t>
            </w:r>
          </w:p>
        </w:tc>
        <w:tc>
          <w:tcPr>
            <w:tcW w:w="7370" w:type="dxa"/>
          </w:tcPr>
          <w:p w:rsidR="00241B4A" w:rsidRPr="001D76A8" w:rsidRDefault="00241B4A" w:rsidP="00885705">
            <w:pPr>
              <w:pStyle w:val="TableTex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L’exemple de G1 ne justifie pas les trois codes proposés: il est repris et commenté. Les matrices restent des supports d’analyse, non-des preuves automatiques.</w:t>
            </w:r>
          </w:p>
        </w:tc>
      </w:tr>
      <w:tr w:rsidR="00241B4A" w:rsidRPr="001D76A8" w:rsidTr="00885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Confidentialité et suffisance</w:t>
            </w:r>
          </w:p>
        </w:tc>
        <w:tc>
          <w:tcPr>
            <w:tcW w:w="7370" w:type="dxa"/>
          </w:tcPr>
          <w:p w:rsidR="00241B4A" w:rsidRPr="001D76A8" w:rsidRDefault="00241B4A" w:rsidP="00885705">
            <w:pPr>
              <w:pStyle w:val="TableTex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La garantie absolue d’anonymat de G1 est remplacée par un engagement de confidentialité et de protection. Le critère sommaire de saturation est reformulé et signalé.</w:t>
            </w:r>
          </w:p>
        </w:tc>
      </w:tr>
      <w:tr w:rsidR="00241B4A" w:rsidRPr="001D76A8" w:rsidTr="00885705">
        <w:tc>
          <w:tcPr>
            <w:cnfStyle w:val="001000000000" w:firstRow="0" w:lastRow="0" w:firstColumn="1" w:lastColumn="0" w:oddVBand="0" w:evenVBand="0" w:oddHBand="0" w:evenHBand="0" w:firstRowFirstColumn="0" w:firstRowLastColumn="0" w:lastRowFirstColumn="0" w:lastRowLastColumn="0"/>
            <w:tcW w:w="2268" w:type="dxa"/>
          </w:tcPr>
          <w:p w:rsidR="00241B4A" w:rsidRPr="001D76A8" w:rsidRDefault="00241B4A" w:rsidP="00885705">
            <w:pPr>
              <w:pStyle w:val="TableText"/>
              <w:jc w:val="both"/>
              <w:rPr>
                <w:rFonts w:ascii="Times New Roman" w:hAnsi="Times New Roman" w:cs="Times New Roman"/>
                <w:sz w:val="24"/>
                <w:szCs w:val="24"/>
              </w:rPr>
            </w:pPr>
            <w:r w:rsidRPr="001D76A8">
              <w:rPr>
                <w:rFonts w:ascii="Times New Roman" w:hAnsi="Times New Roman" w:cs="Times New Roman"/>
                <w:sz w:val="24"/>
                <w:szCs w:val="24"/>
              </w:rPr>
              <w:t>Version et destination</w:t>
            </w:r>
          </w:p>
        </w:tc>
        <w:tc>
          <w:tcPr>
            <w:tcW w:w="7370" w:type="dxa"/>
          </w:tcPr>
          <w:p w:rsidR="00241B4A" w:rsidRPr="001D76A8" w:rsidRDefault="00241B4A" w:rsidP="00885705">
            <w:pPr>
              <w:pStyle w:val="TableTex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76A8">
              <w:rPr>
                <w:rFonts w:ascii="Times New Roman" w:hAnsi="Times New Roman" w:cs="Times New Roman"/>
                <w:sz w:val="24"/>
                <w:szCs w:val="24"/>
              </w:rPr>
              <w:t>La mention NVivo 12+ reste dans l’identification de G1; la version utilisée sera précisée. L’ancien renvoi « section 3.4.1 » de G2 est remplacé ci-dessous par un intitulé de destination.</w:t>
            </w:r>
          </w:p>
        </w:tc>
      </w:tr>
    </w:tbl>
    <w:p w:rsidR="00241B4A" w:rsidRPr="001D76A8" w:rsidRDefault="00241B4A" w:rsidP="00241B4A">
      <w:pPr>
        <w:pStyle w:val="Source"/>
        <w:jc w:val="both"/>
        <w:rPr>
          <w:sz w:val="24"/>
          <w:szCs w:val="24"/>
        </w:rPr>
      </w:pPr>
      <w:r w:rsidRPr="001D76A8">
        <w:rPr>
          <w:sz w:val="24"/>
          <w:szCs w:val="24"/>
        </w:rPr>
        <w:t>Source : auteur.</w:t>
      </w:r>
    </w:p>
    <w:p w:rsidR="00241B4A" w:rsidRPr="001D76A8" w:rsidRDefault="00241B4A" w:rsidP="00241B4A">
      <w:pPr>
        <w:pStyle w:val="Titre2"/>
        <w:jc w:val="both"/>
        <w:rPr>
          <w:sz w:val="24"/>
          <w:szCs w:val="24"/>
        </w:rPr>
      </w:pPr>
      <w:r w:rsidRPr="001D76A8">
        <w:rPr>
          <w:sz w:val="24"/>
          <w:szCs w:val="24"/>
        </w:rPr>
        <w:t>Formulation harmonisée pour le chapitre méthodologique</w:t>
      </w:r>
    </w:p>
    <w:p w:rsidR="00241B4A" w:rsidRPr="001D76A8" w:rsidRDefault="00241B4A" w:rsidP="00241B4A">
      <w:pPr>
        <w:jc w:val="both"/>
        <w:rPr>
          <w:rFonts w:ascii="Times New Roman" w:hAnsi="Times New Roman" w:cs="Times New Roman"/>
          <w:sz w:val="24"/>
          <w:szCs w:val="24"/>
        </w:rPr>
      </w:pPr>
      <w:r w:rsidRPr="001D76A8">
        <w:rPr>
          <w:rFonts w:ascii="Times New Roman" w:hAnsi="Times New Roman" w:cs="Times New Roman"/>
          <w:sz w:val="24"/>
          <w:szCs w:val="24"/>
        </w:rPr>
        <w:t xml:space="preserve">Les entretiens semi-directifs constitueront l’instrument principal de collecte. Le guide unique comprend quatorze questions principales organisées autour de huit axes : profil et contexte ; gouvernance et décision ; IA ; IE ; articulation IA–IE ; performance globale ; RSE et développement durable ; conditions et perspectives. Les questions seront adaptées aux responsabilités des participants et accompagnées de relances destinées à obtenir des situations concrètes. La durée indicative sera de </w:t>
      </w:r>
      <w:r w:rsidRPr="000A23D6">
        <w:rPr>
          <w:rFonts w:ascii="Times New Roman" w:hAnsi="Times New Roman" w:cs="Times New Roman"/>
          <w:b/>
          <w:sz w:val="24"/>
          <w:szCs w:val="24"/>
        </w:rPr>
        <w:t>60 à 75 minutes</w:t>
      </w:r>
      <w:r w:rsidRPr="001D76A8">
        <w:rPr>
          <w:rFonts w:ascii="Times New Roman" w:hAnsi="Times New Roman" w:cs="Times New Roman"/>
          <w:sz w:val="24"/>
          <w:szCs w:val="24"/>
        </w:rPr>
        <w:t xml:space="preserve">, avec un approfondissement possible jusqu’à </w:t>
      </w:r>
      <w:r w:rsidRPr="000A23D6">
        <w:rPr>
          <w:rFonts w:ascii="Times New Roman" w:hAnsi="Times New Roman" w:cs="Times New Roman"/>
          <w:b/>
          <w:sz w:val="24"/>
          <w:szCs w:val="24"/>
        </w:rPr>
        <w:t>90 minutes</w:t>
      </w:r>
      <w:r w:rsidRPr="001D76A8">
        <w:rPr>
          <w:rFonts w:ascii="Times New Roman" w:hAnsi="Times New Roman" w:cs="Times New Roman"/>
          <w:sz w:val="24"/>
          <w:szCs w:val="24"/>
        </w:rPr>
        <w:t>. Avec l’accord des personnes, les entretiens seront enregistrés puis transcrits ; les données seront préparées pour préserver la confidentialité avant leur organisation</w:t>
      </w:r>
      <w:r w:rsidR="00344B7F">
        <w:rPr>
          <w:rFonts w:ascii="Times New Roman" w:hAnsi="Times New Roman" w:cs="Times New Roman"/>
          <w:sz w:val="24"/>
          <w:szCs w:val="24"/>
        </w:rPr>
        <w:t xml:space="preserve"> </w:t>
      </w:r>
      <w:r w:rsidRPr="001D76A8">
        <w:rPr>
          <w:rFonts w:ascii="Times New Roman" w:hAnsi="Times New Roman" w:cs="Times New Roman"/>
          <w:sz w:val="24"/>
          <w:szCs w:val="24"/>
        </w:rPr>
        <w:lastRenderedPageBreak/>
        <w:t>et leur codage dans NVivo. L’analyse thématique combinera les huit familles déductives et les catégories issues du terrain.</w:t>
      </w:r>
    </w:p>
    <w:p w:rsidR="00241B4A" w:rsidRPr="001D76A8" w:rsidRDefault="00241B4A" w:rsidP="00241B4A">
      <w:pPr>
        <w:pStyle w:val="Small"/>
        <w:jc w:val="both"/>
        <w:rPr>
          <w:rFonts w:ascii="Times New Roman" w:hAnsi="Times New Roman" w:cs="Times New Roman"/>
          <w:sz w:val="24"/>
          <w:szCs w:val="24"/>
        </w:rPr>
      </w:pPr>
    </w:p>
    <w:p w:rsidR="00241B4A" w:rsidRDefault="00241B4A" w:rsidP="00241B4A">
      <w:pPr>
        <w:pStyle w:val="Referencebibliographique"/>
      </w:pPr>
    </w:p>
    <w:p w:rsidR="00241B4A" w:rsidRPr="00880CDA" w:rsidRDefault="00241B4A" w:rsidP="00241B4A">
      <w:pPr>
        <w:pStyle w:val="Titre1"/>
        <w:rPr>
          <w:sz w:val="24"/>
          <w:szCs w:val="24"/>
        </w:rPr>
      </w:pPr>
    </w:p>
    <w:p w:rsidR="00241B4A" w:rsidRDefault="00241B4A" w:rsidP="00040BAC">
      <w:pPr>
        <w:rPr>
          <w:rFonts w:ascii="Times New Roman" w:hAnsi="Times New Roman" w:cs="Times New Roman"/>
        </w:rPr>
      </w:pPr>
    </w:p>
    <w:p w:rsidR="00040BAC" w:rsidRDefault="00040BAC" w:rsidP="00040BAC">
      <w:pPr>
        <w:rPr>
          <w:rFonts w:ascii="Times New Roman" w:hAnsi="Times New Roman" w:cs="Times New Roman"/>
        </w:rPr>
      </w:pPr>
    </w:p>
    <w:p w:rsidR="00040BAC" w:rsidRDefault="00040BAC" w:rsidP="00040BAC">
      <w:pPr>
        <w:rPr>
          <w:rFonts w:ascii="Times New Roman" w:hAnsi="Times New Roman" w:cs="Times New Roman"/>
        </w:rPr>
      </w:pPr>
    </w:p>
    <w:p w:rsidR="00A453BD" w:rsidRDefault="00A453BD" w:rsidP="00040BAC">
      <w:pPr>
        <w:rPr>
          <w:rFonts w:ascii="Times New Roman" w:hAnsi="Times New Roman" w:cs="Times New Roman"/>
        </w:rPr>
      </w:pPr>
    </w:p>
    <w:p w:rsidR="00A02898" w:rsidRPr="00880CDA" w:rsidRDefault="00A02898" w:rsidP="00040BAC">
      <w:pPr>
        <w:pStyle w:val="NormalWeb"/>
      </w:pPr>
    </w:p>
    <w:p w:rsidR="00CB7100" w:rsidRPr="00880CDA" w:rsidRDefault="002B0C54" w:rsidP="00040BAC">
      <w:pPr>
        <w:rPr>
          <w:rFonts w:ascii="Times New Roman" w:hAnsi="Times New Roman" w:cs="Times New Roman"/>
          <w:sz w:val="24"/>
          <w:szCs w:val="24"/>
        </w:rPr>
      </w:pPr>
      <w:r w:rsidRPr="00880CDA">
        <w:rPr>
          <w:rFonts w:ascii="Times New Roman" w:hAnsi="Times New Roman" w:cs="Times New Roman"/>
          <w:color w:val="425B70"/>
          <w:sz w:val="24"/>
          <w:szCs w:val="24"/>
        </w:rPr>
        <w:t>-</w:t>
      </w:r>
    </w:p>
    <w:p w:rsidR="00CB7100" w:rsidRDefault="00CB7100" w:rsidP="00040BAC">
      <w:pPr>
        <w:rPr>
          <w:rFonts w:ascii="Times New Roman" w:hAnsi="Times New Roman" w:cs="Times New Roman"/>
          <w:sz w:val="24"/>
          <w:szCs w:val="24"/>
        </w:rPr>
      </w:pPr>
    </w:p>
    <w:p w:rsidR="005C6F25" w:rsidRDefault="005C6F25" w:rsidP="005C6F25">
      <w:pPr>
        <w:pStyle w:val="placeholder"/>
      </w:pPr>
    </w:p>
    <w:p w:rsidR="005C6F25" w:rsidRDefault="005C6F25" w:rsidP="005C6F25">
      <w:pPr>
        <w:pStyle w:val="placeholder"/>
      </w:pPr>
    </w:p>
    <w:p w:rsidR="005C6F25" w:rsidRDefault="005C6F25" w:rsidP="005C6F25">
      <w:pPr>
        <w:pStyle w:val="placeholder"/>
      </w:pPr>
    </w:p>
    <w:p w:rsidR="005C6F25" w:rsidRDefault="005C6F25" w:rsidP="005C6F25">
      <w:pPr>
        <w:pStyle w:val="z-Basduformulaire"/>
      </w:pPr>
      <w:r>
        <w:t>Bas du formulaire</w:t>
      </w:r>
    </w:p>
    <w:p w:rsidR="005C6F25" w:rsidRDefault="005C6F25" w:rsidP="00040BAC">
      <w:pPr>
        <w:rPr>
          <w:rFonts w:ascii="Times New Roman" w:hAnsi="Times New Roman" w:cs="Times New Roman"/>
          <w:sz w:val="24"/>
          <w:szCs w:val="24"/>
        </w:rPr>
      </w:pPr>
    </w:p>
    <w:p w:rsidR="005C6F25" w:rsidRDefault="005C6F25" w:rsidP="00040BAC">
      <w:pPr>
        <w:rPr>
          <w:rFonts w:ascii="Times New Roman" w:hAnsi="Times New Roman" w:cs="Times New Roman"/>
          <w:sz w:val="24"/>
          <w:szCs w:val="24"/>
        </w:rPr>
      </w:pPr>
    </w:p>
    <w:p w:rsidR="00A453BD" w:rsidRDefault="00A453BD" w:rsidP="00040BAC">
      <w:pPr>
        <w:rPr>
          <w:rFonts w:ascii="Times New Roman" w:hAnsi="Times New Roman" w:cs="Times New Roman"/>
          <w:sz w:val="24"/>
          <w:szCs w:val="24"/>
        </w:rPr>
      </w:pPr>
    </w:p>
    <w:p w:rsidR="00A453BD" w:rsidRDefault="00A453BD" w:rsidP="00040BAC">
      <w:pPr>
        <w:rPr>
          <w:rFonts w:ascii="Times New Roman" w:hAnsi="Times New Roman" w:cs="Times New Roman"/>
          <w:sz w:val="24"/>
          <w:szCs w:val="24"/>
        </w:rPr>
      </w:pPr>
    </w:p>
    <w:p w:rsidR="00A453BD" w:rsidRDefault="00A453BD" w:rsidP="00040BAC">
      <w:pPr>
        <w:rPr>
          <w:rFonts w:ascii="Times New Roman" w:hAnsi="Times New Roman" w:cs="Times New Roman"/>
          <w:sz w:val="24"/>
          <w:szCs w:val="24"/>
        </w:rPr>
      </w:pPr>
    </w:p>
    <w:p w:rsidR="00A453BD" w:rsidRDefault="00A453BD" w:rsidP="00040BAC">
      <w:pPr>
        <w:rPr>
          <w:rFonts w:ascii="Times New Roman" w:hAnsi="Times New Roman" w:cs="Times New Roman"/>
          <w:sz w:val="24"/>
          <w:szCs w:val="24"/>
        </w:rPr>
      </w:pPr>
    </w:p>
    <w:p w:rsidR="005C6F25" w:rsidRPr="00880CDA" w:rsidRDefault="005C6F25" w:rsidP="00040BAC">
      <w:pPr>
        <w:rPr>
          <w:rFonts w:ascii="Times New Roman" w:hAnsi="Times New Roman" w:cs="Times New Roman"/>
          <w:sz w:val="24"/>
          <w:szCs w:val="24"/>
        </w:rPr>
      </w:pPr>
    </w:p>
    <w:p w:rsidR="00526361" w:rsidRPr="00880CDA" w:rsidRDefault="00526361" w:rsidP="00040BAC">
      <w:pPr>
        <w:rPr>
          <w:rFonts w:ascii="Times New Roman" w:hAnsi="Times New Roman" w:cs="Times New Roman"/>
          <w:sz w:val="24"/>
          <w:szCs w:val="24"/>
        </w:rPr>
      </w:pPr>
    </w:p>
    <w:sectPr w:rsidR="00526361" w:rsidRPr="00880CDA">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434AD" w:rsidRDefault="001434AD" w:rsidP="00322998">
      <w:pPr>
        <w:spacing w:after="0" w:line="240" w:lineRule="auto"/>
      </w:pPr>
      <w:r>
        <w:separator/>
      </w:r>
    </w:p>
  </w:endnote>
  <w:endnote w:type="continuationSeparator" w:id="0">
    <w:p w:rsidR="001434AD" w:rsidRDefault="001434AD" w:rsidP="003229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5B05" w:rsidRDefault="007B5B05">
    <w:pPr>
      <w:pStyle w:val="Pieddepage"/>
      <w:jc w:val="center"/>
      <w:rPr>
        <w:caps/>
        <w:color w:val="5B9BD5" w:themeColor="accent1"/>
      </w:rPr>
    </w:pPr>
    <w:r>
      <w:rPr>
        <w:caps/>
        <w:color w:val="5B9BD5" w:themeColor="accent1"/>
      </w:rPr>
      <w:fldChar w:fldCharType="begin"/>
    </w:r>
    <w:r>
      <w:rPr>
        <w:caps/>
        <w:color w:val="5B9BD5" w:themeColor="accent1"/>
      </w:rPr>
      <w:instrText>PAGE   \* MERGEFORMAT</w:instrText>
    </w:r>
    <w:r>
      <w:rPr>
        <w:caps/>
        <w:color w:val="5B9BD5" w:themeColor="accent1"/>
      </w:rPr>
      <w:fldChar w:fldCharType="separate"/>
    </w:r>
    <w:r w:rsidR="00F27651">
      <w:rPr>
        <w:caps/>
        <w:noProof/>
        <w:color w:val="5B9BD5" w:themeColor="accent1"/>
      </w:rPr>
      <w:t>208</w:t>
    </w:r>
    <w:r>
      <w:rPr>
        <w:caps/>
        <w:color w:val="5B9BD5" w:themeColor="accent1"/>
      </w:rPr>
      <w:fldChar w:fldCharType="end"/>
    </w:r>
  </w:p>
  <w:p w:rsidR="007B5B05" w:rsidRDefault="007B5B0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434AD" w:rsidRDefault="001434AD" w:rsidP="00322998">
      <w:pPr>
        <w:spacing w:after="0" w:line="240" w:lineRule="auto"/>
      </w:pPr>
      <w:r>
        <w:separator/>
      </w:r>
    </w:p>
  </w:footnote>
  <w:footnote w:type="continuationSeparator" w:id="0">
    <w:p w:rsidR="001434AD" w:rsidRDefault="001434AD" w:rsidP="003229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5" w15:restartNumberingAfterBreak="0">
    <w:nsid w:val="FFFFFF89"/>
    <w:multiLevelType w:val="singleLevel"/>
    <w:tmpl w:val="2A648FA4"/>
    <w:lvl w:ilvl="0">
      <w:start w:val="1"/>
      <w:numFmt w:val="bullet"/>
      <w:pStyle w:val="Listepuces"/>
      <w:lvlText w:val=""/>
      <w:lvlJc w:val="left"/>
      <w:pPr>
        <w:tabs>
          <w:tab w:val="num" w:pos="360"/>
        </w:tabs>
        <w:ind w:left="360" w:hanging="360"/>
      </w:pPr>
      <w:rPr>
        <w:rFonts w:ascii="Symbol" w:hAnsi="Symbol" w:hint="default"/>
      </w:rPr>
    </w:lvl>
  </w:abstractNum>
  <w:abstractNum w:abstractNumId="6" w15:restartNumberingAfterBreak="0">
    <w:nsid w:val="258F0C7D"/>
    <w:multiLevelType w:val="multilevel"/>
    <w:tmpl w:val="78DC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F383E66"/>
    <w:multiLevelType w:val="hybridMultilevel"/>
    <w:tmpl w:val="0AF47F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FC67E6E"/>
    <w:multiLevelType w:val="hybridMultilevel"/>
    <w:tmpl w:val="18500F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50F0A67"/>
    <w:multiLevelType w:val="hybridMultilevel"/>
    <w:tmpl w:val="88300E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9A03CAE"/>
    <w:multiLevelType w:val="hybridMultilevel"/>
    <w:tmpl w:val="A66ADE6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576932A1"/>
    <w:multiLevelType w:val="hybridMultilevel"/>
    <w:tmpl w:val="F6B8B3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C3F336B"/>
    <w:multiLevelType w:val="hybridMultilevel"/>
    <w:tmpl w:val="C47697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2B57984"/>
    <w:multiLevelType w:val="hybridMultilevel"/>
    <w:tmpl w:val="361642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3C65F69"/>
    <w:multiLevelType w:val="hybridMultilevel"/>
    <w:tmpl w:val="1AF211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64C2EBD"/>
    <w:multiLevelType w:val="hybridMultilevel"/>
    <w:tmpl w:val="915E62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AF2237D"/>
    <w:multiLevelType w:val="hybridMultilevel"/>
    <w:tmpl w:val="41780B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B9157C2"/>
    <w:multiLevelType w:val="hybridMultilevel"/>
    <w:tmpl w:val="296ED64A"/>
    <w:lvl w:ilvl="0" w:tplc="87BEEF70">
      <w:numFmt w:val="bullet"/>
      <w:lvlText w:val=""/>
      <w:lvlJc w:val="left"/>
      <w:pPr>
        <w:ind w:left="720" w:hanging="360"/>
      </w:pPr>
      <w:rPr>
        <w:rFonts w:ascii="Symbol" w:eastAsiaTheme="minorHAnsi"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0E140D8"/>
    <w:multiLevelType w:val="hybridMultilevel"/>
    <w:tmpl w:val="AD2A95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2D52C9B"/>
    <w:multiLevelType w:val="hybridMultilevel"/>
    <w:tmpl w:val="C03AF3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71711B6"/>
    <w:multiLevelType w:val="multilevel"/>
    <w:tmpl w:val="3CEE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E1D6E82"/>
    <w:multiLevelType w:val="hybridMultilevel"/>
    <w:tmpl w:val="64A80C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21"/>
  </w:num>
  <w:num w:numId="8">
    <w:abstractNumId w:val="13"/>
  </w:num>
  <w:num w:numId="9">
    <w:abstractNumId w:val="12"/>
  </w:num>
  <w:num w:numId="10">
    <w:abstractNumId w:val="8"/>
  </w:num>
  <w:num w:numId="11">
    <w:abstractNumId w:val="6"/>
  </w:num>
  <w:num w:numId="12">
    <w:abstractNumId w:val="20"/>
  </w:num>
  <w:num w:numId="13">
    <w:abstractNumId w:val="9"/>
  </w:num>
  <w:num w:numId="14">
    <w:abstractNumId w:val="18"/>
  </w:num>
  <w:num w:numId="15">
    <w:abstractNumId w:val="17"/>
  </w:num>
  <w:num w:numId="16">
    <w:abstractNumId w:val="7"/>
  </w:num>
  <w:num w:numId="17">
    <w:abstractNumId w:val="14"/>
  </w:num>
  <w:num w:numId="18">
    <w:abstractNumId w:val="15"/>
  </w:num>
  <w:num w:numId="19">
    <w:abstractNumId w:val="11"/>
  </w:num>
  <w:num w:numId="20">
    <w:abstractNumId w:val="19"/>
  </w:num>
  <w:num w:numId="21">
    <w:abstractNumId w:val="10"/>
  </w:num>
  <w:num w:numId="22">
    <w:abstractNumId w:val="1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2ED7"/>
    <w:rsid w:val="00000210"/>
    <w:rsid w:val="00003520"/>
    <w:rsid w:val="0000554D"/>
    <w:rsid w:val="000066F6"/>
    <w:rsid w:val="0001369A"/>
    <w:rsid w:val="0002581F"/>
    <w:rsid w:val="000326FE"/>
    <w:rsid w:val="00032A2C"/>
    <w:rsid w:val="00032D80"/>
    <w:rsid w:val="00032ED7"/>
    <w:rsid w:val="00034C64"/>
    <w:rsid w:val="00040BAC"/>
    <w:rsid w:val="0004320F"/>
    <w:rsid w:val="00053074"/>
    <w:rsid w:val="000666CE"/>
    <w:rsid w:val="00067252"/>
    <w:rsid w:val="00075785"/>
    <w:rsid w:val="00075974"/>
    <w:rsid w:val="0008214E"/>
    <w:rsid w:val="000844A0"/>
    <w:rsid w:val="00094BF3"/>
    <w:rsid w:val="000A0EA0"/>
    <w:rsid w:val="000A3AC6"/>
    <w:rsid w:val="000A7BB7"/>
    <w:rsid w:val="000B048A"/>
    <w:rsid w:val="000B7C52"/>
    <w:rsid w:val="000C183B"/>
    <w:rsid w:val="000C47C9"/>
    <w:rsid w:val="000C4E81"/>
    <w:rsid w:val="000F5634"/>
    <w:rsid w:val="00102D8D"/>
    <w:rsid w:val="00104BBE"/>
    <w:rsid w:val="001135FF"/>
    <w:rsid w:val="00132F5F"/>
    <w:rsid w:val="001355C5"/>
    <w:rsid w:val="00137089"/>
    <w:rsid w:val="00137685"/>
    <w:rsid w:val="001434AD"/>
    <w:rsid w:val="00151DE4"/>
    <w:rsid w:val="0016546B"/>
    <w:rsid w:val="001761BC"/>
    <w:rsid w:val="00183BB1"/>
    <w:rsid w:val="001916FA"/>
    <w:rsid w:val="001A0433"/>
    <w:rsid w:val="001A356A"/>
    <w:rsid w:val="001A6FA4"/>
    <w:rsid w:val="001B00F8"/>
    <w:rsid w:val="001C1AE7"/>
    <w:rsid w:val="001C215B"/>
    <w:rsid w:val="001D2616"/>
    <w:rsid w:val="001D4A30"/>
    <w:rsid w:val="001E160F"/>
    <w:rsid w:val="001F0DC6"/>
    <w:rsid w:val="001F5F63"/>
    <w:rsid w:val="001F7497"/>
    <w:rsid w:val="00203435"/>
    <w:rsid w:val="00206D07"/>
    <w:rsid w:val="00211A14"/>
    <w:rsid w:val="00211B77"/>
    <w:rsid w:val="00215783"/>
    <w:rsid w:val="00220BF3"/>
    <w:rsid w:val="00241318"/>
    <w:rsid w:val="00241552"/>
    <w:rsid w:val="00241B4A"/>
    <w:rsid w:val="00244F29"/>
    <w:rsid w:val="00250543"/>
    <w:rsid w:val="00255F7B"/>
    <w:rsid w:val="00260DDA"/>
    <w:rsid w:val="002616A3"/>
    <w:rsid w:val="00262DF9"/>
    <w:rsid w:val="002746F7"/>
    <w:rsid w:val="00287E6F"/>
    <w:rsid w:val="00291DC1"/>
    <w:rsid w:val="0029516E"/>
    <w:rsid w:val="002B0C54"/>
    <w:rsid w:val="002B1A32"/>
    <w:rsid w:val="002B6EAD"/>
    <w:rsid w:val="002B766F"/>
    <w:rsid w:val="002D3D63"/>
    <w:rsid w:val="002E3F41"/>
    <w:rsid w:val="002E5C47"/>
    <w:rsid w:val="002F137E"/>
    <w:rsid w:val="002F2E03"/>
    <w:rsid w:val="003002E3"/>
    <w:rsid w:val="00302390"/>
    <w:rsid w:val="00304C13"/>
    <w:rsid w:val="00306CDA"/>
    <w:rsid w:val="00307298"/>
    <w:rsid w:val="003157AA"/>
    <w:rsid w:val="0031646E"/>
    <w:rsid w:val="00316CCB"/>
    <w:rsid w:val="00322998"/>
    <w:rsid w:val="0033109B"/>
    <w:rsid w:val="00341490"/>
    <w:rsid w:val="00344B7F"/>
    <w:rsid w:val="00356776"/>
    <w:rsid w:val="0036492C"/>
    <w:rsid w:val="00367EED"/>
    <w:rsid w:val="00370DDA"/>
    <w:rsid w:val="00375ED0"/>
    <w:rsid w:val="00380DD4"/>
    <w:rsid w:val="003860F9"/>
    <w:rsid w:val="0039224E"/>
    <w:rsid w:val="00393F37"/>
    <w:rsid w:val="00394C6C"/>
    <w:rsid w:val="00394E10"/>
    <w:rsid w:val="0039512F"/>
    <w:rsid w:val="00397AAA"/>
    <w:rsid w:val="00397F28"/>
    <w:rsid w:val="003A77D7"/>
    <w:rsid w:val="003B56FC"/>
    <w:rsid w:val="003C52DB"/>
    <w:rsid w:val="003D1CEE"/>
    <w:rsid w:val="003D5B49"/>
    <w:rsid w:val="003E1FA4"/>
    <w:rsid w:val="003E42EB"/>
    <w:rsid w:val="003E6809"/>
    <w:rsid w:val="003F3C64"/>
    <w:rsid w:val="00400852"/>
    <w:rsid w:val="0042124D"/>
    <w:rsid w:val="00421E3C"/>
    <w:rsid w:val="00424219"/>
    <w:rsid w:val="00424740"/>
    <w:rsid w:val="00426E13"/>
    <w:rsid w:val="0043010E"/>
    <w:rsid w:val="00436787"/>
    <w:rsid w:val="004463A5"/>
    <w:rsid w:val="00451A78"/>
    <w:rsid w:val="00457E47"/>
    <w:rsid w:val="004617A1"/>
    <w:rsid w:val="00467E54"/>
    <w:rsid w:val="00470819"/>
    <w:rsid w:val="00476783"/>
    <w:rsid w:val="00480D49"/>
    <w:rsid w:val="00485CF1"/>
    <w:rsid w:val="00485DBF"/>
    <w:rsid w:val="004940AC"/>
    <w:rsid w:val="004A26FD"/>
    <w:rsid w:val="004A796D"/>
    <w:rsid w:val="004B33FA"/>
    <w:rsid w:val="004B71CF"/>
    <w:rsid w:val="004B73E4"/>
    <w:rsid w:val="004C0A57"/>
    <w:rsid w:val="004D0C1C"/>
    <w:rsid w:val="004D3D68"/>
    <w:rsid w:val="004D71AE"/>
    <w:rsid w:val="004F2B6D"/>
    <w:rsid w:val="004F376D"/>
    <w:rsid w:val="004F73A2"/>
    <w:rsid w:val="00501286"/>
    <w:rsid w:val="00501503"/>
    <w:rsid w:val="00501B0B"/>
    <w:rsid w:val="005111CE"/>
    <w:rsid w:val="00526361"/>
    <w:rsid w:val="005309FC"/>
    <w:rsid w:val="00533EDB"/>
    <w:rsid w:val="00537939"/>
    <w:rsid w:val="00547BFB"/>
    <w:rsid w:val="00550047"/>
    <w:rsid w:val="00551831"/>
    <w:rsid w:val="00553577"/>
    <w:rsid w:val="00566E66"/>
    <w:rsid w:val="00570498"/>
    <w:rsid w:val="005743E0"/>
    <w:rsid w:val="0057592B"/>
    <w:rsid w:val="00595541"/>
    <w:rsid w:val="005A51E4"/>
    <w:rsid w:val="005B6BAE"/>
    <w:rsid w:val="005C6F25"/>
    <w:rsid w:val="005D7B91"/>
    <w:rsid w:val="006002CA"/>
    <w:rsid w:val="00601226"/>
    <w:rsid w:val="00612C49"/>
    <w:rsid w:val="006305FB"/>
    <w:rsid w:val="00640116"/>
    <w:rsid w:val="00640544"/>
    <w:rsid w:val="00640D07"/>
    <w:rsid w:val="00641165"/>
    <w:rsid w:val="006468F9"/>
    <w:rsid w:val="00646C43"/>
    <w:rsid w:val="00654DED"/>
    <w:rsid w:val="00660B21"/>
    <w:rsid w:val="00662552"/>
    <w:rsid w:val="00662DF2"/>
    <w:rsid w:val="00677CA0"/>
    <w:rsid w:val="0068285E"/>
    <w:rsid w:val="006914D5"/>
    <w:rsid w:val="006961BC"/>
    <w:rsid w:val="006A4FB3"/>
    <w:rsid w:val="006A7FB8"/>
    <w:rsid w:val="006C046C"/>
    <w:rsid w:val="006C30A8"/>
    <w:rsid w:val="006D24CA"/>
    <w:rsid w:val="006D7328"/>
    <w:rsid w:val="006E0440"/>
    <w:rsid w:val="006E5592"/>
    <w:rsid w:val="006E5865"/>
    <w:rsid w:val="006E7A9E"/>
    <w:rsid w:val="006F07EB"/>
    <w:rsid w:val="00700241"/>
    <w:rsid w:val="007009D6"/>
    <w:rsid w:val="00702D58"/>
    <w:rsid w:val="00703EA3"/>
    <w:rsid w:val="007056B6"/>
    <w:rsid w:val="00754024"/>
    <w:rsid w:val="0075704D"/>
    <w:rsid w:val="007701B9"/>
    <w:rsid w:val="00776DC3"/>
    <w:rsid w:val="00781176"/>
    <w:rsid w:val="00787A7F"/>
    <w:rsid w:val="007B0346"/>
    <w:rsid w:val="007B5B05"/>
    <w:rsid w:val="007C7AB5"/>
    <w:rsid w:val="007D2FDF"/>
    <w:rsid w:val="007E0D82"/>
    <w:rsid w:val="007E3B37"/>
    <w:rsid w:val="007E465D"/>
    <w:rsid w:val="007E7A88"/>
    <w:rsid w:val="007F31CB"/>
    <w:rsid w:val="007F6B0C"/>
    <w:rsid w:val="007F6FF9"/>
    <w:rsid w:val="00805C47"/>
    <w:rsid w:val="00807693"/>
    <w:rsid w:val="008134E2"/>
    <w:rsid w:val="00820273"/>
    <w:rsid w:val="0082102B"/>
    <w:rsid w:val="00825C16"/>
    <w:rsid w:val="008405D5"/>
    <w:rsid w:val="0084361D"/>
    <w:rsid w:val="00851BC6"/>
    <w:rsid w:val="008672AD"/>
    <w:rsid w:val="008747CC"/>
    <w:rsid w:val="00875FFF"/>
    <w:rsid w:val="00876AAF"/>
    <w:rsid w:val="00880CDA"/>
    <w:rsid w:val="00885705"/>
    <w:rsid w:val="00885A29"/>
    <w:rsid w:val="00893BA9"/>
    <w:rsid w:val="008A323E"/>
    <w:rsid w:val="008A4C83"/>
    <w:rsid w:val="008C07BB"/>
    <w:rsid w:val="008C5742"/>
    <w:rsid w:val="008C66A7"/>
    <w:rsid w:val="008C7F45"/>
    <w:rsid w:val="008D4844"/>
    <w:rsid w:val="008E58E9"/>
    <w:rsid w:val="008F029C"/>
    <w:rsid w:val="008F02B3"/>
    <w:rsid w:val="008F4905"/>
    <w:rsid w:val="00914428"/>
    <w:rsid w:val="00915918"/>
    <w:rsid w:val="00920486"/>
    <w:rsid w:val="00923520"/>
    <w:rsid w:val="0093514E"/>
    <w:rsid w:val="00935A65"/>
    <w:rsid w:val="00942F47"/>
    <w:rsid w:val="00943F94"/>
    <w:rsid w:val="00946B27"/>
    <w:rsid w:val="00956FD2"/>
    <w:rsid w:val="00961847"/>
    <w:rsid w:val="00963D7D"/>
    <w:rsid w:val="0097396B"/>
    <w:rsid w:val="00977F24"/>
    <w:rsid w:val="00980691"/>
    <w:rsid w:val="00981122"/>
    <w:rsid w:val="00985B19"/>
    <w:rsid w:val="009905CC"/>
    <w:rsid w:val="00991A87"/>
    <w:rsid w:val="00997875"/>
    <w:rsid w:val="009A027F"/>
    <w:rsid w:val="009D2F64"/>
    <w:rsid w:val="009D5AB7"/>
    <w:rsid w:val="009F5BD0"/>
    <w:rsid w:val="00A0266C"/>
    <w:rsid w:val="00A02898"/>
    <w:rsid w:val="00A21E46"/>
    <w:rsid w:val="00A21EFF"/>
    <w:rsid w:val="00A22165"/>
    <w:rsid w:val="00A25913"/>
    <w:rsid w:val="00A350C9"/>
    <w:rsid w:val="00A403A0"/>
    <w:rsid w:val="00A409C2"/>
    <w:rsid w:val="00A42F13"/>
    <w:rsid w:val="00A450CB"/>
    <w:rsid w:val="00A453BD"/>
    <w:rsid w:val="00A45704"/>
    <w:rsid w:val="00A64818"/>
    <w:rsid w:val="00A65123"/>
    <w:rsid w:val="00A74CD1"/>
    <w:rsid w:val="00A75007"/>
    <w:rsid w:val="00A8226B"/>
    <w:rsid w:val="00A833D0"/>
    <w:rsid w:val="00A8742E"/>
    <w:rsid w:val="00A911C3"/>
    <w:rsid w:val="00A948F2"/>
    <w:rsid w:val="00A9546C"/>
    <w:rsid w:val="00A96ABD"/>
    <w:rsid w:val="00AA7F6F"/>
    <w:rsid w:val="00AB355A"/>
    <w:rsid w:val="00AB714B"/>
    <w:rsid w:val="00AC37BD"/>
    <w:rsid w:val="00AD1E5C"/>
    <w:rsid w:val="00AD6EE4"/>
    <w:rsid w:val="00B029B9"/>
    <w:rsid w:val="00B031CA"/>
    <w:rsid w:val="00B0614E"/>
    <w:rsid w:val="00B06285"/>
    <w:rsid w:val="00B06D32"/>
    <w:rsid w:val="00B16BA4"/>
    <w:rsid w:val="00B20133"/>
    <w:rsid w:val="00B21E46"/>
    <w:rsid w:val="00B45053"/>
    <w:rsid w:val="00B6524E"/>
    <w:rsid w:val="00B67E00"/>
    <w:rsid w:val="00B7729C"/>
    <w:rsid w:val="00B870C4"/>
    <w:rsid w:val="00B879BD"/>
    <w:rsid w:val="00BA2A17"/>
    <w:rsid w:val="00BB0626"/>
    <w:rsid w:val="00BD0E3C"/>
    <w:rsid w:val="00BD2C0F"/>
    <w:rsid w:val="00BD3657"/>
    <w:rsid w:val="00BD77FF"/>
    <w:rsid w:val="00BE35B8"/>
    <w:rsid w:val="00BE72D3"/>
    <w:rsid w:val="00BF5636"/>
    <w:rsid w:val="00C3157C"/>
    <w:rsid w:val="00C353E9"/>
    <w:rsid w:val="00C42989"/>
    <w:rsid w:val="00C474B3"/>
    <w:rsid w:val="00C55BC3"/>
    <w:rsid w:val="00C566CA"/>
    <w:rsid w:val="00C60A0D"/>
    <w:rsid w:val="00C6389C"/>
    <w:rsid w:val="00C7426B"/>
    <w:rsid w:val="00C80077"/>
    <w:rsid w:val="00C80D16"/>
    <w:rsid w:val="00C82EE8"/>
    <w:rsid w:val="00C8547B"/>
    <w:rsid w:val="00C96AAE"/>
    <w:rsid w:val="00C96B0D"/>
    <w:rsid w:val="00C96E80"/>
    <w:rsid w:val="00CA7BCC"/>
    <w:rsid w:val="00CB7100"/>
    <w:rsid w:val="00CC48D0"/>
    <w:rsid w:val="00CC4FCA"/>
    <w:rsid w:val="00CC7FAC"/>
    <w:rsid w:val="00CE1DAE"/>
    <w:rsid w:val="00CF2B8E"/>
    <w:rsid w:val="00D04F70"/>
    <w:rsid w:val="00D051A1"/>
    <w:rsid w:val="00D051E8"/>
    <w:rsid w:val="00D2223D"/>
    <w:rsid w:val="00D2585D"/>
    <w:rsid w:val="00D314D5"/>
    <w:rsid w:val="00D35EAE"/>
    <w:rsid w:val="00D4388F"/>
    <w:rsid w:val="00D43ADA"/>
    <w:rsid w:val="00D4592D"/>
    <w:rsid w:val="00D51E99"/>
    <w:rsid w:val="00D64FBC"/>
    <w:rsid w:val="00DA1205"/>
    <w:rsid w:val="00DB092B"/>
    <w:rsid w:val="00DB6373"/>
    <w:rsid w:val="00DC1696"/>
    <w:rsid w:val="00DC3507"/>
    <w:rsid w:val="00DD3B26"/>
    <w:rsid w:val="00DD3C1B"/>
    <w:rsid w:val="00DD7942"/>
    <w:rsid w:val="00DE1DE5"/>
    <w:rsid w:val="00DE6C2A"/>
    <w:rsid w:val="00DF3080"/>
    <w:rsid w:val="00DF3ECA"/>
    <w:rsid w:val="00E112C7"/>
    <w:rsid w:val="00E260B4"/>
    <w:rsid w:val="00E27767"/>
    <w:rsid w:val="00E3245D"/>
    <w:rsid w:val="00E35CF7"/>
    <w:rsid w:val="00E52CE8"/>
    <w:rsid w:val="00E54C16"/>
    <w:rsid w:val="00E74AC4"/>
    <w:rsid w:val="00E778D6"/>
    <w:rsid w:val="00E95EF0"/>
    <w:rsid w:val="00EA2C95"/>
    <w:rsid w:val="00EA6E7E"/>
    <w:rsid w:val="00EB10BA"/>
    <w:rsid w:val="00EB2D5F"/>
    <w:rsid w:val="00EE0687"/>
    <w:rsid w:val="00EE51B9"/>
    <w:rsid w:val="00EE60FE"/>
    <w:rsid w:val="00EE68F0"/>
    <w:rsid w:val="00EF3EC5"/>
    <w:rsid w:val="00EF6013"/>
    <w:rsid w:val="00F01D7E"/>
    <w:rsid w:val="00F02A6A"/>
    <w:rsid w:val="00F07E2F"/>
    <w:rsid w:val="00F235F4"/>
    <w:rsid w:val="00F23887"/>
    <w:rsid w:val="00F2587A"/>
    <w:rsid w:val="00F27651"/>
    <w:rsid w:val="00F33249"/>
    <w:rsid w:val="00F458BA"/>
    <w:rsid w:val="00F61EF0"/>
    <w:rsid w:val="00F74BAF"/>
    <w:rsid w:val="00F91832"/>
    <w:rsid w:val="00F93F16"/>
    <w:rsid w:val="00F9597E"/>
    <w:rsid w:val="00FB2B0F"/>
    <w:rsid w:val="00FC6FEB"/>
    <w:rsid w:val="00FE12CC"/>
    <w:rsid w:val="00FE50C8"/>
    <w:rsid w:val="00FF7B3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E2EC4"/>
  <w15:chartTrackingRefBased/>
  <w15:docId w15:val="{0AF6D8D2-F94D-449A-ABFF-C7EA25A31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394C6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394C6C"/>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unhideWhenUsed/>
    <w:qFormat/>
    <w:rsid w:val="00991A8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EB10BA"/>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0F5634"/>
    <w:pPr>
      <w:keepNext/>
      <w:keepLines/>
      <w:spacing w:before="200" w:after="0"/>
      <w:ind w:firstLine="312"/>
      <w:outlineLvl w:val="4"/>
    </w:pPr>
    <w:rPr>
      <w:rFonts w:asciiTheme="majorHAnsi" w:eastAsiaTheme="majorEastAsia" w:hAnsiTheme="majorHAnsi" w:cstheme="majorBidi"/>
      <w:color w:val="1F4D78" w:themeColor="accent1" w:themeShade="7F"/>
      <w:sz w:val="24"/>
    </w:rPr>
  </w:style>
  <w:style w:type="paragraph" w:styleId="Titre6">
    <w:name w:val="heading 6"/>
    <w:basedOn w:val="Normal"/>
    <w:next w:val="Normal"/>
    <w:link w:val="Titre6Car"/>
    <w:uiPriority w:val="9"/>
    <w:semiHidden/>
    <w:unhideWhenUsed/>
    <w:qFormat/>
    <w:rsid w:val="000F5634"/>
    <w:pPr>
      <w:keepNext/>
      <w:keepLines/>
      <w:spacing w:before="200" w:after="0"/>
      <w:ind w:firstLine="312"/>
      <w:outlineLvl w:val="5"/>
    </w:pPr>
    <w:rPr>
      <w:rFonts w:asciiTheme="majorHAnsi" w:eastAsiaTheme="majorEastAsia" w:hAnsiTheme="majorHAnsi" w:cstheme="majorBidi"/>
      <w:i/>
      <w:iCs/>
      <w:color w:val="1F4D78" w:themeColor="accent1" w:themeShade="7F"/>
      <w:sz w:val="24"/>
    </w:rPr>
  </w:style>
  <w:style w:type="paragraph" w:styleId="Titre7">
    <w:name w:val="heading 7"/>
    <w:basedOn w:val="Normal"/>
    <w:next w:val="Normal"/>
    <w:link w:val="Titre7Car"/>
    <w:uiPriority w:val="9"/>
    <w:semiHidden/>
    <w:unhideWhenUsed/>
    <w:qFormat/>
    <w:rsid w:val="000F5634"/>
    <w:pPr>
      <w:keepNext/>
      <w:keepLines/>
      <w:spacing w:before="200" w:after="0"/>
      <w:ind w:firstLine="312"/>
      <w:outlineLvl w:val="6"/>
    </w:pPr>
    <w:rPr>
      <w:rFonts w:asciiTheme="majorHAnsi" w:eastAsiaTheme="majorEastAsia" w:hAnsiTheme="majorHAnsi" w:cstheme="majorBidi"/>
      <w:i/>
      <w:iCs/>
      <w:color w:val="404040" w:themeColor="text1" w:themeTint="BF"/>
      <w:sz w:val="24"/>
    </w:rPr>
  </w:style>
  <w:style w:type="paragraph" w:styleId="Titre8">
    <w:name w:val="heading 8"/>
    <w:basedOn w:val="Normal"/>
    <w:next w:val="Normal"/>
    <w:link w:val="Titre8Car"/>
    <w:uiPriority w:val="9"/>
    <w:semiHidden/>
    <w:unhideWhenUsed/>
    <w:qFormat/>
    <w:rsid w:val="000F5634"/>
    <w:pPr>
      <w:keepNext/>
      <w:keepLines/>
      <w:spacing w:before="200" w:after="0"/>
      <w:ind w:firstLine="312"/>
      <w:outlineLvl w:val="7"/>
    </w:pPr>
    <w:rPr>
      <w:rFonts w:asciiTheme="majorHAnsi" w:eastAsiaTheme="majorEastAsia" w:hAnsiTheme="majorHAnsi" w:cstheme="majorBidi"/>
      <w:color w:val="5B9BD5" w:themeColor="accent1"/>
      <w:sz w:val="20"/>
      <w:szCs w:val="20"/>
    </w:rPr>
  </w:style>
  <w:style w:type="paragraph" w:styleId="Titre9">
    <w:name w:val="heading 9"/>
    <w:basedOn w:val="Normal"/>
    <w:next w:val="Normal"/>
    <w:link w:val="Titre9Car"/>
    <w:uiPriority w:val="9"/>
    <w:semiHidden/>
    <w:unhideWhenUsed/>
    <w:qFormat/>
    <w:rsid w:val="000F5634"/>
    <w:pPr>
      <w:keepNext/>
      <w:keepLines/>
      <w:spacing w:before="200" w:after="0"/>
      <w:ind w:firstLine="312"/>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94C6C"/>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394C6C"/>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991A87"/>
    <w:rPr>
      <w:rFonts w:asciiTheme="majorHAnsi" w:eastAsiaTheme="majorEastAsia" w:hAnsiTheme="majorHAnsi" w:cstheme="majorBidi"/>
      <w:color w:val="1F4D78" w:themeColor="accent1" w:themeShade="7F"/>
      <w:sz w:val="24"/>
      <w:szCs w:val="24"/>
    </w:rPr>
  </w:style>
  <w:style w:type="character" w:customStyle="1" w:styleId="Titre4Car">
    <w:name w:val="Titre 4 Car"/>
    <w:basedOn w:val="Policepardfaut"/>
    <w:link w:val="Titre4"/>
    <w:uiPriority w:val="9"/>
    <w:semiHidden/>
    <w:rsid w:val="00EB10BA"/>
    <w:rPr>
      <w:rFonts w:asciiTheme="majorHAnsi" w:eastAsiaTheme="majorEastAsia" w:hAnsiTheme="majorHAnsi" w:cstheme="majorBidi"/>
      <w:i/>
      <w:iCs/>
      <w:color w:val="2E74B5" w:themeColor="accent1" w:themeShade="BF"/>
    </w:rPr>
  </w:style>
  <w:style w:type="character" w:customStyle="1" w:styleId="Titre5Car">
    <w:name w:val="Titre 5 Car"/>
    <w:basedOn w:val="Policepardfaut"/>
    <w:link w:val="Titre5"/>
    <w:uiPriority w:val="9"/>
    <w:semiHidden/>
    <w:rsid w:val="000F5634"/>
    <w:rPr>
      <w:rFonts w:asciiTheme="majorHAnsi" w:eastAsiaTheme="majorEastAsia" w:hAnsiTheme="majorHAnsi" w:cstheme="majorBidi"/>
      <w:color w:val="1F4D78" w:themeColor="accent1" w:themeShade="7F"/>
      <w:sz w:val="24"/>
    </w:rPr>
  </w:style>
  <w:style w:type="character" w:customStyle="1" w:styleId="Titre6Car">
    <w:name w:val="Titre 6 Car"/>
    <w:basedOn w:val="Policepardfaut"/>
    <w:link w:val="Titre6"/>
    <w:uiPriority w:val="9"/>
    <w:semiHidden/>
    <w:rsid w:val="000F5634"/>
    <w:rPr>
      <w:rFonts w:asciiTheme="majorHAnsi" w:eastAsiaTheme="majorEastAsia" w:hAnsiTheme="majorHAnsi" w:cstheme="majorBidi"/>
      <w:i/>
      <w:iCs/>
      <w:color w:val="1F4D78" w:themeColor="accent1" w:themeShade="7F"/>
      <w:sz w:val="24"/>
    </w:rPr>
  </w:style>
  <w:style w:type="character" w:customStyle="1" w:styleId="Titre7Car">
    <w:name w:val="Titre 7 Car"/>
    <w:basedOn w:val="Policepardfaut"/>
    <w:link w:val="Titre7"/>
    <w:uiPriority w:val="9"/>
    <w:semiHidden/>
    <w:rsid w:val="000F5634"/>
    <w:rPr>
      <w:rFonts w:asciiTheme="majorHAnsi" w:eastAsiaTheme="majorEastAsia" w:hAnsiTheme="majorHAnsi" w:cstheme="majorBidi"/>
      <w:i/>
      <w:iCs/>
      <w:color w:val="404040" w:themeColor="text1" w:themeTint="BF"/>
      <w:sz w:val="24"/>
    </w:rPr>
  </w:style>
  <w:style w:type="character" w:customStyle="1" w:styleId="Titre8Car">
    <w:name w:val="Titre 8 Car"/>
    <w:basedOn w:val="Policepardfaut"/>
    <w:link w:val="Titre8"/>
    <w:uiPriority w:val="9"/>
    <w:semiHidden/>
    <w:rsid w:val="000F5634"/>
    <w:rPr>
      <w:rFonts w:asciiTheme="majorHAnsi" w:eastAsiaTheme="majorEastAsia" w:hAnsiTheme="majorHAnsi" w:cstheme="majorBidi"/>
      <w:color w:val="5B9BD5" w:themeColor="accent1"/>
      <w:sz w:val="20"/>
      <w:szCs w:val="20"/>
    </w:rPr>
  </w:style>
  <w:style w:type="character" w:customStyle="1" w:styleId="Titre9Car">
    <w:name w:val="Titre 9 Car"/>
    <w:basedOn w:val="Policepardfaut"/>
    <w:link w:val="Titre9"/>
    <w:uiPriority w:val="9"/>
    <w:semiHidden/>
    <w:rsid w:val="000F5634"/>
    <w:rPr>
      <w:rFonts w:asciiTheme="majorHAnsi" w:eastAsiaTheme="majorEastAsia" w:hAnsiTheme="majorHAnsi" w:cstheme="majorBidi"/>
      <w:i/>
      <w:iCs/>
      <w:color w:val="404040" w:themeColor="text1" w:themeTint="BF"/>
      <w:sz w:val="20"/>
      <w:szCs w:val="20"/>
    </w:rPr>
  </w:style>
  <w:style w:type="paragraph" w:styleId="Paragraphedeliste">
    <w:name w:val="List Paragraph"/>
    <w:basedOn w:val="Normal"/>
    <w:uiPriority w:val="34"/>
    <w:qFormat/>
    <w:rsid w:val="00032ED7"/>
    <w:pPr>
      <w:ind w:left="720"/>
      <w:contextualSpacing/>
    </w:pPr>
  </w:style>
  <w:style w:type="character" w:styleId="lev">
    <w:name w:val="Strong"/>
    <w:basedOn w:val="Policepardfaut"/>
    <w:uiPriority w:val="22"/>
    <w:qFormat/>
    <w:rsid w:val="00394C6C"/>
    <w:rPr>
      <w:b/>
      <w:bCs/>
    </w:rPr>
  </w:style>
  <w:style w:type="paragraph" w:styleId="NormalWeb">
    <w:name w:val="Normal (Web)"/>
    <w:basedOn w:val="Normal"/>
    <w:uiPriority w:val="99"/>
    <w:unhideWhenUsed/>
    <w:rsid w:val="00394C6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394C6C"/>
    <w:rPr>
      <w:i/>
      <w:iCs/>
    </w:rPr>
  </w:style>
  <w:style w:type="paragraph" w:styleId="PrformatHTML">
    <w:name w:val="HTML Preformatted"/>
    <w:basedOn w:val="Normal"/>
    <w:link w:val="PrformatHTMLCar"/>
    <w:uiPriority w:val="99"/>
    <w:semiHidden/>
    <w:unhideWhenUsed/>
    <w:rsid w:val="0099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991A87"/>
    <w:rPr>
      <w:rFonts w:ascii="Courier New" w:eastAsia="Times New Roman" w:hAnsi="Courier New" w:cs="Courier New"/>
      <w:sz w:val="20"/>
      <w:szCs w:val="20"/>
      <w:lang w:eastAsia="fr-FR"/>
    </w:rPr>
  </w:style>
  <w:style w:type="paragraph" w:styleId="z-Hautduformulaire">
    <w:name w:val="HTML Top of Form"/>
    <w:basedOn w:val="Normal"/>
    <w:next w:val="Normal"/>
    <w:link w:val="z-HautduformulaireCar"/>
    <w:hidden/>
    <w:uiPriority w:val="99"/>
    <w:semiHidden/>
    <w:unhideWhenUsed/>
    <w:rsid w:val="0039512F"/>
    <w:pPr>
      <w:pBdr>
        <w:bottom w:val="single" w:sz="6" w:space="1" w:color="auto"/>
      </w:pBdr>
      <w:spacing w:after="0" w:line="240" w:lineRule="auto"/>
      <w:jc w:val="center"/>
    </w:pPr>
    <w:rPr>
      <w:rFonts w:ascii="Arial" w:eastAsia="Times New Roman" w:hAnsi="Arial" w:cs="Arial"/>
      <w:vanish/>
      <w:sz w:val="16"/>
      <w:szCs w:val="16"/>
      <w:lang w:eastAsia="fr-FR"/>
    </w:rPr>
  </w:style>
  <w:style w:type="character" w:customStyle="1" w:styleId="z-HautduformulaireCar">
    <w:name w:val="z-Haut du formulaire Car"/>
    <w:basedOn w:val="Policepardfaut"/>
    <w:link w:val="z-Hautduformulaire"/>
    <w:uiPriority w:val="99"/>
    <w:semiHidden/>
    <w:rsid w:val="0039512F"/>
    <w:rPr>
      <w:rFonts w:ascii="Arial" w:eastAsia="Times New Roman" w:hAnsi="Arial" w:cs="Arial"/>
      <w:vanish/>
      <w:sz w:val="16"/>
      <w:szCs w:val="16"/>
      <w:lang w:eastAsia="fr-FR"/>
    </w:rPr>
  </w:style>
  <w:style w:type="paragraph" w:customStyle="1" w:styleId="placeholder">
    <w:name w:val="placeholder"/>
    <w:basedOn w:val="Normal"/>
    <w:rsid w:val="0039512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z-Basduformulaire">
    <w:name w:val="HTML Bottom of Form"/>
    <w:basedOn w:val="Normal"/>
    <w:next w:val="Normal"/>
    <w:link w:val="z-BasduformulaireCar"/>
    <w:hidden/>
    <w:uiPriority w:val="99"/>
    <w:semiHidden/>
    <w:unhideWhenUsed/>
    <w:rsid w:val="0039512F"/>
    <w:pPr>
      <w:pBdr>
        <w:top w:val="single" w:sz="6" w:space="1" w:color="auto"/>
      </w:pBdr>
      <w:spacing w:after="0" w:line="240" w:lineRule="auto"/>
      <w:jc w:val="center"/>
    </w:pPr>
    <w:rPr>
      <w:rFonts w:ascii="Arial" w:eastAsia="Times New Roman" w:hAnsi="Arial" w:cs="Arial"/>
      <w:vanish/>
      <w:sz w:val="16"/>
      <w:szCs w:val="16"/>
      <w:lang w:eastAsia="fr-FR"/>
    </w:rPr>
  </w:style>
  <w:style w:type="character" w:customStyle="1" w:styleId="z-BasduformulaireCar">
    <w:name w:val="z-Bas du formulaire Car"/>
    <w:basedOn w:val="Policepardfaut"/>
    <w:link w:val="z-Basduformulaire"/>
    <w:uiPriority w:val="99"/>
    <w:semiHidden/>
    <w:rsid w:val="0039512F"/>
    <w:rPr>
      <w:rFonts w:ascii="Arial" w:eastAsia="Times New Roman" w:hAnsi="Arial" w:cs="Arial"/>
      <w:vanish/>
      <w:sz w:val="16"/>
      <w:szCs w:val="16"/>
      <w:lang w:eastAsia="fr-FR"/>
    </w:rPr>
  </w:style>
  <w:style w:type="table" w:styleId="Grilledutableau">
    <w:name w:val="Table Grid"/>
    <w:basedOn w:val="TableauNormal"/>
    <w:uiPriority w:val="59"/>
    <w:rsid w:val="006961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hitespace-normal">
    <w:name w:val="whitespace-normal"/>
    <w:basedOn w:val="Policepardfaut"/>
    <w:rsid w:val="0057592B"/>
  </w:style>
  <w:style w:type="table" w:styleId="TableauGrille6Couleur-Accentuation5">
    <w:name w:val="Grid Table 6 Colorful Accent 5"/>
    <w:basedOn w:val="TableauNormal"/>
    <w:uiPriority w:val="51"/>
    <w:rsid w:val="00322998"/>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En-tte">
    <w:name w:val="header"/>
    <w:basedOn w:val="Normal"/>
    <w:link w:val="En-tteCar"/>
    <w:uiPriority w:val="99"/>
    <w:unhideWhenUsed/>
    <w:rsid w:val="00322998"/>
    <w:pPr>
      <w:tabs>
        <w:tab w:val="center" w:pos="4536"/>
        <w:tab w:val="right" w:pos="9072"/>
      </w:tabs>
      <w:spacing w:after="0" w:line="240" w:lineRule="auto"/>
    </w:pPr>
  </w:style>
  <w:style w:type="character" w:customStyle="1" w:styleId="En-tteCar">
    <w:name w:val="En-tête Car"/>
    <w:basedOn w:val="Policepardfaut"/>
    <w:link w:val="En-tte"/>
    <w:uiPriority w:val="99"/>
    <w:rsid w:val="00322998"/>
  </w:style>
  <w:style w:type="paragraph" w:styleId="Pieddepage">
    <w:name w:val="footer"/>
    <w:basedOn w:val="Normal"/>
    <w:link w:val="PieddepageCar"/>
    <w:uiPriority w:val="99"/>
    <w:unhideWhenUsed/>
    <w:rsid w:val="0032299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22998"/>
  </w:style>
  <w:style w:type="table" w:styleId="TableauGrille4-Accentuation6">
    <w:name w:val="Grid Table 4 Accent 6"/>
    <w:basedOn w:val="TableauNormal"/>
    <w:uiPriority w:val="49"/>
    <w:rsid w:val="00322998"/>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4-Accentuation2">
    <w:name w:val="Grid Table 4 Accent 2"/>
    <w:basedOn w:val="TableauNormal"/>
    <w:uiPriority w:val="49"/>
    <w:rsid w:val="0032299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eauListe4-Accentuation1">
    <w:name w:val="List Table 4 Accent 1"/>
    <w:basedOn w:val="TableauNormal"/>
    <w:uiPriority w:val="49"/>
    <w:rsid w:val="00322998"/>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7Couleur-Accentuation4">
    <w:name w:val="List Table 7 Colorful Accent 4"/>
    <w:basedOn w:val="TableauNormal"/>
    <w:uiPriority w:val="52"/>
    <w:rsid w:val="00322998"/>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Grille6Couleur">
    <w:name w:val="Grid Table 6 Colorful"/>
    <w:basedOn w:val="TableauNormal"/>
    <w:uiPriority w:val="51"/>
    <w:rsid w:val="00322998"/>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6Couleur-Accentuation4">
    <w:name w:val="List Table 6 Colorful Accent 4"/>
    <w:basedOn w:val="TableauNormal"/>
    <w:uiPriority w:val="51"/>
    <w:rsid w:val="00322998"/>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7Couleur-Accentuation2">
    <w:name w:val="List Table 7 Colorful Accent 2"/>
    <w:basedOn w:val="TableauNormal"/>
    <w:uiPriority w:val="52"/>
    <w:rsid w:val="00322998"/>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4-Accentuation2">
    <w:name w:val="List Table 4 Accent 2"/>
    <w:basedOn w:val="TableauNormal"/>
    <w:uiPriority w:val="49"/>
    <w:rsid w:val="0032299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eauListe4-Accentuation5">
    <w:name w:val="List Table 4 Accent 5"/>
    <w:basedOn w:val="TableauNormal"/>
    <w:uiPriority w:val="49"/>
    <w:rsid w:val="0031646E"/>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auListe6Couleur-Accentuation2">
    <w:name w:val="List Table 6 Colorful Accent 2"/>
    <w:basedOn w:val="TableauNormal"/>
    <w:uiPriority w:val="51"/>
    <w:rsid w:val="0031646E"/>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eauListe6Couleur-Accentuation1">
    <w:name w:val="List Table 6 Colorful Accent 1"/>
    <w:basedOn w:val="TableauNormal"/>
    <w:uiPriority w:val="51"/>
    <w:rsid w:val="0031646E"/>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6Couleur-Accentuation3">
    <w:name w:val="List Table 6 Colorful Accent 3"/>
    <w:basedOn w:val="TableauNormal"/>
    <w:uiPriority w:val="51"/>
    <w:rsid w:val="0031646E"/>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4-Accentuation5">
    <w:name w:val="Grid Table 4 Accent 5"/>
    <w:basedOn w:val="TableauNormal"/>
    <w:uiPriority w:val="49"/>
    <w:rsid w:val="00A74CD1"/>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auGrille6Couleur-Accentuation2">
    <w:name w:val="Grid Table 6 Colorful Accent 2"/>
    <w:basedOn w:val="TableauNormal"/>
    <w:uiPriority w:val="51"/>
    <w:rsid w:val="00A74CD1"/>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eauGrille7Couleur-Accentuation6">
    <w:name w:val="Grid Table 7 Colorful Accent 6"/>
    <w:basedOn w:val="TableauNormal"/>
    <w:uiPriority w:val="52"/>
    <w:rsid w:val="00A74CD1"/>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eauGrille7Couleur-Accentuation2">
    <w:name w:val="Grid Table 7 Colorful Accent 2"/>
    <w:basedOn w:val="TableauNormal"/>
    <w:uiPriority w:val="52"/>
    <w:rsid w:val="00A74CD1"/>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TableauGrille7Couleur-Accentuation5">
    <w:name w:val="Grid Table 7 Colorful Accent 5"/>
    <w:basedOn w:val="TableauNormal"/>
    <w:uiPriority w:val="52"/>
    <w:rsid w:val="00A74CD1"/>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TableauGrille7Couleur-Accentuation1">
    <w:name w:val="Grid Table 7 Colorful Accent 1"/>
    <w:basedOn w:val="TableauNormal"/>
    <w:uiPriority w:val="52"/>
    <w:rsid w:val="00A74CD1"/>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TableauGrille3-Accentuation6">
    <w:name w:val="Grid Table 3 Accent 6"/>
    <w:basedOn w:val="TableauNormal"/>
    <w:uiPriority w:val="48"/>
    <w:rsid w:val="00A74CD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eauGrille5Fonc-Accentuation6">
    <w:name w:val="Grid Table 5 Dark Accent 6"/>
    <w:basedOn w:val="TableauNormal"/>
    <w:uiPriority w:val="50"/>
    <w:rsid w:val="00A74CD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eauGrille6Couleur-Accentuation1">
    <w:name w:val="Grid Table 6 Colorful Accent 1"/>
    <w:basedOn w:val="TableauNormal"/>
    <w:uiPriority w:val="51"/>
    <w:rsid w:val="00075974"/>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7Couleur-Accentuation4">
    <w:name w:val="Grid Table 7 Colorful Accent 4"/>
    <w:basedOn w:val="TableauNormal"/>
    <w:uiPriority w:val="52"/>
    <w:rsid w:val="008D4844"/>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eauGrille4-Accentuation4">
    <w:name w:val="Grid Table 4 Accent 4"/>
    <w:basedOn w:val="TableauNormal"/>
    <w:uiPriority w:val="49"/>
    <w:rsid w:val="008D4844"/>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6Couleur-Accentuation4">
    <w:name w:val="Grid Table 6 Colorful Accent 4"/>
    <w:basedOn w:val="TableauNormal"/>
    <w:uiPriority w:val="51"/>
    <w:rsid w:val="008D4844"/>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5Fonc-Accentuation2">
    <w:name w:val="Grid Table 5 Dark Accent 2"/>
    <w:basedOn w:val="TableauNormal"/>
    <w:uiPriority w:val="50"/>
    <w:rsid w:val="00C96B0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eauListe2-Accentuation3">
    <w:name w:val="List Table 2 Accent 3"/>
    <w:basedOn w:val="TableauNormal"/>
    <w:uiPriority w:val="47"/>
    <w:rsid w:val="00C96B0D"/>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4-Accentuation3">
    <w:name w:val="Grid Table 4 Accent 3"/>
    <w:basedOn w:val="TableauNormal"/>
    <w:uiPriority w:val="49"/>
    <w:rsid w:val="00C96B0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6Couleur-Accentuation6">
    <w:name w:val="Grid Table 6 Colorful Accent 6"/>
    <w:basedOn w:val="TableauNormal"/>
    <w:uiPriority w:val="51"/>
    <w:rsid w:val="00C96B0D"/>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5Fonc-Accentuation1">
    <w:name w:val="Grid Table 5 Dark Accent 1"/>
    <w:basedOn w:val="TableauNormal"/>
    <w:uiPriority w:val="50"/>
    <w:rsid w:val="00C96B0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styleId="Titre">
    <w:name w:val="Title"/>
    <w:basedOn w:val="Normal"/>
    <w:next w:val="Normal"/>
    <w:link w:val="TitreCar"/>
    <w:uiPriority w:val="10"/>
    <w:qFormat/>
    <w:rsid w:val="00875FFF"/>
    <w:pPr>
      <w:keepNext/>
      <w:pBdr>
        <w:bottom w:val="single" w:sz="8" w:space="4" w:color="5B9BD5" w:themeColor="accent1"/>
      </w:pBdr>
      <w:spacing w:before="140" w:after="80" w:line="245" w:lineRule="auto"/>
      <w:contextualSpacing/>
    </w:pPr>
    <w:rPr>
      <w:rFonts w:asciiTheme="majorHAnsi" w:eastAsiaTheme="majorEastAsia" w:hAnsiTheme="majorHAnsi" w:cstheme="majorBidi"/>
      <w:b/>
      <w:color w:val="17324D"/>
      <w:spacing w:val="5"/>
      <w:kern w:val="28"/>
      <w:sz w:val="46"/>
      <w:szCs w:val="52"/>
    </w:rPr>
  </w:style>
  <w:style w:type="character" w:customStyle="1" w:styleId="TitreCar">
    <w:name w:val="Titre Car"/>
    <w:basedOn w:val="Policepardfaut"/>
    <w:link w:val="Titre"/>
    <w:uiPriority w:val="10"/>
    <w:rsid w:val="00875FFF"/>
    <w:rPr>
      <w:rFonts w:asciiTheme="majorHAnsi" w:eastAsiaTheme="majorEastAsia" w:hAnsiTheme="majorHAnsi" w:cstheme="majorBidi"/>
      <w:b/>
      <w:color w:val="17324D"/>
      <w:spacing w:val="5"/>
      <w:kern w:val="28"/>
      <w:sz w:val="46"/>
      <w:szCs w:val="52"/>
    </w:rPr>
  </w:style>
  <w:style w:type="paragraph" w:styleId="Sous-titre">
    <w:name w:val="Subtitle"/>
    <w:basedOn w:val="Normal"/>
    <w:next w:val="Normal"/>
    <w:link w:val="Sous-titreCar"/>
    <w:uiPriority w:val="11"/>
    <w:qFormat/>
    <w:rsid w:val="00875FFF"/>
    <w:pPr>
      <w:numPr>
        <w:ilvl w:val="1"/>
      </w:numPr>
      <w:spacing w:after="120" w:line="254" w:lineRule="auto"/>
    </w:pPr>
    <w:rPr>
      <w:rFonts w:asciiTheme="majorHAnsi" w:eastAsiaTheme="majorEastAsia" w:hAnsiTheme="majorHAnsi" w:cstheme="majorBidi"/>
      <w:i/>
      <w:iCs/>
      <w:color w:val="526575"/>
      <w:spacing w:val="15"/>
      <w:szCs w:val="24"/>
    </w:rPr>
  </w:style>
  <w:style w:type="character" w:customStyle="1" w:styleId="Sous-titreCar">
    <w:name w:val="Sous-titre Car"/>
    <w:basedOn w:val="Policepardfaut"/>
    <w:link w:val="Sous-titre"/>
    <w:uiPriority w:val="11"/>
    <w:rsid w:val="00875FFF"/>
    <w:rPr>
      <w:rFonts w:asciiTheme="majorHAnsi" w:eastAsiaTheme="majorEastAsia" w:hAnsiTheme="majorHAnsi" w:cstheme="majorBidi"/>
      <w:i/>
      <w:iCs/>
      <w:color w:val="526575"/>
      <w:spacing w:val="15"/>
      <w:szCs w:val="24"/>
    </w:rPr>
  </w:style>
  <w:style w:type="paragraph" w:styleId="Citation">
    <w:name w:val="Quote"/>
    <w:basedOn w:val="Normal"/>
    <w:next w:val="Normal"/>
    <w:link w:val="CitationCar"/>
    <w:uiPriority w:val="29"/>
    <w:qFormat/>
    <w:rsid w:val="001F0DC6"/>
    <w:pPr>
      <w:keepLines/>
      <w:spacing w:before="100" w:after="180" w:line="336" w:lineRule="auto"/>
      <w:ind w:left="283" w:right="170"/>
      <w:jc w:val="both"/>
    </w:pPr>
    <w:rPr>
      <w:rFonts w:ascii="Times New Roman" w:eastAsiaTheme="minorEastAsia" w:hAnsi="Times New Roman"/>
      <w:i/>
      <w:iCs/>
      <w:color w:val="111111"/>
      <w:sz w:val="24"/>
    </w:rPr>
  </w:style>
  <w:style w:type="character" w:customStyle="1" w:styleId="CitationCar">
    <w:name w:val="Citation Car"/>
    <w:basedOn w:val="Policepardfaut"/>
    <w:link w:val="Citation"/>
    <w:uiPriority w:val="29"/>
    <w:rsid w:val="001F0DC6"/>
    <w:rPr>
      <w:rFonts w:ascii="Times New Roman" w:eastAsiaTheme="minorEastAsia" w:hAnsi="Times New Roman"/>
      <w:i/>
      <w:iCs/>
      <w:color w:val="111111"/>
      <w:sz w:val="24"/>
    </w:rPr>
  </w:style>
  <w:style w:type="paragraph" w:customStyle="1" w:styleId="Question">
    <w:name w:val="Question"/>
    <w:basedOn w:val="Normal"/>
    <w:rsid w:val="001F0DC6"/>
    <w:pPr>
      <w:keepNext/>
      <w:spacing w:before="120" w:after="100" w:line="336" w:lineRule="auto"/>
      <w:jc w:val="both"/>
    </w:pPr>
    <w:rPr>
      <w:rFonts w:ascii="Times New Roman" w:eastAsiaTheme="minorEastAsia" w:hAnsi="Times New Roman"/>
      <w:b/>
      <w:color w:val="111111"/>
      <w:sz w:val="24"/>
    </w:rPr>
  </w:style>
  <w:style w:type="paragraph" w:customStyle="1" w:styleId="Lead">
    <w:name w:val="Lead"/>
    <w:basedOn w:val="Normal"/>
    <w:rsid w:val="001F0DC6"/>
    <w:pPr>
      <w:spacing w:before="80" w:after="60" w:line="336" w:lineRule="auto"/>
      <w:jc w:val="both"/>
    </w:pPr>
    <w:rPr>
      <w:rFonts w:ascii="Times New Roman" w:eastAsiaTheme="minorEastAsia" w:hAnsi="Times New Roman"/>
      <w:color w:val="111111"/>
      <w:sz w:val="24"/>
    </w:rPr>
  </w:style>
  <w:style w:type="paragraph" w:customStyle="1" w:styleId="Bibliographie1">
    <w:name w:val="Bibliographie1"/>
    <w:basedOn w:val="Normal"/>
    <w:rsid w:val="001F0DC6"/>
    <w:pPr>
      <w:keepLines/>
      <w:spacing w:after="100" w:line="276" w:lineRule="auto"/>
      <w:ind w:left="340" w:hanging="340"/>
    </w:pPr>
    <w:rPr>
      <w:rFonts w:ascii="Times New Roman" w:eastAsiaTheme="minorEastAsia" w:hAnsi="Times New Roman"/>
      <w:color w:val="111111"/>
    </w:rPr>
  </w:style>
  <w:style w:type="table" w:styleId="TableauGrille4-Accentuation1">
    <w:name w:val="Grid Table 4 Accent 1"/>
    <w:basedOn w:val="TableauNormal"/>
    <w:uiPriority w:val="49"/>
    <w:rsid w:val="00CB7100"/>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Lgende">
    <w:name w:val="caption"/>
    <w:basedOn w:val="Normal"/>
    <w:next w:val="Normal"/>
    <w:uiPriority w:val="35"/>
    <w:semiHidden/>
    <w:unhideWhenUsed/>
    <w:qFormat/>
    <w:rsid w:val="00CB7100"/>
    <w:pPr>
      <w:keepNext/>
      <w:spacing w:before="160" w:after="100" w:line="264" w:lineRule="auto"/>
      <w:jc w:val="both"/>
    </w:pPr>
    <w:rPr>
      <w:rFonts w:ascii="Times New Roman" w:eastAsia="Times New Roman" w:hAnsi="Times New Roman"/>
      <w:b/>
      <w:bCs/>
      <w:color w:val="5B9BD5" w:themeColor="accent1"/>
      <w:sz w:val="21"/>
      <w:szCs w:val="18"/>
    </w:rPr>
  </w:style>
  <w:style w:type="paragraph" w:customStyle="1" w:styleId="Source">
    <w:name w:val="Source"/>
    <w:basedOn w:val="Normal"/>
    <w:rsid w:val="00CB7100"/>
    <w:pPr>
      <w:spacing w:after="100"/>
    </w:pPr>
    <w:rPr>
      <w:rFonts w:ascii="Times New Roman" w:eastAsia="Times New Roman" w:hAnsi="Times New Roman" w:cs="Times New Roman"/>
      <w:i/>
      <w:color w:val="202020"/>
      <w:sz w:val="19"/>
    </w:rPr>
  </w:style>
  <w:style w:type="paragraph" w:customStyle="1" w:styleId="TableBody">
    <w:name w:val="TableBody"/>
    <w:basedOn w:val="Normal"/>
    <w:rsid w:val="00CB7100"/>
    <w:pPr>
      <w:spacing w:before="40" w:after="40"/>
    </w:pPr>
    <w:rPr>
      <w:rFonts w:ascii="Times New Roman" w:eastAsia="Times New Roman" w:hAnsi="Times New Roman" w:cs="Times New Roman"/>
      <w:color w:val="202020"/>
      <w:sz w:val="20"/>
    </w:rPr>
  </w:style>
  <w:style w:type="table" w:styleId="Tableausimple1">
    <w:name w:val="Plain Table 1"/>
    <w:basedOn w:val="TableauNormal"/>
    <w:uiPriority w:val="41"/>
    <w:rsid w:val="00CB710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ansinterligne">
    <w:name w:val="No Spacing"/>
    <w:uiPriority w:val="1"/>
    <w:qFormat/>
    <w:rsid w:val="000F5634"/>
    <w:pPr>
      <w:spacing w:after="0" w:line="240" w:lineRule="auto"/>
    </w:pPr>
    <w:rPr>
      <w:rFonts w:eastAsiaTheme="minorEastAsia"/>
      <w:lang w:val="en-US"/>
    </w:rPr>
  </w:style>
  <w:style w:type="paragraph" w:styleId="Corpsdetexte">
    <w:name w:val="Body Text"/>
    <w:basedOn w:val="Normal"/>
    <w:link w:val="CorpsdetexteCar"/>
    <w:uiPriority w:val="99"/>
    <w:unhideWhenUsed/>
    <w:rsid w:val="000F5634"/>
    <w:pPr>
      <w:spacing w:after="120"/>
      <w:ind w:firstLine="312"/>
    </w:pPr>
    <w:rPr>
      <w:rFonts w:ascii="Times New Roman" w:eastAsia="Times New Roman" w:hAnsi="Times New Roman" w:cs="Times New Roman"/>
      <w:color w:val="111111"/>
      <w:sz w:val="24"/>
    </w:rPr>
  </w:style>
  <w:style w:type="character" w:customStyle="1" w:styleId="CorpsdetexteCar">
    <w:name w:val="Corps de texte Car"/>
    <w:basedOn w:val="Policepardfaut"/>
    <w:link w:val="Corpsdetexte"/>
    <w:uiPriority w:val="99"/>
    <w:rsid w:val="000F5634"/>
    <w:rPr>
      <w:rFonts w:ascii="Times New Roman" w:eastAsia="Times New Roman" w:hAnsi="Times New Roman" w:cs="Times New Roman"/>
      <w:color w:val="111111"/>
      <w:sz w:val="24"/>
    </w:rPr>
  </w:style>
  <w:style w:type="paragraph" w:styleId="Corpsdetexte2">
    <w:name w:val="Body Text 2"/>
    <w:basedOn w:val="Normal"/>
    <w:link w:val="Corpsdetexte2Car"/>
    <w:uiPriority w:val="99"/>
    <w:unhideWhenUsed/>
    <w:rsid w:val="000F5634"/>
    <w:pPr>
      <w:spacing w:after="120" w:line="480" w:lineRule="auto"/>
      <w:ind w:firstLine="312"/>
    </w:pPr>
    <w:rPr>
      <w:rFonts w:ascii="Times New Roman" w:eastAsia="Times New Roman" w:hAnsi="Times New Roman" w:cs="Times New Roman"/>
      <w:color w:val="111111"/>
      <w:sz w:val="24"/>
    </w:rPr>
  </w:style>
  <w:style w:type="character" w:customStyle="1" w:styleId="Corpsdetexte2Car">
    <w:name w:val="Corps de texte 2 Car"/>
    <w:basedOn w:val="Policepardfaut"/>
    <w:link w:val="Corpsdetexte2"/>
    <w:uiPriority w:val="99"/>
    <w:rsid w:val="000F5634"/>
    <w:rPr>
      <w:rFonts w:ascii="Times New Roman" w:eastAsia="Times New Roman" w:hAnsi="Times New Roman" w:cs="Times New Roman"/>
      <w:color w:val="111111"/>
      <w:sz w:val="24"/>
    </w:rPr>
  </w:style>
  <w:style w:type="paragraph" w:styleId="Corpsdetexte3">
    <w:name w:val="Body Text 3"/>
    <w:basedOn w:val="Normal"/>
    <w:link w:val="Corpsdetexte3Car"/>
    <w:uiPriority w:val="99"/>
    <w:unhideWhenUsed/>
    <w:rsid w:val="000F5634"/>
    <w:pPr>
      <w:spacing w:after="120"/>
      <w:ind w:firstLine="312"/>
    </w:pPr>
    <w:rPr>
      <w:rFonts w:ascii="Times New Roman" w:eastAsia="Times New Roman" w:hAnsi="Times New Roman" w:cs="Times New Roman"/>
      <w:color w:val="111111"/>
      <w:sz w:val="16"/>
      <w:szCs w:val="16"/>
    </w:rPr>
  </w:style>
  <w:style w:type="character" w:customStyle="1" w:styleId="Corpsdetexte3Car">
    <w:name w:val="Corps de texte 3 Car"/>
    <w:basedOn w:val="Policepardfaut"/>
    <w:link w:val="Corpsdetexte3"/>
    <w:uiPriority w:val="99"/>
    <w:rsid w:val="000F5634"/>
    <w:rPr>
      <w:rFonts w:ascii="Times New Roman" w:eastAsia="Times New Roman" w:hAnsi="Times New Roman" w:cs="Times New Roman"/>
      <w:color w:val="111111"/>
      <w:sz w:val="16"/>
      <w:szCs w:val="16"/>
    </w:rPr>
  </w:style>
  <w:style w:type="paragraph" w:styleId="Liste">
    <w:name w:val="List"/>
    <w:basedOn w:val="Normal"/>
    <w:uiPriority w:val="99"/>
    <w:unhideWhenUsed/>
    <w:rsid w:val="000F5634"/>
    <w:pPr>
      <w:spacing w:after="60"/>
      <w:ind w:left="360" w:hanging="360"/>
      <w:contextualSpacing/>
    </w:pPr>
    <w:rPr>
      <w:rFonts w:ascii="Times New Roman" w:eastAsia="Times New Roman" w:hAnsi="Times New Roman" w:cs="Times New Roman"/>
      <w:color w:val="111111"/>
      <w:sz w:val="24"/>
    </w:rPr>
  </w:style>
  <w:style w:type="paragraph" w:styleId="Liste2">
    <w:name w:val="List 2"/>
    <w:basedOn w:val="Normal"/>
    <w:uiPriority w:val="99"/>
    <w:unhideWhenUsed/>
    <w:rsid w:val="000F5634"/>
    <w:pPr>
      <w:spacing w:after="60"/>
      <w:ind w:left="720" w:hanging="360"/>
      <w:contextualSpacing/>
    </w:pPr>
    <w:rPr>
      <w:rFonts w:ascii="Times New Roman" w:eastAsia="Times New Roman" w:hAnsi="Times New Roman" w:cs="Times New Roman"/>
      <w:color w:val="111111"/>
      <w:sz w:val="24"/>
    </w:rPr>
  </w:style>
  <w:style w:type="paragraph" w:styleId="Liste3">
    <w:name w:val="List 3"/>
    <w:basedOn w:val="Normal"/>
    <w:uiPriority w:val="99"/>
    <w:unhideWhenUsed/>
    <w:rsid w:val="000F5634"/>
    <w:pPr>
      <w:spacing w:after="60"/>
      <w:ind w:left="1080" w:hanging="360"/>
      <w:contextualSpacing/>
    </w:pPr>
    <w:rPr>
      <w:rFonts w:ascii="Times New Roman" w:eastAsia="Times New Roman" w:hAnsi="Times New Roman" w:cs="Times New Roman"/>
      <w:color w:val="111111"/>
      <w:sz w:val="24"/>
    </w:rPr>
  </w:style>
  <w:style w:type="paragraph" w:styleId="Listepuces">
    <w:name w:val="List Bullet"/>
    <w:basedOn w:val="Normal"/>
    <w:uiPriority w:val="99"/>
    <w:unhideWhenUsed/>
    <w:rsid w:val="000F5634"/>
    <w:pPr>
      <w:numPr>
        <w:numId w:val="1"/>
      </w:numPr>
      <w:spacing w:after="60"/>
      <w:contextualSpacing/>
    </w:pPr>
    <w:rPr>
      <w:rFonts w:ascii="Times New Roman" w:eastAsia="Times New Roman" w:hAnsi="Times New Roman" w:cs="Times New Roman"/>
      <w:color w:val="111111"/>
      <w:sz w:val="24"/>
    </w:rPr>
  </w:style>
  <w:style w:type="paragraph" w:styleId="Listepuces2">
    <w:name w:val="List Bullet 2"/>
    <w:basedOn w:val="Normal"/>
    <w:uiPriority w:val="99"/>
    <w:unhideWhenUsed/>
    <w:rsid w:val="000F5634"/>
    <w:pPr>
      <w:numPr>
        <w:numId w:val="2"/>
      </w:numPr>
      <w:spacing w:after="60"/>
      <w:contextualSpacing/>
    </w:pPr>
    <w:rPr>
      <w:rFonts w:ascii="Times New Roman" w:eastAsia="Times New Roman" w:hAnsi="Times New Roman" w:cs="Times New Roman"/>
      <w:color w:val="111111"/>
      <w:sz w:val="24"/>
    </w:rPr>
  </w:style>
  <w:style w:type="paragraph" w:styleId="Listepuces3">
    <w:name w:val="List Bullet 3"/>
    <w:basedOn w:val="Normal"/>
    <w:uiPriority w:val="99"/>
    <w:unhideWhenUsed/>
    <w:rsid w:val="000F5634"/>
    <w:pPr>
      <w:numPr>
        <w:numId w:val="3"/>
      </w:numPr>
      <w:spacing w:after="60"/>
      <w:contextualSpacing/>
    </w:pPr>
    <w:rPr>
      <w:rFonts w:ascii="Times New Roman" w:eastAsia="Times New Roman" w:hAnsi="Times New Roman" w:cs="Times New Roman"/>
      <w:color w:val="111111"/>
      <w:sz w:val="24"/>
    </w:rPr>
  </w:style>
  <w:style w:type="paragraph" w:styleId="Listenumros">
    <w:name w:val="List Number"/>
    <w:basedOn w:val="Normal"/>
    <w:uiPriority w:val="99"/>
    <w:unhideWhenUsed/>
    <w:rsid w:val="000F5634"/>
    <w:pPr>
      <w:numPr>
        <w:numId w:val="4"/>
      </w:numPr>
      <w:spacing w:after="60"/>
      <w:contextualSpacing/>
    </w:pPr>
    <w:rPr>
      <w:rFonts w:ascii="Times New Roman" w:eastAsia="Times New Roman" w:hAnsi="Times New Roman" w:cs="Times New Roman"/>
      <w:color w:val="111111"/>
      <w:sz w:val="24"/>
    </w:rPr>
  </w:style>
  <w:style w:type="paragraph" w:styleId="Listenumros2">
    <w:name w:val="List Number 2"/>
    <w:basedOn w:val="Normal"/>
    <w:uiPriority w:val="99"/>
    <w:unhideWhenUsed/>
    <w:rsid w:val="000F5634"/>
    <w:pPr>
      <w:numPr>
        <w:numId w:val="5"/>
      </w:numPr>
      <w:spacing w:after="60"/>
      <w:contextualSpacing/>
    </w:pPr>
    <w:rPr>
      <w:rFonts w:ascii="Times New Roman" w:eastAsia="Times New Roman" w:hAnsi="Times New Roman" w:cs="Times New Roman"/>
      <w:color w:val="111111"/>
      <w:sz w:val="24"/>
    </w:rPr>
  </w:style>
  <w:style w:type="paragraph" w:styleId="Listenumros3">
    <w:name w:val="List Number 3"/>
    <w:basedOn w:val="Normal"/>
    <w:uiPriority w:val="99"/>
    <w:unhideWhenUsed/>
    <w:rsid w:val="000F5634"/>
    <w:pPr>
      <w:numPr>
        <w:numId w:val="6"/>
      </w:numPr>
      <w:spacing w:after="60"/>
      <w:contextualSpacing/>
    </w:pPr>
    <w:rPr>
      <w:rFonts w:ascii="Times New Roman" w:eastAsia="Times New Roman" w:hAnsi="Times New Roman" w:cs="Times New Roman"/>
      <w:color w:val="111111"/>
      <w:sz w:val="24"/>
    </w:rPr>
  </w:style>
  <w:style w:type="paragraph" w:styleId="Listecontinue">
    <w:name w:val="List Continue"/>
    <w:basedOn w:val="Normal"/>
    <w:uiPriority w:val="99"/>
    <w:unhideWhenUsed/>
    <w:rsid w:val="000F5634"/>
    <w:pPr>
      <w:spacing w:after="120"/>
      <w:ind w:left="360" w:firstLine="312"/>
      <w:contextualSpacing/>
    </w:pPr>
    <w:rPr>
      <w:rFonts w:ascii="Times New Roman" w:eastAsia="Times New Roman" w:hAnsi="Times New Roman" w:cs="Times New Roman"/>
      <w:color w:val="111111"/>
      <w:sz w:val="24"/>
    </w:rPr>
  </w:style>
  <w:style w:type="paragraph" w:styleId="Listecontinue2">
    <w:name w:val="List Continue 2"/>
    <w:basedOn w:val="Normal"/>
    <w:uiPriority w:val="99"/>
    <w:unhideWhenUsed/>
    <w:rsid w:val="000F5634"/>
    <w:pPr>
      <w:spacing w:after="120"/>
      <w:ind w:left="720" w:firstLine="312"/>
      <w:contextualSpacing/>
    </w:pPr>
    <w:rPr>
      <w:rFonts w:ascii="Times New Roman" w:eastAsia="Times New Roman" w:hAnsi="Times New Roman" w:cs="Times New Roman"/>
      <w:color w:val="111111"/>
      <w:sz w:val="24"/>
    </w:rPr>
  </w:style>
  <w:style w:type="paragraph" w:styleId="Listecontinue3">
    <w:name w:val="List Continue 3"/>
    <w:basedOn w:val="Normal"/>
    <w:uiPriority w:val="99"/>
    <w:unhideWhenUsed/>
    <w:rsid w:val="000F5634"/>
    <w:pPr>
      <w:spacing w:after="120"/>
      <w:ind w:left="1080" w:firstLine="312"/>
      <w:contextualSpacing/>
    </w:pPr>
    <w:rPr>
      <w:rFonts w:ascii="Times New Roman" w:eastAsia="Times New Roman" w:hAnsi="Times New Roman" w:cs="Times New Roman"/>
      <w:color w:val="111111"/>
      <w:sz w:val="24"/>
    </w:rPr>
  </w:style>
  <w:style w:type="paragraph" w:styleId="Textedemacro">
    <w:name w:val="macro"/>
    <w:link w:val="TextedemacroCar"/>
    <w:uiPriority w:val="99"/>
    <w:unhideWhenUsed/>
    <w:rsid w:val="000F5634"/>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rPr>
  </w:style>
  <w:style w:type="character" w:customStyle="1" w:styleId="TextedemacroCar">
    <w:name w:val="Texte de macro Car"/>
    <w:basedOn w:val="Policepardfaut"/>
    <w:link w:val="Textedemacro"/>
    <w:uiPriority w:val="99"/>
    <w:rsid w:val="000F5634"/>
    <w:rPr>
      <w:rFonts w:ascii="Courier" w:eastAsiaTheme="minorEastAsia" w:hAnsi="Courier"/>
      <w:sz w:val="20"/>
      <w:szCs w:val="20"/>
      <w:lang w:val="en-US"/>
    </w:rPr>
  </w:style>
  <w:style w:type="paragraph" w:styleId="Citationintense">
    <w:name w:val="Intense Quote"/>
    <w:basedOn w:val="Normal"/>
    <w:next w:val="Normal"/>
    <w:link w:val="CitationintenseCar"/>
    <w:uiPriority w:val="30"/>
    <w:qFormat/>
    <w:rsid w:val="000F5634"/>
    <w:pPr>
      <w:pBdr>
        <w:bottom w:val="single" w:sz="4" w:space="4" w:color="5B9BD5" w:themeColor="accent1"/>
      </w:pBdr>
      <w:spacing w:before="200" w:after="280"/>
      <w:ind w:left="936" w:right="936" w:firstLine="312"/>
    </w:pPr>
    <w:rPr>
      <w:rFonts w:ascii="Times New Roman" w:eastAsia="Times New Roman" w:hAnsi="Times New Roman" w:cs="Times New Roman"/>
      <w:b/>
      <w:bCs/>
      <w:i/>
      <w:iCs/>
      <w:color w:val="5B9BD5" w:themeColor="accent1"/>
      <w:sz w:val="24"/>
    </w:rPr>
  </w:style>
  <w:style w:type="character" w:customStyle="1" w:styleId="CitationintenseCar">
    <w:name w:val="Citation intense Car"/>
    <w:basedOn w:val="Policepardfaut"/>
    <w:link w:val="Citationintense"/>
    <w:uiPriority w:val="30"/>
    <w:rsid w:val="000F5634"/>
    <w:rPr>
      <w:rFonts w:ascii="Times New Roman" w:eastAsia="Times New Roman" w:hAnsi="Times New Roman" w:cs="Times New Roman"/>
      <w:b/>
      <w:bCs/>
      <w:i/>
      <w:iCs/>
      <w:color w:val="5B9BD5" w:themeColor="accent1"/>
      <w:sz w:val="24"/>
    </w:rPr>
  </w:style>
  <w:style w:type="character" w:styleId="Emphaseple">
    <w:name w:val="Subtle Emphasis"/>
    <w:basedOn w:val="Policepardfaut"/>
    <w:uiPriority w:val="19"/>
    <w:qFormat/>
    <w:rsid w:val="000F5634"/>
    <w:rPr>
      <w:i/>
      <w:iCs/>
      <w:color w:val="808080" w:themeColor="text1" w:themeTint="7F"/>
    </w:rPr>
  </w:style>
  <w:style w:type="character" w:styleId="Emphaseintense">
    <w:name w:val="Intense Emphasis"/>
    <w:basedOn w:val="Policepardfaut"/>
    <w:uiPriority w:val="21"/>
    <w:qFormat/>
    <w:rsid w:val="000F5634"/>
    <w:rPr>
      <w:b/>
      <w:bCs/>
      <w:i/>
      <w:iCs/>
      <w:color w:val="5B9BD5" w:themeColor="accent1"/>
    </w:rPr>
  </w:style>
  <w:style w:type="character" w:styleId="Rfrenceple">
    <w:name w:val="Subtle Reference"/>
    <w:basedOn w:val="Policepardfaut"/>
    <w:uiPriority w:val="31"/>
    <w:qFormat/>
    <w:rsid w:val="000F5634"/>
    <w:rPr>
      <w:smallCaps/>
      <w:color w:val="ED7D31" w:themeColor="accent2"/>
      <w:u w:val="single"/>
    </w:rPr>
  </w:style>
  <w:style w:type="character" w:styleId="Rfrenceintense">
    <w:name w:val="Intense Reference"/>
    <w:basedOn w:val="Policepardfaut"/>
    <w:uiPriority w:val="32"/>
    <w:qFormat/>
    <w:rsid w:val="000F5634"/>
    <w:rPr>
      <w:b/>
      <w:bCs/>
      <w:smallCaps/>
      <w:color w:val="ED7D31" w:themeColor="accent2"/>
      <w:spacing w:val="5"/>
      <w:u w:val="single"/>
    </w:rPr>
  </w:style>
  <w:style w:type="character" w:styleId="Titredulivre">
    <w:name w:val="Book Title"/>
    <w:basedOn w:val="Policepardfaut"/>
    <w:uiPriority w:val="33"/>
    <w:qFormat/>
    <w:rsid w:val="000F5634"/>
    <w:rPr>
      <w:b/>
      <w:bCs/>
      <w:smallCaps/>
      <w:spacing w:val="5"/>
    </w:rPr>
  </w:style>
  <w:style w:type="paragraph" w:styleId="En-ttedetabledesmatires">
    <w:name w:val="TOC Heading"/>
    <w:basedOn w:val="Titre1"/>
    <w:next w:val="Normal"/>
    <w:uiPriority w:val="39"/>
    <w:semiHidden/>
    <w:unhideWhenUsed/>
    <w:qFormat/>
    <w:rsid w:val="000F5634"/>
    <w:pPr>
      <w:keepNext/>
      <w:keepLines/>
      <w:spacing w:before="240" w:beforeAutospacing="0" w:after="120" w:afterAutospacing="0" w:line="254" w:lineRule="auto"/>
      <w:outlineLvl w:val="9"/>
    </w:pPr>
    <w:rPr>
      <w:rFonts w:asciiTheme="majorHAnsi" w:eastAsiaTheme="majorEastAsia" w:hAnsiTheme="majorHAnsi" w:cstheme="majorBidi"/>
      <w:color w:val="20364C"/>
      <w:kern w:val="0"/>
      <w:sz w:val="28"/>
      <w:szCs w:val="28"/>
      <w:lang w:eastAsia="en-US"/>
    </w:rPr>
  </w:style>
  <w:style w:type="paragraph" w:customStyle="1" w:styleId="SourceNote">
    <w:name w:val="Source Note"/>
    <w:basedOn w:val="Normal"/>
    <w:rsid w:val="000F5634"/>
    <w:pPr>
      <w:spacing w:before="60" w:after="120" w:line="240" w:lineRule="auto"/>
    </w:pPr>
    <w:rPr>
      <w:rFonts w:ascii="Times New Roman" w:eastAsia="Times New Roman" w:hAnsi="Times New Roman" w:cs="Times New Roman"/>
      <w:i/>
      <w:color w:val="111111"/>
      <w:sz w:val="19"/>
    </w:rPr>
  </w:style>
  <w:style w:type="paragraph" w:customStyle="1" w:styleId="TableBody0">
    <w:name w:val="Table Body"/>
    <w:basedOn w:val="Normal"/>
    <w:rsid w:val="000F5634"/>
    <w:pPr>
      <w:spacing w:after="0" w:line="247" w:lineRule="auto"/>
    </w:pPr>
    <w:rPr>
      <w:rFonts w:ascii="Times New Roman" w:eastAsia="Times New Roman" w:hAnsi="Times New Roman" w:cs="Times New Roman"/>
      <w:color w:val="111111"/>
      <w:sz w:val="20"/>
    </w:rPr>
  </w:style>
  <w:style w:type="paragraph" w:customStyle="1" w:styleId="ProtocolNote">
    <w:name w:val="Protocol Note"/>
    <w:basedOn w:val="Normal"/>
    <w:rsid w:val="000F5634"/>
    <w:pPr>
      <w:spacing w:after="240" w:line="252" w:lineRule="auto"/>
    </w:pPr>
    <w:rPr>
      <w:rFonts w:ascii="Times New Roman" w:eastAsia="Times New Roman" w:hAnsi="Times New Roman" w:cs="Times New Roman"/>
      <w:b/>
      <w:color w:val="536578"/>
      <w:sz w:val="20"/>
    </w:rPr>
  </w:style>
  <w:style w:type="paragraph" w:customStyle="1" w:styleId="ChapterLabel">
    <w:name w:val="Chapter Label"/>
    <w:basedOn w:val="Normal"/>
    <w:rsid w:val="000F5634"/>
    <w:pPr>
      <w:spacing w:after="100"/>
    </w:pPr>
    <w:rPr>
      <w:rFonts w:ascii="Times New Roman" w:eastAsia="Times New Roman" w:hAnsi="Times New Roman" w:cs="Times New Roman"/>
      <w:b/>
      <w:color w:val="536578"/>
    </w:rPr>
  </w:style>
  <w:style w:type="paragraph" w:customStyle="1" w:styleId="Resultatfictifaremplacer">
    <w:name w:val="Resultat fictif a remplacer"/>
    <w:basedOn w:val="Normal"/>
    <w:rsid w:val="00703EA3"/>
    <w:pPr>
      <w:spacing w:before="80" w:after="120" w:line="264" w:lineRule="auto"/>
      <w:jc w:val="both"/>
    </w:pPr>
    <w:rPr>
      <w:rFonts w:ascii="Times New Roman" w:eastAsiaTheme="minorEastAsia" w:hAnsi="Times New Roman"/>
      <w:b/>
      <w:color w:val="872A83"/>
      <w:sz w:val="24"/>
    </w:rPr>
  </w:style>
  <w:style w:type="paragraph" w:customStyle="1" w:styleId="Champempiriquearenseigner">
    <w:name w:val="Champ empirique a renseigner"/>
    <w:basedOn w:val="Normal"/>
    <w:rsid w:val="00703EA3"/>
    <w:pPr>
      <w:spacing w:before="80" w:after="120" w:line="264" w:lineRule="auto"/>
      <w:jc w:val="both"/>
    </w:pPr>
    <w:rPr>
      <w:rFonts w:ascii="Times New Roman" w:eastAsiaTheme="minorEastAsia" w:hAnsi="Times New Roman"/>
      <w:b/>
      <w:color w:val="155B9D"/>
      <w:sz w:val="24"/>
    </w:rPr>
  </w:style>
  <w:style w:type="paragraph" w:customStyle="1" w:styleId="Avertissementpreparatoire">
    <w:name w:val="Avertissement preparatoire"/>
    <w:basedOn w:val="Normal"/>
    <w:rsid w:val="00703EA3"/>
    <w:pPr>
      <w:spacing w:before="80" w:after="120" w:line="264" w:lineRule="auto"/>
      <w:jc w:val="both"/>
    </w:pPr>
    <w:rPr>
      <w:rFonts w:ascii="Times New Roman" w:eastAsiaTheme="minorEastAsia" w:hAnsi="Times New Roman"/>
      <w:b/>
      <w:color w:val="872A83"/>
      <w:sz w:val="21"/>
    </w:rPr>
  </w:style>
  <w:style w:type="paragraph" w:customStyle="1" w:styleId="Referencebibliographique">
    <w:name w:val="Reference bibliographique"/>
    <w:basedOn w:val="Normal"/>
    <w:rsid w:val="00703EA3"/>
    <w:pPr>
      <w:spacing w:after="140" w:line="250" w:lineRule="auto"/>
      <w:ind w:left="283" w:hanging="283"/>
    </w:pPr>
    <w:rPr>
      <w:rFonts w:ascii="Times New Roman" w:eastAsiaTheme="minorEastAsia" w:hAnsi="Times New Roman"/>
      <w:color w:val="171717"/>
      <w:sz w:val="21"/>
    </w:rPr>
  </w:style>
  <w:style w:type="paragraph" w:customStyle="1" w:styleId="Legendetableau">
    <w:name w:val="Legende tableau"/>
    <w:basedOn w:val="Normal"/>
    <w:rsid w:val="00703EA3"/>
    <w:pPr>
      <w:keepNext/>
      <w:spacing w:before="120" w:after="100" w:line="245" w:lineRule="auto"/>
    </w:pPr>
    <w:rPr>
      <w:rFonts w:ascii="Times New Roman" w:eastAsiaTheme="minorEastAsia" w:hAnsi="Times New Roman"/>
      <w:b/>
      <w:color w:val="233B53"/>
      <w:sz w:val="21"/>
    </w:rPr>
  </w:style>
  <w:style w:type="paragraph" w:customStyle="1" w:styleId="Textetableau">
    <w:name w:val="Texte tableau"/>
    <w:basedOn w:val="Normal"/>
    <w:rsid w:val="00244F29"/>
    <w:pPr>
      <w:spacing w:after="0" w:line="245" w:lineRule="auto"/>
    </w:pPr>
    <w:rPr>
      <w:rFonts w:ascii="Times New Roman" w:eastAsiaTheme="minorEastAsia" w:hAnsi="Times New Roman"/>
      <w:color w:val="171717"/>
      <w:sz w:val="21"/>
    </w:rPr>
  </w:style>
  <w:style w:type="paragraph" w:customStyle="1" w:styleId="Sourcetableau">
    <w:name w:val="Source tableau"/>
    <w:basedOn w:val="Normal"/>
    <w:rsid w:val="00244F29"/>
    <w:pPr>
      <w:spacing w:after="80" w:line="245" w:lineRule="auto"/>
    </w:pPr>
    <w:rPr>
      <w:rFonts w:ascii="Times New Roman" w:eastAsiaTheme="minorEastAsia" w:hAnsi="Times New Roman"/>
      <w:i/>
      <w:color w:val="5D6670"/>
      <w:sz w:val="18"/>
    </w:rPr>
  </w:style>
  <w:style w:type="paragraph" w:customStyle="1" w:styleId="Legendeexemple">
    <w:name w:val="Legende exemple"/>
    <w:basedOn w:val="Normal"/>
    <w:rsid w:val="00A02898"/>
    <w:pPr>
      <w:keepLines/>
      <w:spacing w:after="100" w:line="252" w:lineRule="auto"/>
      <w:jc w:val="both"/>
    </w:pPr>
    <w:rPr>
      <w:rFonts w:ascii="Times New Roman" w:eastAsiaTheme="minorEastAsia" w:hAnsi="Times New Roman"/>
      <w:b/>
      <w:color w:val="872A83"/>
      <w:sz w:val="21"/>
    </w:rPr>
  </w:style>
  <w:style w:type="paragraph" w:customStyle="1" w:styleId="Legendechamp">
    <w:name w:val="Legende champ"/>
    <w:basedOn w:val="Normal"/>
    <w:rsid w:val="00A02898"/>
    <w:pPr>
      <w:keepLines/>
      <w:spacing w:after="100" w:line="252" w:lineRule="auto"/>
      <w:jc w:val="both"/>
    </w:pPr>
    <w:rPr>
      <w:rFonts w:ascii="Times New Roman" w:eastAsiaTheme="minorEastAsia" w:hAnsi="Times New Roman"/>
      <w:b/>
      <w:color w:val="155B9D"/>
      <w:sz w:val="21"/>
    </w:rPr>
  </w:style>
  <w:style w:type="character" w:customStyle="1" w:styleId="text-token-text-primary">
    <w:name w:val="text-token-text-primary"/>
    <w:basedOn w:val="Policepardfaut"/>
    <w:rsid w:val="005C6F25"/>
  </w:style>
  <w:style w:type="character" w:customStyle="1" w:styleId="text-token-text-secondary">
    <w:name w:val="text-token-text-secondary"/>
    <w:basedOn w:val="Policepardfaut"/>
    <w:rsid w:val="005C6F25"/>
  </w:style>
  <w:style w:type="paragraph" w:customStyle="1" w:styleId="Small">
    <w:name w:val="Small"/>
    <w:basedOn w:val="Normal"/>
    <w:rsid w:val="00241B4A"/>
    <w:pPr>
      <w:spacing w:after="80"/>
    </w:pPr>
    <w:rPr>
      <w:rFonts w:ascii="Calibri" w:eastAsiaTheme="minorEastAsia" w:hAnsi="Calibri"/>
      <w:color w:val="536171"/>
      <w:sz w:val="18"/>
      <w:lang w:val="en-US"/>
    </w:rPr>
  </w:style>
  <w:style w:type="paragraph" w:customStyle="1" w:styleId="TableText">
    <w:name w:val="Table Text"/>
    <w:basedOn w:val="Normal"/>
    <w:rsid w:val="00241B4A"/>
    <w:pPr>
      <w:spacing w:after="60" w:line="247" w:lineRule="auto"/>
    </w:pPr>
    <w:rPr>
      <w:rFonts w:ascii="Calibri" w:eastAsiaTheme="minorEastAsia" w:hAnsi="Calibri"/>
      <w:color w:val="202A35"/>
      <w:sz w:val="19"/>
      <w:lang w:val="en-US"/>
    </w:rPr>
  </w:style>
  <w:style w:type="paragraph" w:customStyle="1" w:styleId="Relance">
    <w:name w:val="Relance"/>
    <w:basedOn w:val="Normal"/>
    <w:rsid w:val="00241B4A"/>
    <w:pPr>
      <w:spacing w:after="80"/>
      <w:ind w:left="170"/>
    </w:pPr>
    <w:rPr>
      <w:rFonts w:ascii="Calibri" w:eastAsiaTheme="minorEastAsia" w:hAnsi="Calibri"/>
      <w:color w:val="202A35"/>
      <w:lang w:val="en-US"/>
    </w:rPr>
  </w:style>
  <w:style w:type="paragraph" w:customStyle="1" w:styleId="Meta">
    <w:name w:val="Meta"/>
    <w:basedOn w:val="Small"/>
    <w:rsid w:val="00241B4A"/>
    <w:pPr>
      <w:spacing w:after="100"/>
    </w:pPr>
    <w:rPr>
      <w:sz w:val="19"/>
    </w:rPr>
  </w:style>
  <w:style w:type="paragraph" w:customStyle="1" w:styleId="Note">
    <w:name w:val="Note"/>
    <w:basedOn w:val="Normal"/>
    <w:rsid w:val="00241B4A"/>
    <w:pPr>
      <w:spacing w:after="100"/>
    </w:pPr>
    <w:rPr>
      <w:rFonts w:ascii="Calibri" w:eastAsiaTheme="minorEastAsia" w:hAnsi="Calibri"/>
      <w:color w:val="202A35"/>
      <w:sz w:val="20"/>
      <w:lang w:val="en-US"/>
    </w:rPr>
  </w:style>
  <w:style w:type="paragraph" w:customStyle="1" w:styleId="msonormal0">
    <w:name w:val="msonormal"/>
    <w:basedOn w:val="Normal"/>
    <w:rsid w:val="003A77D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body-xs">
    <w:name w:val="body-xs"/>
    <w:basedOn w:val="Policepardfaut"/>
    <w:rsid w:val="003A77D7"/>
  </w:style>
  <w:style w:type="character" w:customStyle="1" w:styleId="col-start-1">
    <w:name w:val="col-start-1"/>
    <w:basedOn w:val="Policepardfaut"/>
    <w:rsid w:val="003A77D7"/>
  </w:style>
  <w:style w:type="character" w:customStyle="1" w:styleId="body-sm">
    <w:name w:val="body-sm"/>
    <w:basedOn w:val="Policepardfaut"/>
    <w:rsid w:val="003A77D7"/>
  </w:style>
  <w:style w:type="character" w:styleId="ClavierHTML">
    <w:name w:val="HTML Keyboard"/>
    <w:basedOn w:val="Policepardfaut"/>
    <w:uiPriority w:val="99"/>
    <w:semiHidden/>
    <w:unhideWhenUsed/>
    <w:rsid w:val="003A77D7"/>
    <w:rPr>
      <w:rFonts w:ascii="Courier New" w:eastAsia="Times New Roman" w:hAnsi="Courier New" w:cs="Courier New"/>
      <w:sz w:val="20"/>
      <w:szCs w:val="20"/>
    </w:rPr>
  </w:style>
  <w:style w:type="character" w:customStyle="1" w:styleId="inline-flex">
    <w:name w:val="inline-flex"/>
    <w:basedOn w:val="Policepardfaut"/>
    <w:rsid w:val="003A77D7"/>
  </w:style>
  <w:style w:type="character" w:customStyle="1" w:styleId="relative">
    <w:name w:val="relative"/>
    <w:basedOn w:val="Policepardfaut"/>
    <w:rsid w:val="003A77D7"/>
  </w:style>
  <w:style w:type="table" w:styleId="TableauGrille2-Accentuation5">
    <w:name w:val="Grid Table 2 Accent 5"/>
    <w:basedOn w:val="TableauNormal"/>
    <w:uiPriority w:val="47"/>
    <w:rsid w:val="00316CCB"/>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auGrille2-Accentuation6">
    <w:name w:val="Grid Table 2 Accent 6"/>
    <w:basedOn w:val="TableauNormal"/>
    <w:uiPriority w:val="47"/>
    <w:rsid w:val="00EB2D5F"/>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lledetableauclaire">
    <w:name w:val="Grid Table Light"/>
    <w:basedOn w:val="TableauNormal"/>
    <w:uiPriority w:val="40"/>
    <w:rsid w:val="00EB2D5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dq2pgselectionanchorcontainer">
    <w:name w:val="pdq2pg_selectionanchorcontainer"/>
    <w:basedOn w:val="Normal"/>
    <w:rsid w:val="00C6389C"/>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25595">
      <w:bodyDiv w:val="1"/>
      <w:marLeft w:val="0"/>
      <w:marRight w:val="0"/>
      <w:marTop w:val="0"/>
      <w:marBottom w:val="0"/>
      <w:divBdr>
        <w:top w:val="none" w:sz="0" w:space="0" w:color="auto"/>
        <w:left w:val="none" w:sz="0" w:space="0" w:color="auto"/>
        <w:bottom w:val="none" w:sz="0" w:space="0" w:color="auto"/>
        <w:right w:val="none" w:sz="0" w:space="0" w:color="auto"/>
      </w:divBdr>
      <w:divsChild>
        <w:div w:id="1353798969">
          <w:marLeft w:val="0"/>
          <w:marRight w:val="0"/>
          <w:marTop w:val="0"/>
          <w:marBottom w:val="0"/>
          <w:divBdr>
            <w:top w:val="none" w:sz="0" w:space="0" w:color="auto"/>
            <w:left w:val="none" w:sz="0" w:space="0" w:color="auto"/>
            <w:bottom w:val="none" w:sz="0" w:space="0" w:color="auto"/>
            <w:right w:val="none" w:sz="0" w:space="0" w:color="auto"/>
          </w:divBdr>
          <w:divsChild>
            <w:div w:id="221910917">
              <w:marLeft w:val="0"/>
              <w:marRight w:val="0"/>
              <w:marTop w:val="0"/>
              <w:marBottom w:val="0"/>
              <w:divBdr>
                <w:top w:val="none" w:sz="0" w:space="0" w:color="auto"/>
                <w:left w:val="none" w:sz="0" w:space="0" w:color="auto"/>
                <w:bottom w:val="none" w:sz="0" w:space="0" w:color="auto"/>
                <w:right w:val="none" w:sz="0" w:space="0" w:color="auto"/>
              </w:divBdr>
              <w:divsChild>
                <w:div w:id="2054696310">
                  <w:marLeft w:val="0"/>
                  <w:marRight w:val="0"/>
                  <w:marTop w:val="0"/>
                  <w:marBottom w:val="0"/>
                  <w:divBdr>
                    <w:top w:val="none" w:sz="0" w:space="0" w:color="auto"/>
                    <w:left w:val="none" w:sz="0" w:space="0" w:color="auto"/>
                    <w:bottom w:val="none" w:sz="0" w:space="0" w:color="auto"/>
                    <w:right w:val="none" w:sz="0" w:space="0" w:color="auto"/>
                  </w:divBdr>
                  <w:divsChild>
                    <w:div w:id="943802740">
                      <w:marLeft w:val="0"/>
                      <w:marRight w:val="0"/>
                      <w:marTop w:val="0"/>
                      <w:marBottom w:val="0"/>
                      <w:divBdr>
                        <w:top w:val="none" w:sz="0" w:space="0" w:color="auto"/>
                        <w:left w:val="none" w:sz="0" w:space="0" w:color="auto"/>
                        <w:bottom w:val="none" w:sz="0" w:space="0" w:color="auto"/>
                        <w:right w:val="none" w:sz="0" w:space="0" w:color="auto"/>
                      </w:divBdr>
                      <w:divsChild>
                        <w:div w:id="293172007">
                          <w:marLeft w:val="0"/>
                          <w:marRight w:val="0"/>
                          <w:marTop w:val="0"/>
                          <w:marBottom w:val="0"/>
                          <w:divBdr>
                            <w:top w:val="none" w:sz="0" w:space="0" w:color="auto"/>
                            <w:left w:val="none" w:sz="0" w:space="0" w:color="auto"/>
                            <w:bottom w:val="none" w:sz="0" w:space="0" w:color="auto"/>
                            <w:right w:val="none" w:sz="0" w:space="0" w:color="auto"/>
                          </w:divBdr>
                          <w:divsChild>
                            <w:div w:id="1219586853">
                              <w:marLeft w:val="0"/>
                              <w:marRight w:val="0"/>
                              <w:marTop w:val="0"/>
                              <w:marBottom w:val="0"/>
                              <w:divBdr>
                                <w:top w:val="none" w:sz="0" w:space="0" w:color="auto"/>
                                <w:left w:val="none" w:sz="0" w:space="0" w:color="auto"/>
                                <w:bottom w:val="none" w:sz="0" w:space="0" w:color="auto"/>
                                <w:right w:val="none" w:sz="0" w:space="0" w:color="auto"/>
                              </w:divBdr>
                              <w:divsChild>
                                <w:div w:id="135176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944690">
      <w:bodyDiv w:val="1"/>
      <w:marLeft w:val="0"/>
      <w:marRight w:val="0"/>
      <w:marTop w:val="0"/>
      <w:marBottom w:val="0"/>
      <w:divBdr>
        <w:top w:val="none" w:sz="0" w:space="0" w:color="auto"/>
        <w:left w:val="none" w:sz="0" w:space="0" w:color="auto"/>
        <w:bottom w:val="none" w:sz="0" w:space="0" w:color="auto"/>
        <w:right w:val="none" w:sz="0" w:space="0" w:color="auto"/>
      </w:divBdr>
      <w:divsChild>
        <w:div w:id="705562978">
          <w:marLeft w:val="0"/>
          <w:marRight w:val="0"/>
          <w:marTop w:val="0"/>
          <w:marBottom w:val="0"/>
          <w:divBdr>
            <w:top w:val="single" w:sz="2" w:space="0" w:color="E5E7EB"/>
            <w:left w:val="single" w:sz="2" w:space="0" w:color="E5E7EB"/>
            <w:bottom w:val="single" w:sz="2" w:space="0" w:color="E5E7EB"/>
            <w:right w:val="single" w:sz="2" w:space="0" w:color="E5E7EB"/>
          </w:divBdr>
          <w:divsChild>
            <w:div w:id="1930456990">
              <w:marLeft w:val="0"/>
              <w:marRight w:val="0"/>
              <w:marTop w:val="0"/>
              <w:marBottom w:val="0"/>
              <w:divBdr>
                <w:top w:val="single" w:sz="2" w:space="0" w:color="E5E7EB"/>
                <w:left w:val="single" w:sz="2" w:space="0" w:color="E5E7EB"/>
                <w:bottom w:val="single" w:sz="2" w:space="0" w:color="E5E7EB"/>
                <w:right w:val="single" w:sz="2" w:space="31" w:color="E5E7EB"/>
              </w:divBdr>
              <w:divsChild>
                <w:div w:id="74253972">
                  <w:marLeft w:val="0"/>
                  <w:marRight w:val="0"/>
                  <w:marTop w:val="0"/>
                  <w:marBottom w:val="0"/>
                  <w:divBdr>
                    <w:top w:val="single" w:sz="2" w:space="0" w:color="E5E7EB"/>
                    <w:left w:val="single" w:sz="2" w:space="0" w:color="E5E7EB"/>
                    <w:bottom w:val="single" w:sz="2" w:space="0" w:color="E5E7EB"/>
                    <w:right w:val="single" w:sz="2" w:space="0" w:color="E5E7EB"/>
                  </w:divBdr>
                  <w:divsChild>
                    <w:div w:id="43064422">
                      <w:marLeft w:val="0"/>
                      <w:marRight w:val="0"/>
                      <w:marTop w:val="0"/>
                      <w:marBottom w:val="0"/>
                      <w:divBdr>
                        <w:top w:val="single" w:sz="2" w:space="0" w:color="E5E7EB"/>
                        <w:left w:val="single" w:sz="2" w:space="0" w:color="E5E7EB"/>
                        <w:bottom w:val="single" w:sz="2" w:space="0" w:color="E5E7EB"/>
                        <w:right w:val="single" w:sz="2" w:space="0" w:color="E5E7EB"/>
                      </w:divBdr>
                      <w:divsChild>
                        <w:div w:id="24791819">
                          <w:marLeft w:val="0"/>
                          <w:marRight w:val="0"/>
                          <w:marTop w:val="0"/>
                          <w:marBottom w:val="0"/>
                          <w:divBdr>
                            <w:top w:val="none" w:sz="0" w:space="0" w:color="auto"/>
                            <w:left w:val="none" w:sz="0" w:space="0" w:color="auto"/>
                            <w:bottom w:val="none" w:sz="0" w:space="0" w:color="auto"/>
                            <w:right w:val="none" w:sz="0" w:space="0" w:color="auto"/>
                          </w:divBdr>
                          <w:divsChild>
                            <w:div w:id="563833807">
                              <w:marLeft w:val="0"/>
                              <w:marRight w:val="0"/>
                              <w:marTop w:val="0"/>
                              <w:marBottom w:val="0"/>
                              <w:divBdr>
                                <w:top w:val="single" w:sz="2" w:space="0" w:color="E5E7EB"/>
                                <w:left w:val="single" w:sz="2" w:space="0" w:color="E5E7EB"/>
                                <w:bottom w:val="single" w:sz="2" w:space="0" w:color="E5E7EB"/>
                                <w:right w:val="single" w:sz="2" w:space="0" w:color="E5E7EB"/>
                              </w:divBdr>
                              <w:divsChild>
                                <w:div w:id="1306621273">
                                  <w:marLeft w:val="0"/>
                                  <w:marRight w:val="0"/>
                                  <w:marTop w:val="0"/>
                                  <w:marBottom w:val="0"/>
                                  <w:divBdr>
                                    <w:top w:val="single" w:sz="2" w:space="0" w:color="E5E7EB"/>
                                    <w:left w:val="single" w:sz="2" w:space="0" w:color="E5E7EB"/>
                                    <w:bottom w:val="single" w:sz="2" w:space="0" w:color="E5E7EB"/>
                                    <w:right w:val="single" w:sz="2" w:space="0" w:color="E5E7EB"/>
                                  </w:divBdr>
                                  <w:divsChild>
                                    <w:div w:id="988362551">
                                      <w:marLeft w:val="0"/>
                                      <w:marRight w:val="0"/>
                                      <w:marTop w:val="0"/>
                                      <w:marBottom w:val="0"/>
                                      <w:divBdr>
                                        <w:top w:val="single" w:sz="2" w:space="0" w:color="E5E7EB"/>
                                        <w:left w:val="single" w:sz="2" w:space="0" w:color="E5E7EB"/>
                                        <w:bottom w:val="single" w:sz="2" w:space="0" w:color="E5E7EB"/>
                                        <w:right w:val="single" w:sz="2" w:space="0" w:color="E5E7EB"/>
                                      </w:divBdr>
                                      <w:divsChild>
                                        <w:div w:id="11691047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75201161">
                                  <w:marLeft w:val="0"/>
                                  <w:marRight w:val="0"/>
                                  <w:marTop w:val="0"/>
                                  <w:marBottom w:val="0"/>
                                  <w:divBdr>
                                    <w:top w:val="single" w:sz="2" w:space="0" w:color="E5E7EB"/>
                                    <w:left w:val="single" w:sz="2" w:space="0" w:color="E5E7EB"/>
                                    <w:bottom w:val="single" w:sz="2" w:space="0" w:color="E5E7EB"/>
                                    <w:right w:val="single" w:sz="2" w:space="0" w:color="E5E7EB"/>
                                  </w:divBdr>
                                  <w:divsChild>
                                    <w:div w:id="2035769954">
                                      <w:marLeft w:val="0"/>
                                      <w:marRight w:val="0"/>
                                      <w:marTop w:val="0"/>
                                      <w:marBottom w:val="0"/>
                                      <w:divBdr>
                                        <w:top w:val="single" w:sz="2" w:space="0" w:color="E5E7EB"/>
                                        <w:left w:val="single" w:sz="2" w:space="0" w:color="E5E7EB"/>
                                        <w:bottom w:val="single" w:sz="2" w:space="0" w:color="E5E7EB"/>
                                        <w:right w:val="single" w:sz="2" w:space="0" w:color="E5E7EB"/>
                                      </w:divBdr>
                                      <w:divsChild>
                                        <w:div w:id="19580267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97400321">
          <w:marLeft w:val="0"/>
          <w:marRight w:val="0"/>
          <w:marTop w:val="0"/>
          <w:marBottom w:val="0"/>
          <w:divBdr>
            <w:top w:val="single" w:sz="2" w:space="0" w:color="E5E7EB"/>
            <w:left w:val="single" w:sz="2" w:space="0" w:color="E5E7EB"/>
            <w:bottom w:val="single" w:sz="2" w:space="0" w:color="E5E7EB"/>
            <w:right w:val="single" w:sz="2" w:space="31" w:color="E5E7EB"/>
          </w:divBdr>
          <w:divsChild>
            <w:div w:id="1566918124">
              <w:marLeft w:val="0"/>
              <w:marRight w:val="0"/>
              <w:marTop w:val="0"/>
              <w:marBottom w:val="0"/>
              <w:divBdr>
                <w:top w:val="single" w:sz="2" w:space="0" w:color="E5E7EB"/>
                <w:left w:val="single" w:sz="2" w:space="0" w:color="E5E7EB"/>
                <w:bottom w:val="single" w:sz="2" w:space="0" w:color="E5E7EB"/>
                <w:right w:val="single" w:sz="2" w:space="0" w:color="E5E7EB"/>
              </w:divBdr>
              <w:divsChild>
                <w:div w:id="824080041">
                  <w:marLeft w:val="0"/>
                  <w:marRight w:val="0"/>
                  <w:marTop w:val="0"/>
                  <w:marBottom w:val="0"/>
                  <w:divBdr>
                    <w:top w:val="single" w:sz="2" w:space="0" w:color="E5E7EB"/>
                    <w:left w:val="single" w:sz="2" w:space="0" w:color="E5E7EB"/>
                    <w:bottom w:val="single" w:sz="2" w:space="0" w:color="E5E7EB"/>
                    <w:right w:val="single" w:sz="2" w:space="0" w:color="E5E7EB"/>
                  </w:divBdr>
                  <w:divsChild>
                    <w:div w:id="432938938">
                      <w:marLeft w:val="0"/>
                      <w:marRight w:val="0"/>
                      <w:marTop w:val="0"/>
                      <w:marBottom w:val="0"/>
                      <w:divBdr>
                        <w:top w:val="single" w:sz="6" w:space="0" w:color="E1DEDB"/>
                        <w:left w:val="single" w:sz="6" w:space="0" w:color="E1DEDB"/>
                        <w:bottom w:val="single" w:sz="6" w:space="0" w:color="E1DEDB"/>
                        <w:right w:val="single" w:sz="6" w:space="0" w:color="E1DEDB"/>
                      </w:divBdr>
                      <w:divsChild>
                        <w:div w:id="305858919">
                          <w:marLeft w:val="0"/>
                          <w:marRight w:val="0"/>
                          <w:marTop w:val="0"/>
                          <w:marBottom w:val="0"/>
                          <w:divBdr>
                            <w:top w:val="single" w:sz="2" w:space="0" w:color="E5E7EB"/>
                            <w:left w:val="single" w:sz="2" w:space="0" w:color="E5E7EB"/>
                            <w:bottom w:val="single" w:sz="2" w:space="0" w:color="E5E7EB"/>
                            <w:right w:val="single" w:sz="2" w:space="0" w:color="E5E7EB"/>
                          </w:divBdr>
                          <w:divsChild>
                            <w:div w:id="1022618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2824257">
                          <w:marLeft w:val="0"/>
                          <w:marRight w:val="0"/>
                          <w:marTop w:val="0"/>
                          <w:marBottom w:val="0"/>
                          <w:divBdr>
                            <w:top w:val="single" w:sz="6" w:space="0" w:color="EEEDEC"/>
                            <w:left w:val="single" w:sz="6" w:space="0" w:color="EEEDEC"/>
                            <w:bottom w:val="single" w:sz="6" w:space="0" w:color="EEEDEC"/>
                            <w:right w:val="single" w:sz="6" w:space="0" w:color="EEEDEC"/>
                          </w:divBdr>
                        </w:div>
                      </w:divsChild>
                    </w:div>
                  </w:divsChild>
                </w:div>
              </w:divsChild>
            </w:div>
          </w:divsChild>
        </w:div>
      </w:divsChild>
    </w:div>
    <w:div w:id="47078154">
      <w:bodyDiv w:val="1"/>
      <w:marLeft w:val="0"/>
      <w:marRight w:val="0"/>
      <w:marTop w:val="0"/>
      <w:marBottom w:val="0"/>
      <w:divBdr>
        <w:top w:val="none" w:sz="0" w:space="0" w:color="auto"/>
        <w:left w:val="none" w:sz="0" w:space="0" w:color="auto"/>
        <w:bottom w:val="none" w:sz="0" w:space="0" w:color="auto"/>
        <w:right w:val="none" w:sz="0" w:space="0" w:color="auto"/>
      </w:divBdr>
      <w:divsChild>
        <w:div w:id="126359734">
          <w:blockQuote w:val="1"/>
          <w:marLeft w:val="720"/>
          <w:marRight w:val="720"/>
          <w:marTop w:val="100"/>
          <w:marBottom w:val="100"/>
          <w:divBdr>
            <w:top w:val="none" w:sz="0" w:space="0" w:color="auto"/>
            <w:left w:val="none" w:sz="0" w:space="0" w:color="auto"/>
            <w:bottom w:val="none" w:sz="0" w:space="0" w:color="auto"/>
            <w:right w:val="none" w:sz="0" w:space="0" w:color="auto"/>
          </w:divBdr>
        </w:div>
        <w:div w:id="2922493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069729">
      <w:bodyDiv w:val="1"/>
      <w:marLeft w:val="0"/>
      <w:marRight w:val="0"/>
      <w:marTop w:val="0"/>
      <w:marBottom w:val="0"/>
      <w:divBdr>
        <w:top w:val="none" w:sz="0" w:space="0" w:color="auto"/>
        <w:left w:val="none" w:sz="0" w:space="0" w:color="auto"/>
        <w:bottom w:val="none" w:sz="0" w:space="0" w:color="auto"/>
        <w:right w:val="none" w:sz="0" w:space="0" w:color="auto"/>
      </w:divBdr>
    </w:div>
    <w:div w:id="79835870">
      <w:bodyDiv w:val="1"/>
      <w:marLeft w:val="0"/>
      <w:marRight w:val="0"/>
      <w:marTop w:val="0"/>
      <w:marBottom w:val="0"/>
      <w:divBdr>
        <w:top w:val="none" w:sz="0" w:space="0" w:color="auto"/>
        <w:left w:val="none" w:sz="0" w:space="0" w:color="auto"/>
        <w:bottom w:val="none" w:sz="0" w:space="0" w:color="auto"/>
        <w:right w:val="none" w:sz="0" w:space="0" w:color="auto"/>
      </w:divBdr>
      <w:divsChild>
        <w:div w:id="4445444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742463">
      <w:bodyDiv w:val="1"/>
      <w:marLeft w:val="0"/>
      <w:marRight w:val="0"/>
      <w:marTop w:val="0"/>
      <w:marBottom w:val="0"/>
      <w:divBdr>
        <w:top w:val="none" w:sz="0" w:space="0" w:color="auto"/>
        <w:left w:val="none" w:sz="0" w:space="0" w:color="auto"/>
        <w:bottom w:val="none" w:sz="0" w:space="0" w:color="auto"/>
        <w:right w:val="none" w:sz="0" w:space="0" w:color="auto"/>
      </w:divBdr>
      <w:divsChild>
        <w:div w:id="2022857885">
          <w:marLeft w:val="0"/>
          <w:marRight w:val="0"/>
          <w:marTop w:val="0"/>
          <w:marBottom w:val="0"/>
          <w:divBdr>
            <w:top w:val="single" w:sz="2" w:space="0" w:color="E5E7EB"/>
            <w:left w:val="single" w:sz="2" w:space="0" w:color="E5E7EB"/>
            <w:bottom w:val="single" w:sz="2" w:space="0" w:color="E5E7EB"/>
            <w:right w:val="single" w:sz="2" w:space="0" w:color="E5E7EB"/>
          </w:divBdr>
          <w:divsChild>
            <w:div w:id="1596014639">
              <w:marLeft w:val="0"/>
              <w:marRight w:val="0"/>
              <w:marTop w:val="0"/>
              <w:marBottom w:val="0"/>
              <w:divBdr>
                <w:top w:val="single" w:sz="2" w:space="0" w:color="E5E7EB"/>
                <w:left w:val="single" w:sz="2" w:space="0" w:color="E5E7EB"/>
                <w:bottom w:val="single" w:sz="2" w:space="0" w:color="E5E7EB"/>
                <w:right w:val="single" w:sz="2" w:space="0" w:color="E5E7EB"/>
              </w:divBdr>
              <w:divsChild>
                <w:div w:id="8702181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8308765">
      <w:bodyDiv w:val="1"/>
      <w:marLeft w:val="0"/>
      <w:marRight w:val="0"/>
      <w:marTop w:val="0"/>
      <w:marBottom w:val="0"/>
      <w:divBdr>
        <w:top w:val="none" w:sz="0" w:space="0" w:color="auto"/>
        <w:left w:val="none" w:sz="0" w:space="0" w:color="auto"/>
        <w:bottom w:val="none" w:sz="0" w:space="0" w:color="auto"/>
        <w:right w:val="none" w:sz="0" w:space="0" w:color="auto"/>
      </w:divBdr>
      <w:divsChild>
        <w:div w:id="1590767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374693">
      <w:bodyDiv w:val="1"/>
      <w:marLeft w:val="0"/>
      <w:marRight w:val="0"/>
      <w:marTop w:val="0"/>
      <w:marBottom w:val="0"/>
      <w:divBdr>
        <w:top w:val="none" w:sz="0" w:space="0" w:color="auto"/>
        <w:left w:val="none" w:sz="0" w:space="0" w:color="auto"/>
        <w:bottom w:val="none" w:sz="0" w:space="0" w:color="auto"/>
        <w:right w:val="none" w:sz="0" w:space="0" w:color="auto"/>
      </w:divBdr>
    </w:div>
    <w:div w:id="197738493">
      <w:bodyDiv w:val="1"/>
      <w:marLeft w:val="0"/>
      <w:marRight w:val="0"/>
      <w:marTop w:val="0"/>
      <w:marBottom w:val="0"/>
      <w:divBdr>
        <w:top w:val="none" w:sz="0" w:space="0" w:color="auto"/>
        <w:left w:val="none" w:sz="0" w:space="0" w:color="auto"/>
        <w:bottom w:val="none" w:sz="0" w:space="0" w:color="auto"/>
        <w:right w:val="none" w:sz="0" w:space="0" w:color="auto"/>
      </w:divBdr>
    </w:div>
    <w:div w:id="220989048">
      <w:bodyDiv w:val="1"/>
      <w:marLeft w:val="0"/>
      <w:marRight w:val="0"/>
      <w:marTop w:val="0"/>
      <w:marBottom w:val="0"/>
      <w:divBdr>
        <w:top w:val="none" w:sz="0" w:space="0" w:color="auto"/>
        <w:left w:val="none" w:sz="0" w:space="0" w:color="auto"/>
        <w:bottom w:val="none" w:sz="0" w:space="0" w:color="auto"/>
        <w:right w:val="none" w:sz="0" w:space="0" w:color="auto"/>
      </w:divBdr>
      <w:divsChild>
        <w:div w:id="615798524">
          <w:blockQuote w:val="1"/>
          <w:marLeft w:val="720"/>
          <w:marRight w:val="720"/>
          <w:marTop w:val="100"/>
          <w:marBottom w:val="100"/>
          <w:divBdr>
            <w:top w:val="none" w:sz="0" w:space="0" w:color="auto"/>
            <w:left w:val="none" w:sz="0" w:space="0" w:color="auto"/>
            <w:bottom w:val="none" w:sz="0" w:space="0" w:color="auto"/>
            <w:right w:val="none" w:sz="0" w:space="0" w:color="auto"/>
          </w:divBdr>
        </w:div>
        <w:div w:id="12096879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2740886">
      <w:bodyDiv w:val="1"/>
      <w:marLeft w:val="0"/>
      <w:marRight w:val="0"/>
      <w:marTop w:val="0"/>
      <w:marBottom w:val="0"/>
      <w:divBdr>
        <w:top w:val="none" w:sz="0" w:space="0" w:color="auto"/>
        <w:left w:val="none" w:sz="0" w:space="0" w:color="auto"/>
        <w:bottom w:val="none" w:sz="0" w:space="0" w:color="auto"/>
        <w:right w:val="none" w:sz="0" w:space="0" w:color="auto"/>
      </w:divBdr>
    </w:div>
    <w:div w:id="239600200">
      <w:bodyDiv w:val="1"/>
      <w:marLeft w:val="0"/>
      <w:marRight w:val="0"/>
      <w:marTop w:val="0"/>
      <w:marBottom w:val="0"/>
      <w:divBdr>
        <w:top w:val="none" w:sz="0" w:space="0" w:color="auto"/>
        <w:left w:val="none" w:sz="0" w:space="0" w:color="auto"/>
        <w:bottom w:val="none" w:sz="0" w:space="0" w:color="auto"/>
        <w:right w:val="none" w:sz="0" w:space="0" w:color="auto"/>
      </w:divBdr>
      <w:divsChild>
        <w:div w:id="800423685">
          <w:marLeft w:val="0"/>
          <w:marRight w:val="0"/>
          <w:marTop w:val="0"/>
          <w:marBottom w:val="0"/>
          <w:divBdr>
            <w:top w:val="none" w:sz="0" w:space="0" w:color="auto"/>
            <w:left w:val="none" w:sz="0" w:space="0" w:color="auto"/>
            <w:bottom w:val="none" w:sz="0" w:space="0" w:color="auto"/>
            <w:right w:val="none" w:sz="0" w:space="0" w:color="auto"/>
          </w:divBdr>
          <w:divsChild>
            <w:div w:id="451435684">
              <w:marLeft w:val="0"/>
              <w:marRight w:val="0"/>
              <w:marTop w:val="0"/>
              <w:marBottom w:val="0"/>
              <w:divBdr>
                <w:top w:val="none" w:sz="0" w:space="0" w:color="auto"/>
                <w:left w:val="none" w:sz="0" w:space="0" w:color="auto"/>
                <w:bottom w:val="none" w:sz="0" w:space="0" w:color="auto"/>
                <w:right w:val="none" w:sz="0" w:space="0" w:color="auto"/>
              </w:divBdr>
              <w:divsChild>
                <w:div w:id="166022764">
                  <w:marLeft w:val="0"/>
                  <w:marRight w:val="0"/>
                  <w:marTop w:val="0"/>
                  <w:marBottom w:val="0"/>
                  <w:divBdr>
                    <w:top w:val="none" w:sz="0" w:space="0" w:color="auto"/>
                    <w:left w:val="none" w:sz="0" w:space="0" w:color="auto"/>
                    <w:bottom w:val="none" w:sz="0" w:space="0" w:color="auto"/>
                    <w:right w:val="none" w:sz="0" w:space="0" w:color="auto"/>
                  </w:divBdr>
                  <w:divsChild>
                    <w:div w:id="791024164">
                      <w:marLeft w:val="0"/>
                      <w:marRight w:val="0"/>
                      <w:marTop w:val="0"/>
                      <w:marBottom w:val="0"/>
                      <w:divBdr>
                        <w:top w:val="none" w:sz="0" w:space="0" w:color="auto"/>
                        <w:left w:val="none" w:sz="0" w:space="0" w:color="auto"/>
                        <w:bottom w:val="none" w:sz="0" w:space="0" w:color="auto"/>
                        <w:right w:val="none" w:sz="0" w:space="0" w:color="auto"/>
                      </w:divBdr>
                      <w:divsChild>
                        <w:div w:id="1102145421">
                          <w:marLeft w:val="0"/>
                          <w:marRight w:val="0"/>
                          <w:marTop w:val="0"/>
                          <w:marBottom w:val="0"/>
                          <w:divBdr>
                            <w:top w:val="none" w:sz="0" w:space="0" w:color="auto"/>
                            <w:left w:val="none" w:sz="0" w:space="0" w:color="auto"/>
                            <w:bottom w:val="none" w:sz="0" w:space="0" w:color="auto"/>
                            <w:right w:val="none" w:sz="0" w:space="0" w:color="auto"/>
                          </w:divBdr>
                          <w:divsChild>
                            <w:div w:id="632449587">
                              <w:marLeft w:val="0"/>
                              <w:marRight w:val="0"/>
                              <w:marTop w:val="0"/>
                              <w:marBottom w:val="0"/>
                              <w:divBdr>
                                <w:top w:val="none" w:sz="0" w:space="0" w:color="auto"/>
                                <w:left w:val="none" w:sz="0" w:space="0" w:color="auto"/>
                                <w:bottom w:val="none" w:sz="0" w:space="0" w:color="auto"/>
                                <w:right w:val="none" w:sz="0" w:space="0" w:color="auto"/>
                              </w:divBdr>
                              <w:divsChild>
                                <w:div w:id="187793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8471218">
      <w:bodyDiv w:val="1"/>
      <w:marLeft w:val="0"/>
      <w:marRight w:val="0"/>
      <w:marTop w:val="0"/>
      <w:marBottom w:val="0"/>
      <w:divBdr>
        <w:top w:val="none" w:sz="0" w:space="0" w:color="auto"/>
        <w:left w:val="none" w:sz="0" w:space="0" w:color="auto"/>
        <w:bottom w:val="none" w:sz="0" w:space="0" w:color="auto"/>
        <w:right w:val="none" w:sz="0" w:space="0" w:color="auto"/>
      </w:divBdr>
      <w:divsChild>
        <w:div w:id="236016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359538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5186027">
      <w:bodyDiv w:val="1"/>
      <w:marLeft w:val="0"/>
      <w:marRight w:val="0"/>
      <w:marTop w:val="0"/>
      <w:marBottom w:val="0"/>
      <w:divBdr>
        <w:top w:val="none" w:sz="0" w:space="0" w:color="auto"/>
        <w:left w:val="none" w:sz="0" w:space="0" w:color="auto"/>
        <w:bottom w:val="none" w:sz="0" w:space="0" w:color="auto"/>
        <w:right w:val="none" w:sz="0" w:space="0" w:color="auto"/>
      </w:divBdr>
    </w:div>
    <w:div w:id="398477543">
      <w:bodyDiv w:val="1"/>
      <w:marLeft w:val="0"/>
      <w:marRight w:val="0"/>
      <w:marTop w:val="0"/>
      <w:marBottom w:val="0"/>
      <w:divBdr>
        <w:top w:val="none" w:sz="0" w:space="0" w:color="auto"/>
        <w:left w:val="none" w:sz="0" w:space="0" w:color="auto"/>
        <w:bottom w:val="none" w:sz="0" w:space="0" w:color="auto"/>
        <w:right w:val="none" w:sz="0" w:space="0" w:color="auto"/>
      </w:divBdr>
      <w:divsChild>
        <w:div w:id="578250716">
          <w:marLeft w:val="0"/>
          <w:marRight w:val="0"/>
          <w:marTop w:val="0"/>
          <w:marBottom w:val="0"/>
          <w:divBdr>
            <w:top w:val="none" w:sz="0" w:space="0" w:color="auto"/>
            <w:left w:val="none" w:sz="0" w:space="0" w:color="auto"/>
            <w:bottom w:val="none" w:sz="0" w:space="0" w:color="auto"/>
            <w:right w:val="none" w:sz="0" w:space="0" w:color="auto"/>
          </w:divBdr>
          <w:divsChild>
            <w:div w:id="1548638468">
              <w:marLeft w:val="0"/>
              <w:marRight w:val="0"/>
              <w:marTop w:val="0"/>
              <w:marBottom w:val="0"/>
              <w:divBdr>
                <w:top w:val="none" w:sz="0" w:space="0" w:color="auto"/>
                <w:left w:val="none" w:sz="0" w:space="0" w:color="auto"/>
                <w:bottom w:val="none" w:sz="0" w:space="0" w:color="auto"/>
                <w:right w:val="none" w:sz="0" w:space="0" w:color="auto"/>
              </w:divBdr>
              <w:divsChild>
                <w:div w:id="546916913">
                  <w:marLeft w:val="0"/>
                  <w:marRight w:val="0"/>
                  <w:marTop w:val="0"/>
                  <w:marBottom w:val="0"/>
                  <w:divBdr>
                    <w:top w:val="none" w:sz="0" w:space="0" w:color="auto"/>
                    <w:left w:val="none" w:sz="0" w:space="0" w:color="auto"/>
                    <w:bottom w:val="none" w:sz="0" w:space="0" w:color="auto"/>
                    <w:right w:val="none" w:sz="0" w:space="0" w:color="auto"/>
                  </w:divBdr>
                  <w:divsChild>
                    <w:div w:id="1863275523">
                      <w:marLeft w:val="0"/>
                      <w:marRight w:val="0"/>
                      <w:marTop w:val="0"/>
                      <w:marBottom w:val="0"/>
                      <w:divBdr>
                        <w:top w:val="none" w:sz="0" w:space="0" w:color="auto"/>
                        <w:left w:val="none" w:sz="0" w:space="0" w:color="auto"/>
                        <w:bottom w:val="none" w:sz="0" w:space="0" w:color="auto"/>
                        <w:right w:val="none" w:sz="0" w:space="0" w:color="auto"/>
                      </w:divBdr>
                      <w:divsChild>
                        <w:div w:id="602156495">
                          <w:marLeft w:val="0"/>
                          <w:marRight w:val="0"/>
                          <w:marTop w:val="0"/>
                          <w:marBottom w:val="0"/>
                          <w:divBdr>
                            <w:top w:val="none" w:sz="0" w:space="0" w:color="auto"/>
                            <w:left w:val="none" w:sz="0" w:space="0" w:color="auto"/>
                            <w:bottom w:val="none" w:sz="0" w:space="0" w:color="auto"/>
                            <w:right w:val="none" w:sz="0" w:space="0" w:color="auto"/>
                          </w:divBdr>
                          <w:divsChild>
                            <w:div w:id="1765035952">
                              <w:marLeft w:val="0"/>
                              <w:marRight w:val="0"/>
                              <w:marTop w:val="0"/>
                              <w:marBottom w:val="0"/>
                              <w:divBdr>
                                <w:top w:val="none" w:sz="0" w:space="0" w:color="auto"/>
                                <w:left w:val="none" w:sz="0" w:space="0" w:color="auto"/>
                                <w:bottom w:val="none" w:sz="0" w:space="0" w:color="auto"/>
                                <w:right w:val="none" w:sz="0" w:space="0" w:color="auto"/>
                              </w:divBdr>
                              <w:divsChild>
                                <w:div w:id="1430390547">
                                  <w:marLeft w:val="0"/>
                                  <w:marRight w:val="0"/>
                                  <w:marTop w:val="0"/>
                                  <w:marBottom w:val="0"/>
                                  <w:divBdr>
                                    <w:top w:val="none" w:sz="0" w:space="0" w:color="auto"/>
                                    <w:left w:val="none" w:sz="0" w:space="0" w:color="auto"/>
                                    <w:bottom w:val="none" w:sz="0" w:space="0" w:color="auto"/>
                                    <w:right w:val="none" w:sz="0" w:space="0" w:color="auto"/>
                                  </w:divBdr>
                                  <w:divsChild>
                                    <w:div w:id="1747334964">
                                      <w:marLeft w:val="0"/>
                                      <w:marRight w:val="0"/>
                                      <w:marTop w:val="0"/>
                                      <w:marBottom w:val="0"/>
                                      <w:divBdr>
                                        <w:top w:val="none" w:sz="0" w:space="0" w:color="auto"/>
                                        <w:left w:val="none" w:sz="0" w:space="0" w:color="auto"/>
                                        <w:bottom w:val="none" w:sz="0" w:space="0" w:color="auto"/>
                                        <w:right w:val="none" w:sz="0" w:space="0" w:color="auto"/>
                                      </w:divBdr>
                                      <w:divsChild>
                                        <w:div w:id="2001738555">
                                          <w:marLeft w:val="0"/>
                                          <w:marRight w:val="0"/>
                                          <w:marTop w:val="0"/>
                                          <w:marBottom w:val="0"/>
                                          <w:divBdr>
                                            <w:top w:val="none" w:sz="0" w:space="0" w:color="auto"/>
                                            <w:left w:val="none" w:sz="0" w:space="0" w:color="auto"/>
                                            <w:bottom w:val="none" w:sz="0" w:space="0" w:color="auto"/>
                                            <w:right w:val="none" w:sz="0" w:space="0" w:color="auto"/>
                                          </w:divBdr>
                                          <w:divsChild>
                                            <w:div w:id="1879079767">
                                              <w:marLeft w:val="0"/>
                                              <w:marRight w:val="0"/>
                                              <w:marTop w:val="0"/>
                                              <w:marBottom w:val="0"/>
                                              <w:divBdr>
                                                <w:top w:val="none" w:sz="0" w:space="0" w:color="auto"/>
                                                <w:left w:val="none" w:sz="0" w:space="0" w:color="auto"/>
                                                <w:bottom w:val="none" w:sz="0" w:space="0" w:color="auto"/>
                                                <w:right w:val="none" w:sz="0" w:space="0" w:color="auto"/>
                                              </w:divBdr>
                                              <w:divsChild>
                                                <w:div w:id="1438255975">
                                                  <w:marLeft w:val="0"/>
                                                  <w:marRight w:val="0"/>
                                                  <w:marTop w:val="0"/>
                                                  <w:marBottom w:val="0"/>
                                                  <w:divBdr>
                                                    <w:top w:val="none" w:sz="0" w:space="0" w:color="auto"/>
                                                    <w:left w:val="none" w:sz="0" w:space="0" w:color="auto"/>
                                                    <w:bottom w:val="none" w:sz="0" w:space="0" w:color="auto"/>
                                                    <w:right w:val="none" w:sz="0" w:space="0" w:color="auto"/>
                                                  </w:divBdr>
                                                  <w:divsChild>
                                                    <w:div w:id="983774961">
                                                      <w:marLeft w:val="0"/>
                                                      <w:marRight w:val="0"/>
                                                      <w:marTop w:val="0"/>
                                                      <w:marBottom w:val="0"/>
                                                      <w:divBdr>
                                                        <w:top w:val="none" w:sz="0" w:space="0" w:color="auto"/>
                                                        <w:left w:val="none" w:sz="0" w:space="0" w:color="auto"/>
                                                        <w:bottom w:val="none" w:sz="0" w:space="0" w:color="auto"/>
                                                        <w:right w:val="none" w:sz="0" w:space="0" w:color="auto"/>
                                                      </w:divBdr>
                                                      <w:divsChild>
                                                        <w:div w:id="2005939182">
                                                          <w:marLeft w:val="0"/>
                                                          <w:marRight w:val="0"/>
                                                          <w:marTop w:val="0"/>
                                                          <w:marBottom w:val="0"/>
                                                          <w:divBdr>
                                                            <w:top w:val="none" w:sz="0" w:space="0" w:color="auto"/>
                                                            <w:left w:val="none" w:sz="0" w:space="0" w:color="auto"/>
                                                            <w:bottom w:val="none" w:sz="0" w:space="0" w:color="auto"/>
                                                            <w:right w:val="none" w:sz="0" w:space="0" w:color="auto"/>
                                                          </w:divBdr>
                                                          <w:divsChild>
                                                            <w:div w:id="1425148868">
                                                              <w:marLeft w:val="0"/>
                                                              <w:marRight w:val="0"/>
                                                              <w:marTop w:val="0"/>
                                                              <w:marBottom w:val="0"/>
                                                              <w:divBdr>
                                                                <w:top w:val="none" w:sz="0" w:space="0" w:color="auto"/>
                                                                <w:left w:val="none" w:sz="0" w:space="0" w:color="auto"/>
                                                                <w:bottom w:val="none" w:sz="0" w:space="0" w:color="auto"/>
                                                                <w:right w:val="none" w:sz="0" w:space="0" w:color="auto"/>
                                                              </w:divBdr>
                                                              <w:divsChild>
                                                                <w:div w:id="1729453902">
                                                                  <w:marLeft w:val="0"/>
                                                                  <w:marRight w:val="0"/>
                                                                  <w:marTop w:val="0"/>
                                                                  <w:marBottom w:val="0"/>
                                                                  <w:divBdr>
                                                                    <w:top w:val="none" w:sz="0" w:space="0" w:color="auto"/>
                                                                    <w:left w:val="none" w:sz="0" w:space="0" w:color="auto"/>
                                                                    <w:bottom w:val="none" w:sz="0" w:space="0" w:color="auto"/>
                                                                    <w:right w:val="none" w:sz="0" w:space="0" w:color="auto"/>
                                                                  </w:divBdr>
                                                                  <w:divsChild>
                                                                    <w:div w:id="85750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8082777">
                                          <w:marLeft w:val="0"/>
                                          <w:marRight w:val="0"/>
                                          <w:marTop w:val="0"/>
                                          <w:marBottom w:val="0"/>
                                          <w:divBdr>
                                            <w:top w:val="none" w:sz="0" w:space="0" w:color="auto"/>
                                            <w:left w:val="none" w:sz="0" w:space="0" w:color="auto"/>
                                            <w:bottom w:val="none" w:sz="0" w:space="0" w:color="auto"/>
                                            <w:right w:val="none" w:sz="0" w:space="0" w:color="auto"/>
                                          </w:divBdr>
                                          <w:divsChild>
                                            <w:div w:id="1331447548">
                                              <w:marLeft w:val="0"/>
                                              <w:marRight w:val="0"/>
                                              <w:marTop w:val="0"/>
                                              <w:marBottom w:val="0"/>
                                              <w:divBdr>
                                                <w:top w:val="none" w:sz="0" w:space="0" w:color="auto"/>
                                                <w:left w:val="none" w:sz="0" w:space="0" w:color="auto"/>
                                                <w:bottom w:val="none" w:sz="0" w:space="0" w:color="auto"/>
                                                <w:right w:val="none" w:sz="0" w:space="0" w:color="auto"/>
                                              </w:divBdr>
                                              <w:divsChild>
                                                <w:div w:id="1623343317">
                                                  <w:marLeft w:val="0"/>
                                                  <w:marRight w:val="0"/>
                                                  <w:marTop w:val="0"/>
                                                  <w:marBottom w:val="0"/>
                                                  <w:divBdr>
                                                    <w:top w:val="none" w:sz="0" w:space="0" w:color="auto"/>
                                                    <w:left w:val="none" w:sz="0" w:space="0" w:color="auto"/>
                                                    <w:bottom w:val="none" w:sz="0" w:space="0" w:color="auto"/>
                                                    <w:right w:val="none" w:sz="0" w:space="0" w:color="auto"/>
                                                  </w:divBdr>
                                                  <w:divsChild>
                                                    <w:div w:id="4485310">
                                                      <w:marLeft w:val="0"/>
                                                      <w:marRight w:val="0"/>
                                                      <w:marTop w:val="0"/>
                                                      <w:marBottom w:val="0"/>
                                                      <w:divBdr>
                                                        <w:top w:val="none" w:sz="0" w:space="0" w:color="auto"/>
                                                        <w:left w:val="none" w:sz="0" w:space="0" w:color="auto"/>
                                                        <w:bottom w:val="none" w:sz="0" w:space="0" w:color="auto"/>
                                                        <w:right w:val="none" w:sz="0" w:space="0" w:color="auto"/>
                                                      </w:divBdr>
                                                      <w:divsChild>
                                                        <w:div w:id="1304887916">
                                                          <w:marLeft w:val="0"/>
                                                          <w:marRight w:val="0"/>
                                                          <w:marTop w:val="0"/>
                                                          <w:marBottom w:val="0"/>
                                                          <w:divBdr>
                                                            <w:top w:val="none" w:sz="0" w:space="0" w:color="auto"/>
                                                            <w:left w:val="none" w:sz="0" w:space="0" w:color="auto"/>
                                                            <w:bottom w:val="none" w:sz="0" w:space="0" w:color="auto"/>
                                                            <w:right w:val="none" w:sz="0" w:space="0" w:color="auto"/>
                                                          </w:divBdr>
                                                          <w:divsChild>
                                                            <w:div w:id="942030247">
                                                              <w:marLeft w:val="0"/>
                                                              <w:marRight w:val="0"/>
                                                              <w:marTop w:val="0"/>
                                                              <w:marBottom w:val="0"/>
                                                              <w:divBdr>
                                                                <w:top w:val="none" w:sz="0" w:space="0" w:color="auto"/>
                                                                <w:left w:val="none" w:sz="0" w:space="0" w:color="auto"/>
                                                                <w:bottom w:val="none" w:sz="0" w:space="0" w:color="auto"/>
                                                                <w:right w:val="none" w:sz="0" w:space="0" w:color="auto"/>
                                                              </w:divBdr>
                                                              <w:divsChild>
                                                                <w:div w:id="1073889379">
                                                                  <w:marLeft w:val="0"/>
                                                                  <w:marRight w:val="0"/>
                                                                  <w:marTop w:val="0"/>
                                                                  <w:marBottom w:val="0"/>
                                                                  <w:divBdr>
                                                                    <w:top w:val="none" w:sz="0" w:space="0" w:color="auto"/>
                                                                    <w:left w:val="none" w:sz="0" w:space="0" w:color="auto"/>
                                                                    <w:bottom w:val="none" w:sz="0" w:space="0" w:color="auto"/>
                                                                    <w:right w:val="none" w:sz="0" w:space="0" w:color="auto"/>
                                                                  </w:divBdr>
                                                                  <w:divsChild>
                                                                    <w:div w:id="91366234">
                                                                      <w:marLeft w:val="0"/>
                                                                      <w:marRight w:val="0"/>
                                                                      <w:marTop w:val="0"/>
                                                                      <w:marBottom w:val="0"/>
                                                                      <w:divBdr>
                                                                        <w:top w:val="none" w:sz="0" w:space="0" w:color="auto"/>
                                                                        <w:left w:val="none" w:sz="0" w:space="0" w:color="auto"/>
                                                                        <w:bottom w:val="none" w:sz="0" w:space="0" w:color="auto"/>
                                                                        <w:right w:val="none" w:sz="0" w:space="0" w:color="auto"/>
                                                                      </w:divBdr>
                                                                      <w:divsChild>
                                                                        <w:div w:id="768696814">
                                                                          <w:marLeft w:val="0"/>
                                                                          <w:marRight w:val="0"/>
                                                                          <w:marTop w:val="0"/>
                                                                          <w:marBottom w:val="0"/>
                                                                          <w:divBdr>
                                                                            <w:top w:val="none" w:sz="0" w:space="0" w:color="auto"/>
                                                                            <w:left w:val="none" w:sz="0" w:space="0" w:color="auto"/>
                                                                            <w:bottom w:val="none" w:sz="0" w:space="0" w:color="auto"/>
                                                                            <w:right w:val="none" w:sz="0" w:space="0" w:color="auto"/>
                                                                          </w:divBdr>
                                                                          <w:divsChild>
                                                                            <w:div w:id="1899970215">
                                                                              <w:marLeft w:val="0"/>
                                                                              <w:marRight w:val="0"/>
                                                                              <w:marTop w:val="0"/>
                                                                              <w:marBottom w:val="0"/>
                                                                              <w:divBdr>
                                                                                <w:top w:val="none" w:sz="0" w:space="0" w:color="auto"/>
                                                                                <w:left w:val="none" w:sz="0" w:space="0" w:color="auto"/>
                                                                                <w:bottom w:val="none" w:sz="0" w:space="0" w:color="auto"/>
                                                                                <w:right w:val="none" w:sz="0" w:space="0" w:color="auto"/>
                                                                              </w:divBdr>
                                                                              <w:divsChild>
                                                                                <w:div w:id="108784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40149105">
      <w:bodyDiv w:val="1"/>
      <w:marLeft w:val="0"/>
      <w:marRight w:val="0"/>
      <w:marTop w:val="0"/>
      <w:marBottom w:val="0"/>
      <w:divBdr>
        <w:top w:val="none" w:sz="0" w:space="0" w:color="auto"/>
        <w:left w:val="none" w:sz="0" w:space="0" w:color="auto"/>
        <w:bottom w:val="none" w:sz="0" w:space="0" w:color="auto"/>
        <w:right w:val="none" w:sz="0" w:space="0" w:color="auto"/>
      </w:divBdr>
    </w:div>
    <w:div w:id="524095717">
      <w:bodyDiv w:val="1"/>
      <w:marLeft w:val="0"/>
      <w:marRight w:val="0"/>
      <w:marTop w:val="0"/>
      <w:marBottom w:val="0"/>
      <w:divBdr>
        <w:top w:val="none" w:sz="0" w:space="0" w:color="auto"/>
        <w:left w:val="none" w:sz="0" w:space="0" w:color="auto"/>
        <w:bottom w:val="none" w:sz="0" w:space="0" w:color="auto"/>
        <w:right w:val="none" w:sz="0" w:space="0" w:color="auto"/>
      </w:divBdr>
      <w:divsChild>
        <w:div w:id="5097629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1749705">
      <w:bodyDiv w:val="1"/>
      <w:marLeft w:val="0"/>
      <w:marRight w:val="0"/>
      <w:marTop w:val="0"/>
      <w:marBottom w:val="0"/>
      <w:divBdr>
        <w:top w:val="none" w:sz="0" w:space="0" w:color="auto"/>
        <w:left w:val="none" w:sz="0" w:space="0" w:color="auto"/>
        <w:bottom w:val="none" w:sz="0" w:space="0" w:color="auto"/>
        <w:right w:val="none" w:sz="0" w:space="0" w:color="auto"/>
      </w:divBdr>
    </w:div>
    <w:div w:id="553589176">
      <w:bodyDiv w:val="1"/>
      <w:marLeft w:val="0"/>
      <w:marRight w:val="0"/>
      <w:marTop w:val="0"/>
      <w:marBottom w:val="0"/>
      <w:divBdr>
        <w:top w:val="none" w:sz="0" w:space="0" w:color="auto"/>
        <w:left w:val="none" w:sz="0" w:space="0" w:color="auto"/>
        <w:bottom w:val="none" w:sz="0" w:space="0" w:color="auto"/>
        <w:right w:val="none" w:sz="0" w:space="0" w:color="auto"/>
      </w:divBdr>
      <w:divsChild>
        <w:div w:id="9199466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3273179">
      <w:bodyDiv w:val="1"/>
      <w:marLeft w:val="0"/>
      <w:marRight w:val="0"/>
      <w:marTop w:val="0"/>
      <w:marBottom w:val="0"/>
      <w:divBdr>
        <w:top w:val="none" w:sz="0" w:space="0" w:color="auto"/>
        <w:left w:val="none" w:sz="0" w:space="0" w:color="auto"/>
        <w:bottom w:val="none" w:sz="0" w:space="0" w:color="auto"/>
        <w:right w:val="none" w:sz="0" w:space="0" w:color="auto"/>
      </w:divBdr>
      <w:divsChild>
        <w:div w:id="18422360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0504522">
      <w:bodyDiv w:val="1"/>
      <w:marLeft w:val="0"/>
      <w:marRight w:val="0"/>
      <w:marTop w:val="0"/>
      <w:marBottom w:val="0"/>
      <w:divBdr>
        <w:top w:val="none" w:sz="0" w:space="0" w:color="auto"/>
        <w:left w:val="none" w:sz="0" w:space="0" w:color="auto"/>
        <w:bottom w:val="none" w:sz="0" w:space="0" w:color="auto"/>
        <w:right w:val="none" w:sz="0" w:space="0" w:color="auto"/>
      </w:divBdr>
      <w:divsChild>
        <w:div w:id="1839344127">
          <w:marLeft w:val="0"/>
          <w:marRight w:val="0"/>
          <w:marTop w:val="0"/>
          <w:marBottom w:val="0"/>
          <w:divBdr>
            <w:top w:val="none" w:sz="0" w:space="0" w:color="auto"/>
            <w:left w:val="none" w:sz="0" w:space="0" w:color="auto"/>
            <w:bottom w:val="none" w:sz="0" w:space="0" w:color="auto"/>
            <w:right w:val="none" w:sz="0" w:space="0" w:color="auto"/>
          </w:divBdr>
          <w:divsChild>
            <w:div w:id="220605072">
              <w:marLeft w:val="0"/>
              <w:marRight w:val="0"/>
              <w:marTop w:val="0"/>
              <w:marBottom w:val="0"/>
              <w:divBdr>
                <w:top w:val="none" w:sz="0" w:space="0" w:color="auto"/>
                <w:left w:val="none" w:sz="0" w:space="0" w:color="auto"/>
                <w:bottom w:val="none" w:sz="0" w:space="0" w:color="auto"/>
                <w:right w:val="none" w:sz="0" w:space="0" w:color="auto"/>
              </w:divBdr>
              <w:divsChild>
                <w:div w:id="2081051577">
                  <w:marLeft w:val="0"/>
                  <w:marRight w:val="0"/>
                  <w:marTop w:val="0"/>
                  <w:marBottom w:val="0"/>
                  <w:divBdr>
                    <w:top w:val="none" w:sz="0" w:space="0" w:color="auto"/>
                    <w:left w:val="none" w:sz="0" w:space="0" w:color="auto"/>
                    <w:bottom w:val="none" w:sz="0" w:space="0" w:color="auto"/>
                    <w:right w:val="none" w:sz="0" w:space="0" w:color="auto"/>
                  </w:divBdr>
                  <w:divsChild>
                    <w:div w:id="1893226819">
                      <w:marLeft w:val="0"/>
                      <w:marRight w:val="0"/>
                      <w:marTop w:val="0"/>
                      <w:marBottom w:val="0"/>
                      <w:divBdr>
                        <w:top w:val="none" w:sz="0" w:space="0" w:color="auto"/>
                        <w:left w:val="none" w:sz="0" w:space="0" w:color="auto"/>
                        <w:bottom w:val="none" w:sz="0" w:space="0" w:color="auto"/>
                        <w:right w:val="none" w:sz="0" w:space="0" w:color="auto"/>
                      </w:divBdr>
                      <w:divsChild>
                        <w:div w:id="1351764430">
                          <w:marLeft w:val="0"/>
                          <w:marRight w:val="0"/>
                          <w:marTop w:val="0"/>
                          <w:marBottom w:val="0"/>
                          <w:divBdr>
                            <w:top w:val="none" w:sz="0" w:space="0" w:color="auto"/>
                            <w:left w:val="none" w:sz="0" w:space="0" w:color="auto"/>
                            <w:bottom w:val="none" w:sz="0" w:space="0" w:color="auto"/>
                            <w:right w:val="none" w:sz="0" w:space="0" w:color="auto"/>
                          </w:divBdr>
                          <w:divsChild>
                            <w:div w:id="2059695705">
                              <w:marLeft w:val="0"/>
                              <w:marRight w:val="0"/>
                              <w:marTop w:val="0"/>
                              <w:marBottom w:val="0"/>
                              <w:divBdr>
                                <w:top w:val="none" w:sz="0" w:space="0" w:color="auto"/>
                                <w:left w:val="none" w:sz="0" w:space="0" w:color="auto"/>
                                <w:bottom w:val="none" w:sz="0" w:space="0" w:color="auto"/>
                                <w:right w:val="none" w:sz="0" w:space="0" w:color="auto"/>
                              </w:divBdr>
                              <w:divsChild>
                                <w:div w:id="1797017522">
                                  <w:marLeft w:val="0"/>
                                  <w:marRight w:val="0"/>
                                  <w:marTop w:val="0"/>
                                  <w:marBottom w:val="0"/>
                                  <w:divBdr>
                                    <w:top w:val="none" w:sz="0" w:space="0" w:color="auto"/>
                                    <w:left w:val="none" w:sz="0" w:space="0" w:color="auto"/>
                                    <w:bottom w:val="none" w:sz="0" w:space="0" w:color="auto"/>
                                    <w:right w:val="none" w:sz="0" w:space="0" w:color="auto"/>
                                  </w:divBdr>
                                  <w:divsChild>
                                    <w:div w:id="532766378">
                                      <w:blockQuote w:val="1"/>
                                      <w:marLeft w:val="720"/>
                                      <w:marRight w:val="720"/>
                                      <w:marTop w:val="100"/>
                                      <w:marBottom w:val="100"/>
                                      <w:divBdr>
                                        <w:top w:val="none" w:sz="0" w:space="0" w:color="auto"/>
                                        <w:left w:val="none" w:sz="0" w:space="0" w:color="auto"/>
                                        <w:bottom w:val="none" w:sz="0" w:space="0" w:color="auto"/>
                                        <w:right w:val="none" w:sz="0" w:space="0" w:color="auto"/>
                                      </w:divBdr>
                                    </w:div>
                                    <w:div w:id="14456898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0372219">
      <w:bodyDiv w:val="1"/>
      <w:marLeft w:val="0"/>
      <w:marRight w:val="0"/>
      <w:marTop w:val="0"/>
      <w:marBottom w:val="0"/>
      <w:divBdr>
        <w:top w:val="none" w:sz="0" w:space="0" w:color="auto"/>
        <w:left w:val="none" w:sz="0" w:space="0" w:color="auto"/>
        <w:bottom w:val="none" w:sz="0" w:space="0" w:color="auto"/>
        <w:right w:val="none" w:sz="0" w:space="0" w:color="auto"/>
      </w:divBdr>
    </w:div>
    <w:div w:id="702171579">
      <w:bodyDiv w:val="1"/>
      <w:marLeft w:val="0"/>
      <w:marRight w:val="0"/>
      <w:marTop w:val="0"/>
      <w:marBottom w:val="0"/>
      <w:divBdr>
        <w:top w:val="none" w:sz="0" w:space="0" w:color="auto"/>
        <w:left w:val="none" w:sz="0" w:space="0" w:color="auto"/>
        <w:bottom w:val="none" w:sz="0" w:space="0" w:color="auto"/>
        <w:right w:val="none" w:sz="0" w:space="0" w:color="auto"/>
      </w:divBdr>
      <w:divsChild>
        <w:div w:id="411508596">
          <w:marLeft w:val="0"/>
          <w:marRight w:val="0"/>
          <w:marTop w:val="0"/>
          <w:marBottom w:val="0"/>
          <w:divBdr>
            <w:top w:val="none" w:sz="0" w:space="0" w:color="auto"/>
            <w:left w:val="none" w:sz="0" w:space="0" w:color="auto"/>
            <w:bottom w:val="none" w:sz="0" w:space="0" w:color="auto"/>
            <w:right w:val="none" w:sz="0" w:space="0" w:color="auto"/>
          </w:divBdr>
          <w:divsChild>
            <w:div w:id="1950316663">
              <w:marLeft w:val="0"/>
              <w:marRight w:val="0"/>
              <w:marTop w:val="0"/>
              <w:marBottom w:val="0"/>
              <w:divBdr>
                <w:top w:val="none" w:sz="0" w:space="0" w:color="auto"/>
                <w:left w:val="none" w:sz="0" w:space="0" w:color="auto"/>
                <w:bottom w:val="none" w:sz="0" w:space="0" w:color="auto"/>
                <w:right w:val="none" w:sz="0" w:space="0" w:color="auto"/>
              </w:divBdr>
              <w:divsChild>
                <w:div w:id="1885672305">
                  <w:marLeft w:val="0"/>
                  <w:marRight w:val="0"/>
                  <w:marTop w:val="0"/>
                  <w:marBottom w:val="0"/>
                  <w:divBdr>
                    <w:top w:val="none" w:sz="0" w:space="0" w:color="auto"/>
                    <w:left w:val="none" w:sz="0" w:space="0" w:color="auto"/>
                    <w:bottom w:val="none" w:sz="0" w:space="0" w:color="auto"/>
                    <w:right w:val="none" w:sz="0" w:space="0" w:color="auto"/>
                  </w:divBdr>
                  <w:divsChild>
                    <w:div w:id="1629584896">
                      <w:marLeft w:val="0"/>
                      <w:marRight w:val="0"/>
                      <w:marTop w:val="0"/>
                      <w:marBottom w:val="0"/>
                      <w:divBdr>
                        <w:top w:val="none" w:sz="0" w:space="0" w:color="auto"/>
                        <w:left w:val="none" w:sz="0" w:space="0" w:color="auto"/>
                        <w:bottom w:val="none" w:sz="0" w:space="0" w:color="auto"/>
                        <w:right w:val="none" w:sz="0" w:space="0" w:color="auto"/>
                      </w:divBdr>
                      <w:divsChild>
                        <w:div w:id="1112506339">
                          <w:marLeft w:val="0"/>
                          <w:marRight w:val="0"/>
                          <w:marTop w:val="0"/>
                          <w:marBottom w:val="0"/>
                          <w:divBdr>
                            <w:top w:val="none" w:sz="0" w:space="0" w:color="auto"/>
                            <w:left w:val="none" w:sz="0" w:space="0" w:color="auto"/>
                            <w:bottom w:val="none" w:sz="0" w:space="0" w:color="auto"/>
                            <w:right w:val="none" w:sz="0" w:space="0" w:color="auto"/>
                          </w:divBdr>
                          <w:divsChild>
                            <w:div w:id="1998995539">
                              <w:marLeft w:val="0"/>
                              <w:marRight w:val="0"/>
                              <w:marTop w:val="0"/>
                              <w:marBottom w:val="0"/>
                              <w:divBdr>
                                <w:top w:val="none" w:sz="0" w:space="0" w:color="auto"/>
                                <w:left w:val="none" w:sz="0" w:space="0" w:color="auto"/>
                                <w:bottom w:val="none" w:sz="0" w:space="0" w:color="auto"/>
                                <w:right w:val="none" w:sz="0" w:space="0" w:color="auto"/>
                              </w:divBdr>
                              <w:divsChild>
                                <w:div w:id="174679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3546446">
      <w:bodyDiv w:val="1"/>
      <w:marLeft w:val="0"/>
      <w:marRight w:val="0"/>
      <w:marTop w:val="0"/>
      <w:marBottom w:val="0"/>
      <w:divBdr>
        <w:top w:val="none" w:sz="0" w:space="0" w:color="auto"/>
        <w:left w:val="none" w:sz="0" w:space="0" w:color="auto"/>
        <w:bottom w:val="none" w:sz="0" w:space="0" w:color="auto"/>
        <w:right w:val="none" w:sz="0" w:space="0" w:color="auto"/>
      </w:divBdr>
      <w:divsChild>
        <w:div w:id="720635071">
          <w:marLeft w:val="0"/>
          <w:marRight w:val="0"/>
          <w:marTop w:val="0"/>
          <w:marBottom w:val="0"/>
          <w:divBdr>
            <w:top w:val="none" w:sz="0" w:space="0" w:color="auto"/>
            <w:left w:val="none" w:sz="0" w:space="0" w:color="auto"/>
            <w:bottom w:val="none" w:sz="0" w:space="0" w:color="auto"/>
            <w:right w:val="none" w:sz="0" w:space="0" w:color="auto"/>
          </w:divBdr>
          <w:divsChild>
            <w:div w:id="38129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173292">
      <w:bodyDiv w:val="1"/>
      <w:marLeft w:val="0"/>
      <w:marRight w:val="0"/>
      <w:marTop w:val="0"/>
      <w:marBottom w:val="0"/>
      <w:divBdr>
        <w:top w:val="none" w:sz="0" w:space="0" w:color="auto"/>
        <w:left w:val="none" w:sz="0" w:space="0" w:color="auto"/>
        <w:bottom w:val="none" w:sz="0" w:space="0" w:color="auto"/>
        <w:right w:val="none" w:sz="0" w:space="0" w:color="auto"/>
      </w:divBdr>
      <w:divsChild>
        <w:div w:id="1429501511">
          <w:marLeft w:val="0"/>
          <w:marRight w:val="0"/>
          <w:marTop w:val="0"/>
          <w:marBottom w:val="0"/>
          <w:divBdr>
            <w:top w:val="none" w:sz="0" w:space="0" w:color="auto"/>
            <w:left w:val="none" w:sz="0" w:space="0" w:color="auto"/>
            <w:bottom w:val="none" w:sz="0" w:space="0" w:color="auto"/>
            <w:right w:val="none" w:sz="0" w:space="0" w:color="auto"/>
          </w:divBdr>
          <w:divsChild>
            <w:div w:id="12307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136924">
      <w:bodyDiv w:val="1"/>
      <w:marLeft w:val="0"/>
      <w:marRight w:val="0"/>
      <w:marTop w:val="0"/>
      <w:marBottom w:val="0"/>
      <w:divBdr>
        <w:top w:val="none" w:sz="0" w:space="0" w:color="auto"/>
        <w:left w:val="none" w:sz="0" w:space="0" w:color="auto"/>
        <w:bottom w:val="none" w:sz="0" w:space="0" w:color="auto"/>
        <w:right w:val="none" w:sz="0" w:space="0" w:color="auto"/>
      </w:divBdr>
    </w:div>
    <w:div w:id="758714687">
      <w:bodyDiv w:val="1"/>
      <w:marLeft w:val="0"/>
      <w:marRight w:val="0"/>
      <w:marTop w:val="0"/>
      <w:marBottom w:val="0"/>
      <w:divBdr>
        <w:top w:val="none" w:sz="0" w:space="0" w:color="auto"/>
        <w:left w:val="none" w:sz="0" w:space="0" w:color="auto"/>
        <w:bottom w:val="none" w:sz="0" w:space="0" w:color="auto"/>
        <w:right w:val="none" w:sz="0" w:space="0" w:color="auto"/>
      </w:divBdr>
      <w:divsChild>
        <w:div w:id="1048379512">
          <w:blockQuote w:val="1"/>
          <w:marLeft w:val="720"/>
          <w:marRight w:val="720"/>
          <w:marTop w:val="100"/>
          <w:marBottom w:val="100"/>
          <w:divBdr>
            <w:top w:val="none" w:sz="0" w:space="0" w:color="auto"/>
            <w:left w:val="none" w:sz="0" w:space="0" w:color="auto"/>
            <w:bottom w:val="none" w:sz="0" w:space="0" w:color="auto"/>
            <w:right w:val="none" w:sz="0" w:space="0" w:color="auto"/>
          </w:divBdr>
        </w:div>
        <w:div w:id="1418594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1796505">
      <w:bodyDiv w:val="1"/>
      <w:marLeft w:val="0"/>
      <w:marRight w:val="0"/>
      <w:marTop w:val="0"/>
      <w:marBottom w:val="0"/>
      <w:divBdr>
        <w:top w:val="none" w:sz="0" w:space="0" w:color="auto"/>
        <w:left w:val="none" w:sz="0" w:space="0" w:color="auto"/>
        <w:bottom w:val="none" w:sz="0" w:space="0" w:color="auto"/>
        <w:right w:val="none" w:sz="0" w:space="0" w:color="auto"/>
      </w:divBdr>
      <w:divsChild>
        <w:div w:id="453210388">
          <w:marLeft w:val="0"/>
          <w:marRight w:val="0"/>
          <w:marTop w:val="0"/>
          <w:marBottom w:val="0"/>
          <w:divBdr>
            <w:top w:val="single" w:sz="2" w:space="0" w:color="E5E7EB"/>
            <w:left w:val="single" w:sz="2" w:space="0" w:color="E5E7EB"/>
            <w:bottom w:val="single" w:sz="2" w:space="0" w:color="E5E7EB"/>
            <w:right w:val="single" w:sz="2" w:space="0" w:color="E5E7EB"/>
          </w:divBdr>
          <w:divsChild>
            <w:div w:id="1553689628">
              <w:marLeft w:val="0"/>
              <w:marRight w:val="0"/>
              <w:marTop w:val="0"/>
              <w:marBottom w:val="0"/>
              <w:divBdr>
                <w:top w:val="single" w:sz="2" w:space="0" w:color="E5E7EB"/>
                <w:left w:val="single" w:sz="2" w:space="0" w:color="E5E7EB"/>
                <w:bottom w:val="single" w:sz="2" w:space="0" w:color="E5E7EB"/>
                <w:right w:val="single" w:sz="2" w:space="0" w:color="E5E7EB"/>
              </w:divBdr>
              <w:divsChild>
                <w:div w:id="854685366">
                  <w:blockQuote w:val="1"/>
                  <w:marLeft w:val="0"/>
                  <w:marRight w:val="0"/>
                  <w:marTop w:val="384"/>
                  <w:marBottom w:val="0"/>
                  <w:divBdr>
                    <w:top w:val="single" w:sz="2" w:space="0" w:color="E5E7EB"/>
                    <w:left w:val="single" w:sz="2" w:space="0" w:color="E5E7EB"/>
                    <w:bottom w:val="single" w:sz="2" w:space="0" w:color="E5E7EB"/>
                    <w:right w:val="single" w:sz="2" w:space="0" w:color="E5E7EB"/>
                  </w:divBdr>
                </w:div>
              </w:divsChild>
            </w:div>
          </w:divsChild>
        </w:div>
      </w:divsChild>
    </w:div>
    <w:div w:id="763721752">
      <w:bodyDiv w:val="1"/>
      <w:marLeft w:val="0"/>
      <w:marRight w:val="0"/>
      <w:marTop w:val="0"/>
      <w:marBottom w:val="0"/>
      <w:divBdr>
        <w:top w:val="none" w:sz="0" w:space="0" w:color="auto"/>
        <w:left w:val="none" w:sz="0" w:space="0" w:color="auto"/>
        <w:bottom w:val="none" w:sz="0" w:space="0" w:color="auto"/>
        <w:right w:val="none" w:sz="0" w:space="0" w:color="auto"/>
      </w:divBdr>
    </w:div>
    <w:div w:id="763958506">
      <w:bodyDiv w:val="1"/>
      <w:marLeft w:val="0"/>
      <w:marRight w:val="0"/>
      <w:marTop w:val="0"/>
      <w:marBottom w:val="0"/>
      <w:divBdr>
        <w:top w:val="none" w:sz="0" w:space="0" w:color="auto"/>
        <w:left w:val="none" w:sz="0" w:space="0" w:color="auto"/>
        <w:bottom w:val="none" w:sz="0" w:space="0" w:color="auto"/>
        <w:right w:val="none" w:sz="0" w:space="0" w:color="auto"/>
      </w:divBdr>
      <w:divsChild>
        <w:div w:id="188757591">
          <w:marLeft w:val="0"/>
          <w:marRight w:val="0"/>
          <w:marTop w:val="0"/>
          <w:marBottom w:val="0"/>
          <w:divBdr>
            <w:top w:val="none" w:sz="0" w:space="0" w:color="auto"/>
            <w:left w:val="none" w:sz="0" w:space="0" w:color="auto"/>
            <w:bottom w:val="none" w:sz="0" w:space="0" w:color="auto"/>
            <w:right w:val="none" w:sz="0" w:space="0" w:color="auto"/>
          </w:divBdr>
          <w:divsChild>
            <w:div w:id="763184457">
              <w:marLeft w:val="0"/>
              <w:marRight w:val="0"/>
              <w:marTop w:val="0"/>
              <w:marBottom w:val="0"/>
              <w:divBdr>
                <w:top w:val="none" w:sz="0" w:space="0" w:color="auto"/>
                <w:left w:val="none" w:sz="0" w:space="0" w:color="auto"/>
                <w:bottom w:val="none" w:sz="0" w:space="0" w:color="auto"/>
                <w:right w:val="none" w:sz="0" w:space="0" w:color="auto"/>
              </w:divBdr>
              <w:divsChild>
                <w:div w:id="1384719390">
                  <w:marLeft w:val="0"/>
                  <w:marRight w:val="0"/>
                  <w:marTop w:val="0"/>
                  <w:marBottom w:val="0"/>
                  <w:divBdr>
                    <w:top w:val="none" w:sz="0" w:space="0" w:color="auto"/>
                    <w:left w:val="none" w:sz="0" w:space="0" w:color="auto"/>
                    <w:bottom w:val="none" w:sz="0" w:space="0" w:color="auto"/>
                    <w:right w:val="none" w:sz="0" w:space="0" w:color="auto"/>
                  </w:divBdr>
                  <w:divsChild>
                    <w:div w:id="1597516521">
                      <w:marLeft w:val="0"/>
                      <w:marRight w:val="0"/>
                      <w:marTop w:val="0"/>
                      <w:marBottom w:val="0"/>
                      <w:divBdr>
                        <w:top w:val="none" w:sz="0" w:space="0" w:color="auto"/>
                        <w:left w:val="none" w:sz="0" w:space="0" w:color="auto"/>
                        <w:bottom w:val="none" w:sz="0" w:space="0" w:color="auto"/>
                        <w:right w:val="none" w:sz="0" w:space="0" w:color="auto"/>
                      </w:divBdr>
                      <w:divsChild>
                        <w:div w:id="1568539474">
                          <w:marLeft w:val="0"/>
                          <w:marRight w:val="0"/>
                          <w:marTop w:val="0"/>
                          <w:marBottom w:val="0"/>
                          <w:divBdr>
                            <w:top w:val="none" w:sz="0" w:space="0" w:color="auto"/>
                            <w:left w:val="none" w:sz="0" w:space="0" w:color="auto"/>
                            <w:bottom w:val="none" w:sz="0" w:space="0" w:color="auto"/>
                            <w:right w:val="none" w:sz="0" w:space="0" w:color="auto"/>
                          </w:divBdr>
                          <w:divsChild>
                            <w:div w:id="44721492">
                              <w:marLeft w:val="0"/>
                              <w:marRight w:val="0"/>
                              <w:marTop w:val="0"/>
                              <w:marBottom w:val="0"/>
                              <w:divBdr>
                                <w:top w:val="none" w:sz="0" w:space="0" w:color="auto"/>
                                <w:left w:val="none" w:sz="0" w:space="0" w:color="auto"/>
                                <w:bottom w:val="none" w:sz="0" w:space="0" w:color="auto"/>
                                <w:right w:val="none" w:sz="0" w:space="0" w:color="auto"/>
                              </w:divBdr>
                              <w:divsChild>
                                <w:div w:id="1522352523">
                                  <w:marLeft w:val="0"/>
                                  <w:marRight w:val="0"/>
                                  <w:marTop w:val="0"/>
                                  <w:marBottom w:val="0"/>
                                  <w:divBdr>
                                    <w:top w:val="none" w:sz="0" w:space="0" w:color="auto"/>
                                    <w:left w:val="none" w:sz="0" w:space="0" w:color="auto"/>
                                    <w:bottom w:val="none" w:sz="0" w:space="0" w:color="auto"/>
                                    <w:right w:val="none" w:sz="0" w:space="0" w:color="auto"/>
                                  </w:divBdr>
                                  <w:divsChild>
                                    <w:div w:id="3671979">
                                      <w:blockQuote w:val="1"/>
                                      <w:marLeft w:val="720"/>
                                      <w:marRight w:val="720"/>
                                      <w:marTop w:val="100"/>
                                      <w:marBottom w:val="100"/>
                                      <w:divBdr>
                                        <w:top w:val="none" w:sz="0" w:space="0" w:color="auto"/>
                                        <w:left w:val="none" w:sz="0" w:space="0" w:color="auto"/>
                                        <w:bottom w:val="none" w:sz="0" w:space="0" w:color="auto"/>
                                        <w:right w:val="none" w:sz="0" w:space="0" w:color="auto"/>
                                      </w:divBdr>
                                    </w:div>
                                    <w:div w:id="8202737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3936684">
      <w:bodyDiv w:val="1"/>
      <w:marLeft w:val="0"/>
      <w:marRight w:val="0"/>
      <w:marTop w:val="0"/>
      <w:marBottom w:val="0"/>
      <w:divBdr>
        <w:top w:val="none" w:sz="0" w:space="0" w:color="auto"/>
        <w:left w:val="none" w:sz="0" w:space="0" w:color="auto"/>
        <w:bottom w:val="none" w:sz="0" w:space="0" w:color="auto"/>
        <w:right w:val="none" w:sz="0" w:space="0" w:color="auto"/>
      </w:divBdr>
    </w:div>
    <w:div w:id="779644601">
      <w:bodyDiv w:val="1"/>
      <w:marLeft w:val="0"/>
      <w:marRight w:val="0"/>
      <w:marTop w:val="0"/>
      <w:marBottom w:val="0"/>
      <w:divBdr>
        <w:top w:val="none" w:sz="0" w:space="0" w:color="auto"/>
        <w:left w:val="none" w:sz="0" w:space="0" w:color="auto"/>
        <w:bottom w:val="none" w:sz="0" w:space="0" w:color="auto"/>
        <w:right w:val="none" w:sz="0" w:space="0" w:color="auto"/>
      </w:divBdr>
      <w:divsChild>
        <w:div w:id="1923955044">
          <w:marLeft w:val="0"/>
          <w:marRight w:val="0"/>
          <w:marTop w:val="0"/>
          <w:marBottom w:val="0"/>
          <w:divBdr>
            <w:top w:val="single" w:sz="2" w:space="0" w:color="E5E7EB"/>
            <w:left w:val="single" w:sz="2" w:space="0" w:color="E5E7EB"/>
            <w:bottom w:val="single" w:sz="2" w:space="0" w:color="E5E7EB"/>
            <w:right w:val="single" w:sz="2" w:space="0" w:color="E5E7EB"/>
          </w:divBdr>
        </w:div>
        <w:div w:id="1982610942">
          <w:marLeft w:val="0"/>
          <w:marRight w:val="0"/>
          <w:marTop w:val="0"/>
          <w:marBottom w:val="0"/>
          <w:divBdr>
            <w:top w:val="single" w:sz="2" w:space="0" w:color="E5E7EB"/>
            <w:left w:val="single" w:sz="2" w:space="0" w:color="E5E7EB"/>
            <w:bottom w:val="single" w:sz="2" w:space="0" w:color="E5E7EB"/>
            <w:right w:val="single" w:sz="2" w:space="0" w:color="E5E7EB"/>
          </w:divBdr>
        </w:div>
        <w:div w:id="1892303353">
          <w:marLeft w:val="0"/>
          <w:marRight w:val="0"/>
          <w:marTop w:val="0"/>
          <w:marBottom w:val="0"/>
          <w:divBdr>
            <w:top w:val="single" w:sz="2" w:space="0" w:color="E5E7EB"/>
            <w:left w:val="single" w:sz="2" w:space="0" w:color="E5E7EB"/>
            <w:bottom w:val="single" w:sz="2" w:space="0" w:color="E5E7EB"/>
            <w:right w:val="single" w:sz="2" w:space="0" w:color="E5E7EB"/>
          </w:divBdr>
        </w:div>
        <w:div w:id="1717318220">
          <w:marLeft w:val="0"/>
          <w:marRight w:val="0"/>
          <w:marTop w:val="0"/>
          <w:marBottom w:val="0"/>
          <w:divBdr>
            <w:top w:val="single" w:sz="2" w:space="0" w:color="E5E7EB"/>
            <w:left w:val="single" w:sz="2" w:space="0" w:color="E5E7EB"/>
            <w:bottom w:val="single" w:sz="2" w:space="0" w:color="E5E7EB"/>
            <w:right w:val="single" w:sz="2" w:space="0" w:color="E5E7EB"/>
          </w:divBdr>
        </w:div>
        <w:div w:id="743142496">
          <w:marLeft w:val="0"/>
          <w:marRight w:val="0"/>
          <w:marTop w:val="0"/>
          <w:marBottom w:val="0"/>
          <w:divBdr>
            <w:top w:val="single" w:sz="2" w:space="0" w:color="E5E7EB"/>
            <w:left w:val="single" w:sz="2" w:space="0" w:color="E5E7EB"/>
            <w:bottom w:val="single" w:sz="2" w:space="0" w:color="E5E7EB"/>
            <w:right w:val="single" w:sz="2" w:space="0" w:color="E5E7EB"/>
          </w:divBdr>
        </w:div>
        <w:div w:id="2123765185">
          <w:marLeft w:val="0"/>
          <w:marRight w:val="0"/>
          <w:marTop w:val="0"/>
          <w:marBottom w:val="0"/>
          <w:divBdr>
            <w:top w:val="single" w:sz="2" w:space="0" w:color="E5E7EB"/>
            <w:left w:val="single" w:sz="2" w:space="0" w:color="E5E7EB"/>
            <w:bottom w:val="single" w:sz="2" w:space="0" w:color="E5E7EB"/>
            <w:right w:val="single" w:sz="2" w:space="0" w:color="E5E7EB"/>
          </w:divBdr>
        </w:div>
        <w:div w:id="20998672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09904012">
      <w:bodyDiv w:val="1"/>
      <w:marLeft w:val="0"/>
      <w:marRight w:val="0"/>
      <w:marTop w:val="0"/>
      <w:marBottom w:val="0"/>
      <w:divBdr>
        <w:top w:val="none" w:sz="0" w:space="0" w:color="auto"/>
        <w:left w:val="none" w:sz="0" w:space="0" w:color="auto"/>
        <w:bottom w:val="none" w:sz="0" w:space="0" w:color="auto"/>
        <w:right w:val="none" w:sz="0" w:space="0" w:color="auto"/>
      </w:divBdr>
    </w:div>
    <w:div w:id="812672631">
      <w:bodyDiv w:val="1"/>
      <w:marLeft w:val="0"/>
      <w:marRight w:val="0"/>
      <w:marTop w:val="0"/>
      <w:marBottom w:val="0"/>
      <w:divBdr>
        <w:top w:val="none" w:sz="0" w:space="0" w:color="auto"/>
        <w:left w:val="none" w:sz="0" w:space="0" w:color="auto"/>
        <w:bottom w:val="none" w:sz="0" w:space="0" w:color="auto"/>
        <w:right w:val="none" w:sz="0" w:space="0" w:color="auto"/>
      </w:divBdr>
      <w:divsChild>
        <w:div w:id="1774670258">
          <w:marLeft w:val="0"/>
          <w:marRight w:val="0"/>
          <w:marTop w:val="0"/>
          <w:marBottom w:val="0"/>
          <w:divBdr>
            <w:top w:val="none" w:sz="0" w:space="0" w:color="auto"/>
            <w:left w:val="none" w:sz="0" w:space="0" w:color="auto"/>
            <w:bottom w:val="none" w:sz="0" w:space="0" w:color="auto"/>
            <w:right w:val="none" w:sz="0" w:space="0" w:color="auto"/>
          </w:divBdr>
          <w:divsChild>
            <w:div w:id="109711182">
              <w:marLeft w:val="0"/>
              <w:marRight w:val="0"/>
              <w:marTop w:val="0"/>
              <w:marBottom w:val="0"/>
              <w:divBdr>
                <w:top w:val="none" w:sz="0" w:space="0" w:color="auto"/>
                <w:left w:val="none" w:sz="0" w:space="0" w:color="auto"/>
                <w:bottom w:val="none" w:sz="0" w:space="0" w:color="auto"/>
                <w:right w:val="none" w:sz="0" w:space="0" w:color="auto"/>
              </w:divBdr>
              <w:divsChild>
                <w:div w:id="1048072698">
                  <w:marLeft w:val="0"/>
                  <w:marRight w:val="0"/>
                  <w:marTop w:val="0"/>
                  <w:marBottom w:val="0"/>
                  <w:divBdr>
                    <w:top w:val="none" w:sz="0" w:space="0" w:color="auto"/>
                    <w:left w:val="none" w:sz="0" w:space="0" w:color="auto"/>
                    <w:bottom w:val="none" w:sz="0" w:space="0" w:color="auto"/>
                    <w:right w:val="none" w:sz="0" w:space="0" w:color="auto"/>
                  </w:divBdr>
                  <w:divsChild>
                    <w:div w:id="989292476">
                      <w:marLeft w:val="0"/>
                      <w:marRight w:val="0"/>
                      <w:marTop w:val="0"/>
                      <w:marBottom w:val="0"/>
                      <w:divBdr>
                        <w:top w:val="none" w:sz="0" w:space="0" w:color="auto"/>
                        <w:left w:val="none" w:sz="0" w:space="0" w:color="auto"/>
                        <w:bottom w:val="none" w:sz="0" w:space="0" w:color="auto"/>
                        <w:right w:val="none" w:sz="0" w:space="0" w:color="auto"/>
                      </w:divBdr>
                      <w:divsChild>
                        <w:div w:id="1781801924">
                          <w:marLeft w:val="0"/>
                          <w:marRight w:val="0"/>
                          <w:marTop w:val="0"/>
                          <w:marBottom w:val="0"/>
                          <w:divBdr>
                            <w:top w:val="none" w:sz="0" w:space="0" w:color="auto"/>
                            <w:left w:val="none" w:sz="0" w:space="0" w:color="auto"/>
                            <w:bottom w:val="none" w:sz="0" w:space="0" w:color="auto"/>
                            <w:right w:val="none" w:sz="0" w:space="0" w:color="auto"/>
                          </w:divBdr>
                          <w:divsChild>
                            <w:div w:id="837312591">
                              <w:marLeft w:val="0"/>
                              <w:marRight w:val="0"/>
                              <w:marTop w:val="0"/>
                              <w:marBottom w:val="0"/>
                              <w:divBdr>
                                <w:top w:val="none" w:sz="0" w:space="0" w:color="auto"/>
                                <w:left w:val="none" w:sz="0" w:space="0" w:color="auto"/>
                                <w:bottom w:val="none" w:sz="0" w:space="0" w:color="auto"/>
                                <w:right w:val="none" w:sz="0" w:space="0" w:color="auto"/>
                              </w:divBdr>
                              <w:divsChild>
                                <w:div w:id="4328196">
                                  <w:marLeft w:val="0"/>
                                  <w:marRight w:val="0"/>
                                  <w:marTop w:val="0"/>
                                  <w:marBottom w:val="0"/>
                                  <w:divBdr>
                                    <w:top w:val="none" w:sz="0" w:space="0" w:color="auto"/>
                                    <w:left w:val="none" w:sz="0" w:space="0" w:color="auto"/>
                                    <w:bottom w:val="none" w:sz="0" w:space="0" w:color="auto"/>
                                    <w:right w:val="none" w:sz="0" w:space="0" w:color="auto"/>
                                  </w:divBdr>
                                  <w:divsChild>
                                    <w:div w:id="173231642">
                                      <w:blockQuote w:val="1"/>
                                      <w:marLeft w:val="720"/>
                                      <w:marRight w:val="720"/>
                                      <w:marTop w:val="100"/>
                                      <w:marBottom w:val="100"/>
                                      <w:divBdr>
                                        <w:top w:val="none" w:sz="0" w:space="0" w:color="auto"/>
                                        <w:left w:val="none" w:sz="0" w:space="0" w:color="auto"/>
                                        <w:bottom w:val="none" w:sz="0" w:space="0" w:color="auto"/>
                                        <w:right w:val="none" w:sz="0" w:space="0" w:color="auto"/>
                                      </w:divBdr>
                                    </w:div>
                                    <w:div w:id="1760521094">
                                      <w:blockQuote w:val="1"/>
                                      <w:marLeft w:val="720"/>
                                      <w:marRight w:val="720"/>
                                      <w:marTop w:val="100"/>
                                      <w:marBottom w:val="100"/>
                                      <w:divBdr>
                                        <w:top w:val="none" w:sz="0" w:space="0" w:color="auto"/>
                                        <w:left w:val="none" w:sz="0" w:space="0" w:color="auto"/>
                                        <w:bottom w:val="none" w:sz="0" w:space="0" w:color="auto"/>
                                        <w:right w:val="none" w:sz="0" w:space="0" w:color="auto"/>
                                      </w:divBdr>
                                    </w:div>
                                    <w:div w:id="270478819">
                                      <w:blockQuote w:val="1"/>
                                      <w:marLeft w:val="720"/>
                                      <w:marRight w:val="720"/>
                                      <w:marTop w:val="100"/>
                                      <w:marBottom w:val="100"/>
                                      <w:divBdr>
                                        <w:top w:val="none" w:sz="0" w:space="0" w:color="auto"/>
                                        <w:left w:val="none" w:sz="0" w:space="0" w:color="auto"/>
                                        <w:bottom w:val="none" w:sz="0" w:space="0" w:color="auto"/>
                                        <w:right w:val="none" w:sz="0" w:space="0" w:color="auto"/>
                                      </w:divBdr>
                                    </w:div>
                                    <w:div w:id="472716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80891264">
                                      <w:blockQuote w:val="1"/>
                                      <w:marLeft w:val="720"/>
                                      <w:marRight w:val="720"/>
                                      <w:marTop w:val="100"/>
                                      <w:marBottom w:val="100"/>
                                      <w:divBdr>
                                        <w:top w:val="none" w:sz="0" w:space="0" w:color="auto"/>
                                        <w:left w:val="none" w:sz="0" w:space="0" w:color="auto"/>
                                        <w:bottom w:val="none" w:sz="0" w:space="0" w:color="auto"/>
                                        <w:right w:val="none" w:sz="0" w:space="0" w:color="auto"/>
                                      </w:divBdr>
                                    </w:div>
                                    <w:div w:id="1423330333">
                                      <w:blockQuote w:val="1"/>
                                      <w:marLeft w:val="720"/>
                                      <w:marRight w:val="720"/>
                                      <w:marTop w:val="100"/>
                                      <w:marBottom w:val="100"/>
                                      <w:divBdr>
                                        <w:top w:val="none" w:sz="0" w:space="0" w:color="auto"/>
                                        <w:left w:val="none" w:sz="0" w:space="0" w:color="auto"/>
                                        <w:bottom w:val="none" w:sz="0" w:space="0" w:color="auto"/>
                                        <w:right w:val="none" w:sz="0" w:space="0" w:color="auto"/>
                                      </w:divBdr>
                                    </w:div>
                                    <w:div w:id="868027394">
                                      <w:marLeft w:val="0"/>
                                      <w:marRight w:val="0"/>
                                      <w:marTop w:val="0"/>
                                      <w:marBottom w:val="0"/>
                                      <w:divBdr>
                                        <w:top w:val="none" w:sz="0" w:space="0" w:color="auto"/>
                                        <w:left w:val="none" w:sz="0" w:space="0" w:color="auto"/>
                                        <w:bottom w:val="none" w:sz="0" w:space="0" w:color="auto"/>
                                        <w:right w:val="none" w:sz="0" w:space="0" w:color="auto"/>
                                      </w:divBdr>
                                      <w:divsChild>
                                        <w:div w:id="1262954757">
                                          <w:marLeft w:val="0"/>
                                          <w:marRight w:val="0"/>
                                          <w:marTop w:val="0"/>
                                          <w:marBottom w:val="0"/>
                                          <w:divBdr>
                                            <w:top w:val="none" w:sz="0" w:space="0" w:color="auto"/>
                                            <w:left w:val="none" w:sz="0" w:space="0" w:color="auto"/>
                                            <w:bottom w:val="none" w:sz="0" w:space="0" w:color="auto"/>
                                            <w:right w:val="none" w:sz="0" w:space="0" w:color="auto"/>
                                          </w:divBdr>
                                          <w:divsChild>
                                            <w:div w:id="1403719836">
                                              <w:marLeft w:val="0"/>
                                              <w:marRight w:val="0"/>
                                              <w:marTop w:val="0"/>
                                              <w:marBottom w:val="0"/>
                                              <w:divBdr>
                                                <w:top w:val="none" w:sz="0" w:space="0" w:color="auto"/>
                                                <w:left w:val="none" w:sz="0" w:space="0" w:color="auto"/>
                                                <w:bottom w:val="none" w:sz="0" w:space="0" w:color="auto"/>
                                                <w:right w:val="none" w:sz="0" w:space="0" w:color="auto"/>
                                              </w:divBdr>
                                              <w:divsChild>
                                                <w:div w:id="1929658498">
                                                  <w:marLeft w:val="0"/>
                                                  <w:marRight w:val="0"/>
                                                  <w:marTop w:val="0"/>
                                                  <w:marBottom w:val="0"/>
                                                  <w:divBdr>
                                                    <w:top w:val="none" w:sz="0" w:space="0" w:color="auto"/>
                                                    <w:left w:val="none" w:sz="0" w:space="0" w:color="auto"/>
                                                    <w:bottom w:val="none" w:sz="0" w:space="0" w:color="auto"/>
                                                    <w:right w:val="none" w:sz="0" w:space="0" w:color="auto"/>
                                                  </w:divBdr>
                                                  <w:divsChild>
                                                    <w:div w:id="44381217">
                                                      <w:marLeft w:val="0"/>
                                                      <w:marRight w:val="0"/>
                                                      <w:marTop w:val="0"/>
                                                      <w:marBottom w:val="0"/>
                                                      <w:divBdr>
                                                        <w:top w:val="none" w:sz="0" w:space="0" w:color="auto"/>
                                                        <w:left w:val="none" w:sz="0" w:space="0" w:color="auto"/>
                                                        <w:bottom w:val="none" w:sz="0" w:space="0" w:color="auto"/>
                                                        <w:right w:val="none" w:sz="0" w:space="0" w:color="auto"/>
                                                      </w:divBdr>
                                                      <w:divsChild>
                                                        <w:div w:id="22095611">
                                                          <w:marLeft w:val="0"/>
                                                          <w:marRight w:val="0"/>
                                                          <w:marTop w:val="0"/>
                                                          <w:marBottom w:val="0"/>
                                                          <w:divBdr>
                                                            <w:top w:val="none" w:sz="0" w:space="0" w:color="auto"/>
                                                            <w:left w:val="none" w:sz="0" w:space="0" w:color="auto"/>
                                                            <w:bottom w:val="none" w:sz="0" w:space="0" w:color="auto"/>
                                                            <w:right w:val="none" w:sz="0" w:space="0" w:color="auto"/>
                                                          </w:divBdr>
                                                          <w:divsChild>
                                                            <w:div w:id="1058090110">
                                                              <w:marLeft w:val="0"/>
                                                              <w:marRight w:val="0"/>
                                                              <w:marTop w:val="0"/>
                                                              <w:marBottom w:val="0"/>
                                                              <w:divBdr>
                                                                <w:top w:val="none" w:sz="0" w:space="0" w:color="auto"/>
                                                                <w:left w:val="none" w:sz="0" w:space="0" w:color="auto"/>
                                                                <w:bottom w:val="none" w:sz="0" w:space="0" w:color="auto"/>
                                                                <w:right w:val="none" w:sz="0" w:space="0" w:color="auto"/>
                                                              </w:divBdr>
                                                              <w:divsChild>
                                                                <w:div w:id="945818069">
                                                                  <w:marLeft w:val="0"/>
                                                                  <w:marRight w:val="0"/>
                                                                  <w:marTop w:val="0"/>
                                                                  <w:marBottom w:val="0"/>
                                                                  <w:divBdr>
                                                                    <w:top w:val="none" w:sz="0" w:space="0" w:color="auto"/>
                                                                    <w:left w:val="none" w:sz="0" w:space="0" w:color="auto"/>
                                                                    <w:bottom w:val="none" w:sz="0" w:space="0" w:color="auto"/>
                                                                    <w:right w:val="none" w:sz="0" w:space="0" w:color="auto"/>
                                                                  </w:divBdr>
                                                                  <w:divsChild>
                                                                    <w:div w:id="586309777">
                                                                      <w:marLeft w:val="0"/>
                                                                      <w:marRight w:val="0"/>
                                                                      <w:marTop w:val="0"/>
                                                                      <w:marBottom w:val="0"/>
                                                                      <w:divBdr>
                                                                        <w:top w:val="none" w:sz="0" w:space="0" w:color="auto"/>
                                                                        <w:left w:val="none" w:sz="0" w:space="0" w:color="auto"/>
                                                                        <w:bottom w:val="none" w:sz="0" w:space="0" w:color="auto"/>
                                                                        <w:right w:val="none" w:sz="0" w:space="0" w:color="auto"/>
                                                                      </w:divBdr>
                                                                      <w:divsChild>
                                                                        <w:div w:id="928778031">
                                                                          <w:marLeft w:val="0"/>
                                                                          <w:marRight w:val="0"/>
                                                                          <w:marTop w:val="0"/>
                                                                          <w:marBottom w:val="0"/>
                                                                          <w:divBdr>
                                                                            <w:top w:val="none" w:sz="0" w:space="0" w:color="auto"/>
                                                                            <w:left w:val="none" w:sz="0" w:space="0" w:color="auto"/>
                                                                            <w:bottom w:val="none" w:sz="0" w:space="0" w:color="auto"/>
                                                                            <w:right w:val="none" w:sz="0" w:space="0" w:color="auto"/>
                                                                          </w:divBdr>
                                                                          <w:divsChild>
                                                                            <w:div w:id="1961719020">
                                                                              <w:marLeft w:val="0"/>
                                                                              <w:marRight w:val="0"/>
                                                                              <w:marTop w:val="0"/>
                                                                              <w:marBottom w:val="0"/>
                                                                              <w:divBdr>
                                                                                <w:top w:val="none" w:sz="0" w:space="0" w:color="auto"/>
                                                                                <w:left w:val="none" w:sz="0" w:space="0" w:color="auto"/>
                                                                                <w:bottom w:val="none" w:sz="0" w:space="0" w:color="auto"/>
                                                                                <w:right w:val="none" w:sz="0" w:space="0" w:color="auto"/>
                                                                              </w:divBdr>
                                                                              <w:divsChild>
                                                                                <w:div w:id="63144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26676337">
              <w:marLeft w:val="0"/>
              <w:marRight w:val="0"/>
              <w:marTop w:val="0"/>
              <w:marBottom w:val="0"/>
              <w:divBdr>
                <w:top w:val="none" w:sz="0" w:space="0" w:color="auto"/>
                <w:left w:val="none" w:sz="0" w:space="0" w:color="auto"/>
                <w:bottom w:val="none" w:sz="0" w:space="0" w:color="auto"/>
                <w:right w:val="none" w:sz="0" w:space="0" w:color="auto"/>
              </w:divBdr>
              <w:divsChild>
                <w:div w:id="274096626">
                  <w:marLeft w:val="0"/>
                  <w:marRight w:val="0"/>
                  <w:marTop w:val="0"/>
                  <w:marBottom w:val="0"/>
                  <w:divBdr>
                    <w:top w:val="none" w:sz="0" w:space="0" w:color="auto"/>
                    <w:left w:val="none" w:sz="0" w:space="0" w:color="auto"/>
                    <w:bottom w:val="none" w:sz="0" w:space="0" w:color="auto"/>
                    <w:right w:val="none" w:sz="0" w:space="0" w:color="auto"/>
                  </w:divBdr>
                  <w:divsChild>
                    <w:div w:id="852109882">
                      <w:marLeft w:val="0"/>
                      <w:marRight w:val="0"/>
                      <w:marTop w:val="0"/>
                      <w:marBottom w:val="0"/>
                      <w:divBdr>
                        <w:top w:val="none" w:sz="0" w:space="0" w:color="auto"/>
                        <w:left w:val="none" w:sz="0" w:space="0" w:color="auto"/>
                        <w:bottom w:val="none" w:sz="0" w:space="0" w:color="auto"/>
                        <w:right w:val="none" w:sz="0" w:space="0" w:color="auto"/>
                      </w:divBdr>
                      <w:divsChild>
                        <w:div w:id="292251703">
                          <w:marLeft w:val="0"/>
                          <w:marRight w:val="0"/>
                          <w:marTop w:val="0"/>
                          <w:marBottom w:val="0"/>
                          <w:divBdr>
                            <w:top w:val="none" w:sz="0" w:space="0" w:color="auto"/>
                            <w:left w:val="none" w:sz="0" w:space="0" w:color="auto"/>
                            <w:bottom w:val="none" w:sz="0" w:space="0" w:color="auto"/>
                            <w:right w:val="none" w:sz="0" w:space="0" w:color="auto"/>
                          </w:divBdr>
                          <w:divsChild>
                            <w:div w:id="888807667">
                              <w:marLeft w:val="0"/>
                              <w:marRight w:val="0"/>
                              <w:marTop w:val="0"/>
                              <w:marBottom w:val="0"/>
                              <w:divBdr>
                                <w:top w:val="none" w:sz="0" w:space="0" w:color="auto"/>
                                <w:left w:val="none" w:sz="0" w:space="0" w:color="auto"/>
                                <w:bottom w:val="none" w:sz="0" w:space="0" w:color="auto"/>
                                <w:right w:val="none" w:sz="0" w:space="0" w:color="auto"/>
                              </w:divBdr>
                              <w:divsChild>
                                <w:div w:id="1607733407">
                                  <w:marLeft w:val="0"/>
                                  <w:marRight w:val="0"/>
                                  <w:marTop w:val="0"/>
                                  <w:marBottom w:val="0"/>
                                  <w:divBdr>
                                    <w:top w:val="none" w:sz="0" w:space="0" w:color="auto"/>
                                    <w:left w:val="none" w:sz="0" w:space="0" w:color="auto"/>
                                    <w:bottom w:val="none" w:sz="0" w:space="0" w:color="auto"/>
                                    <w:right w:val="none" w:sz="0" w:space="0" w:color="auto"/>
                                  </w:divBdr>
                                  <w:divsChild>
                                    <w:div w:id="98154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5967783">
              <w:marLeft w:val="0"/>
              <w:marRight w:val="0"/>
              <w:marTop w:val="0"/>
              <w:marBottom w:val="0"/>
              <w:divBdr>
                <w:top w:val="none" w:sz="0" w:space="0" w:color="auto"/>
                <w:left w:val="none" w:sz="0" w:space="0" w:color="auto"/>
                <w:bottom w:val="none" w:sz="0" w:space="0" w:color="auto"/>
                <w:right w:val="none" w:sz="0" w:space="0" w:color="auto"/>
              </w:divBdr>
              <w:divsChild>
                <w:div w:id="627056753">
                  <w:marLeft w:val="0"/>
                  <w:marRight w:val="0"/>
                  <w:marTop w:val="0"/>
                  <w:marBottom w:val="0"/>
                  <w:divBdr>
                    <w:top w:val="none" w:sz="0" w:space="0" w:color="auto"/>
                    <w:left w:val="none" w:sz="0" w:space="0" w:color="auto"/>
                    <w:bottom w:val="none" w:sz="0" w:space="0" w:color="auto"/>
                    <w:right w:val="none" w:sz="0" w:space="0" w:color="auto"/>
                  </w:divBdr>
                  <w:divsChild>
                    <w:div w:id="209459726">
                      <w:marLeft w:val="0"/>
                      <w:marRight w:val="0"/>
                      <w:marTop w:val="0"/>
                      <w:marBottom w:val="0"/>
                      <w:divBdr>
                        <w:top w:val="none" w:sz="0" w:space="0" w:color="auto"/>
                        <w:left w:val="none" w:sz="0" w:space="0" w:color="auto"/>
                        <w:bottom w:val="none" w:sz="0" w:space="0" w:color="auto"/>
                        <w:right w:val="none" w:sz="0" w:space="0" w:color="auto"/>
                      </w:divBdr>
                      <w:divsChild>
                        <w:div w:id="1429694275">
                          <w:marLeft w:val="0"/>
                          <w:marRight w:val="0"/>
                          <w:marTop w:val="0"/>
                          <w:marBottom w:val="0"/>
                          <w:divBdr>
                            <w:top w:val="none" w:sz="0" w:space="0" w:color="auto"/>
                            <w:left w:val="none" w:sz="0" w:space="0" w:color="auto"/>
                            <w:bottom w:val="none" w:sz="0" w:space="0" w:color="auto"/>
                            <w:right w:val="none" w:sz="0" w:space="0" w:color="auto"/>
                          </w:divBdr>
                          <w:divsChild>
                            <w:div w:id="1869221898">
                              <w:marLeft w:val="0"/>
                              <w:marRight w:val="0"/>
                              <w:marTop w:val="0"/>
                              <w:marBottom w:val="0"/>
                              <w:divBdr>
                                <w:top w:val="none" w:sz="0" w:space="0" w:color="auto"/>
                                <w:left w:val="none" w:sz="0" w:space="0" w:color="auto"/>
                                <w:bottom w:val="none" w:sz="0" w:space="0" w:color="auto"/>
                                <w:right w:val="none" w:sz="0" w:space="0" w:color="auto"/>
                              </w:divBdr>
                              <w:divsChild>
                                <w:div w:id="37855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3298268">
      <w:bodyDiv w:val="1"/>
      <w:marLeft w:val="0"/>
      <w:marRight w:val="0"/>
      <w:marTop w:val="0"/>
      <w:marBottom w:val="0"/>
      <w:divBdr>
        <w:top w:val="none" w:sz="0" w:space="0" w:color="auto"/>
        <w:left w:val="none" w:sz="0" w:space="0" w:color="auto"/>
        <w:bottom w:val="none" w:sz="0" w:space="0" w:color="auto"/>
        <w:right w:val="none" w:sz="0" w:space="0" w:color="auto"/>
      </w:divBdr>
      <w:divsChild>
        <w:div w:id="158887724">
          <w:marLeft w:val="0"/>
          <w:marRight w:val="0"/>
          <w:marTop w:val="0"/>
          <w:marBottom w:val="0"/>
          <w:divBdr>
            <w:top w:val="none" w:sz="0" w:space="0" w:color="auto"/>
            <w:left w:val="none" w:sz="0" w:space="0" w:color="auto"/>
            <w:bottom w:val="none" w:sz="0" w:space="0" w:color="auto"/>
            <w:right w:val="none" w:sz="0" w:space="0" w:color="auto"/>
          </w:divBdr>
          <w:divsChild>
            <w:div w:id="378822973">
              <w:marLeft w:val="0"/>
              <w:marRight w:val="0"/>
              <w:marTop w:val="0"/>
              <w:marBottom w:val="0"/>
              <w:divBdr>
                <w:top w:val="none" w:sz="0" w:space="0" w:color="auto"/>
                <w:left w:val="none" w:sz="0" w:space="0" w:color="auto"/>
                <w:bottom w:val="none" w:sz="0" w:space="0" w:color="auto"/>
                <w:right w:val="none" w:sz="0" w:space="0" w:color="auto"/>
              </w:divBdr>
              <w:divsChild>
                <w:div w:id="1152914607">
                  <w:marLeft w:val="0"/>
                  <w:marRight w:val="0"/>
                  <w:marTop w:val="0"/>
                  <w:marBottom w:val="0"/>
                  <w:divBdr>
                    <w:top w:val="none" w:sz="0" w:space="0" w:color="auto"/>
                    <w:left w:val="none" w:sz="0" w:space="0" w:color="auto"/>
                    <w:bottom w:val="none" w:sz="0" w:space="0" w:color="auto"/>
                    <w:right w:val="none" w:sz="0" w:space="0" w:color="auto"/>
                  </w:divBdr>
                  <w:divsChild>
                    <w:div w:id="1338775462">
                      <w:marLeft w:val="0"/>
                      <w:marRight w:val="0"/>
                      <w:marTop w:val="0"/>
                      <w:marBottom w:val="0"/>
                      <w:divBdr>
                        <w:top w:val="none" w:sz="0" w:space="0" w:color="auto"/>
                        <w:left w:val="none" w:sz="0" w:space="0" w:color="auto"/>
                        <w:bottom w:val="none" w:sz="0" w:space="0" w:color="auto"/>
                        <w:right w:val="none" w:sz="0" w:space="0" w:color="auto"/>
                      </w:divBdr>
                      <w:divsChild>
                        <w:div w:id="2089418814">
                          <w:marLeft w:val="0"/>
                          <w:marRight w:val="0"/>
                          <w:marTop w:val="0"/>
                          <w:marBottom w:val="0"/>
                          <w:divBdr>
                            <w:top w:val="none" w:sz="0" w:space="0" w:color="auto"/>
                            <w:left w:val="none" w:sz="0" w:space="0" w:color="auto"/>
                            <w:bottom w:val="none" w:sz="0" w:space="0" w:color="auto"/>
                            <w:right w:val="none" w:sz="0" w:space="0" w:color="auto"/>
                          </w:divBdr>
                          <w:divsChild>
                            <w:div w:id="1805151570">
                              <w:marLeft w:val="0"/>
                              <w:marRight w:val="0"/>
                              <w:marTop w:val="0"/>
                              <w:marBottom w:val="0"/>
                              <w:divBdr>
                                <w:top w:val="none" w:sz="0" w:space="0" w:color="auto"/>
                                <w:left w:val="none" w:sz="0" w:space="0" w:color="auto"/>
                                <w:bottom w:val="none" w:sz="0" w:space="0" w:color="auto"/>
                                <w:right w:val="none" w:sz="0" w:space="0" w:color="auto"/>
                              </w:divBdr>
                              <w:divsChild>
                                <w:div w:id="1000238874">
                                  <w:marLeft w:val="0"/>
                                  <w:marRight w:val="0"/>
                                  <w:marTop w:val="0"/>
                                  <w:marBottom w:val="0"/>
                                  <w:divBdr>
                                    <w:top w:val="none" w:sz="0" w:space="0" w:color="auto"/>
                                    <w:left w:val="none" w:sz="0" w:space="0" w:color="auto"/>
                                    <w:bottom w:val="none" w:sz="0" w:space="0" w:color="auto"/>
                                    <w:right w:val="none" w:sz="0" w:space="0" w:color="auto"/>
                                  </w:divBdr>
                                  <w:divsChild>
                                    <w:div w:id="50574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6627384">
          <w:marLeft w:val="0"/>
          <w:marRight w:val="0"/>
          <w:marTop w:val="0"/>
          <w:marBottom w:val="0"/>
          <w:divBdr>
            <w:top w:val="none" w:sz="0" w:space="0" w:color="auto"/>
            <w:left w:val="none" w:sz="0" w:space="0" w:color="auto"/>
            <w:bottom w:val="none" w:sz="0" w:space="0" w:color="auto"/>
            <w:right w:val="none" w:sz="0" w:space="0" w:color="auto"/>
          </w:divBdr>
          <w:divsChild>
            <w:div w:id="1161192294">
              <w:marLeft w:val="0"/>
              <w:marRight w:val="0"/>
              <w:marTop w:val="0"/>
              <w:marBottom w:val="0"/>
              <w:divBdr>
                <w:top w:val="none" w:sz="0" w:space="0" w:color="auto"/>
                <w:left w:val="none" w:sz="0" w:space="0" w:color="auto"/>
                <w:bottom w:val="none" w:sz="0" w:space="0" w:color="auto"/>
                <w:right w:val="none" w:sz="0" w:space="0" w:color="auto"/>
              </w:divBdr>
              <w:divsChild>
                <w:div w:id="1729449107">
                  <w:marLeft w:val="0"/>
                  <w:marRight w:val="0"/>
                  <w:marTop w:val="0"/>
                  <w:marBottom w:val="0"/>
                  <w:divBdr>
                    <w:top w:val="none" w:sz="0" w:space="0" w:color="auto"/>
                    <w:left w:val="none" w:sz="0" w:space="0" w:color="auto"/>
                    <w:bottom w:val="none" w:sz="0" w:space="0" w:color="auto"/>
                    <w:right w:val="none" w:sz="0" w:space="0" w:color="auto"/>
                  </w:divBdr>
                  <w:divsChild>
                    <w:div w:id="1849514226">
                      <w:marLeft w:val="0"/>
                      <w:marRight w:val="0"/>
                      <w:marTop w:val="0"/>
                      <w:marBottom w:val="0"/>
                      <w:divBdr>
                        <w:top w:val="none" w:sz="0" w:space="0" w:color="auto"/>
                        <w:left w:val="none" w:sz="0" w:space="0" w:color="auto"/>
                        <w:bottom w:val="none" w:sz="0" w:space="0" w:color="auto"/>
                        <w:right w:val="none" w:sz="0" w:space="0" w:color="auto"/>
                      </w:divBdr>
                      <w:divsChild>
                        <w:div w:id="1683044205">
                          <w:marLeft w:val="0"/>
                          <w:marRight w:val="0"/>
                          <w:marTop w:val="0"/>
                          <w:marBottom w:val="0"/>
                          <w:divBdr>
                            <w:top w:val="none" w:sz="0" w:space="0" w:color="auto"/>
                            <w:left w:val="none" w:sz="0" w:space="0" w:color="auto"/>
                            <w:bottom w:val="none" w:sz="0" w:space="0" w:color="auto"/>
                            <w:right w:val="none" w:sz="0" w:space="0" w:color="auto"/>
                          </w:divBdr>
                          <w:divsChild>
                            <w:div w:id="1870021532">
                              <w:marLeft w:val="0"/>
                              <w:marRight w:val="0"/>
                              <w:marTop w:val="0"/>
                              <w:marBottom w:val="0"/>
                              <w:divBdr>
                                <w:top w:val="none" w:sz="0" w:space="0" w:color="auto"/>
                                <w:left w:val="none" w:sz="0" w:space="0" w:color="auto"/>
                                <w:bottom w:val="none" w:sz="0" w:space="0" w:color="auto"/>
                                <w:right w:val="none" w:sz="0" w:space="0" w:color="auto"/>
                              </w:divBdr>
                              <w:divsChild>
                                <w:div w:id="1950426798">
                                  <w:marLeft w:val="0"/>
                                  <w:marRight w:val="0"/>
                                  <w:marTop w:val="0"/>
                                  <w:marBottom w:val="0"/>
                                  <w:divBdr>
                                    <w:top w:val="none" w:sz="0" w:space="0" w:color="auto"/>
                                    <w:left w:val="none" w:sz="0" w:space="0" w:color="auto"/>
                                    <w:bottom w:val="none" w:sz="0" w:space="0" w:color="auto"/>
                                    <w:right w:val="none" w:sz="0" w:space="0" w:color="auto"/>
                                  </w:divBdr>
                                  <w:divsChild>
                                    <w:div w:id="26104861">
                                      <w:marLeft w:val="0"/>
                                      <w:marRight w:val="0"/>
                                      <w:marTop w:val="0"/>
                                      <w:marBottom w:val="0"/>
                                      <w:divBdr>
                                        <w:top w:val="none" w:sz="0" w:space="0" w:color="auto"/>
                                        <w:left w:val="none" w:sz="0" w:space="0" w:color="auto"/>
                                        <w:bottom w:val="none" w:sz="0" w:space="0" w:color="auto"/>
                                        <w:right w:val="none" w:sz="0" w:space="0" w:color="auto"/>
                                      </w:divBdr>
                                      <w:divsChild>
                                        <w:div w:id="989166747">
                                          <w:marLeft w:val="0"/>
                                          <w:marRight w:val="0"/>
                                          <w:marTop w:val="0"/>
                                          <w:marBottom w:val="0"/>
                                          <w:divBdr>
                                            <w:top w:val="none" w:sz="0" w:space="0" w:color="auto"/>
                                            <w:left w:val="none" w:sz="0" w:space="0" w:color="auto"/>
                                            <w:bottom w:val="none" w:sz="0" w:space="0" w:color="auto"/>
                                            <w:right w:val="none" w:sz="0" w:space="0" w:color="auto"/>
                                          </w:divBdr>
                                          <w:divsChild>
                                            <w:div w:id="1488202580">
                                              <w:marLeft w:val="0"/>
                                              <w:marRight w:val="0"/>
                                              <w:marTop w:val="0"/>
                                              <w:marBottom w:val="0"/>
                                              <w:divBdr>
                                                <w:top w:val="none" w:sz="0" w:space="0" w:color="auto"/>
                                                <w:left w:val="none" w:sz="0" w:space="0" w:color="auto"/>
                                                <w:bottom w:val="none" w:sz="0" w:space="0" w:color="auto"/>
                                                <w:right w:val="none" w:sz="0" w:space="0" w:color="auto"/>
                                              </w:divBdr>
                                              <w:divsChild>
                                                <w:div w:id="1058237466">
                                                  <w:marLeft w:val="0"/>
                                                  <w:marRight w:val="0"/>
                                                  <w:marTop w:val="0"/>
                                                  <w:marBottom w:val="0"/>
                                                  <w:divBdr>
                                                    <w:top w:val="none" w:sz="0" w:space="0" w:color="auto"/>
                                                    <w:left w:val="none" w:sz="0" w:space="0" w:color="auto"/>
                                                    <w:bottom w:val="none" w:sz="0" w:space="0" w:color="auto"/>
                                                    <w:right w:val="none" w:sz="0" w:space="0" w:color="auto"/>
                                                  </w:divBdr>
                                                  <w:divsChild>
                                                    <w:div w:id="1557860134">
                                                      <w:marLeft w:val="0"/>
                                                      <w:marRight w:val="0"/>
                                                      <w:marTop w:val="0"/>
                                                      <w:marBottom w:val="0"/>
                                                      <w:divBdr>
                                                        <w:top w:val="none" w:sz="0" w:space="0" w:color="auto"/>
                                                        <w:left w:val="none" w:sz="0" w:space="0" w:color="auto"/>
                                                        <w:bottom w:val="none" w:sz="0" w:space="0" w:color="auto"/>
                                                        <w:right w:val="none" w:sz="0" w:space="0" w:color="auto"/>
                                                      </w:divBdr>
                                                      <w:divsChild>
                                                        <w:div w:id="7308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5654121">
      <w:bodyDiv w:val="1"/>
      <w:marLeft w:val="0"/>
      <w:marRight w:val="0"/>
      <w:marTop w:val="0"/>
      <w:marBottom w:val="0"/>
      <w:divBdr>
        <w:top w:val="none" w:sz="0" w:space="0" w:color="auto"/>
        <w:left w:val="none" w:sz="0" w:space="0" w:color="auto"/>
        <w:bottom w:val="none" w:sz="0" w:space="0" w:color="auto"/>
        <w:right w:val="none" w:sz="0" w:space="0" w:color="auto"/>
      </w:divBdr>
    </w:div>
    <w:div w:id="859323360">
      <w:bodyDiv w:val="1"/>
      <w:marLeft w:val="0"/>
      <w:marRight w:val="0"/>
      <w:marTop w:val="0"/>
      <w:marBottom w:val="0"/>
      <w:divBdr>
        <w:top w:val="none" w:sz="0" w:space="0" w:color="auto"/>
        <w:left w:val="none" w:sz="0" w:space="0" w:color="auto"/>
        <w:bottom w:val="none" w:sz="0" w:space="0" w:color="auto"/>
        <w:right w:val="none" w:sz="0" w:space="0" w:color="auto"/>
      </w:divBdr>
      <w:divsChild>
        <w:div w:id="1577670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1895710">
      <w:bodyDiv w:val="1"/>
      <w:marLeft w:val="0"/>
      <w:marRight w:val="0"/>
      <w:marTop w:val="0"/>
      <w:marBottom w:val="0"/>
      <w:divBdr>
        <w:top w:val="none" w:sz="0" w:space="0" w:color="auto"/>
        <w:left w:val="none" w:sz="0" w:space="0" w:color="auto"/>
        <w:bottom w:val="none" w:sz="0" w:space="0" w:color="auto"/>
        <w:right w:val="none" w:sz="0" w:space="0" w:color="auto"/>
      </w:divBdr>
      <w:divsChild>
        <w:div w:id="185412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5137849">
      <w:bodyDiv w:val="1"/>
      <w:marLeft w:val="0"/>
      <w:marRight w:val="0"/>
      <w:marTop w:val="0"/>
      <w:marBottom w:val="0"/>
      <w:divBdr>
        <w:top w:val="none" w:sz="0" w:space="0" w:color="auto"/>
        <w:left w:val="none" w:sz="0" w:space="0" w:color="auto"/>
        <w:bottom w:val="none" w:sz="0" w:space="0" w:color="auto"/>
        <w:right w:val="none" w:sz="0" w:space="0" w:color="auto"/>
      </w:divBdr>
      <w:divsChild>
        <w:div w:id="1333874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8689321">
      <w:bodyDiv w:val="1"/>
      <w:marLeft w:val="0"/>
      <w:marRight w:val="0"/>
      <w:marTop w:val="0"/>
      <w:marBottom w:val="0"/>
      <w:divBdr>
        <w:top w:val="none" w:sz="0" w:space="0" w:color="auto"/>
        <w:left w:val="none" w:sz="0" w:space="0" w:color="auto"/>
        <w:bottom w:val="none" w:sz="0" w:space="0" w:color="auto"/>
        <w:right w:val="none" w:sz="0" w:space="0" w:color="auto"/>
      </w:divBdr>
      <w:divsChild>
        <w:div w:id="1832981333">
          <w:marLeft w:val="0"/>
          <w:marRight w:val="0"/>
          <w:marTop w:val="0"/>
          <w:marBottom w:val="0"/>
          <w:divBdr>
            <w:top w:val="none" w:sz="0" w:space="0" w:color="auto"/>
            <w:left w:val="none" w:sz="0" w:space="0" w:color="auto"/>
            <w:bottom w:val="none" w:sz="0" w:space="0" w:color="auto"/>
            <w:right w:val="none" w:sz="0" w:space="0" w:color="auto"/>
          </w:divBdr>
          <w:divsChild>
            <w:div w:id="1416436157">
              <w:marLeft w:val="0"/>
              <w:marRight w:val="0"/>
              <w:marTop w:val="0"/>
              <w:marBottom w:val="0"/>
              <w:divBdr>
                <w:top w:val="none" w:sz="0" w:space="0" w:color="auto"/>
                <w:left w:val="none" w:sz="0" w:space="0" w:color="auto"/>
                <w:bottom w:val="none" w:sz="0" w:space="0" w:color="auto"/>
                <w:right w:val="none" w:sz="0" w:space="0" w:color="auto"/>
              </w:divBdr>
              <w:divsChild>
                <w:div w:id="1496144527">
                  <w:marLeft w:val="0"/>
                  <w:marRight w:val="0"/>
                  <w:marTop w:val="0"/>
                  <w:marBottom w:val="0"/>
                  <w:divBdr>
                    <w:top w:val="none" w:sz="0" w:space="0" w:color="auto"/>
                    <w:left w:val="none" w:sz="0" w:space="0" w:color="auto"/>
                    <w:bottom w:val="none" w:sz="0" w:space="0" w:color="auto"/>
                    <w:right w:val="none" w:sz="0" w:space="0" w:color="auto"/>
                  </w:divBdr>
                  <w:divsChild>
                    <w:div w:id="2143185109">
                      <w:marLeft w:val="0"/>
                      <w:marRight w:val="0"/>
                      <w:marTop w:val="0"/>
                      <w:marBottom w:val="0"/>
                      <w:divBdr>
                        <w:top w:val="none" w:sz="0" w:space="0" w:color="auto"/>
                        <w:left w:val="none" w:sz="0" w:space="0" w:color="auto"/>
                        <w:bottom w:val="none" w:sz="0" w:space="0" w:color="auto"/>
                        <w:right w:val="none" w:sz="0" w:space="0" w:color="auto"/>
                      </w:divBdr>
                      <w:divsChild>
                        <w:div w:id="1814592197">
                          <w:marLeft w:val="0"/>
                          <w:marRight w:val="0"/>
                          <w:marTop w:val="0"/>
                          <w:marBottom w:val="0"/>
                          <w:divBdr>
                            <w:top w:val="none" w:sz="0" w:space="0" w:color="auto"/>
                            <w:left w:val="none" w:sz="0" w:space="0" w:color="auto"/>
                            <w:bottom w:val="none" w:sz="0" w:space="0" w:color="auto"/>
                            <w:right w:val="none" w:sz="0" w:space="0" w:color="auto"/>
                          </w:divBdr>
                          <w:divsChild>
                            <w:div w:id="1245843173">
                              <w:marLeft w:val="0"/>
                              <w:marRight w:val="0"/>
                              <w:marTop w:val="0"/>
                              <w:marBottom w:val="0"/>
                              <w:divBdr>
                                <w:top w:val="none" w:sz="0" w:space="0" w:color="auto"/>
                                <w:left w:val="none" w:sz="0" w:space="0" w:color="auto"/>
                                <w:bottom w:val="none" w:sz="0" w:space="0" w:color="auto"/>
                                <w:right w:val="none" w:sz="0" w:space="0" w:color="auto"/>
                              </w:divBdr>
                              <w:divsChild>
                                <w:div w:id="2008707716">
                                  <w:marLeft w:val="0"/>
                                  <w:marRight w:val="0"/>
                                  <w:marTop w:val="0"/>
                                  <w:marBottom w:val="0"/>
                                  <w:divBdr>
                                    <w:top w:val="none" w:sz="0" w:space="0" w:color="auto"/>
                                    <w:left w:val="none" w:sz="0" w:space="0" w:color="auto"/>
                                    <w:bottom w:val="none" w:sz="0" w:space="0" w:color="auto"/>
                                    <w:right w:val="none" w:sz="0" w:space="0" w:color="auto"/>
                                  </w:divBdr>
                                  <w:divsChild>
                                    <w:div w:id="373576706">
                                      <w:marLeft w:val="0"/>
                                      <w:marRight w:val="0"/>
                                      <w:marTop w:val="0"/>
                                      <w:marBottom w:val="0"/>
                                      <w:divBdr>
                                        <w:top w:val="none" w:sz="0" w:space="0" w:color="auto"/>
                                        <w:left w:val="none" w:sz="0" w:space="0" w:color="auto"/>
                                        <w:bottom w:val="none" w:sz="0" w:space="0" w:color="auto"/>
                                        <w:right w:val="none" w:sz="0" w:space="0" w:color="auto"/>
                                      </w:divBdr>
                                      <w:divsChild>
                                        <w:div w:id="938224293">
                                          <w:marLeft w:val="0"/>
                                          <w:marRight w:val="0"/>
                                          <w:marTop w:val="0"/>
                                          <w:marBottom w:val="0"/>
                                          <w:divBdr>
                                            <w:top w:val="none" w:sz="0" w:space="0" w:color="auto"/>
                                            <w:left w:val="none" w:sz="0" w:space="0" w:color="auto"/>
                                            <w:bottom w:val="none" w:sz="0" w:space="0" w:color="auto"/>
                                            <w:right w:val="none" w:sz="0" w:space="0" w:color="auto"/>
                                          </w:divBdr>
                                          <w:divsChild>
                                            <w:div w:id="1637175476">
                                              <w:marLeft w:val="0"/>
                                              <w:marRight w:val="0"/>
                                              <w:marTop w:val="0"/>
                                              <w:marBottom w:val="0"/>
                                              <w:divBdr>
                                                <w:top w:val="none" w:sz="0" w:space="0" w:color="auto"/>
                                                <w:left w:val="none" w:sz="0" w:space="0" w:color="auto"/>
                                                <w:bottom w:val="none" w:sz="0" w:space="0" w:color="auto"/>
                                                <w:right w:val="none" w:sz="0" w:space="0" w:color="auto"/>
                                              </w:divBdr>
                                              <w:divsChild>
                                                <w:div w:id="1449545819">
                                                  <w:marLeft w:val="0"/>
                                                  <w:marRight w:val="0"/>
                                                  <w:marTop w:val="0"/>
                                                  <w:marBottom w:val="0"/>
                                                  <w:divBdr>
                                                    <w:top w:val="none" w:sz="0" w:space="0" w:color="auto"/>
                                                    <w:left w:val="none" w:sz="0" w:space="0" w:color="auto"/>
                                                    <w:bottom w:val="none" w:sz="0" w:space="0" w:color="auto"/>
                                                    <w:right w:val="none" w:sz="0" w:space="0" w:color="auto"/>
                                                  </w:divBdr>
                                                  <w:divsChild>
                                                    <w:div w:id="519708727">
                                                      <w:marLeft w:val="0"/>
                                                      <w:marRight w:val="0"/>
                                                      <w:marTop w:val="0"/>
                                                      <w:marBottom w:val="0"/>
                                                      <w:divBdr>
                                                        <w:top w:val="none" w:sz="0" w:space="0" w:color="auto"/>
                                                        <w:left w:val="none" w:sz="0" w:space="0" w:color="auto"/>
                                                        <w:bottom w:val="none" w:sz="0" w:space="0" w:color="auto"/>
                                                        <w:right w:val="none" w:sz="0" w:space="0" w:color="auto"/>
                                                      </w:divBdr>
                                                      <w:divsChild>
                                                        <w:div w:id="177931936">
                                                          <w:marLeft w:val="0"/>
                                                          <w:marRight w:val="0"/>
                                                          <w:marTop w:val="0"/>
                                                          <w:marBottom w:val="0"/>
                                                          <w:divBdr>
                                                            <w:top w:val="none" w:sz="0" w:space="0" w:color="auto"/>
                                                            <w:left w:val="none" w:sz="0" w:space="0" w:color="auto"/>
                                                            <w:bottom w:val="none" w:sz="0" w:space="0" w:color="auto"/>
                                                            <w:right w:val="none" w:sz="0" w:space="0" w:color="auto"/>
                                                          </w:divBdr>
                                                          <w:divsChild>
                                                            <w:div w:id="408505416">
                                                              <w:marLeft w:val="0"/>
                                                              <w:marRight w:val="0"/>
                                                              <w:marTop w:val="0"/>
                                                              <w:marBottom w:val="0"/>
                                                              <w:divBdr>
                                                                <w:top w:val="none" w:sz="0" w:space="0" w:color="auto"/>
                                                                <w:left w:val="none" w:sz="0" w:space="0" w:color="auto"/>
                                                                <w:bottom w:val="none" w:sz="0" w:space="0" w:color="auto"/>
                                                                <w:right w:val="none" w:sz="0" w:space="0" w:color="auto"/>
                                                              </w:divBdr>
                                                              <w:divsChild>
                                                                <w:div w:id="549455">
                                                                  <w:marLeft w:val="0"/>
                                                                  <w:marRight w:val="0"/>
                                                                  <w:marTop w:val="0"/>
                                                                  <w:marBottom w:val="0"/>
                                                                  <w:divBdr>
                                                                    <w:top w:val="none" w:sz="0" w:space="0" w:color="auto"/>
                                                                    <w:left w:val="none" w:sz="0" w:space="0" w:color="auto"/>
                                                                    <w:bottom w:val="none" w:sz="0" w:space="0" w:color="auto"/>
                                                                    <w:right w:val="none" w:sz="0" w:space="0" w:color="auto"/>
                                                                  </w:divBdr>
                                                                  <w:divsChild>
                                                                    <w:div w:id="180896849">
                                                                      <w:marLeft w:val="0"/>
                                                                      <w:marRight w:val="0"/>
                                                                      <w:marTop w:val="0"/>
                                                                      <w:marBottom w:val="0"/>
                                                                      <w:divBdr>
                                                                        <w:top w:val="none" w:sz="0" w:space="0" w:color="auto"/>
                                                                        <w:left w:val="none" w:sz="0" w:space="0" w:color="auto"/>
                                                                        <w:bottom w:val="none" w:sz="0" w:space="0" w:color="auto"/>
                                                                        <w:right w:val="none" w:sz="0" w:space="0" w:color="auto"/>
                                                                      </w:divBdr>
                                                                      <w:divsChild>
                                                                        <w:div w:id="1769082414">
                                                                          <w:marLeft w:val="0"/>
                                                                          <w:marRight w:val="0"/>
                                                                          <w:marTop w:val="0"/>
                                                                          <w:marBottom w:val="0"/>
                                                                          <w:divBdr>
                                                                            <w:top w:val="none" w:sz="0" w:space="0" w:color="auto"/>
                                                                            <w:left w:val="none" w:sz="0" w:space="0" w:color="auto"/>
                                                                            <w:bottom w:val="none" w:sz="0" w:space="0" w:color="auto"/>
                                                                            <w:right w:val="none" w:sz="0" w:space="0" w:color="auto"/>
                                                                          </w:divBdr>
                                                                          <w:divsChild>
                                                                            <w:div w:id="234709976">
                                                                              <w:marLeft w:val="0"/>
                                                                              <w:marRight w:val="0"/>
                                                                              <w:marTop w:val="0"/>
                                                                              <w:marBottom w:val="0"/>
                                                                              <w:divBdr>
                                                                                <w:top w:val="none" w:sz="0" w:space="0" w:color="auto"/>
                                                                                <w:left w:val="none" w:sz="0" w:space="0" w:color="auto"/>
                                                                                <w:bottom w:val="none" w:sz="0" w:space="0" w:color="auto"/>
                                                                                <w:right w:val="none" w:sz="0" w:space="0" w:color="auto"/>
                                                                              </w:divBdr>
                                                                              <w:divsChild>
                                                                                <w:div w:id="598605902">
                                                                                  <w:marLeft w:val="0"/>
                                                                                  <w:marRight w:val="0"/>
                                                                                  <w:marTop w:val="0"/>
                                                                                  <w:marBottom w:val="0"/>
                                                                                  <w:divBdr>
                                                                                    <w:top w:val="none" w:sz="0" w:space="0" w:color="auto"/>
                                                                                    <w:left w:val="none" w:sz="0" w:space="0" w:color="auto"/>
                                                                                    <w:bottom w:val="none" w:sz="0" w:space="0" w:color="auto"/>
                                                                                    <w:right w:val="none" w:sz="0" w:space="0" w:color="auto"/>
                                                                                  </w:divBdr>
                                                                                  <w:divsChild>
                                                                                    <w:div w:id="2089228260">
                                                                                      <w:marLeft w:val="0"/>
                                                                                      <w:marRight w:val="0"/>
                                                                                      <w:marTop w:val="0"/>
                                                                                      <w:marBottom w:val="0"/>
                                                                                      <w:divBdr>
                                                                                        <w:top w:val="none" w:sz="0" w:space="0" w:color="auto"/>
                                                                                        <w:left w:val="none" w:sz="0" w:space="0" w:color="auto"/>
                                                                                        <w:bottom w:val="none" w:sz="0" w:space="0" w:color="auto"/>
                                                                                        <w:right w:val="none" w:sz="0" w:space="0" w:color="auto"/>
                                                                                      </w:divBdr>
                                                                                      <w:divsChild>
                                                                                        <w:div w:id="662004836">
                                                                                          <w:marLeft w:val="0"/>
                                                                                          <w:marRight w:val="0"/>
                                                                                          <w:marTop w:val="0"/>
                                                                                          <w:marBottom w:val="0"/>
                                                                                          <w:divBdr>
                                                                                            <w:top w:val="none" w:sz="0" w:space="0" w:color="auto"/>
                                                                                            <w:left w:val="none" w:sz="0" w:space="0" w:color="auto"/>
                                                                                            <w:bottom w:val="none" w:sz="0" w:space="0" w:color="auto"/>
                                                                                            <w:right w:val="none" w:sz="0" w:space="0" w:color="auto"/>
                                                                                          </w:divBdr>
                                                                                          <w:divsChild>
                                                                                            <w:div w:id="345642166">
                                                                                              <w:marLeft w:val="0"/>
                                                                                              <w:marRight w:val="0"/>
                                                                                              <w:marTop w:val="0"/>
                                                                                              <w:marBottom w:val="0"/>
                                                                                              <w:divBdr>
                                                                                                <w:top w:val="none" w:sz="0" w:space="0" w:color="auto"/>
                                                                                                <w:left w:val="none" w:sz="0" w:space="0" w:color="auto"/>
                                                                                                <w:bottom w:val="none" w:sz="0" w:space="0" w:color="auto"/>
                                                                                                <w:right w:val="none" w:sz="0" w:space="0" w:color="auto"/>
                                                                                              </w:divBdr>
                                                                                              <w:divsChild>
                                                                                                <w:div w:id="149880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6410784">
                                                                                  <w:marLeft w:val="0"/>
                                                                                  <w:marRight w:val="0"/>
                                                                                  <w:marTop w:val="0"/>
                                                                                  <w:marBottom w:val="0"/>
                                                                                  <w:divBdr>
                                                                                    <w:top w:val="none" w:sz="0" w:space="0" w:color="auto"/>
                                                                                    <w:left w:val="none" w:sz="0" w:space="0" w:color="auto"/>
                                                                                    <w:bottom w:val="none" w:sz="0" w:space="0" w:color="auto"/>
                                                                                    <w:right w:val="none" w:sz="0" w:space="0" w:color="auto"/>
                                                                                  </w:divBdr>
                                                                                  <w:divsChild>
                                                                                    <w:div w:id="1256749252">
                                                                                      <w:marLeft w:val="0"/>
                                                                                      <w:marRight w:val="0"/>
                                                                                      <w:marTop w:val="0"/>
                                                                                      <w:marBottom w:val="0"/>
                                                                                      <w:divBdr>
                                                                                        <w:top w:val="none" w:sz="0" w:space="0" w:color="auto"/>
                                                                                        <w:left w:val="none" w:sz="0" w:space="0" w:color="auto"/>
                                                                                        <w:bottom w:val="none" w:sz="0" w:space="0" w:color="auto"/>
                                                                                        <w:right w:val="none" w:sz="0" w:space="0" w:color="auto"/>
                                                                                      </w:divBdr>
                                                                                      <w:divsChild>
                                                                                        <w:div w:id="510225157">
                                                                                          <w:marLeft w:val="0"/>
                                                                                          <w:marRight w:val="0"/>
                                                                                          <w:marTop w:val="0"/>
                                                                                          <w:marBottom w:val="0"/>
                                                                                          <w:divBdr>
                                                                                            <w:top w:val="none" w:sz="0" w:space="0" w:color="auto"/>
                                                                                            <w:left w:val="none" w:sz="0" w:space="0" w:color="auto"/>
                                                                                            <w:bottom w:val="none" w:sz="0" w:space="0" w:color="auto"/>
                                                                                            <w:right w:val="none" w:sz="0" w:space="0" w:color="auto"/>
                                                                                          </w:divBdr>
                                                                                          <w:divsChild>
                                                                                            <w:div w:id="1499692665">
                                                                                              <w:marLeft w:val="0"/>
                                                                                              <w:marRight w:val="0"/>
                                                                                              <w:marTop w:val="0"/>
                                                                                              <w:marBottom w:val="0"/>
                                                                                              <w:divBdr>
                                                                                                <w:top w:val="none" w:sz="0" w:space="0" w:color="auto"/>
                                                                                                <w:left w:val="none" w:sz="0" w:space="0" w:color="auto"/>
                                                                                                <w:bottom w:val="none" w:sz="0" w:space="0" w:color="auto"/>
                                                                                                <w:right w:val="none" w:sz="0" w:space="0" w:color="auto"/>
                                                                                              </w:divBdr>
                                                                                              <w:divsChild>
                                                                                                <w:div w:id="85133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9371966">
                                                                  <w:marLeft w:val="0"/>
                                                                  <w:marRight w:val="0"/>
                                                                  <w:marTop w:val="0"/>
                                                                  <w:marBottom w:val="0"/>
                                                                  <w:divBdr>
                                                                    <w:top w:val="none" w:sz="0" w:space="0" w:color="auto"/>
                                                                    <w:left w:val="none" w:sz="0" w:space="0" w:color="auto"/>
                                                                    <w:bottom w:val="none" w:sz="0" w:space="0" w:color="auto"/>
                                                                    <w:right w:val="none" w:sz="0" w:space="0" w:color="auto"/>
                                                                  </w:divBdr>
                                                                  <w:divsChild>
                                                                    <w:div w:id="688528428">
                                                                      <w:marLeft w:val="0"/>
                                                                      <w:marRight w:val="0"/>
                                                                      <w:marTop w:val="0"/>
                                                                      <w:marBottom w:val="0"/>
                                                                      <w:divBdr>
                                                                        <w:top w:val="none" w:sz="0" w:space="0" w:color="auto"/>
                                                                        <w:left w:val="none" w:sz="0" w:space="0" w:color="auto"/>
                                                                        <w:bottom w:val="none" w:sz="0" w:space="0" w:color="auto"/>
                                                                        <w:right w:val="none" w:sz="0" w:space="0" w:color="auto"/>
                                                                      </w:divBdr>
                                                                      <w:divsChild>
                                                                        <w:div w:id="104273602">
                                                                          <w:marLeft w:val="0"/>
                                                                          <w:marRight w:val="0"/>
                                                                          <w:marTop w:val="0"/>
                                                                          <w:marBottom w:val="0"/>
                                                                          <w:divBdr>
                                                                            <w:top w:val="none" w:sz="0" w:space="0" w:color="auto"/>
                                                                            <w:left w:val="none" w:sz="0" w:space="0" w:color="auto"/>
                                                                            <w:bottom w:val="none" w:sz="0" w:space="0" w:color="auto"/>
                                                                            <w:right w:val="none" w:sz="0" w:space="0" w:color="auto"/>
                                                                          </w:divBdr>
                                                                          <w:divsChild>
                                                                            <w:div w:id="1742603775">
                                                                              <w:marLeft w:val="0"/>
                                                                              <w:marRight w:val="0"/>
                                                                              <w:marTop w:val="0"/>
                                                                              <w:marBottom w:val="0"/>
                                                                              <w:divBdr>
                                                                                <w:top w:val="none" w:sz="0" w:space="0" w:color="auto"/>
                                                                                <w:left w:val="none" w:sz="0" w:space="0" w:color="auto"/>
                                                                                <w:bottom w:val="none" w:sz="0" w:space="0" w:color="auto"/>
                                                                                <w:right w:val="none" w:sz="0" w:space="0" w:color="auto"/>
                                                                              </w:divBdr>
                                                                              <w:divsChild>
                                                                                <w:div w:id="1299913757">
                                                                                  <w:marLeft w:val="0"/>
                                                                                  <w:marRight w:val="0"/>
                                                                                  <w:marTop w:val="0"/>
                                                                                  <w:marBottom w:val="0"/>
                                                                                  <w:divBdr>
                                                                                    <w:top w:val="none" w:sz="0" w:space="0" w:color="auto"/>
                                                                                    <w:left w:val="none" w:sz="0" w:space="0" w:color="auto"/>
                                                                                    <w:bottom w:val="none" w:sz="0" w:space="0" w:color="auto"/>
                                                                                    <w:right w:val="none" w:sz="0" w:space="0" w:color="auto"/>
                                                                                  </w:divBdr>
                                                                                  <w:divsChild>
                                                                                    <w:div w:id="1479106188">
                                                                                      <w:marLeft w:val="0"/>
                                                                                      <w:marRight w:val="0"/>
                                                                                      <w:marTop w:val="0"/>
                                                                                      <w:marBottom w:val="0"/>
                                                                                      <w:divBdr>
                                                                                        <w:top w:val="none" w:sz="0" w:space="0" w:color="auto"/>
                                                                                        <w:left w:val="none" w:sz="0" w:space="0" w:color="auto"/>
                                                                                        <w:bottom w:val="none" w:sz="0" w:space="0" w:color="auto"/>
                                                                                        <w:right w:val="none" w:sz="0" w:space="0" w:color="auto"/>
                                                                                      </w:divBdr>
                                                                                      <w:divsChild>
                                                                                        <w:div w:id="2021469790">
                                                                                          <w:marLeft w:val="0"/>
                                                                                          <w:marRight w:val="0"/>
                                                                                          <w:marTop w:val="0"/>
                                                                                          <w:marBottom w:val="0"/>
                                                                                          <w:divBdr>
                                                                                            <w:top w:val="none" w:sz="0" w:space="0" w:color="auto"/>
                                                                                            <w:left w:val="none" w:sz="0" w:space="0" w:color="auto"/>
                                                                                            <w:bottom w:val="none" w:sz="0" w:space="0" w:color="auto"/>
                                                                                            <w:right w:val="none" w:sz="0" w:space="0" w:color="auto"/>
                                                                                          </w:divBdr>
                                                                                          <w:divsChild>
                                                                                            <w:div w:id="1476291478">
                                                                                              <w:marLeft w:val="0"/>
                                                                                              <w:marRight w:val="0"/>
                                                                                              <w:marTop w:val="0"/>
                                                                                              <w:marBottom w:val="0"/>
                                                                                              <w:divBdr>
                                                                                                <w:top w:val="none" w:sz="0" w:space="0" w:color="auto"/>
                                                                                                <w:left w:val="none" w:sz="0" w:space="0" w:color="auto"/>
                                                                                                <w:bottom w:val="none" w:sz="0" w:space="0" w:color="auto"/>
                                                                                                <w:right w:val="none" w:sz="0" w:space="0" w:color="auto"/>
                                                                                              </w:divBdr>
                                                                                              <w:divsChild>
                                                                                                <w:div w:id="41382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2825620">
                                                                                  <w:marLeft w:val="0"/>
                                                                                  <w:marRight w:val="0"/>
                                                                                  <w:marTop w:val="0"/>
                                                                                  <w:marBottom w:val="0"/>
                                                                                  <w:divBdr>
                                                                                    <w:top w:val="none" w:sz="0" w:space="0" w:color="auto"/>
                                                                                    <w:left w:val="none" w:sz="0" w:space="0" w:color="auto"/>
                                                                                    <w:bottom w:val="none" w:sz="0" w:space="0" w:color="auto"/>
                                                                                    <w:right w:val="none" w:sz="0" w:space="0" w:color="auto"/>
                                                                                  </w:divBdr>
                                                                                  <w:divsChild>
                                                                                    <w:div w:id="1912158776">
                                                                                      <w:marLeft w:val="0"/>
                                                                                      <w:marRight w:val="0"/>
                                                                                      <w:marTop w:val="0"/>
                                                                                      <w:marBottom w:val="0"/>
                                                                                      <w:divBdr>
                                                                                        <w:top w:val="none" w:sz="0" w:space="0" w:color="auto"/>
                                                                                        <w:left w:val="none" w:sz="0" w:space="0" w:color="auto"/>
                                                                                        <w:bottom w:val="none" w:sz="0" w:space="0" w:color="auto"/>
                                                                                        <w:right w:val="none" w:sz="0" w:space="0" w:color="auto"/>
                                                                                      </w:divBdr>
                                                                                      <w:divsChild>
                                                                                        <w:div w:id="320892438">
                                                                                          <w:marLeft w:val="0"/>
                                                                                          <w:marRight w:val="0"/>
                                                                                          <w:marTop w:val="0"/>
                                                                                          <w:marBottom w:val="0"/>
                                                                                          <w:divBdr>
                                                                                            <w:top w:val="none" w:sz="0" w:space="0" w:color="auto"/>
                                                                                            <w:left w:val="none" w:sz="0" w:space="0" w:color="auto"/>
                                                                                            <w:bottom w:val="none" w:sz="0" w:space="0" w:color="auto"/>
                                                                                            <w:right w:val="none" w:sz="0" w:space="0" w:color="auto"/>
                                                                                          </w:divBdr>
                                                                                          <w:divsChild>
                                                                                            <w:div w:id="608437677">
                                                                                              <w:marLeft w:val="0"/>
                                                                                              <w:marRight w:val="0"/>
                                                                                              <w:marTop w:val="0"/>
                                                                                              <w:marBottom w:val="0"/>
                                                                                              <w:divBdr>
                                                                                                <w:top w:val="none" w:sz="0" w:space="0" w:color="auto"/>
                                                                                                <w:left w:val="none" w:sz="0" w:space="0" w:color="auto"/>
                                                                                                <w:bottom w:val="none" w:sz="0" w:space="0" w:color="auto"/>
                                                                                                <w:right w:val="none" w:sz="0" w:space="0" w:color="auto"/>
                                                                                              </w:divBdr>
                                                                                              <w:divsChild>
                                                                                                <w:div w:id="654837458">
                                                                                                  <w:marLeft w:val="0"/>
                                                                                                  <w:marRight w:val="0"/>
                                                                                                  <w:marTop w:val="0"/>
                                                                                                  <w:marBottom w:val="0"/>
                                                                                                  <w:divBdr>
                                                                                                    <w:top w:val="none" w:sz="0" w:space="0" w:color="auto"/>
                                                                                                    <w:left w:val="none" w:sz="0" w:space="0" w:color="auto"/>
                                                                                                    <w:bottom w:val="none" w:sz="0" w:space="0" w:color="auto"/>
                                                                                                    <w:right w:val="none" w:sz="0" w:space="0" w:color="auto"/>
                                                                                                  </w:divBdr>
                                                                                                </w:div>
                                                                                              </w:divsChild>
                                                                                            </w:div>
                                                                                            <w:div w:id="523909181">
                                                                                              <w:marLeft w:val="0"/>
                                                                                              <w:marRight w:val="0"/>
                                                                                              <w:marTop w:val="0"/>
                                                                                              <w:marBottom w:val="0"/>
                                                                                              <w:divBdr>
                                                                                                <w:top w:val="none" w:sz="0" w:space="0" w:color="auto"/>
                                                                                                <w:left w:val="none" w:sz="0" w:space="0" w:color="auto"/>
                                                                                                <w:bottom w:val="none" w:sz="0" w:space="0" w:color="auto"/>
                                                                                                <w:right w:val="none" w:sz="0" w:space="0" w:color="auto"/>
                                                                                              </w:divBdr>
                                                                                              <w:divsChild>
                                                                                                <w:div w:id="100224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609061">
                                                                  <w:marLeft w:val="0"/>
                                                                  <w:marRight w:val="0"/>
                                                                  <w:marTop w:val="0"/>
                                                                  <w:marBottom w:val="0"/>
                                                                  <w:divBdr>
                                                                    <w:top w:val="none" w:sz="0" w:space="0" w:color="auto"/>
                                                                    <w:left w:val="none" w:sz="0" w:space="0" w:color="auto"/>
                                                                    <w:bottom w:val="none" w:sz="0" w:space="0" w:color="auto"/>
                                                                    <w:right w:val="none" w:sz="0" w:space="0" w:color="auto"/>
                                                                  </w:divBdr>
                                                                  <w:divsChild>
                                                                    <w:div w:id="1723597337">
                                                                      <w:marLeft w:val="0"/>
                                                                      <w:marRight w:val="0"/>
                                                                      <w:marTop w:val="0"/>
                                                                      <w:marBottom w:val="0"/>
                                                                      <w:divBdr>
                                                                        <w:top w:val="none" w:sz="0" w:space="0" w:color="auto"/>
                                                                        <w:left w:val="none" w:sz="0" w:space="0" w:color="auto"/>
                                                                        <w:bottom w:val="none" w:sz="0" w:space="0" w:color="auto"/>
                                                                        <w:right w:val="none" w:sz="0" w:space="0" w:color="auto"/>
                                                                      </w:divBdr>
                                                                      <w:divsChild>
                                                                        <w:div w:id="87652496">
                                                                          <w:marLeft w:val="0"/>
                                                                          <w:marRight w:val="0"/>
                                                                          <w:marTop w:val="0"/>
                                                                          <w:marBottom w:val="0"/>
                                                                          <w:divBdr>
                                                                            <w:top w:val="none" w:sz="0" w:space="0" w:color="auto"/>
                                                                            <w:left w:val="none" w:sz="0" w:space="0" w:color="auto"/>
                                                                            <w:bottom w:val="none" w:sz="0" w:space="0" w:color="auto"/>
                                                                            <w:right w:val="none" w:sz="0" w:space="0" w:color="auto"/>
                                                                          </w:divBdr>
                                                                          <w:divsChild>
                                                                            <w:div w:id="1505318931">
                                                                              <w:marLeft w:val="0"/>
                                                                              <w:marRight w:val="0"/>
                                                                              <w:marTop w:val="0"/>
                                                                              <w:marBottom w:val="0"/>
                                                                              <w:divBdr>
                                                                                <w:top w:val="none" w:sz="0" w:space="0" w:color="auto"/>
                                                                                <w:left w:val="none" w:sz="0" w:space="0" w:color="auto"/>
                                                                                <w:bottom w:val="none" w:sz="0" w:space="0" w:color="auto"/>
                                                                                <w:right w:val="none" w:sz="0" w:space="0" w:color="auto"/>
                                                                              </w:divBdr>
                                                                              <w:divsChild>
                                                                                <w:div w:id="382797030">
                                                                                  <w:marLeft w:val="0"/>
                                                                                  <w:marRight w:val="0"/>
                                                                                  <w:marTop w:val="0"/>
                                                                                  <w:marBottom w:val="0"/>
                                                                                  <w:divBdr>
                                                                                    <w:top w:val="none" w:sz="0" w:space="0" w:color="auto"/>
                                                                                    <w:left w:val="none" w:sz="0" w:space="0" w:color="auto"/>
                                                                                    <w:bottom w:val="none" w:sz="0" w:space="0" w:color="auto"/>
                                                                                    <w:right w:val="none" w:sz="0" w:space="0" w:color="auto"/>
                                                                                  </w:divBdr>
                                                                                  <w:divsChild>
                                                                                    <w:div w:id="157767186">
                                                                                      <w:marLeft w:val="0"/>
                                                                                      <w:marRight w:val="0"/>
                                                                                      <w:marTop w:val="0"/>
                                                                                      <w:marBottom w:val="0"/>
                                                                                      <w:divBdr>
                                                                                        <w:top w:val="none" w:sz="0" w:space="0" w:color="auto"/>
                                                                                        <w:left w:val="none" w:sz="0" w:space="0" w:color="auto"/>
                                                                                        <w:bottom w:val="none" w:sz="0" w:space="0" w:color="auto"/>
                                                                                        <w:right w:val="none" w:sz="0" w:space="0" w:color="auto"/>
                                                                                      </w:divBdr>
                                                                                      <w:divsChild>
                                                                                        <w:div w:id="965235404">
                                                                                          <w:marLeft w:val="0"/>
                                                                                          <w:marRight w:val="0"/>
                                                                                          <w:marTop w:val="0"/>
                                                                                          <w:marBottom w:val="0"/>
                                                                                          <w:divBdr>
                                                                                            <w:top w:val="none" w:sz="0" w:space="0" w:color="auto"/>
                                                                                            <w:left w:val="none" w:sz="0" w:space="0" w:color="auto"/>
                                                                                            <w:bottom w:val="none" w:sz="0" w:space="0" w:color="auto"/>
                                                                                            <w:right w:val="none" w:sz="0" w:space="0" w:color="auto"/>
                                                                                          </w:divBdr>
                                                                                          <w:divsChild>
                                                                                            <w:div w:id="1761684504">
                                                                                              <w:marLeft w:val="0"/>
                                                                                              <w:marRight w:val="0"/>
                                                                                              <w:marTop w:val="0"/>
                                                                                              <w:marBottom w:val="0"/>
                                                                                              <w:divBdr>
                                                                                                <w:top w:val="none" w:sz="0" w:space="0" w:color="auto"/>
                                                                                                <w:left w:val="none" w:sz="0" w:space="0" w:color="auto"/>
                                                                                                <w:bottom w:val="none" w:sz="0" w:space="0" w:color="auto"/>
                                                                                                <w:right w:val="none" w:sz="0" w:space="0" w:color="auto"/>
                                                                                              </w:divBdr>
                                                                                              <w:divsChild>
                                                                                                <w:div w:id="136625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259545">
                                                                                  <w:marLeft w:val="0"/>
                                                                                  <w:marRight w:val="0"/>
                                                                                  <w:marTop w:val="0"/>
                                                                                  <w:marBottom w:val="0"/>
                                                                                  <w:divBdr>
                                                                                    <w:top w:val="none" w:sz="0" w:space="0" w:color="auto"/>
                                                                                    <w:left w:val="none" w:sz="0" w:space="0" w:color="auto"/>
                                                                                    <w:bottom w:val="none" w:sz="0" w:space="0" w:color="auto"/>
                                                                                    <w:right w:val="none" w:sz="0" w:space="0" w:color="auto"/>
                                                                                  </w:divBdr>
                                                                                  <w:divsChild>
                                                                                    <w:div w:id="1200585072">
                                                                                      <w:marLeft w:val="0"/>
                                                                                      <w:marRight w:val="0"/>
                                                                                      <w:marTop w:val="0"/>
                                                                                      <w:marBottom w:val="0"/>
                                                                                      <w:divBdr>
                                                                                        <w:top w:val="none" w:sz="0" w:space="0" w:color="auto"/>
                                                                                        <w:left w:val="none" w:sz="0" w:space="0" w:color="auto"/>
                                                                                        <w:bottom w:val="none" w:sz="0" w:space="0" w:color="auto"/>
                                                                                        <w:right w:val="none" w:sz="0" w:space="0" w:color="auto"/>
                                                                                      </w:divBdr>
                                                                                      <w:divsChild>
                                                                                        <w:div w:id="714087708">
                                                                                          <w:marLeft w:val="0"/>
                                                                                          <w:marRight w:val="0"/>
                                                                                          <w:marTop w:val="0"/>
                                                                                          <w:marBottom w:val="0"/>
                                                                                          <w:divBdr>
                                                                                            <w:top w:val="none" w:sz="0" w:space="0" w:color="auto"/>
                                                                                            <w:left w:val="none" w:sz="0" w:space="0" w:color="auto"/>
                                                                                            <w:bottom w:val="none" w:sz="0" w:space="0" w:color="auto"/>
                                                                                            <w:right w:val="none" w:sz="0" w:space="0" w:color="auto"/>
                                                                                          </w:divBdr>
                                                                                          <w:divsChild>
                                                                                            <w:div w:id="336202335">
                                                                                              <w:marLeft w:val="0"/>
                                                                                              <w:marRight w:val="0"/>
                                                                                              <w:marTop w:val="0"/>
                                                                                              <w:marBottom w:val="0"/>
                                                                                              <w:divBdr>
                                                                                                <w:top w:val="none" w:sz="0" w:space="0" w:color="auto"/>
                                                                                                <w:left w:val="none" w:sz="0" w:space="0" w:color="auto"/>
                                                                                                <w:bottom w:val="none" w:sz="0" w:space="0" w:color="auto"/>
                                                                                                <w:right w:val="none" w:sz="0" w:space="0" w:color="auto"/>
                                                                                              </w:divBdr>
                                                                                              <w:divsChild>
                                                                                                <w:div w:id="1654092738">
                                                                                                  <w:marLeft w:val="0"/>
                                                                                                  <w:marRight w:val="0"/>
                                                                                                  <w:marTop w:val="0"/>
                                                                                                  <w:marBottom w:val="0"/>
                                                                                                  <w:divBdr>
                                                                                                    <w:top w:val="none" w:sz="0" w:space="0" w:color="auto"/>
                                                                                                    <w:left w:val="none" w:sz="0" w:space="0" w:color="auto"/>
                                                                                                    <w:bottom w:val="none" w:sz="0" w:space="0" w:color="auto"/>
                                                                                                    <w:right w:val="none" w:sz="0" w:space="0" w:color="auto"/>
                                                                                                  </w:divBdr>
                                                                                                </w:div>
                                                                                              </w:divsChild>
                                                                                            </w:div>
                                                                                            <w:div w:id="513543957">
                                                                                              <w:marLeft w:val="0"/>
                                                                                              <w:marRight w:val="0"/>
                                                                                              <w:marTop w:val="0"/>
                                                                                              <w:marBottom w:val="0"/>
                                                                                              <w:divBdr>
                                                                                                <w:top w:val="none" w:sz="0" w:space="0" w:color="auto"/>
                                                                                                <w:left w:val="none" w:sz="0" w:space="0" w:color="auto"/>
                                                                                                <w:bottom w:val="none" w:sz="0" w:space="0" w:color="auto"/>
                                                                                                <w:right w:val="none" w:sz="0" w:space="0" w:color="auto"/>
                                                                                              </w:divBdr>
                                                                                              <w:divsChild>
                                                                                                <w:div w:id="182623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1060631">
                                                                  <w:marLeft w:val="0"/>
                                                                  <w:marRight w:val="0"/>
                                                                  <w:marTop w:val="0"/>
                                                                  <w:marBottom w:val="0"/>
                                                                  <w:divBdr>
                                                                    <w:top w:val="none" w:sz="0" w:space="0" w:color="auto"/>
                                                                    <w:left w:val="none" w:sz="0" w:space="0" w:color="auto"/>
                                                                    <w:bottom w:val="none" w:sz="0" w:space="0" w:color="auto"/>
                                                                    <w:right w:val="none" w:sz="0" w:space="0" w:color="auto"/>
                                                                  </w:divBdr>
                                                                  <w:divsChild>
                                                                    <w:div w:id="120348783">
                                                                      <w:marLeft w:val="0"/>
                                                                      <w:marRight w:val="0"/>
                                                                      <w:marTop w:val="0"/>
                                                                      <w:marBottom w:val="0"/>
                                                                      <w:divBdr>
                                                                        <w:top w:val="none" w:sz="0" w:space="0" w:color="auto"/>
                                                                        <w:left w:val="none" w:sz="0" w:space="0" w:color="auto"/>
                                                                        <w:bottom w:val="none" w:sz="0" w:space="0" w:color="auto"/>
                                                                        <w:right w:val="none" w:sz="0" w:space="0" w:color="auto"/>
                                                                      </w:divBdr>
                                                                      <w:divsChild>
                                                                        <w:div w:id="1424451878">
                                                                          <w:marLeft w:val="0"/>
                                                                          <w:marRight w:val="0"/>
                                                                          <w:marTop w:val="0"/>
                                                                          <w:marBottom w:val="0"/>
                                                                          <w:divBdr>
                                                                            <w:top w:val="none" w:sz="0" w:space="0" w:color="auto"/>
                                                                            <w:left w:val="none" w:sz="0" w:space="0" w:color="auto"/>
                                                                            <w:bottom w:val="none" w:sz="0" w:space="0" w:color="auto"/>
                                                                            <w:right w:val="none" w:sz="0" w:space="0" w:color="auto"/>
                                                                          </w:divBdr>
                                                                          <w:divsChild>
                                                                            <w:div w:id="441219703">
                                                                              <w:marLeft w:val="0"/>
                                                                              <w:marRight w:val="0"/>
                                                                              <w:marTop w:val="0"/>
                                                                              <w:marBottom w:val="0"/>
                                                                              <w:divBdr>
                                                                                <w:top w:val="none" w:sz="0" w:space="0" w:color="auto"/>
                                                                                <w:left w:val="none" w:sz="0" w:space="0" w:color="auto"/>
                                                                                <w:bottom w:val="none" w:sz="0" w:space="0" w:color="auto"/>
                                                                                <w:right w:val="none" w:sz="0" w:space="0" w:color="auto"/>
                                                                              </w:divBdr>
                                                                              <w:divsChild>
                                                                                <w:div w:id="89131856">
                                                                                  <w:marLeft w:val="0"/>
                                                                                  <w:marRight w:val="0"/>
                                                                                  <w:marTop w:val="0"/>
                                                                                  <w:marBottom w:val="0"/>
                                                                                  <w:divBdr>
                                                                                    <w:top w:val="none" w:sz="0" w:space="0" w:color="auto"/>
                                                                                    <w:left w:val="none" w:sz="0" w:space="0" w:color="auto"/>
                                                                                    <w:bottom w:val="none" w:sz="0" w:space="0" w:color="auto"/>
                                                                                    <w:right w:val="none" w:sz="0" w:space="0" w:color="auto"/>
                                                                                  </w:divBdr>
                                                                                  <w:divsChild>
                                                                                    <w:div w:id="91364584">
                                                                                      <w:marLeft w:val="0"/>
                                                                                      <w:marRight w:val="0"/>
                                                                                      <w:marTop w:val="0"/>
                                                                                      <w:marBottom w:val="0"/>
                                                                                      <w:divBdr>
                                                                                        <w:top w:val="none" w:sz="0" w:space="0" w:color="auto"/>
                                                                                        <w:left w:val="none" w:sz="0" w:space="0" w:color="auto"/>
                                                                                        <w:bottom w:val="none" w:sz="0" w:space="0" w:color="auto"/>
                                                                                        <w:right w:val="none" w:sz="0" w:space="0" w:color="auto"/>
                                                                                      </w:divBdr>
                                                                                      <w:divsChild>
                                                                                        <w:div w:id="1319652040">
                                                                                          <w:marLeft w:val="0"/>
                                                                                          <w:marRight w:val="0"/>
                                                                                          <w:marTop w:val="0"/>
                                                                                          <w:marBottom w:val="0"/>
                                                                                          <w:divBdr>
                                                                                            <w:top w:val="none" w:sz="0" w:space="0" w:color="auto"/>
                                                                                            <w:left w:val="none" w:sz="0" w:space="0" w:color="auto"/>
                                                                                            <w:bottom w:val="none" w:sz="0" w:space="0" w:color="auto"/>
                                                                                            <w:right w:val="none" w:sz="0" w:space="0" w:color="auto"/>
                                                                                          </w:divBdr>
                                                                                          <w:divsChild>
                                                                                            <w:div w:id="1452630722">
                                                                                              <w:marLeft w:val="0"/>
                                                                                              <w:marRight w:val="0"/>
                                                                                              <w:marTop w:val="0"/>
                                                                                              <w:marBottom w:val="0"/>
                                                                                              <w:divBdr>
                                                                                                <w:top w:val="none" w:sz="0" w:space="0" w:color="auto"/>
                                                                                                <w:left w:val="none" w:sz="0" w:space="0" w:color="auto"/>
                                                                                                <w:bottom w:val="none" w:sz="0" w:space="0" w:color="auto"/>
                                                                                                <w:right w:val="none" w:sz="0" w:space="0" w:color="auto"/>
                                                                                              </w:divBdr>
                                                                                              <w:divsChild>
                                                                                                <w:div w:id="306861808">
                                                                                                  <w:marLeft w:val="0"/>
                                                                                                  <w:marRight w:val="0"/>
                                                                                                  <w:marTop w:val="0"/>
                                                                                                  <w:marBottom w:val="0"/>
                                                                                                  <w:divBdr>
                                                                                                    <w:top w:val="none" w:sz="0" w:space="0" w:color="auto"/>
                                                                                                    <w:left w:val="none" w:sz="0" w:space="0" w:color="auto"/>
                                                                                                    <w:bottom w:val="none" w:sz="0" w:space="0" w:color="auto"/>
                                                                                                    <w:right w:val="none" w:sz="0" w:space="0" w:color="auto"/>
                                                                                                  </w:divBdr>
                                                                                                  <w:divsChild>
                                                                                                    <w:div w:id="565529969">
                                                                                                      <w:marLeft w:val="0"/>
                                                                                                      <w:marRight w:val="0"/>
                                                                                                      <w:marTop w:val="0"/>
                                                                                                      <w:marBottom w:val="0"/>
                                                                                                      <w:divBdr>
                                                                                                        <w:top w:val="none" w:sz="0" w:space="0" w:color="auto"/>
                                                                                                        <w:left w:val="none" w:sz="0" w:space="0" w:color="auto"/>
                                                                                                        <w:bottom w:val="none" w:sz="0" w:space="0" w:color="auto"/>
                                                                                                        <w:right w:val="none" w:sz="0" w:space="0" w:color="auto"/>
                                                                                                      </w:divBdr>
                                                                                                      <w:divsChild>
                                                                                                        <w:div w:id="608895881">
                                                                                                          <w:marLeft w:val="0"/>
                                                                                                          <w:marRight w:val="0"/>
                                                                                                          <w:marTop w:val="0"/>
                                                                                                          <w:marBottom w:val="0"/>
                                                                                                          <w:divBdr>
                                                                                                            <w:top w:val="none" w:sz="0" w:space="0" w:color="auto"/>
                                                                                                            <w:left w:val="none" w:sz="0" w:space="0" w:color="auto"/>
                                                                                                            <w:bottom w:val="none" w:sz="0" w:space="0" w:color="auto"/>
                                                                                                            <w:right w:val="none" w:sz="0" w:space="0" w:color="auto"/>
                                                                                                          </w:divBdr>
                                                                                                          <w:divsChild>
                                                                                                            <w:div w:id="70058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2186722">
                                                                  <w:marLeft w:val="0"/>
                                                                  <w:marRight w:val="0"/>
                                                                  <w:marTop w:val="0"/>
                                                                  <w:marBottom w:val="0"/>
                                                                  <w:divBdr>
                                                                    <w:top w:val="none" w:sz="0" w:space="0" w:color="auto"/>
                                                                    <w:left w:val="none" w:sz="0" w:space="0" w:color="auto"/>
                                                                    <w:bottom w:val="none" w:sz="0" w:space="0" w:color="auto"/>
                                                                    <w:right w:val="none" w:sz="0" w:space="0" w:color="auto"/>
                                                                  </w:divBdr>
                                                                  <w:divsChild>
                                                                    <w:div w:id="1918319332">
                                                                      <w:marLeft w:val="0"/>
                                                                      <w:marRight w:val="0"/>
                                                                      <w:marTop w:val="0"/>
                                                                      <w:marBottom w:val="0"/>
                                                                      <w:divBdr>
                                                                        <w:top w:val="none" w:sz="0" w:space="0" w:color="auto"/>
                                                                        <w:left w:val="none" w:sz="0" w:space="0" w:color="auto"/>
                                                                        <w:bottom w:val="none" w:sz="0" w:space="0" w:color="auto"/>
                                                                        <w:right w:val="none" w:sz="0" w:space="0" w:color="auto"/>
                                                                      </w:divBdr>
                                                                      <w:divsChild>
                                                                        <w:div w:id="1818104986">
                                                                          <w:marLeft w:val="0"/>
                                                                          <w:marRight w:val="0"/>
                                                                          <w:marTop w:val="0"/>
                                                                          <w:marBottom w:val="0"/>
                                                                          <w:divBdr>
                                                                            <w:top w:val="none" w:sz="0" w:space="0" w:color="auto"/>
                                                                            <w:left w:val="none" w:sz="0" w:space="0" w:color="auto"/>
                                                                            <w:bottom w:val="none" w:sz="0" w:space="0" w:color="auto"/>
                                                                            <w:right w:val="none" w:sz="0" w:space="0" w:color="auto"/>
                                                                          </w:divBdr>
                                                                          <w:divsChild>
                                                                            <w:div w:id="2100710665">
                                                                              <w:marLeft w:val="0"/>
                                                                              <w:marRight w:val="0"/>
                                                                              <w:marTop w:val="0"/>
                                                                              <w:marBottom w:val="0"/>
                                                                              <w:divBdr>
                                                                                <w:top w:val="none" w:sz="0" w:space="0" w:color="auto"/>
                                                                                <w:left w:val="none" w:sz="0" w:space="0" w:color="auto"/>
                                                                                <w:bottom w:val="none" w:sz="0" w:space="0" w:color="auto"/>
                                                                                <w:right w:val="none" w:sz="0" w:space="0" w:color="auto"/>
                                                                              </w:divBdr>
                                                                              <w:divsChild>
                                                                                <w:div w:id="398135924">
                                                                                  <w:marLeft w:val="0"/>
                                                                                  <w:marRight w:val="0"/>
                                                                                  <w:marTop w:val="0"/>
                                                                                  <w:marBottom w:val="0"/>
                                                                                  <w:divBdr>
                                                                                    <w:top w:val="none" w:sz="0" w:space="0" w:color="auto"/>
                                                                                    <w:left w:val="none" w:sz="0" w:space="0" w:color="auto"/>
                                                                                    <w:bottom w:val="none" w:sz="0" w:space="0" w:color="auto"/>
                                                                                    <w:right w:val="none" w:sz="0" w:space="0" w:color="auto"/>
                                                                                  </w:divBdr>
                                                                                  <w:divsChild>
                                                                                    <w:div w:id="60298238">
                                                                                      <w:marLeft w:val="0"/>
                                                                                      <w:marRight w:val="0"/>
                                                                                      <w:marTop w:val="0"/>
                                                                                      <w:marBottom w:val="0"/>
                                                                                      <w:divBdr>
                                                                                        <w:top w:val="none" w:sz="0" w:space="0" w:color="auto"/>
                                                                                        <w:left w:val="none" w:sz="0" w:space="0" w:color="auto"/>
                                                                                        <w:bottom w:val="none" w:sz="0" w:space="0" w:color="auto"/>
                                                                                        <w:right w:val="none" w:sz="0" w:space="0" w:color="auto"/>
                                                                                      </w:divBdr>
                                                                                      <w:divsChild>
                                                                                        <w:div w:id="22635694">
                                                                                          <w:marLeft w:val="0"/>
                                                                                          <w:marRight w:val="0"/>
                                                                                          <w:marTop w:val="0"/>
                                                                                          <w:marBottom w:val="0"/>
                                                                                          <w:divBdr>
                                                                                            <w:top w:val="none" w:sz="0" w:space="0" w:color="auto"/>
                                                                                            <w:left w:val="none" w:sz="0" w:space="0" w:color="auto"/>
                                                                                            <w:bottom w:val="none" w:sz="0" w:space="0" w:color="auto"/>
                                                                                            <w:right w:val="none" w:sz="0" w:space="0" w:color="auto"/>
                                                                                          </w:divBdr>
                                                                                          <w:divsChild>
                                                                                            <w:div w:id="1070618047">
                                                                                              <w:marLeft w:val="0"/>
                                                                                              <w:marRight w:val="0"/>
                                                                                              <w:marTop w:val="0"/>
                                                                                              <w:marBottom w:val="0"/>
                                                                                              <w:divBdr>
                                                                                                <w:top w:val="none" w:sz="0" w:space="0" w:color="auto"/>
                                                                                                <w:left w:val="none" w:sz="0" w:space="0" w:color="auto"/>
                                                                                                <w:bottom w:val="none" w:sz="0" w:space="0" w:color="auto"/>
                                                                                                <w:right w:val="none" w:sz="0" w:space="0" w:color="auto"/>
                                                                                              </w:divBdr>
                                                                                              <w:divsChild>
                                                                                                <w:div w:id="2049255515">
                                                                                                  <w:marLeft w:val="0"/>
                                                                                                  <w:marRight w:val="0"/>
                                                                                                  <w:marTop w:val="0"/>
                                                                                                  <w:marBottom w:val="0"/>
                                                                                                  <w:divBdr>
                                                                                                    <w:top w:val="none" w:sz="0" w:space="0" w:color="auto"/>
                                                                                                    <w:left w:val="none" w:sz="0" w:space="0" w:color="auto"/>
                                                                                                    <w:bottom w:val="none" w:sz="0" w:space="0" w:color="auto"/>
                                                                                                    <w:right w:val="none" w:sz="0" w:space="0" w:color="auto"/>
                                                                                                  </w:divBdr>
                                                                                                </w:div>
                                                                                              </w:divsChild>
                                                                                            </w:div>
                                                                                            <w:div w:id="416370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12068357">
                                                                                  <w:marLeft w:val="0"/>
                                                                                  <w:marRight w:val="0"/>
                                                                                  <w:marTop w:val="0"/>
                                                                                  <w:marBottom w:val="0"/>
                                                                                  <w:divBdr>
                                                                                    <w:top w:val="none" w:sz="0" w:space="0" w:color="auto"/>
                                                                                    <w:left w:val="none" w:sz="0" w:space="0" w:color="auto"/>
                                                                                    <w:bottom w:val="none" w:sz="0" w:space="0" w:color="auto"/>
                                                                                    <w:right w:val="none" w:sz="0" w:space="0" w:color="auto"/>
                                                                                  </w:divBdr>
                                                                                  <w:divsChild>
                                                                                    <w:div w:id="1269124756">
                                                                                      <w:marLeft w:val="0"/>
                                                                                      <w:marRight w:val="0"/>
                                                                                      <w:marTop w:val="0"/>
                                                                                      <w:marBottom w:val="0"/>
                                                                                      <w:divBdr>
                                                                                        <w:top w:val="none" w:sz="0" w:space="0" w:color="auto"/>
                                                                                        <w:left w:val="none" w:sz="0" w:space="0" w:color="auto"/>
                                                                                        <w:bottom w:val="none" w:sz="0" w:space="0" w:color="auto"/>
                                                                                        <w:right w:val="none" w:sz="0" w:space="0" w:color="auto"/>
                                                                                      </w:divBdr>
                                                                                      <w:divsChild>
                                                                                        <w:div w:id="458032901">
                                                                                          <w:marLeft w:val="0"/>
                                                                                          <w:marRight w:val="0"/>
                                                                                          <w:marTop w:val="0"/>
                                                                                          <w:marBottom w:val="0"/>
                                                                                          <w:divBdr>
                                                                                            <w:top w:val="none" w:sz="0" w:space="0" w:color="auto"/>
                                                                                            <w:left w:val="none" w:sz="0" w:space="0" w:color="auto"/>
                                                                                            <w:bottom w:val="none" w:sz="0" w:space="0" w:color="auto"/>
                                                                                            <w:right w:val="none" w:sz="0" w:space="0" w:color="auto"/>
                                                                                          </w:divBdr>
                                                                                          <w:divsChild>
                                                                                            <w:div w:id="1136413406">
                                                                                              <w:marLeft w:val="0"/>
                                                                                              <w:marRight w:val="0"/>
                                                                                              <w:marTop w:val="0"/>
                                                                                              <w:marBottom w:val="0"/>
                                                                                              <w:divBdr>
                                                                                                <w:top w:val="none" w:sz="0" w:space="0" w:color="auto"/>
                                                                                                <w:left w:val="none" w:sz="0" w:space="0" w:color="auto"/>
                                                                                                <w:bottom w:val="none" w:sz="0" w:space="0" w:color="auto"/>
                                                                                                <w:right w:val="none" w:sz="0" w:space="0" w:color="auto"/>
                                                                                              </w:divBdr>
                                                                                              <w:divsChild>
                                                                                                <w:div w:id="1752894960">
                                                                                                  <w:marLeft w:val="0"/>
                                                                                                  <w:marRight w:val="0"/>
                                                                                                  <w:marTop w:val="0"/>
                                                                                                  <w:marBottom w:val="0"/>
                                                                                                  <w:divBdr>
                                                                                                    <w:top w:val="none" w:sz="0" w:space="0" w:color="auto"/>
                                                                                                    <w:left w:val="none" w:sz="0" w:space="0" w:color="auto"/>
                                                                                                    <w:bottom w:val="none" w:sz="0" w:space="0" w:color="auto"/>
                                                                                                    <w:right w:val="none" w:sz="0" w:space="0" w:color="auto"/>
                                                                                                  </w:divBdr>
                                                                                                </w:div>
                                                                                              </w:divsChild>
                                                                                            </w:div>
                                                                                            <w:div w:id="798842363">
                                                                                              <w:marLeft w:val="0"/>
                                                                                              <w:marRight w:val="0"/>
                                                                                              <w:marTop w:val="0"/>
                                                                                              <w:marBottom w:val="0"/>
                                                                                              <w:divBdr>
                                                                                                <w:top w:val="none" w:sz="0" w:space="0" w:color="auto"/>
                                                                                                <w:left w:val="none" w:sz="0" w:space="0" w:color="auto"/>
                                                                                                <w:bottom w:val="none" w:sz="0" w:space="0" w:color="auto"/>
                                                                                                <w:right w:val="none" w:sz="0" w:space="0" w:color="auto"/>
                                                                                              </w:divBdr>
                                                                                              <w:divsChild>
                                                                                                <w:div w:id="118066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18688">
                                                                  <w:marLeft w:val="0"/>
                                                                  <w:marRight w:val="0"/>
                                                                  <w:marTop w:val="0"/>
                                                                  <w:marBottom w:val="0"/>
                                                                  <w:divBdr>
                                                                    <w:top w:val="none" w:sz="0" w:space="0" w:color="auto"/>
                                                                    <w:left w:val="none" w:sz="0" w:space="0" w:color="auto"/>
                                                                    <w:bottom w:val="none" w:sz="0" w:space="0" w:color="auto"/>
                                                                    <w:right w:val="none" w:sz="0" w:space="0" w:color="auto"/>
                                                                  </w:divBdr>
                                                                  <w:divsChild>
                                                                    <w:div w:id="1656492887">
                                                                      <w:marLeft w:val="0"/>
                                                                      <w:marRight w:val="0"/>
                                                                      <w:marTop w:val="0"/>
                                                                      <w:marBottom w:val="0"/>
                                                                      <w:divBdr>
                                                                        <w:top w:val="none" w:sz="0" w:space="0" w:color="auto"/>
                                                                        <w:left w:val="none" w:sz="0" w:space="0" w:color="auto"/>
                                                                        <w:bottom w:val="none" w:sz="0" w:space="0" w:color="auto"/>
                                                                        <w:right w:val="none" w:sz="0" w:space="0" w:color="auto"/>
                                                                      </w:divBdr>
                                                                      <w:divsChild>
                                                                        <w:div w:id="1819571301">
                                                                          <w:marLeft w:val="0"/>
                                                                          <w:marRight w:val="0"/>
                                                                          <w:marTop w:val="0"/>
                                                                          <w:marBottom w:val="0"/>
                                                                          <w:divBdr>
                                                                            <w:top w:val="none" w:sz="0" w:space="0" w:color="auto"/>
                                                                            <w:left w:val="none" w:sz="0" w:space="0" w:color="auto"/>
                                                                            <w:bottom w:val="none" w:sz="0" w:space="0" w:color="auto"/>
                                                                            <w:right w:val="none" w:sz="0" w:space="0" w:color="auto"/>
                                                                          </w:divBdr>
                                                                          <w:divsChild>
                                                                            <w:div w:id="2108883350">
                                                                              <w:marLeft w:val="0"/>
                                                                              <w:marRight w:val="0"/>
                                                                              <w:marTop w:val="0"/>
                                                                              <w:marBottom w:val="0"/>
                                                                              <w:divBdr>
                                                                                <w:top w:val="none" w:sz="0" w:space="0" w:color="auto"/>
                                                                                <w:left w:val="none" w:sz="0" w:space="0" w:color="auto"/>
                                                                                <w:bottom w:val="none" w:sz="0" w:space="0" w:color="auto"/>
                                                                                <w:right w:val="none" w:sz="0" w:space="0" w:color="auto"/>
                                                                              </w:divBdr>
                                                                              <w:divsChild>
                                                                                <w:div w:id="19471782">
                                                                                  <w:marLeft w:val="0"/>
                                                                                  <w:marRight w:val="0"/>
                                                                                  <w:marTop w:val="0"/>
                                                                                  <w:marBottom w:val="0"/>
                                                                                  <w:divBdr>
                                                                                    <w:top w:val="none" w:sz="0" w:space="0" w:color="auto"/>
                                                                                    <w:left w:val="none" w:sz="0" w:space="0" w:color="auto"/>
                                                                                    <w:bottom w:val="none" w:sz="0" w:space="0" w:color="auto"/>
                                                                                    <w:right w:val="none" w:sz="0" w:space="0" w:color="auto"/>
                                                                                  </w:divBdr>
                                                                                  <w:divsChild>
                                                                                    <w:div w:id="27877426">
                                                                                      <w:marLeft w:val="0"/>
                                                                                      <w:marRight w:val="0"/>
                                                                                      <w:marTop w:val="0"/>
                                                                                      <w:marBottom w:val="0"/>
                                                                                      <w:divBdr>
                                                                                        <w:top w:val="none" w:sz="0" w:space="0" w:color="auto"/>
                                                                                        <w:left w:val="none" w:sz="0" w:space="0" w:color="auto"/>
                                                                                        <w:bottom w:val="none" w:sz="0" w:space="0" w:color="auto"/>
                                                                                        <w:right w:val="none" w:sz="0" w:space="0" w:color="auto"/>
                                                                                      </w:divBdr>
                                                                                      <w:divsChild>
                                                                                        <w:div w:id="1956448825">
                                                                                          <w:marLeft w:val="0"/>
                                                                                          <w:marRight w:val="0"/>
                                                                                          <w:marTop w:val="0"/>
                                                                                          <w:marBottom w:val="0"/>
                                                                                          <w:divBdr>
                                                                                            <w:top w:val="none" w:sz="0" w:space="0" w:color="auto"/>
                                                                                            <w:left w:val="none" w:sz="0" w:space="0" w:color="auto"/>
                                                                                            <w:bottom w:val="none" w:sz="0" w:space="0" w:color="auto"/>
                                                                                            <w:right w:val="none" w:sz="0" w:space="0" w:color="auto"/>
                                                                                          </w:divBdr>
                                                                                          <w:divsChild>
                                                                                            <w:div w:id="1981885329">
                                                                                              <w:marLeft w:val="0"/>
                                                                                              <w:marRight w:val="0"/>
                                                                                              <w:marTop w:val="0"/>
                                                                                              <w:marBottom w:val="0"/>
                                                                                              <w:divBdr>
                                                                                                <w:top w:val="none" w:sz="0" w:space="0" w:color="auto"/>
                                                                                                <w:left w:val="none" w:sz="0" w:space="0" w:color="auto"/>
                                                                                                <w:bottom w:val="none" w:sz="0" w:space="0" w:color="auto"/>
                                                                                                <w:right w:val="none" w:sz="0" w:space="0" w:color="auto"/>
                                                                                              </w:divBdr>
                                                                                              <w:divsChild>
                                                                                                <w:div w:id="768430342">
                                                                                                  <w:marLeft w:val="0"/>
                                                                                                  <w:marRight w:val="0"/>
                                                                                                  <w:marTop w:val="0"/>
                                                                                                  <w:marBottom w:val="0"/>
                                                                                                  <w:divBdr>
                                                                                                    <w:top w:val="none" w:sz="0" w:space="0" w:color="auto"/>
                                                                                                    <w:left w:val="none" w:sz="0" w:space="0" w:color="auto"/>
                                                                                                    <w:bottom w:val="none" w:sz="0" w:space="0" w:color="auto"/>
                                                                                                    <w:right w:val="none" w:sz="0" w:space="0" w:color="auto"/>
                                                                                                  </w:divBdr>
                                                                                                  <w:divsChild>
                                                                                                    <w:div w:id="1072898425">
                                                                                                      <w:marLeft w:val="0"/>
                                                                                                      <w:marRight w:val="0"/>
                                                                                                      <w:marTop w:val="0"/>
                                                                                                      <w:marBottom w:val="0"/>
                                                                                                      <w:divBdr>
                                                                                                        <w:top w:val="none" w:sz="0" w:space="0" w:color="auto"/>
                                                                                                        <w:left w:val="none" w:sz="0" w:space="0" w:color="auto"/>
                                                                                                        <w:bottom w:val="none" w:sz="0" w:space="0" w:color="auto"/>
                                                                                                        <w:right w:val="none" w:sz="0" w:space="0" w:color="auto"/>
                                                                                                      </w:divBdr>
                                                                                                      <w:divsChild>
                                                                                                        <w:div w:id="281349119">
                                                                                                          <w:marLeft w:val="0"/>
                                                                                                          <w:marRight w:val="0"/>
                                                                                                          <w:marTop w:val="0"/>
                                                                                                          <w:marBottom w:val="0"/>
                                                                                                          <w:divBdr>
                                                                                                            <w:top w:val="none" w:sz="0" w:space="0" w:color="auto"/>
                                                                                                            <w:left w:val="none" w:sz="0" w:space="0" w:color="auto"/>
                                                                                                            <w:bottom w:val="none" w:sz="0" w:space="0" w:color="auto"/>
                                                                                                            <w:right w:val="none" w:sz="0" w:space="0" w:color="auto"/>
                                                                                                          </w:divBdr>
                                                                                                          <w:divsChild>
                                                                                                            <w:div w:id="1334338521">
                                                                                                              <w:marLeft w:val="0"/>
                                                                                                              <w:marRight w:val="0"/>
                                                                                                              <w:marTop w:val="0"/>
                                                                                                              <w:marBottom w:val="0"/>
                                                                                                              <w:divBdr>
                                                                                                                <w:top w:val="none" w:sz="0" w:space="0" w:color="auto"/>
                                                                                                                <w:left w:val="none" w:sz="0" w:space="0" w:color="auto"/>
                                                                                                                <w:bottom w:val="none" w:sz="0" w:space="0" w:color="auto"/>
                                                                                                                <w:right w:val="none" w:sz="0" w:space="0" w:color="auto"/>
                                                                                                              </w:divBdr>
                                                                                                              <w:divsChild>
                                                                                                                <w:div w:id="1422677365">
                                                                                                                  <w:marLeft w:val="0"/>
                                                                                                                  <w:marRight w:val="0"/>
                                                                                                                  <w:marTop w:val="0"/>
                                                                                                                  <w:marBottom w:val="0"/>
                                                                                                                  <w:divBdr>
                                                                                                                    <w:top w:val="none" w:sz="0" w:space="0" w:color="auto"/>
                                                                                                                    <w:left w:val="none" w:sz="0" w:space="0" w:color="auto"/>
                                                                                                                    <w:bottom w:val="none" w:sz="0" w:space="0" w:color="auto"/>
                                                                                                                    <w:right w:val="none" w:sz="0" w:space="0" w:color="auto"/>
                                                                                                                  </w:divBdr>
                                                                                                                </w:div>
                                                                                                                <w:div w:id="7439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8662648">
                                                                                          <w:marLeft w:val="0"/>
                                                                                          <w:marRight w:val="0"/>
                                                                                          <w:marTop w:val="0"/>
                                                                                          <w:marBottom w:val="0"/>
                                                                                          <w:divBdr>
                                                                                            <w:top w:val="none" w:sz="0" w:space="0" w:color="auto"/>
                                                                                            <w:left w:val="none" w:sz="0" w:space="0" w:color="auto"/>
                                                                                            <w:bottom w:val="none" w:sz="0" w:space="0" w:color="auto"/>
                                                                                            <w:right w:val="none" w:sz="0" w:space="0" w:color="auto"/>
                                                                                          </w:divBdr>
                                                                                          <w:divsChild>
                                                                                            <w:div w:id="1185054622">
                                                                                              <w:marLeft w:val="0"/>
                                                                                              <w:marRight w:val="0"/>
                                                                                              <w:marTop w:val="0"/>
                                                                                              <w:marBottom w:val="0"/>
                                                                                              <w:divBdr>
                                                                                                <w:top w:val="none" w:sz="0" w:space="0" w:color="auto"/>
                                                                                                <w:left w:val="none" w:sz="0" w:space="0" w:color="auto"/>
                                                                                                <w:bottom w:val="none" w:sz="0" w:space="0" w:color="auto"/>
                                                                                                <w:right w:val="none" w:sz="0" w:space="0" w:color="auto"/>
                                                                                              </w:divBdr>
                                                                                              <w:divsChild>
                                                                                                <w:div w:id="94720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7660685">
                                                                  <w:marLeft w:val="0"/>
                                                                  <w:marRight w:val="0"/>
                                                                  <w:marTop w:val="0"/>
                                                                  <w:marBottom w:val="0"/>
                                                                  <w:divBdr>
                                                                    <w:top w:val="none" w:sz="0" w:space="0" w:color="auto"/>
                                                                    <w:left w:val="none" w:sz="0" w:space="0" w:color="auto"/>
                                                                    <w:bottom w:val="none" w:sz="0" w:space="0" w:color="auto"/>
                                                                    <w:right w:val="none" w:sz="0" w:space="0" w:color="auto"/>
                                                                  </w:divBdr>
                                                                  <w:divsChild>
                                                                    <w:div w:id="1374504474">
                                                                      <w:marLeft w:val="0"/>
                                                                      <w:marRight w:val="0"/>
                                                                      <w:marTop w:val="0"/>
                                                                      <w:marBottom w:val="0"/>
                                                                      <w:divBdr>
                                                                        <w:top w:val="none" w:sz="0" w:space="0" w:color="auto"/>
                                                                        <w:left w:val="none" w:sz="0" w:space="0" w:color="auto"/>
                                                                        <w:bottom w:val="none" w:sz="0" w:space="0" w:color="auto"/>
                                                                        <w:right w:val="none" w:sz="0" w:space="0" w:color="auto"/>
                                                                      </w:divBdr>
                                                                      <w:divsChild>
                                                                        <w:div w:id="289023084">
                                                                          <w:marLeft w:val="0"/>
                                                                          <w:marRight w:val="0"/>
                                                                          <w:marTop w:val="0"/>
                                                                          <w:marBottom w:val="0"/>
                                                                          <w:divBdr>
                                                                            <w:top w:val="none" w:sz="0" w:space="0" w:color="auto"/>
                                                                            <w:left w:val="none" w:sz="0" w:space="0" w:color="auto"/>
                                                                            <w:bottom w:val="none" w:sz="0" w:space="0" w:color="auto"/>
                                                                            <w:right w:val="none" w:sz="0" w:space="0" w:color="auto"/>
                                                                          </w:divBdr>
                                                                          <w:divsChild>
                                                                            <w:div w:id="2103408565">
                                                                              <w:marLeft w:val="0"/>
                                                                              <w:marRight w:val="0"/>
                                                                              <w:marTop w:val="0"/>
                                                                              <w:marBottom w:val="0"/>
                                                                              <w:divBdr>
                                                                                <w:top w:val="none" w:sz="0" w:space="0" w:color="auto"/>
                                                                                <w:left w:val="none" w:sz="0" w:space="0" w:color="auto"/>
                                                                                <w:bottom w:val="none" w:sz="0" w:space="0" w:color="auto"/>
                                                                                <w:right w:val="none" w:sz="0" w:space="0" w:color="auto"/>
                                                                              </w:divBdr>
                                                                              <w:divsChild>
                                                                                <w:div w:id="966203278">
                                                                                  <w:marLeft w:val="0"/>
                                                                                  <w:marRight w:val="0"/>
                                                                                  <w:marTop w:val="0"/>
                                                                                  <w:marBottom w:val="0"/>
                                                                                  <w:divBdr>
                                                                                    <w:top w:val="none" w:sz="0" w:space="0" w:color="auto"/>
                                                                                    <w:left w:val="none" w:sz="0" w:space="0" w:color="auto"/>
                                                                                    <w:bottom w:val="none" w:sz="0" w:space="0" w:color="auto"/>
                                                                                    <w:right w:val="none" w:sz="0" w:space="0" w:color="auto"/>
                                                                                  </w:divBdr>
                                                                                  <w:divsChild>
                                                                                    <w:div w:id="704258726">
                                                                                      <w:marLeft w:val="0"/>
                                                                                      <w:marRight w:val="0"/>
                                                                                      <w:marTop w:val="0"/>
                                                                                      <w:marBottom w:val="0"/>
                                                                                      <w:divBdr>
                                                                                        <w:top w:val="none" w:sz="0" w:space="0" w:color="auto"/>
                                                                                        <w:left w:val="none" w:sz="0" w:space="0" w:color="auto"/>
                                                                                        <w:bottom w:val="none" w:sz="0" w:space="0" w:color="auto"/>
                                                                                        <w:right w:val="none" w:sz="0" w:space="0" w:color="auto"/>
                                                                                      </w:divBdr>
                                                                                      <w:divsChild>
                                                                                        <w:div w:id="159508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295183">
                                                                                  <w:marLeft w:val="0"/>
                                                                                  <w:marRight w:val="0"/>
                                                                                  <w:marTop w:val="0"/>
                                                                                  <w:marBottom w:val="0"/>
                                                                                  <w:divBdr>
                                                                                    <w:top w:val="none" w:sz="0" w:space="0" w:color="auto"/>
                                                                                    <w:left w:val="none" w:sz="0" w:space="0" w:color="auto"/>
                                                                                    <w:bottom w:val="none" w:sz="0" w:space="0" w:color="auto"/>
                                                                                    <w:right w:val="none" w:sz="0" w:space="0" w:color="auto"/>
                                                                                  </w:divBdr>
                                                                                  <w:divsChild>
                                                                                    <w:div w:id="1381050573">
                                                                                      <w:marLeft w:val="0"/>
                                                                                      <w:marRight w:val="0"/>
                                                                                      <w:marTop w:val="0"/>
                                                                                      <w:marBottom w:val="0"/>
                                                                                      <w:divBdr>
                                                                                        <w:top w:val="none" w:sz="0" w:space="0" w:color="auto"/>
                                                                                        <w:left w:val="none" w:sz="0" w:space="0" w:color="auto"/>
                                                                                        <w:bottom w:val="none" w:sz="0" w:space="0" w:color="auto"/>
                                                                                        <w:right w:val="none" w:sz="0" w:space="0" w:color="auto"/>
                                                                                      </w:divBdr>
                                                                                      <w:divsChild>
                                                                                        <w:div w:id="2105880932">
                                                                                          <w:marLeft w:val="0"/>
                                                                                          <w:marRight w:val="0"/>
                                                                                          <w:marTop w:val="0"/>
                                                                                          <w:marBottom w:val="0"/>
                                                                                          <w:divBdr>
                                                                                            <w:top w:val="none" w:sz="0" w:space="0" w:color="auto"/>
                                                                                            <w:left w:val="none" w:sz="0" w:space="0" w:color="auto"/>
                                                                                            <w:bottom w:val="none" w:sz="0" w:space="0" w:color="auto"/>
                                                                                            <w:right w:val="none" w:sz="0" w:space="0" w:color="auto"/>
                                                                                          </w:divBdr>
                                                                                          <w:divsChild>
                                                                                            <w:div w:id="1867206253">
                                                                                              <w:marLeft w:val="0"/>
                                                                                              <w:marRight w:val="0"/>
                                                                                              <w:marTop w:val="0"/>
                                                                                              <w:marBottom w:val="0"/>
                                                                                              <w:divBdr>
                                                                                                <w:top w:val="none" w:sz="0" w:space="0" w:color="auto"/>
                                                                                                <w:left w:val="none" w:sz="0" w:space="0" w:color="auto"/>
                                                                                                <w:bottom w:val="none" w:sz="0" w:space="0" w:color="auto"/>
                                                                                                <w:right w:val="none" w:sz="0" w:space="0" w:color="auto"/>
                                                                                              </w:divBdr>
                                                                                              <w:divsChild>
                                                                                                <w:div w:id="872351160">
                                                                                                  <w:marLeft w:val="0"/>
                                                                                                  <w:marRight w:val="0"/>
                                                                                                  <w:marTop w:val="0"/>
                                                                                                  <w:marBottom w:val="0"/>
                                                                                                  <w:divBdr>
                                                                                                    <w:top w:val="none" w:sz="0" w:space="0" w:color="auto"/>
                                                                                                    <w:left w:val="none" w:sz="0" w:space="0" w:color="auto"/>
                                                                                                    <w:bottom w:val="none" w:sz="0" w:space="0" w:color="auto"/>
                                                                                                    <w:right w:val="none" w:sz="0" w:space="0" w:color="auto"/>
                                                                                                  </w:divBdr>
                                                                                                </w:div>
                                                                                              </w:divsChild>
                                                                                            </w:div>
                                                                                            <w:div w:id="2022778836">
                                                                                              <w:marLeft w:val="0"/>
                                                                                              <w:marRight w:val="0"/>
                                                                                              <w:marTop w:val="0"/>
                                                                                              <w:marBottom w:val="0"/>
                                                                                              <w:divBdr>
                                                                                                <w:top w:val="none" w:sz="0" w:space="0" w:color="auto"/>
                                                                                                <w:left w:val="none" w:sz="0" w:space="0" w:color="auto"/>
                                                                                                <w:bottom w:val="none" w:sz="0" w:space="0" w:color="auto"/>
                                                                                                <w:right w:val="none" w:sz="0" w:space="0" w:color="auto"/>
                                                                                              </w:divBdr>
                                                                                              <w:divsChild>
                                                                                                <w:div w:id="96496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0369252">
                                                      <w:marLeft w:val="0"/>
                                                      <w:marRight w:val="0"/>
                                                      <w:marTop w:val="0"/>
                                                      <w:marBottom w:val="0"/>
                                                      <w:divBdr>
                                                        <w:top w:val="none" w:sz="0" w:space="0" w:color="auto"/>
                                                        <w:left w:val="none" w:sz="0" w:space="0" w:color="auto"/>
                                                        <w:bottom w:val="none" w:sz="0" w:space="0" w:color="auto"/>
                                                        <w:right w:val="none" w:sz="0" w:space="0" w:color="auto"/>
                                                      </w:divBdr>
                                                      <w:divsChild>
                                                        <w:div w:id="1974215768">
                                                          <w:marLeft w:val="0"/>
                                                          <w:marRight w:val="0"/>
                                                          <w:marTop w:val="0"/>
                                                          <w:marBottom w:val="0"/>
                                                          <w:divBdr>
                                                            <w:top w:val="none" w:sz="0" w:space="0" w:color="auto"/>
                                                            <w:left w:val="none" w:sz="0" w:space="0" w:color="auto"/>
                                                            <w:bottom w:val="none" w:sz="0" w:space="0" w:color="auto"/>
                                                            <w:right w:val="none" w:sz="0" w:space="0" w:color="auto"/>
                                                          </w:divBdr>
                                                          <w:divsChild>
                                                            <w:div w:id="1684630295">
                                                              <w:marLeft w:val="0"/>
                                                              <w:marRight w:val="0"/>
                                                              <w:marTop w:val="0"/>
                                                              <w:marBottom w:val="0"/>
                                                              <w:divBdr>
                                                                <w:top w:val="none" w:sz="0" w:space="0" w:color="auto"/>
                                                                <w:left w:val="none" w:sz="0" w:space="0" w:color="auto"/>
                                                                <w:bottom w:val="none" w:sz="0" w:space="0" w:color="auto"/>
                                                                <w:right w:val="none" w:sz="0" w:space="0" w:color="auto"/>
                                                              </w:divBdr>
                                                              <w:divsChild>
                                                                <w:div w:id="1530800944">
                                                                  <w:marLeft w:val="0"/>
                                                                  <w:marRight w:val="0"/>
                                                                  <w:marTop w:val="0"/>
                                                                  <w:marBottom w:val="0"/>
                                                                  <w:divBdr>
                                                                    <w:top w:val="none" w:sz="0" w:space="0" w:color="auto"/>
                                                                    <w:left w:val="none" w:sz="0" w:space="0" w:color="auto"/>
                                                                    <w:bottom w:val="none" w:sz="0" w:space="0" w:color="auto"/>
                                                                    <w:right w:val="none" w:sz="0" w:space="0" w:color="auto"/>
                                                                  </w:divBdr>
                                                                  <w:divsChild>
                                                                    <w:div w:id="257450573">
                                                                      <w:marLeft w:val="0"/>
                                                                      <w:marRight w:val="0"/>
                                                                      <w:marTop w:val="0"/>
                                                                      <w:marBottom w:val="0"/>
                                                                      <w:divBdr>
                                                                        <w:top w:val="none" w:sz="0" w:space="0" w:color="auto"/>
                                                                        <w:left w:val="none" w:sz="0" w:space="0" w:color="auto"/>
                                                                        <w:bottom w:val="none" w:sz="0" w:space="0" w:color="auto"/>
                                                                        <w:right w:val="none" w:sz="0" w:space="0" w:color="auto"/>
                                                                      </w:divBdr>
                                                                      <w:divsChild>
                                                                        <w:div w:id="446775538">
                                                                          <w:marLeft w:val="0"/>
                                                                          <w:marRight w:val="0"/>
                                                                          <w:marTop w:val="0"/>
                                                                          <w:marBottom w:val="0"/>
                                                                          <w:divBdr>
                                                                            <w:top w:val="none" w:sz="0" w:space="0" w:color="auto"/>
                                                                            <w:left w:val="none" w:sz="0" w:space="0" w:color="auto"/>
                                                                            <w:bottom w:val="none" w:sz="0" w:space="0" w:color="auto"/>
                                                                            <w:right w:val="none" w:sz="0" w:space="0" w:color="auto"/>
                                                                          </w:divBdr>
                                                                          <w:divsChild>
                                                                            <w:div w:id="1483498197">
                                                                              <w:marLeft w:val="0"/>
                                                                              <w:marRight w:val="0"/>
                                                                              <w:marTop w:val="0"/>
                                                                              <w:marBottom w:val="0"/>
                                                                              <w:divBdr>
                                                                                <w:top w:val="none" w:sz="0" w:space="0" w:color="auto"/>
                                                                                <w:left w:val="none" w:sz="0" w:space="0" w:color="auto"/>
                                                                                <w:bottom w:val="none" w:sz="0" w:space="0" w:color="auto"/>
                                                                                <w:right w:val="none" w:sz="0" w:space="0" w:color="auto"/>
                                                                              </w:divBdr>
                                                                              <w:divsChild>
                                                                                <w:div w:id="2022774568">
                                                                                  <w:marLeft w:val="0"/>
                                                                                  <w:marRight w:val="0"/>
                                                                                  <w:marTop w:val="0"/>
                                                                                  <w:marBottom w:val="0"/>
                                                                                  <w:divBdr>
                                                                                    <w:top w:val="none" w:sz="0" w:space="0" w:color="auto"/>
                                                                                    <w:left w:val="none" w:sz="0" w:space="0" w:color="auto"/>
                                                                                    <w:bottom w:val="none" w:sz="0" w:space="0" w:color="auto"/>
                                                                                    <w:right w:val="none" w:sz="0" w:space="0" w:color="auto"/>
                                                                                  </w:divBdr>
                                                                                  <w:divsChild>
                                                                                    <w:div w:id="455682060">
                                                                                      <w:marLeft w:val="0"/>
                                                                                      <w:marRight w:val="0"/>
                                                                                      <w:marTop w:val="0"/>
                                                                                      <w:marBottom w:val="0"/>
                                                                                      <w:divBdr>
                                                                                        <w:top w:val="none" w:sz="0" w:space="0" w:color="auto"/>
                                                                                        <w:left w:val="none" w:sz="0" w:space="0" w:color="auto"/>
                                                                                        <w:bottom w:val="none" w:sz="0" w:space="0" w:color="auto"/>
                                                                                        <w:right w:val="none" w:sz="0" w:space="0" w:color="auto"/>
                                                                                      </w:divBdr>
                                                                                      <w:divsChild>
                                                                                        <w:div w:id="1164974282">
                                                                                          <w:marLeft w:val="0"/>
                                                                                          <w:marRight w:val="0"/>
                                                                                          <w:marTop w:val="0"/>
                                                                                          <w:marBottom w:val="0"/>
                                                                                          <w:divBdr>
                                                                                            <w:top w:val="none" w:sz="0" w:space="0" w:color="auto"/>
                                                                                            <w:left w:val="none" w:sz="0" w:space="0" w:color="auto"/>
                                                                                            <w:bottom w:val="none" w:sz="0" w:space="0" w:color="auto"/>
                                                                                            <w:right w:val="none" w:sz="0" w:space="0" w:color="auto"/>
                                                                                          </w:divBdr>
                                                                                          <w:divsChild>
                                                                                            <w:div w:id="861285027">
                                                                                              <w:marLeft w:val="0"/>
                                                                                              <w:marRight w:val="0"/>
                                                                                              <w:marTop w:val="0"/>
                                                                                              <w:marBottom w:val="0"/>
                                                                                              <w:divBdr>
                                                                                                <w:top w:val="none" w:sz="0" w:space="0" w:color="auto"/>
                                                                                                <w:left w:val="none" w:sz="0" w:space="0" w:color="auto"/>
                                                                                                <w:bottom w:val="none" w:sz="0" w:space="0" w:color="auto"/>
                                                                                                <w:right w:val="none" w:sz="0" w:space="0" w:color="auto"/>
                                                                                              </w:divBdr>
                                                                                              <w:divsChild>
                                                                                                <w:div w:id="1521893111">
                                                                                                  <w:marLeft w:val="0"/>
                                                                                                  <w:marRight w:val="0"/>
                                                                                                  <w:marTop w:val="0"/>
                                                                                                  <w:marBottom w:val="0"/>
                                                                                                  <w:divBdr>
                                                                                                    <w:top w:val="none" w:sz="0" w:space="0" w:color="auto"/>
                                                                                                    <w:left w:val="none" w:sz="0" w:space="0" w:color="auto"/>
                                                                                                    <w:bottom w:val="none" w:sz="0" w:space="0" w:color="auto"/>
                                                                                                    <w:right w:val="none" w:sz="0" w:space="0" w:color="auto"/>
                                                                                                  </w:divBdr>
                                                                                                  <w:divsChild>
                                                                                                    <w:div w:id="285235228">
                                                                                                      <w:marLeft w:val="0"/>
                                                                                                      <w:marRight w:val="0"/>
                                                                                                      <w:marTop w:val="0"/>
                                                                                                      <w:marBottom w:val="0"/>
                                                                                                      <w:divBdr>
                                                                                                        <w:top w:val="none" w:sz="0" w:space="0" w:color="auto"/>
                                                                                                        <w:left w:val="none" w:sz="0" w:space="0" w:color="auto"/>
                                                                                                        <w:bottom w:val="none" w:sz="0" w:space="0" w:color="auto"/>
                                                                                                        <w:right w:val="none" w:sz="0" w:space="0" w:color="auto"/>
                                                                                                      </w:divBdr>
                                                                                                      <w:divsChild>
                                                                                                        <w:div w:id="764423555">
                                                                                                          <w:marLeft w:val="0"/>
                                                                                                          <w:marRight w:val="0"/>
                                                                                                          <w:marTop w:val="0"/>
                                                                                                          <w:marBottom w:val="0"/>
                                                                                                          <w:divBdr>
                                                                                                            <w:top w:val="none" w:sz="0" w:space="0" w:color="auto"/>
                                                                                                            <w:left w:val="none" w:sz="0" w:space="0" w:color="auto"/>
                                                                                                            <w:bottom w:val="none" w:sz="0" w:space="0" w:color="auto"/>
                                                                                                            <w:right w:val="none" w:sz="0" w:space="0" w:color="auto"/>
                                                                                                          </w:divBdr>
                                                                                                          <w:divsChild>
                                                                                                            <w:div w:id="446894376">
                                                                                                              <w:marLeft w:val="0"/>
                                                                                                              <w:marRight w:val="0"/>
                                                                                                              <w:marTop w:val="0"/>
                                                                                                              <w:marBottom w:val="0"/>
                                                                                                              <w:divBdr>
                                                                                                                <w:top w:val="none" w:sz="0" w:space="0" w:color="auto"/>
                                                                                                                <w:left w:val="none" w:sz="0" w:space="0" w:color="auto"/>
                                                                                                                <w:bottom w:val="none" w:sz="0" w:space="0" w:color="auto"/>
                                                                                                                <w:right w:val="none" w:sz="0" w:space="0" w:color="auto"/>
                                                                                                              </w:divBdr>
                                                                                                              <w:divsChild>
                                                                                                                <w:div w:id="2549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95042626">
      <w:bodyDiv w:val="1"/>
      <w:marLeft w:val="0"/>
      <w:marRight w:val="0"/>
      <w:marTop w:val="0"/>
      <w:marBottom w:val="0"/>
      <w:divBdr>
        <w:top w:val="none" w:sz="0" w:space="0" w:color="auto"/>
        <w:left w:val="none" w:sz="0" w:space="0" w:color="auto"/>
        <w:bottom w:val="none" w:sz="0" w:space="0" w:color="auto"/>
        <w:right w:val="none" w:sz="0" w:space="0" w:color="auto"/>
      </w:divBdr>
    </w:div>
    <w:div w:id="901403472">
      <w:bodyDiv w:val="1"/>
      <w:marLeft w:val="0"/>
      <w:marRight w:val="0"/>
      <w:marTop w:val="0"/>
      <w:marBottom w:val="0"/>
      <w:divBdr>
        <w:top w:val="none" w:sz="0" w:space="0" w:color="auto"/>
        <w:left w:val="none" w:sz="0" w:space="0" w:color="auto"/>
        <w:bottom w:val="none" w:sz="0" w:space="0" w:color="auto"/>
        <w:right w:val="none" w:sz="0" w:space="0" w:color="auto"/>
      </w:divBdr>
      <w:divsChild>
        <w:div w:id="16500159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6842705">
      <w:bodyDiv w:val="1"/>
      <w:marLeft w:val="0"/>
      <w:marRight w:val="0"/>
      <w:marTop w:val="0"/>
      <w:marBottom w:val="0"/>
      <w:divBdr>
        <w:top w:val="none" w:sz="0" w:space="0" w:color="auto"/>
        <w:left w:val="none" w:sz="0" w:space="0" w:color="auto"/>
        <w:bottom w:val="none" w:sz="0" w:space="0" w:color="auto"/>
        <w:right w:val="none" w:sz="0" w:space="0" w:color="auto"/>
      </w:divBdr>
    </w:div>
    <w:div w:id="966853574">
      <w:bodyDiv w:val="1"/>
      <w:marLeft w:val="0"/>
      <w:marRight w:val="0"/>
      <w:marTop w:val="0"/>
      <w:marBottom w:val="0"/>
      <w:divBdr>
        <w:top w:val="none" w:sz="0" w:space="0" w:color="auto"/>
        <w:left w:val="none" w:sz="0" w:space="0" w:color="auto"/>
        <w:bottom w:val="none" w:sz="0" w:space="0" w:color="auto"/>
        <w:right w:val="none" w:sz="0" w:space="0" w:color="auto"/>
      </w:divBdr>
    </w:div>
    <w:div w:id="986589688">
      <w:bodyDiv w:val="1"/>
      <w:marLeft w:val="0"/>
      <w:marRight w:val="0"/>
      <w:marTop w:val="0"/>
      <w:marBottom w:val="0"/>
      <w:divBdr>
        <w:top w:val="none" w:sz="0" w:space="0" w:color="auto"/>
        <w:left w:val="none" w:sz="0" w:space="0" w:color="auto"/>
        <w:bottom w:val="none" w:sz="0" w:space="0" w:color="auto"/>
        <w:right w:val="none" w:sz="0" w:space="0" w:color="auto"/>
      </w:divBdr>
      <w:divsChild>
        <w:div w:id="1627347078">
          <w:marLeft w:val="0"/>
          <w:marRight w:val="0"/>
          <w:marTop w:val="0"/>
          <w:marBottom w:val="0"/>
          <w:divBdr>
            <w:top w:val="none" w:sz="0" w:space="0" w:color="auto"/>
            <w:left w:val="none" w:sz="0" w:space="0" w:color="auto"/>
            <w:bottom w:val="none" w:sz="0" w:space="0" w:color="auto"/>
            <w:right w:val="none" w:sz="0" w:space="0" w:color="auto"/>
          </w:divBdr>
          <w:divsChild>
            <w:div w:id="2013873703">
              <w:marLeft w:val="0"/>
              <w:marRight w:val="0"/>
              <w:marTop w:val="0"/>
              <w:marBottom w:val="0"/>
              <w:divBdr>
                <w:top w:val="none" w:sz="0" w:space="0" w:color="auto"/>
                <w:left w:val="none" w:sz="0" w:space="0" w:color="auto"/>
                <w:bottom w:val="none" w:sz="0" w:space="0" w:color="auto"/>
                <w:right w:val="none" w:sz="0" w:space="0" w:color="auto"/>
              </w:divBdr>
              <w:divsChild>
                <w:div w:id="1244493272">
                  <w:marLeft w:val="0"/>
                  <w:marRight w:val="0"/>
                  <w:marTop w:val="0"/>
                  <w:marBottom w:val="0"/>
                  <w:divBdr>
                    <w:top w:val="none" w:sz="0" w:space="0" w:color="auto"/>
                    <w:left w:val="none" w:sz="0" w:space="0" w:color="auto"/>
                    <w:bottom w:val="none" w:sz="0" w:space="0" w:color="auto"/>
                    <w:right w:val="none" w:sz="0" w:space="0" w:color="auto"/>
                  </w:divBdr>
                  <w:divsChild>
                    <w:div w:id="596064338">
                      <w:marLeft w:val="0"/>
                      <w:marRight w:val="0"/>
                      <w:marTop w:val="0"/>
                      <w:marBottom w:val="0"/>
                      <w:divBdr>
                        <w:top w:val="none" w:sz="0" w:space="0" w:color="auto"/>
                        <w:left w:val="none" w:sz="0" w:space="0" w:color="auto"/>
                        <w:bottom w:val="none" w:sz="0" w:space="0" w:color="auto"/>
                        <w:right w:val="none" w:sz="0" w:space="0" w:color="auto"/>
                      </w:divBdr>
                      <w:divsChild>
                        <w:div w:id="1897544249">
                          <w:marLeft w:val="0"/>
                          <w:marRight w:val="0"/>
                          <w:marTop w:val="0"/>
                          <w:marBottom w:val="0"/>
                          <w:divBdr>
                            <w:top w:val="none" w:sz="0" w:space="0" w:color="auto"/>
                            <w:left w:val="none" w:sz="0" w:space="0" w:color="auto"/>
                            <w:bottom w:val="none" w:sz="0" w:space="0" w:color="auto"/>
                            <w:right w:val="none" w:sz="0" w:space="0" w:color="auto"/>
                          </w:divBdr>
                          <w:divsChild>
                            <w:div w:id="88694867">
                              <w:marLeft w:val="0"/>
                              <w:marRight w:val="0"/>
                              <w:marTop w:val="0"/>
                              <w:marBottom w:val="0"/>
                              <w:divBdr>
                                <w:top w:val="none" w:sz="0" w:space="0" w:color="auto"/>
                                <w:left w:val="none" w:sz="0" w:space="0" w:color="auto"/>
                                <w:bottom w:val="none" w:sz="0" w:space="0" w:color="auto"/>
                                <w:right w:val="none" w:sz="0" w:space="0" w:color="auto"/>
                              </w:divBdr>
                              <w:divsChild>
                                <w:div w:id="63066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5832212">
      <w:bodyDiv w:val="1"/>
      <w:marLeft w:val="0"/>
      <w:marRight w:val="0"/>
      <w:marTop w:val="0"/>
      <w:marBottom w:val="0"/>
      <w:divBdr>
        <w:top w:val="none" w:sz="0" w:space="0" w:color="auto"/>
        <w:left w:val="none" w:sz="0" w:space="0" w:color="auto"/>
        <w:bottom w:val="none" w:sz="0" w:space="0" w:color="auto"/>
        <w:right w:val="none" w:sz="0" w:space="0" w:color="auto"/>
      </w:divBdr>
    </w:div>
    <w:div w:id="1066686443">
      <w:bodyDiv w:val="1"/>
      <w:marLeft w:val="0"/>
      <w:marRight w:val="0"/>
      <w:marTop w:val="0"/>
      <w:marBottom w:val="0"/>
      <w:divBdr>
        <w:top w:val="none" w:sz="0" w:space="0" w:color="auto"/>
        <w:left w:val="none" w:sz="0" w:space="0" w:color="auto"/>
        <w:bottom w:val="none" w:sz="0" w:space="0" w:color="auto"/>
        <w:right w:val="none" w:sz="0" w:space="0" w:color="auto"/>
      </w:divBdr>
    </w:div>
    <w:div w:id="1076707824">
      <w:bodyDiv w:val="1"/>
      <w:marLeft w:val="0"/>
      <w:marRight w:val="0"/>
      <w:marTop w:val="0"/>
      <w:marBottom w:val="0"/>
      <w:divBdr>
        <w:top w:val="none" w:sz="0" w:space="0" w:color="auto"/>
        <w:left w:val="none" w:sz="0" w:space="0" w:color="auto"/>
        <w:bottom w:val="none" w:sz="0" w:space="0" w:color="auto"/>
        <w:right w:val="none" w:sz="0" w:space="0" w:color="auto"/>
      </w:divBdr>
    </w:div>
    <w:div w:id="1111899220">
      <w:bodyDiv w:val="1"/>
      <w:marLeft w:val="0"/>
      <w:marRight w:val="0"/>
      <w:marTop w:val="0"/>
      <w:marBottom w:val="0"/>
      <w:divBdr>
        <w:top w:val="none" w:sz="0" w:space="0" w:color="auto"/>
        <w:left w:val="none" w:sz="0" w:space="0" w:color="auto"/>
        <w:bottom w:val="none" w:sz="0" w:space="0" w:color="auto"/>
        <w:right w:val="none" w:sz="0" w:space="0" w:color="auto"/>
      </w:divBdr>
    </w:div>
    <w:div w:id="1115443123">
      <w:bodyDiv w:val="1"/>
      <w:marLeft w:val="0"/>
      <w:marRight w:val="0"/>
      <w:marTop w:val="0"/>
      <w:marBottom w:val="0"/>
      <w:divBdr>
        <w:top w:val="none" w:sz="0" w:space="0" w:color="auto"/>
        <w:left w:val="none" w:sz="0" w:space="0" w:color="auto"/>
        <w:bottom w:val="none" w:sz="0" w:space="0" w:color="auto"/>
        <w:right w:val="none" w:sz="0" w:space="0" w:color="auto"/>
      </w:divBdr>
    </w:div>
    <w:div w:id="1120076809">
      <w:bodyDiv w:val="1"/>
      <w:marLeft w:val="0"/>
      <w:marRight w:val="0"/>
      <w:marTop w:val="0"/>
      <w:marBottom w:val="0"/>
      <w:divBdr>
        <w:top w:val="none" w:sz="0" w:space="0" w:color="auto"/>
        <w:left w:val="none" w:sz="0" w:space="0" w:color="auto"/>
        <w:bottom w:val="none" w:sz="0" w:space="0" w:color="auto"/>
        <w:right w:val="none" w:sz="0" w:space="0" w:color="auto"/>
      </w:divBdr>
    </w:div>
    <w:div w:id="1138835822">
      <w:bodyDiv w:val="1"/>
      <w:marLeft w:val="0"/>
      <w:marRight w:val="0"/>
      <w:marTop w:val="0"/>
      <w:marBottom w:val="0"/>
      <w:divBdr>
        <w:top w:val="none" w:sz="0" w:space="0" w:color="auto"/>
        <w:left w:val="none" w:sz="0" w:space="0" w:color="auto"/>
        <w:bottom w:val="none" w:sz="0" w:space="0" w:color="auto"/>
        <w:right w:val="none" w:sz="0" w:space="0" w:color="auto"/>
      </w:divBdr>
      <w:divsChild>
        <w:div w:id="866795816">
          <w:blockQuote w:val="1"/>
          <w:marLeft w:val="720"/>
          <w:marRight w:val="720"/>
          <w:marTop w:val="100"/>
          <w:marBottom w:val="100"/>
          <w:divBdr>
            <w:top w:val="none" w:sz="0" w:space="0" w:color="auto"/>
            <w:left w:val="none" w:sz="0" w:space="0" w:color="auto"/>
            <w:bottom w:val="none" w:sz="0" w:space="0" w:color="auto"/>
            <w:right w:val="none" w:sz="0" w:space="0" w:color="auto"/>
          </w:divBdr>
        </w:div>
        <w:div w:id="821239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1218100">
      <w:bodyDiv w:val="1"/>
      <w:marLeft w:val="0"/>
      <w:marRight w:val="0"/>
      <w:marTop w:val="0"/>
      <w:marBottom w:val="0"/>
      <w:divBdr>
        <w:top w:val="none" w:sz="0" w:space="0" w:color="auto"/>
        <w:left w:val="none" w:sz="0" w:space="0" w:color="auto"/>
        <w:bottom w:val="none" w:sz="0" w:space="0" w:color="auto"/>
        <w:right w:val="none" w:sz="0" w:space="0" w:color="auto"/>
      </w:divBdr>
      <w:divsChild>
        <w:div w:id="926234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4761489">
      <w:bodyDiv w:val="1"/>
      <w:marLeft w:val="0"/>
      <w:marRight w:val="0"/>
      <w:marTop w:val="0"/>
      <w:marBottom w:val="0"/>
      <w:divBdr>
        <w:top w:val="none" w:sz="0" w:space="0" w:color="auto"/>
        <w:left w:val="none" w:sz="0" w:space="0" w:color="auto"/>
        <w:bottom w:val="none" w:sz="0" w:space="0" w:color="auto"/>
        <w:right w:val="none" w:sz="0" w:space="0" w:color="auto"/>
      </w:divBdr>
    </w:div>
    <w:div w:id="1232540609">
      <w:bodyDiv w:val="1"/>
      <w:marLeft w:val="0"/>
      <w:marRight w:val="0"/>
      <w:marTop w:val="0"/>
      <w:marBottom w:val="0"/>
      <w:divBdr>
        <w:top w:val="none" w:sz="0" w:space="0" w:color="auto"/>
        <w:left w:val="none" w:sz="0" w:space="0" w:color="auto"/>
        <w:bottom w:val="none" w:sz="0" w:space="0" w:color="auto"/>
        <w:right w:val="none" w:sz="0" w:space="0" w:color="auto"/>
      </w:divBdr>
      <w:divsChild>
        <w:div w:id="243535952">
          <w:blockQuote w:val="1"/>
          <w:marLeft w:val="720"/>
          <w:marRight w:val="720"/>
          <w:marTop w:val="100"/>
          <w:marBottom w:val="100"/>
          <w:divBdr>
            <w:top w:val="none" w:sz="0" w:space="0" w:color="auto"/>
            <w:left w:val="none" w:sz="0" w:space="0" w:color="auto"/>
            <w:bottom w:val="none" w:sz="0" w:space="0" w:color="auto"/>
            <w:right w:val="none" w:sz="0" w:space="0" w:color="auto"/>
          </w:divBdr>
        </w:div>
        <w:div w:id="1876036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3373084">
      <w:bodyDiv w:val="1"/>
      <w:marLeft w:val="0"/>
      <w:marRight w:val="0"/>
      <w:marTop w:val="0"/>
      <w:marBottom w:val="0"/>
      <w:divBdr>
        <w:top w:val="none" w:sz="0" w:space="0" w:color="auto"/>
        <w:left w:val="none" w:sz="0" w:space="0" w:color="auto"/>
        <w:bottom w:val="none" w:sz="0" w:space="0" w:color="auto"/>
        <w:right w:val="none" w:sz="0" w:space="0" w:color="auto"/>
      </w:divBdr>
    </w:div>
    <w:div w:id="1246300496">
      <w:bodyDiv w:val="1"/>
      <w:marLeft w:val="0"/>
      <w:marRight w:val="0"/>
      <w:marTop w:val="0"/>
      <w:marBottom w:val="0"/>
      <w:divBdr>
        <w:top w:val="none" w:sz="0" w:space="0" w:color="auto"/>
        <w:left w:val="none" w:sz="0" w:space="0" w:color="auto"/>
        <w:bottom w:val="none" w:sz="0" w:space="0" w:color="auto"/>
        <w:right w:val="none" w:sz="0" w:space="0" w:color="auto"/>
      </w:divBdr>
      <w:divsChild>
        <w:div w:id="362245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5960821">
      <w:bodyDiv w:val="1"/>
      <w:marLeft w:val="0"/>
      <w:marRight w:val="0"/>
      <w:marTop w:val="0"/>
      <w:marBottom w:val="0"/>
      <w:divBdr>
        <w:top w:val="none" w:sz="0" w:space="0" w:color="auto"/>
        <w:left w:val="none" w:sz="0" w:space="0" w:color="auto"/>
        <w:bottom w:val="none" w:sz="0" w:space="0" w:color="auto"/>
        <w:right w:val="none" w:sz="0" w:space="0" w:color="auto"/>
      </w:divBdr>
    </w:div>
    <w:div w:id="1317537790">
      <w:bodyDiv w:val="1"/>
      <w:marLeft w:val="0"/>
      <w:marRight w:val="0"/>
      <w:marTop w:val="0"/>
      <w:marBottom w:val="0"/>
      <w:divBdr>
        <w:top w:val="none" w:sz="0" w:space="0" w:color="auto"/>
        <w:left w:val="none" w:sz="0" w:space="0" w:color="auto"/>
        <w:bottom w:val="none" w:sz="0" w:space="0" w:color="auto"/>
        <w:right w:val="none" w:sz="0" w:space="0" w:color="auto"/>
      </w:divBdr>
    </w:div>
    <w:div w:id="1318923945">
      <w:bodyDiv w:val="1"/>
      <w:marLeft w:val="0"/>
      <w:marRight w:val="0"/>
      <w:marTop w:val="0"/>
      <w:marBottom w:val="0"/>
      <w:divBdr>
        <w:top w:val="none" w:sz="0" w:space="0" w:color="auto"/>
        <w:left w:val="none" w:sz="0" w:space="0" w:color="auto"/>
        <w:bottom w:val="none" w:sz="0" w:space="0" w:color="auto"/>
        <w:right w:val="none" w:sz="0" w:space="0" w:color="auto"/>
      </w:divBdr>
    </w:div>
    <w:div w:id="1339425696">
      <w:bodyDiv w:val="1"/>
      <w:marLeft w:val="0"/>
      <w:marRight w:val="0"/>
      <w:marTop w:val="0"/>
      <w:marBottom w:val="0"/>
      <w:divBdr>
        <w:top w:val="none" w:sz="0" w:space="0" w:color="auto"/>
        <w:left w:val="none" w:sz="0" w:space="0" w:color="auto"/>
        <w:bottom w:val="none" w:sz="0" w:space="0" w:color="auto"/>
        <w:right w:val="none" w:sz="0" w:space="0" w:color="auto"/>
      </w:divBdr>
      <w:divsChild>
        <w:div w:id="1477986991">
          <w:marLeft w:val="0"/>
          <w:marRight w:val="0"/>
          <w:marTop w:val="0"/>
          <w:marBottom w:val="0"/>
          <w:divBdr>
            <w:top w:val="none" w:sz="0" w:space="0" w:color="auto"/>
            <w:left w:val="none" w:sz="0" w:space="0" w:color="auto"/>
            <w:bottom w:val="none" w:sz="0" w:space="0" w:color="auto"/>
            <w:right w:val="none" w:sz="0" w:space="0" w:color="auto"/>
          </w:divBdr>
          <w:divsChild>
            <w:div w:id="478039601">
              <w:marLeft w:val="0"/>
              <w:marRight w:val="0"/>
              <w:marTop w:val="0"/>
              <w:marBottom w:val="0"/>
              <w:divBdr>
                <w:top w:val="none" w:sz="0" w:space="0" w:color="auto"/>
                <w:left w:val="none" w:sz="0" w:space="0" w:color="auto"/>
                <w:bottom w:val="none" w:sz="0" w:space="0" w:color="auto"/>
                <w:right w:val="none" w:sz="0" w:space="0" w:color="auto"/>
              </w:divBdr>
              <w:divsChild>
                <w:div w:id="830945942">
                  <w:marLeft w:val="0"/>
                  <w:marRight w:val="0"/>
                  <w:marTop w:val="0"/>
                  <w:marBottom w:val="0"/>
                  <w:divBdr>
                    <w:top w:val="none" w:sz="0" w:space="0" w:color="auto"/>
                    <w:left w:val="none" w:sz="0" w:space="0" w:color="auto"/>
                    <w:bottom w:val="none" w:sz="0" w:space="0" w:color="auto"/>
                    <w:right w:val="none" w:sz="0" w:space="0" w:color="auto"/>
                  </w:divBdr>
                  <w:divsChild>
                    <w:div w:id="26109343">
                      <w:marLeft w:val="0"/>
                      <w:marRight w:val="0"/>
                      <w:marTop w:val="0"/>
                      <w:marBottom w:val="0"/>
                      <w:divBdr>
                        <w:top w:val="none" w:sz="0" w:space="0" w:color="auto"/>
                        <w:left w:val="none" w:sz="0" w:space="0" w:color="auto"/>
                        <w:bottom w:val="none" w:sz="0" w:space="0" w:color="auto"/>
                        <w:right w:val="none" w:sz="0" w:space="0" w:color="auto"/>
                      </w:divBdr>
                      <w:divsChild>
                        <w:div w:id="411852940">
                          <w:marLeft w:val="0"/>
                          <w:marRight w:val="0"/>
                          <w:marTop w:val="0"/>
                          <w:marBottom w:val="0"/>
                          <w:divBdr>
                            <w:top w:val="none" w:sz="0" w:space="0" w:color="auto"/>
                            <w:left w:val="none" w:sz="0" w:space="0" w:color="auto"/>
                            <w:bottom w:val="none" w:sz="0" w:space="0" w:color="auto"/>
                            <w:right w:val="none" w:sz="0" w:space="0" w:color="auto"/>
                          </w:divBdr>
                          <w:divsChild>
                            <w:div w:id="187722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182679">
          <w:marLeft w:val="0"/>
          <w:marRight w:val="0"/>
          <w:marTop w:val="0"/>
          <w:marBottom w:val="0"/>
          <w:divBdr>
            <w:top w:val="none" w:sz="0" w:space="0" w:color="auto"/>
            <w:left w:val="none" w:sz="0" w:space="0" w:color="auto"/>
            <w:bottom w:val="none" w:sz="0" w:space="0" w:color="auto"/>
            <w:right w:val="none" w:sz="0" w:space="0" w:color="auto"/>
          </w:divBdr>
          <w:divsChild>
            <w:div w:id="1337147300">
              <w:marLeft w:val="0"/>
              <w:marRight w:val="0"/>
              <w:marTop w:val="0"/>
              <w:marBottom w:val="0"/>
              <w:divBdr>
                <w:top w:val="none" w:sz="0" w:space="0" w:color="auto"/>
                <w:left w:val="none" w:sz="0" w:space="0" w:color="auto"/>
                <w:bottom w:val="none" w:sz="0" w:space="0" w:color="auto"/>
                <w:right w:val="none" w:sz="0" w:space="0" w:color="auto"/>
              </w:divBdr>
              <w:divsChild>
                <w:div w:id="1973900940">
                  <w:marLeft w:val="0"/>
                  <w:marRight w:val="0"/>
                  <w:marTop w:val="0"/>
                  <w:marBottom w:val="0"/>
                  <w:divBdr>
                    <w:top w:val="none" w:sz="0" w:space="0" w:color="auto"/>
                    <w:left w:val="none" w:sz="0" w:space="0" w:color="auto"/>
                    <w:bottom w:val="none" w:sz="0" w:space="0" w:color="auto"/>
                    <w:right w:val="none" w:sz="0" w:space="0" w:color="auto"/>
                  </w:divBdr>
                  <w:divsChild>
                    <w:div w:id="6761214">
                      <w:marLeft w:val="0"/>
                      <w:marRight w:val="0"/>
                      <w:marTop w:val="0"/>
                      <w:marBottom w:val="0"/>
                      <w:divBdr>
                        <w:top w:val="none" w:sz="0" w:space="0" w:color="auto"/>
                        <w:left w:val="none" w:sz="0" w:space="0" w:color="auto"/>
                        <w:bottom w:val="none" w:sz="0" w:space="0" w:color="auto"/>
                        <w:right w:val="none" w:sz="0" w:space="0" w:color="auto"/>
                      </w:divBdr>
                      <w:divsChild>
                        <w:div w:id="1950579430">
                          <w:marLeft w:val="0"/>
                          <w:marRight w:val="0"/>
                          <w:marTop w:val="0"/>
                          <w:marBottom w:val="0"/>
                          <w:divBdr>
                            <w:top w:val="none" w:sz="0" w:space="0" w:color="auto"/>
                            <w:left w:val="none" w:sz="0" w:space="0" w:color="auto"/>
                            <w:bottom w:val="none" w:sz="0" w:space="0" w:color="auto"/>
                            <w:right w:val="none" w:sz="0" w:space="0" w:color="auto"/>
                          </w:divBdr>
                          <w:divsChild>
                            <w:div w:id="1010062068">
                              <w:marLeft w:val="0"/>
                              <w:marRight w:val="0"/>
                              <w:marTop w:val="0"/>
                              <w:marBottom w:val="0"/>
                              <w:divBdr>
                                <w:top w:val="none" w:sz="0" w:space="0" w:color="auto"/>
                                <w:left w:val="none" w:sz="0" w:space="0" w:color="auto"/>
                                <w:bottom w:val="none" w:sz="0" w:space="0" w:color="auto"/>
                                <w:right w:val="none" w:sz="0" w:space="0" w:color="auto"/>
                              </w:divBdr>
                              <w:divsChild>
                                <w:div w:id="76411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00080">
          <w:marLeft w:val="0"/>
          <w:marRight w:val="0"/>
          <w:marTop w:val="0"/>
          <w:marBottom w:val="0"/>
          <w:divBdr>
            <w:top w:val="none" w:sz="0" w:space="0" w:color="auto"/>
            <w:left w:val="none" w:sz="0" w:space="0" w:color="auto"/>
            <w:bottom w:val="none" w:sz="0" w:space="0" w:color="auto"/>
            <w:right w:val="none" w:sz="0" w:space="0" w:color="auto"/>
          </w:divBdr>
          <w:divsChild>
            <w:div w:id="1263955675">
              <w:marLeft w:val="0"/>
              <w:marRight w:val="0"/>
              <w:marTop w:val="0"/>
              <w:marBottom w:val="0"/>
              <w:divBdr>
                <w:top w:val="none" w:sz="0" w:space="0" w:color="auto"/>
                <w:left w:val="none" w:sz="0" w:space="0" w:color="auto"/>
                <w:bottom w:val="none" w:sz="0" w:space="0" w:color="auto"/>
                <w:right w:val="none" w:sz="0" w:space="0" w:color="auto"/>
              </w:divBdr>
              <w:divsChild>
                <w:div w:id="773867637">
                  <w:marLeft w:val="0"/>
                  <w:marRight w:val="0"/>
                  <w:marTop w:val="0"/>
                  <w:marBottom w:val="0"/>
                  <w:divBdr>
                    <w:top w:val="none" w:sz="0" w:space="0" w:color="auto"/>
                    <w:left w:val="none" w:sz="0" w:space="0" w:color="auto"/>
                    <w:bottom w:val="none" w:sz="0" w:space="0" w:color="auto"/>
                    <w:right w:val="none" w:sz="0" w:space="0" w:color="auto"/>
                  </w:divBdr>
                  <w:divsChild>
                    <w:div w:id="1955869807">
                      <w:marLeft w:val="0"/>
                      <w:marRight w:val="0"/>
                      <w:marTop w:val="0"/>
                      <w:marBottom w:val="0"/>
                      <w:divBdr>
                        <w:top w:val="none" w:sz="0" w:space="0" w:color="auto"/>
                        <w:left w:val="none" w:sz="0" w:space="0" w:color="auto"/>
                        <w:bottom w:val="none" w:sz="0" w:space="0" w:color="auto"/>
                        <w:right w:val="none" w:sz="0" w:space="0" w:color="auto"/>
                      </w:divBdr>
                      <w:divsChild>
                        <w:div w:id="1376201714">
                          <w:marLeft w:val="0"/>
                          <w:marRight w:val="0"/>
                          <w:marTop w:val="0"/>
                          <w:marBottom w:val="0"/>
                          <w:divBdr>
                            <w:top w:val="none" w:sz="0" w:space="0" w:color="auto"/>
                            <w:left w:val="none" w:sz="0" w:space="0" w:color="auto"/>
                            <w:bottom w:val="none" w:sz="0" w:space="0" w:color="auto"/>
                            <w:right w:val="none" w:sz="0" w:space="0" w:color="auto"/>
                          </w:divBdr>
                          <w:divsChild>
                            <w:div w:id="1530875968">
                              <w:marLeft w:val="0"/>
                              <w:marRight w:val="0"/>
                              <w:marTop w:val="0"/>
                              <w:marBottom w:val="0"/>
                              <w:divBdr>
                                <w:top w:val="none" w:sz="0" w:space="0" w:color="auto"/>
                                <w:left w:val="none" w:sz="0" w:space="0" w:color="auto"/>
                                <w:bottom w:val="none" w:sz="0" w:space="0" w:color="auto"/>
                                <w:right w:val="none" w:sz="0" w:space="0" w:color="auto"/>
                              </w:divBdr>
                              <w:divsChild>
                                <w:div w:id="339504339">
                                  <w:marLeft w:val="0"/>
                                  <w:marRight w:val="0"/>
                                  <w:marTop w:val="0"/>
                                  <w:marBottom w:val="0"/>
                                  <w:divBdr>
                                    <w:top w:val="none" w:sz="0" w:space="0" w:color="auto"/>
                                    <w:left w:val="none" w:sz="0" w:space="0" w:color="auto"/>
                                    <w:bottom w:val="none" w:sz="0" w:space="0" w:color="auto"/>
                                    <w:right w:val="none" w:sz="0" w:space="0" w:color="auto"/>
                                  </w:divBdr>
                                  <w:divsChild>
                                    <w:div w:id="211573907">
                                      <w:marLeft w:val="0"/>
                                      <w:marRight w:val="0"/>
                                      <w:marTop w:val="0"/>
                                      <w:marBottom w:val="0"/>
                                      <w:divBdr>
                                        <w:top w:val="none" w:sz="0" w:space="0" w:color="auto"/>
                                        <w:left w:val="none" w:sz="0" w:space="0" w:color="auto"/>
                                        <w:bottom w:val="none" w:sz="0" w:space="0" w:color="auto"/>
                                        <w:right w:val="none" w:sz="0" w:space="0" w:color="auto"/>
                                      </w:divBdr>
                                    </w:div>
                                  </w:divsChild>
                                </w:div>
                                <w:div w:id="1394817802">
                                  <w:marLeft w:val="0"/>
                                  <w:marRight w:val="0"/>
                                  <w:marTop w:val="0"/>
                                  <w:marBottom w:val="0"/>
                                  <w:divBdr>
                                    <w:top w:val="none" w:sz="0" w:space="0" w:color="auto"/>
                                    <w:left w:val="none" w:sz="0" w:space="0" w:color="auto"/>
                                    <w:bottom w:val="none" w:sz="0" w:space="0" w:color="auto"/>
                                    <w:right w:val="none" w:sz="0" w:space="0" w:color="auto"/>
                                  </w:divBdr>
                                  <w:divsChild>
                                    <w:div w:id="1156802509">
                                      <w:marLeft w:val="0"/>
                                      <w:marRight w:val="0"/>
                                      <w:marTop w:val="0"/>
                                      <w:marBottom w:val="0"/>
                                      <w:divBdr>
                                        <w:top w:val="none" w:sz="0" w:space="0" w:color="auto"/>
                                        <w:left w:val="none" w:sz="0" w:space="0" w:color="auto"/>
                                        <w:bottom w:val="none" w:sz="0" w:space="0" w:color="auto"/>
                                        <w:right w:val="none" w:sz="0" w:space="0" w:color="auto"/>
                                      </w:divBdr>
                                      <w:divsChild>
                                        <w:div w:id="381757044">
                                          <w:marLeft w:val="0"/>
                                          <w:marRight w:val="0"/>
                                          <w:marTop w:val="0"/>
                                          <w:marBottom w:val="0"/>
                                          <w:divBdr>
                                            <w:top w:val="none" w:sz="0" w:space="0" w:color="auto"/>
                                            <w:left w:val="none" w:sz="0" w:space="0" w:color="auto"/>
                                            <w:bottom w:val="none" w:sz="0" w:space="0" w:color="auto"/>
                                            <w:right w:val="none" w:sz="0" w:space="0" w:color="auto"/>
                                          </w:divBdr>
                                          <w:divsChild>
                                            <w:div w:id="1557281460">
                                              <w:marLeft w:val="0"/>
                                              <w:marRight w:val="0"/>
                                              <w:marTop w:val="0"/>
                                              <w:marBottom w:val="0"/>
                                              <w:divBdr>
                                                <w:top w:val="none" w:sz="0" w:space="0" w:color="auto"/>
                                                <w:left w:val="none" w:sz="0" w:space="0" w:color="auto"/>
                                                <w:bottom w:val="none" w:sz="0" w:space="0" w:color="auto"/>
                                                <w:right w:val="none" w:sz="0" w:space="0" w:color="auto"/>
                                              </w:divBdr>
                                              <w:divsChild>
                                                <w:div w:id="606694637">
                                                  <w:marLeft w:val="0"/>
                                                  <w:marRight w:val="0"/>
                                                  <w:marTop w:val="0"/>
                                                  <w:marBottom w:val="0"/>
                                                  <w:divBdr>
                                                    <w:top w:val="none" w:sz="0" w:space="0" w:color="auto"/>
                                                    <w:left w:val="none" w:sz="0" w:space="0" w:color="auto"/>
                                                    <w:bottom w:val="none" w:sz="0" w:space="0" w:color="auto"/>
                                                    <w:right w:val="none" w:sz="0" w:space="0" w:color="auto"/>
                                                  </w:divBdr>
                                                  <w:divsChild>
                                                    <w:div w:id="662856024">
                                                      <w:marLeft w:val="0"/>
                                                      <w:marRight w:val="0"/>
                                                      <w:marTop w:val="0"/>
                                                      <w:marBottom w:val="0"/>
                                                      <w:divBdr>
                                                        <w:top w:val="none" w:sz="0" w:space="0" w:color="auto"/>
                                                        <w:left w:val="none" w:sz="0" w:space="0" w:color="auto"/>
                                                        <w:bottom w:val="none" w:sz="0" w:space="0" w:color="auto"/>
                                                        <w:right w:val="none" w:sz="0" w:space="0" w:color="auto"/>
                                                      </w:divBdr>
                                                      <w:divsChild>
                                                        <w:div w:id="318315042">
                                                          <w:marLeft w:val="0"/>
                                                          <w:marRight w:val="0"/>
                                                          <w:marTop w:val="0"/>
                                                          <w:marBottom w:val="0"/>
                                                          <w:divBdr>
                                                            <w:top w:val="none" w:sz="0" w:space="0" w:color="auto"/>
                                                            <w:left w:val="none" w:sz="0" w:space="0" w:color="auto"/>
                                                            <w:bottom w:val="none" w:sz="0" w:space="0" w:color="auto"/>
                                                            <w:right w:val="none" w:sz="0" w:space="0" w:color="auto"/>
                                                          </w:divBdr>
                                                          <w:divsChild>
                                                            <w:div w:id="1433280775">
                                                              <w:marLeft w:val="0"/>
                                                              <w:marRight w:val="0"/>
                                                              <w:marTop w:val="0"/>
                                                              <w:marBottom w:val="0"/>
                                                              <w:divBdr>
                                                                <w:top w:val="none" w:sz="0" w:space="0" w:color="auto"/>
                                                                <w:left w:val="none" w:sz="0" w:space="0" w:color="auto"/>
                                                                <w:bottom w:val="none" w:sz="0" w:space="0" w:color="auto"/>
                                                                <w:right w:val="none" w:sz="0" w:space="0" w:color="auto"/>
                                                              </w:divBdr>
                                                              <w:divsChild>
                                                                <w:div w:id="217740742">
                                                                  <w:marLeft w:val="0"/>
                                                                  <w:marRight w:val="0"/>
                                                                  <w:marTop w:val="0"/>
                                                                  <w:marBottom w:val="0"/>
                                                                  <w:divBdr>
                                                                    <w:top w:val="none" w:sz="0" w:space="0" w:color="auto"/>
                                                                    <w:left w:val="none" w:sz="0" w:space="0" w:color="auto"/>
                                                                    <w:bottom w:val="none" w:sz="0" w:space="0" w:color="auto"/>
                                                                    <w:right w:val="none" w:sz="0" w:space="0" w:color="auto"/>
                                                                  </w:divBdr>
                                                                  <w:divsChild>
                                                                    <w:div w:id="261567709">
                                                                      <w:marLeft w:val="0"/>
                                                                      <w:marRight w:val="0"/>
                                                                      <w:marTop w:val="0"/>
                                                                      <w:marBottom w:val="0"/>
                                                                      <w:divBdr>
                                                                        <w:top w:val="none" w:sz="0" w:space="0" w:color="auto"/>
                                                                        <w:left w:val="none" w:sz="0" w:space="0" w:color="auto"/>
                                                                        <w:bottom w:val="none" w:sz="0" w:space="0" w:color="auto"/>
                                                                        <w:right w:val="none" w:sz="0" w:space="0" w:color="auto"/>
                                                                      </w:divBdr>
                                                                      <w:divsChild>
                                                                        <w:div w:id="1085109003">
                                                                          <w:marLeft w:val="0"/>
                                                                          <w:marRight w:val="0"/>
                                                                          <w:marTop w:val="0"/>
                                                                          <w:marBottom w:val="0"/>
                                                                          <w:divBdr>
                                                                            <w:top w:val="none" w:sz="0" w:space="0" w:color="auto"/>
                                                                            <w:left w:val="none" w:sz="0" w:space="0" w:color="auto"/>
                                                                            <w:bottom w:val="none" w:sz="0" w:space="0" w:color="auto"/>
                                                                            <w:right w:val="none" w:sz="0" w:space="0" w:color="auto"/>
                                                                          </w:divBdr>
                                                                          <w:divsChild>
                                                                            <w:div w:id="33950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52804023">
      <w:bodyDiv w:val="1"/>
      <w:marLeft w:val="0"/>
      <w:marRight w:val="0"/>
      <w:marTop w:val="0"/>
      <w:marBottom w:val="0"/>
      <w:divBdr>
        <w:top w:val="none" w:sz="0" w:space="0" w:color="auto"/>
        <w:left w:val="none" w:sz="0" w:space="0" w:color="auto"/>
        <w:bottom w:val="none" w:sz="0" w:space="0" w:color="auto"/>
        <w:right w:val="none" w:sz="0" w:space="0" w:color="auto"/>
      </w:divBdr>
      <w:divsChild>
        <w:div w:id="1042246465">
          <w:marLeft w:val="0"/>
          <w:marRight w:val="0"/>
          <w:marTop w:val="0"/>
          <w:marBottom w:val="0"/>
          <w:divBdr>
            <w:top w:val="none" w:sz="0" w:space="0" w:color="auto"/>
            <w:left w:val="none" w:sz="0" w:space="0" w:color="auto"/>
            <w:bottom w:val="none" w:sz="0" w:space="0" w:color="auto"/>
            <w:right w:val="none" w:sz="0" w:space="0" w:color="auto"/>
          </w:divBdr>
          <w:divsChild>
            <w:div w:id="1979529935">
              <w:marLeft w:val="0"/>
              <w:marRight w:val="0"/>
              <w:marTop w:val="0"/>
              <w:marBottom w:val="0"/>
              <w:divBdr>
                <w:top w:val="none" w:sz="0" w:space="0" w:color="auto"/>
                <w:left w:val="none" w:sz="0" w:space="0" w:color="auto"/>
                <w:bottom w:val="none" w:sz="0" w:space="0" w:color="auto"/>
                <w:right w:val="none" w:sz="0" w:space="0" w:color="auto"/>
              </w:divBdr>
              <w:divsChild>
                <w:div w:id="927734605">
                  <w:marLeft w:val="0"/>
                  <w:marRight w:val="0"/>
                  <w:marTop w:val="0"/>
                  <w:marBottom w:val="0"/>
                  <w:divBdr>
                    <w:top w:val="none" w:sz="0" w:space="0" w:color="auto"/>
                    <w:left w:val="none" w:sz="0" w:space="0" w:color="auto"/>
                    <w:bottom w:val="none" w:sz="0" w:space="0" w:color="auto"/>
                    <w:right w:val="none" w:sz="0" w:space="0" w:color="auto"/>
                  </w:divBdr>
                  <w:divsChild>
                    <w:div w:id="809059080">
                      <w:marLeft w:val="0"/>
                      <w:marRight w:val="0"/>
                      <w:marTop w:val="0"/>
                      <w:marBottom w:val="0"/>
                      <w:divBdr>
                        <w:top w:val="none" w:sz="0" w:space="0" w:color="auto"/>
                        <w:left w:val="none" w:sz="0" w:space="0" w:color="auto"/>
                        <w:bottom w:val="none" w:sz="0" w:space="0" w:color="auto"/>
                        <w:right w:val="none" w:sz="0" w:space="0" w:color="auto"/>
                      </w:divBdr>
                      <w:divsChild>
                        <w:div w:id="672225491">
                          <w:marLeft w:val="0"/>
                          <w:marRight w:val="0"/>
                          <w:marTop w:val="0"/>
                          <w:marBottom w:val="0"/>
                          <w:divBdr>
                            <w:top w:val="none" w:sz="0" w:space="0" w:color="auto"/>
                            <w:left w:val="none" w:sz="0" w:space="0" w:color="auto"/>
                            <w:bottom w:val="none" w:sz="0" w:space="0" w:color="auto"/>
                            <w:right w:val="none" w:sz="0" w:space="0" w:color="auto"/>
                          </w:divBdr>
                          <w:divsChild>
                            <w:div w:id="1176921630">
                              <w:marLeft w:val="0"/>
                              <w:marRight w:val="0"/>
                              <w:marTop w:val="0"/>
                              <w:marBottom w:val="0"/>
                              <w:divBdr>
                                <w:top w:val="none" w:sz="0" w:space="0" w:color="auto"/>
                                <w:left w:val="none" w:sz="0" w:space="0" w:color="auto"/>
                                <w:bottom w:val="none" w:sz="0" w:space="0" w:color="auto"/>
                                <w:right w:val="none" w:sz="0" w:space="0" w:color="auto"/>
                              </w:divBdr>
                              <w:divsChild>
                                <w:div w:id="136394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0543109">
      <w:bodyDiv w:val="1"/>
      <w:marLeft w:val="0"/>
      <w:marRight w:val="0"/>
      <w:marTop w:val="0"/>
      <w:marBottom w:val="0"/>
      <w:divBdr>
        <w:top w:val="none" w:sz="0" w:space="0" w:color="auto"/>
        <w:left w:val="none" w:sz="0" w:space="0" w:color="auto"/>
        <w:bottom w:val="none" w:sz="0" w:space="0" w:color="auto"/>
        <w:right w:val="none" w:sz="0" w:space="0" w:color="auto"/>
      </w:divBdr>
    </w:div>
    <w:div w:id="1430155592">
      <w:bodyDiv w:val="1"/>
      <w:marLeft w:val="0"/>
      <w:marRight w:val="0"/>
      <w:marTop w:val="0"/>
      <w:marBottom w:val="0"/>
      <w:divBdr>
        <w:top w:val="none" w:sz="0" w:space="0" w:color="auto"/>
        <w:left w:val="none" w:sz="0" w:space="0" w:color="auto"/>
        <w:bottom w:val="none" w:sz="0" w:space="0" w:color="auto"/>
        <w:right w:val="none" w:sz="0" w:space="0" w:color="auto"/>
      </w:divBdr>
    </w:div>
    <w:div w:id="1430275557">
      <w:bodyDiv w:val="1"/>
      <w:marLeft w:val="0"/>
      <w:marRight w:val="0"/>
      <w:marTop w:val="0"/>
      <w:marBottom w:val="0"/>
      <w:divBdr>
        <w:top w:val="none" w:sz="0" w:space="0" w:color="auto"/>
        <w:left w:val="none" w:sz="0" w:space="0" w:color="auto"/>
        <w:bottom w:val="none" w:sz="0" w:space="0" w:color="auto"/>
        <w:right w:val="none" w:sz="0" w:space="0" w:color="auto"/>
      </w:divBdr>
    </w:div>
    <w:div w:id="1440179387">
      <w:bodyDiv w:val="1"/>
      <w:marLeft w:val="0"/>
      <w:marRight w:val="0"/>
      <w:marTop w:val="0"/>
      <w:marBottom w:val="0"/>
      <w:divBdr>
        <w:top w:val="none" w:sz="0" w:space="0" w:color="auto"/>
        <w:left w:val="none" w:sz="0" w:space="0" w:color="auto"/>
        <w:bottom w:val="none" w:sz="0" w:space="0" w:color="auto"/>
        <w:right w:val="none" w:sz="0" w:space="0" w:color="auto"/>
      </w:divBdr>
      <w:divsChild>
        <w:div w:id="2081713859">
          <w:marLeft w:val="0"/>
          <w:marRight w:val="0"/>
          <w:marTop w:val="0"/>
          <w:marBottom w:val="0"/>
          <w:divBdr>
            <w:top w:val="none" w:sz="0" w:space="0" w:color="auto"/>
            <w:left w:val="none" w:sz="0" w:space="0" w:color="auto"/>
            <w:bottom w:val="none" w:sz="0" w:space="0" w:color="auto"/>
            <w:right w:val="none" w:sz="0" w:space="0" w:color="auto"/>
          </w:divBdr>
          <w:divsChild>
            <w:div w:id="1226842337">
              <w:marLeft w:val="0"/>
              <w:marRight w:val="0"/>
              <w:marTop w:val="0"/>
              <w:marBottom w:val="0"/>
              <w:divBdr>
                <w:top w:val="none" w:sz="0" w:space="0" w:color="auto"/>
                <w:left w:val="none" w:sz="0" w:space="0" w:color="auto"/>
                <w:bottom w:val="none" w:sz="0" w:space="0" w:color="auto"/>
                <w:right w:val="none" w:sz="0" w:space="0" w:color="auto"/>
              </w:divBdr>
              <w:divsChild>
                <w:div w:id="262152570">
                  <w:marLeft w:val="0"/>
                  <w:marRight w:val="0"/>
                  <w:marTop w:val="0"/>
                  <w:marBottom w:val="0"/>
                  <w:divBdr>
                    <w:top w:val="none" w:sz="0" w:space="0" w:color="auto"/>
                    <w:left w:val="none" w:sz="0" w:space="0" w:color="auto"/>
                    <w:bottom w:val="none" w:sz="0" w:space="0" w:color="auto"/>
                    <w:right w:val="none" w:sz="0" w:space="0" w:color="auto"/>
                  </w:divBdr>
                  <w:divsChild>
                    <w:div w:id="994996446">
                      <w:marLeft w:val="0"/>
                      <w:marRight w:val="0"/>
                      <w:marTop w:val="0"/>
                      <w:marBottom w:val="0"/>
                      <w:divBdr>
                        <w:top w:val="none" w:sz="0" w:space="0" w:color="auto"/>
                        <w:left w:val="none" w:sz="0" w:space="0" w:color="auto"/>
                        <w:bottom w:val="none" w:sz="0" w:space="0" w:color="auto"/>
                        <w:right w:val="none" w:sz="0" w:space="0" w:color="auto"/>
                      </w:divBdr>
                      <w:divsChild>
                        <w:div w:id="1000542524">
                          <w:marLeft w:val="0"/>
                          <w:marRight w:val="0"/>
                          <w:marTop w:val="0"/>
                          <w:marBottom w:val="0"/>
                          <w:divBdr>
                            <w:top w:val="none" w:sz="0" w:space="0" w:color="auto"/>
                            <w:left w:val="none" w:sz="0" w:space="0" w:color="auto"/>
                            <w:bottom w:val="none" w:sz="0" w:space="0" w:color="auto"/>
                            <w:right w:val="none" w:sz="0" w:space="0" w:color="auto"/>
                          </w:divBdr>
                          <w:divsChild>
                            <w:div w:id="171341463">
                              <w:marLeft w:val="0"/>
                              <w:marRight w:val="0"/>
                              <w:marTop w:val="0"/>
                              <w:marBottom w:val="0"/>
                              <w:divBdr>
                                <w:top w:val="none" w:sz="0" w:space="0" w:color="auto"/>
                                <w:left w:val="none" w:sz="0" w:space="0" w:color="auto"/>
                                <w:bottom w:val="none" w:sz="0" w:space="0" w:color="auto"/>
                                <w:right w:val="none" w:sz="0" w:space="0" w:color="auto"/>
                              </w:divBdr>
                              <w:divsChild>
                                <w:div w:id="138964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2818792">
      <w:bodyDiv w:val="1"/>
      <w:marLeft w:val="0"/>
      <w:marRight w:val="0"/>
      <w:marTop w:val="0"/>
      <w:marBottom w:val="0"/>
      <w:divBdr>
        <w:top w:val="none" w:sz="0" w:space="0" w:color="auto"/>
        <w:left w:val="none" w:sz="0" w:space="0" w:color="auto"/>
        <w:bottom w:val="none" w:sz="0" w:space="0" w:color="auto"/>
        <w:right w:val="none" w:sz="0" w:space="0" w:color="auto"/>
      </w:divBdr>
      <w:divsChild>
        <w:div w:id="1091850855">
          <w:marLeft w:val="0"/>
          <w:marRight w:val="0"/>
          <w:marTop w:val="0"/>
          <w:marBottom w:val="0"/>
          <w:divBdr>
            <w:top w:val="none" w:sz="0" w:space="0" w:color="auto"/>
            <w:left w:val="none" w:sz="0" w:space="0" w:color="auto"/>
            <w:bottom w:val="none" w:sz="0" w:space="0" w:color="auto"/>
            <w:right w:val="none" w:sz="0" w:space="0" w:color="auto"/>
          </w:divBdr>
          <w:divsChild>
            <w:div w:id="1840726803">
              <w:marLeft w:val="0"/>
              <w:marRight w:val="0"/>
              <w:marTop w:val="0"/>
              <w:marBottom w:val="0"/>
              <w:divBdr>
                <w:top w:val="none" w:sz="0" w:space="0" w:color="auto"/>
                <w:left w:val="none" w:sz="0" w:space="0" w:color="auto"/>
                <w:bottom w:val="none" w:sz="0" w:space="0" w:color="auto"/>
                <w:right w:val="none" w:sz="0" w:space="0" w:color="auto"/>
              </w:divBdr>
            </w:div>
          </w:divsChild>
        </w:div>
        <w:div w:id="1493645220">
          <w:blockQuote w:val="1"/>
          <w:marLeft w:val="720"/>
          <w:marRight w:val="720"/>
          <w:marTop w:val="100"/>
          <w:marBottom w:val="100"/>
          <w:divBdr>
            <w:top w:val="none" w:sz="0" w:space="0" w:color="auto"/>
            <w:left w:val="none" w:sz="0" w:space="0" w:color="auto"/>
            <w:bottom w:val="none" w:sz="0" w:space="0" w:color="auto"/>
            <w:right w:val="none" w:sz="0" w:space="0" w:color="auto"/>
          </w:divBdr>
        </w:div>
        <w:div w:id="791021153">
          <w:blockQuote w:val="1"/>
          <w:marLeft w:val="720"/>
          <w:marRight w:val="720"/>
          <w:marTop w:val="100"/>
          <w:marBottom w:val="100"/>
          <w:divBdr>
            <w:top w:val="none" w:sz="0" w:space="0" w:color="auto"/>
            <w:left w:val="none" w:sz="0" w:space="0" w:color="auto"/>
            <w:bottom w:val="none" w:sz="0" w:space="0" w:color="auto"/>
            <w:right w:val="none" w:sz="0" w:space="0" w:color="auto"/>
          </w:divBdr>
        </w:div>
        <w:div w:id="1980307893">
          <w:blockQuote w:val="1"/>
          <w:marLeft w:val="720"/>
          <w:marRight w:val="720"/>
          <w:marTop w:val="100"/>
          <w:marBottom w:val="100"/>
          <w:divBdr>
            <w:top w:val="none" w:sz="0" w:space="0" w:color="auto"/>
            <w:left w:val="none" w:sz="0" w:space="0" w:color="auto"/>
            <w:bottom w:val="none" w:sz="0" w:space="0" w:color="auto"/>
            <w:right w:val="none" w:sz="0" w:space="0" w:color="auto"/>
          </w:divBdr>
        </w:div>
        <w:div w:id="95910744">
          <w:blockQuote w:val="1"/>
          <w:marLeft w:val="720"/>
          <w:marRight w:val="720"/>
          <w:marTop w:val="100"/>
          <w:marBottom w:val="100"/>
          <w:divBdr>
            <w:top w:val="none" w:sz="0" w:space="0" w:color="auto"/>
            <w:left w:val="none" w:sz="0" w:space="0" w:color="auto"/>
            <w:bottom w:val="none" w:sz="0" w:space="0" w:color="auto"/>
            <w:right w:val="none" w:sz="0" w:space="0" w:color="auto"/>
          </w:divBdr>
        </w:div>
        <w:div w:id="1699349259">
          <w:blockQuote w:val="1"/>
          <w:marLeft w:val="720"/>
          <w:marRight w:val="720"/>
          <w:marTop w:val="100"/>
          <w:marBottom w:val="100"/>
          <w:divBdr>
            <w:top w:val="none" w:sz="0" w:space="0" w:color="auto"/>
            <w:left w:val="none" w:sz="0" w:space="0" w:color="auto"/>
            <w:bottom w:val="none" w:sz="0" w:space="0" w:color="auto"/>
            <w:right w:val="none" w:sz="0" w:space="0" w:color="auto"/>
          </w:divBdr>
        </w:div>
        <w:div w:id="1120106717">
          <w:blockQuote w:val="1"/>
          <w:marLeft w:val="720"/>
          <w:marRight w:val="720"/>
          <w:marTop w:val="100"/>
          <w:marBottom w:val="100"/>
          <w:divBdr>
            <w:top w:val="none" w:sz="0" w:space="0" w:color="auto"/>
            <w:left w:val="none" w:sz="0" w:space="0" w:color="auto"/>
            <w:bottom w:val="none" w:sz="0" w:space="0" w:color="auto"/>
            <w:right w:val="none" w:sz="0" w:space="0" w:color="auto"/>
          </w:divBdr>
        </w:div>
        <w:div w:id="290985289">
          <w:blockQuote w:val="1"/>
          <w:marLeft w:val="720"/>
          <w:marRight w:val="720"/>
          <w:marTop w:val="100"/>
          <w:marBottom w:val="100"/>
          <w:divBdr>
            <w:top w:val="none" w:sz="0" w:space="0" w:color="auto"/>
            <w:left w:val="none" w:sz="0" w:space="0" w:color="auto"/>
            <w:bottom w:val="none" w:sz="0" w:space="0" w:color="auto"/>
            <w:right w:val="none" w:sz="0" w:space="0" w:color="auto"/>
          </w:divBdr>
        </w:div>
        <w:div w:id="1934050934">
          <w:blockQuote w:val="1"/>
          <w:marLeft w:val="720"/>
          <w:marRight w:val="720"/>
          <w:marTop w:val="100"/>
          <w:marBottom w:val="100"/>
          <w:divBdr>
            <w:top w:val="none" w:sz="0" w:space="0" w:color="auto"/>
            <w:left w:val="none" w:sz="0" w:space="0" w:color="auto"/>
            <w:bottom w:val="none" w:sz="0" w:space="0" w:color="auto"/>
            <w:right w:val="none" w:sz="0" w:space="0" w:color="auto"/>
          </w:divBdr>
        </w:div>
        <w:div w:id="569119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6464145">
      <w:bodyDiv w:val="1"/>
      <w:marLeft w:val="0"/>
      <w:marRight w:val="0"/>
      <w:marTop w:val="0"/>
      <w:marBottom w:val="0"/>
      <w:divBdr>
        <w:top w:val="none" w:sz="0" w:space="0" w:color="auto"/>
        <w:left w:val="none" w:sz="0" w:space="0" w:color="auto"/>
        <w:bottom w:val="none" w:sz="0" w:space="0" w:color="auto"/>
        <w:right w:val="none" w:sz="0" w:space="0" w:color="auto"/>
      </w:divBdr>
    </w:div>
    <w:div w:id="1468862401">
      <w:bodyDiv w:val="1"/>
      <w:marLeft w:val="0"/>
      <w:marRight w:val="0"/>
      <w:marTop w:val="0"/>
      <w:marBottom w:val="0"/>
      <w:divBdr>
        <w:top w:val="none" w:sz="0" w:space="0" w:color="auto"/>
        <w:left w:val="none" w:sz="0" w:space="0" w:color="auto"/>
        <w:bottom w:val="none" w:sz="0" w:space="0" w:color="auto"/>
        <w:right w:val="none" w:sz="0" w:space="0" w:color="auto"/>
      </w:divBdr>
      <w:divsChild>
        <w:div w:id="250047968">
          <w:marLeft w:val="0"/>
          <w:marRight w:val="0"/>
          <w:marTop w:val="0"/>
          <w:marBottom w:val="0"/>
          <w:divBdr>
            <w:top w:val="none" w:sz="0" w:space="0" w:color="auto"/>
            <w:left w:val="none" w:sz="0" w:space="0" w:color="auto"/>
            <w:bottom w:val="none" w:sz="0" w:space="0" w:color="auto"/>
            <w:right w:val="none" w:sz="0" w:space="0" w:color="auto"/>
          </w:divBdr>
          <w:divsChild>
            <w:div w:id="895628492">
              <w:marLeft w:val="0"/>
              <w:marRight w:val="0"/>
              <w:marTop w:val="0"/>
              <w:marBottom w:val="0"/>
              <w:divBdr>
                <w:top w:val="none" w:sz="0" w:space="0" w:color="auto"/>
                <w:left w:val="none" w:sz="0" w:space="0" w:color="auto"/>
                <w:bottom w:val="none" w:sz="0" w:space="0" w:color="auto"/>
                <w:right w:val="none" w:sz="0" w:space="0" w:color="auto"/>
              </w:divBdr>
              <w:divsChild>
                <w:div w:id="275530294">
                  <w:marLeft w:val="0"/>
                  <w:marRight w:val="0"/>
                  <w:marTop w:val="0"/>
                  <w:marBottom w:val="0"/>
                  <w:divBdr>
                    <w:top w:val="none" w:sz="0" w:space="0" w:color="auto"/>
                    <w:left w:val="none" w:sz="0" w:space="0" w:color="auto"/>
                    <w:bottom w:val="none" w:sz="0" w:space="0" w:color="auto"/>
                    <w:right w:val="none" w:sz="0" w:space="0" w:color="auto"/>
                  </w:divBdr>
                  <w:divsChild>
                    <w:div w:id="353383611">
                      <w:marLeft w:val="0"/>
                      <w:marRight w:val="0"/>
                      <w:marTop w:val="0"/>
                      <w:marBottom w:val="0"/>
                      <w:divBdr>
                        <w:top w:val="none" w:sz="0" w:space="0" w:color="auto"/>
                        <w:left w:val="none" w:sz="0" w:space="0" w:color="auto"/>
                        <w:bottom w:val="none" w:sz="0" w:space="0" w:color="auto"/>
                        <w:right w:val="none" w:sz="0" w:space="0" w:color="auto"/>
                      </w:divBdr>
                      <w:divsChild>
                        <w:div w:id="602997837">
                          <w:marLeft w:val="0"/>
                          <w:marRight w:val="0"/>
                          <w:marTop w:val="0"/>
                          <w:marBottom w:val="0"/>
                          <w:divBdr>
                            <w:top w:val="none" w:sz="0" w:space="0" w:color="auto"/>
                            <w:left w:val="none" w:sz="0" w:space="0" w:color="auto"/>
                            <w:bottom w:val="none" w:sz="0" w:space="0" w:color="auto"/>
                            <w:right w:val="none" w:sz="0" w:space="0" w:color="auto"/>
                          </w:divBdr>
                          <w:divsChild>
                            <w:div w:id="776289005">
                              <w:marLeft w:val="0"/>
                              <w:marRight w:val="0"/>
                              <w:marTop w:val="0"/>
                              <w:marBottom w:val="0"/>
                              <w:divBdr>
                                <w:top w:val="none" w:sz="0" w:space="0" w:color="auto"/>
                                <w:left w:val="none" w:sz="0" w:space="0" w:color="auto"/>
                                <w:bottom w:val="none" w:sz="0" w:space="0" w:color="auto"/>
                                <w:right w:val="none" w:sz="0" w:space="0" w:color="auto"/>
                              </w:divBdr>
                              <w:divsChild>
                                <w:div w:id="152393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4835869">
      <w:bodyDiv w:val="1"/>
      <w:marLeft w:val="0"/>
      <w:marRight w:val="0"/>
      <w:marTop w:val="0"/>
      <w:marBottom w:val="0"/>
      <w:divBdr>
        <w:top w:val="none" w:sz="0" w:space="0" w:color="auto"/>
        <w:left w:val="none" w:sz="0" w:space="0" w:color="auto"/>
        <w:bottom w:val="none" w:sz="0" w:space="0" w:color="auto"/>
        <w:right w:val="none" w:sz="0" w:space="0" w:color="auto"/>
      </w:divBdr>
    </w:div>
    <w:div w:id="1505583920">
      <w:bodyDiv w:val="1"/>
      <w:marLeft w:val="0"/>
      <w:marRight w:val="0"/>
      <w:marTop w:val="0"/>
      <w:marBottom w:val="0"/>
      <w:divBdr>
        <w:top w:val="none" w:sz="0" w:space="0" w:color="auto"/>
        <w:left w:val="none" w:sz="0" w:space="0" w:color="auto"/>
        <w:bottom w:val="none" w:sz="0" w:space="0" w:color="auto"/>
        <w:right w:val="none" w:sz="0" w:space="0" w:color="auto"/>
      </w:divBdr>
      <w:divsChild>
        <w:div w:id="1008289222">
          <w:marLeft w:val="0"/>
          <w:marRight w:val="0"/>
          <w:marTop w:val="0"/>
          <w:marBottom w:val="0"/>
          <w:divBdr>
            <w:top w:val="none" w:sz="0" w:space="0" w:color="auto"/>
            <w:left w:val="none" w:sz="0" w:space="0" w:color="auto"/>
            <w:bottom w:val="none" w:sz="0" w:space="0" w:color="auto"/>
            <w:right w:val="none" w:sz="0" w:space="0" w:color="auto"/>
          </w:divBdr>
          <w:divsChild>
            <w:div w:id="320159463">
              <w:marLeft w:val="0"/>
              <w:marRight w:val="0"/>
              <w:marTop w:val="0"/>
              <w:marBottom w:val="0"/>
              <w:divBdr>
                <w:top w:val="none" w:sz="0" w:space="0" w:color="auto"/>
                <w:left w:val="none" w:sz="0" w:space="0" w:color="auto"/>
                <w:bottom w:val="none" w:sz="0" w:space="0" w:color="auto"/>
                <w:right w:val="none" w:sz="0" w:space="0" w:color="auto"/>
              </w:divBdr>
              <w:divsChild>
                <w:div w:id="211307449">
                  <w:marLeft w:val="0"/>
                  <w:marRight w:val="0"/>
                  <w:marTop w:val="0"/>
                  <w:marBottom w:val="0"/>
                  <w:divBdr>
                    <w:top w:val="none" w:sz="0" w:space="0" w:color="auto"/>
                    <w:left w:val="none" w:sz="0" w:space="0" w:color="auto"/>
                    <w:bottom w:val="none" w:sz="0" w:space="0" w:color="auto"/>
                    <w:right w:val="none" w:sz="0" w:space="0" w:color="auto"/>
                  </w:divBdr>
                  <w:divsChild>
                    <w:div w:id="10423450">
                      <w:marLeft w:val="0"/>
                      <w:marRight w:val="0"/>
                      <w:marTop w:val="0"/>
                      <w:marBottom w:val="0"/>
                      <w:divBdr>
                        <w:top w:val="none" w:sz="0" w:space="0" w:color="auto"/>
                        <w:left w:val="none" w:sz="0" w:space="0" w:color="auto"/>
                        <w:bottom w:val="none" w:sz="0" w:space="0" w:color="auto"/>
                        <w:right w:val="none" w:sz="0" w:space="0" w:color="auto"/>
                      </w:divBdr>
                      <w:divsChild>
                        <w:div w:id="1648583687">
                          <w:marLeft w:val="0"/>
                          <w:marRight w:val="0"/>
                          <w:marTop w:val="0"/>
                          <w:marBottom w:val="0"/>
                          <w:divBdr>
                            <w:top w:val="none" w:sz="0" w:space="0" w:color="auto"/>
                            <w:left w:val="none" w:sz="0" w:space="0" w:color="auto"/>
                            <w:bottom w:val="none" w:sz="0" w:space="0" w:color="auto"/>
                            <w:right w:val="none" w:sz="0" w:space="0" w:color="auto"/>
                          </w:divBdr>
                          <w:divsChild>
                            <w:div w:id="1317144762">
                              <w:marLeft w:val="0"/>
                              <w:marRight w:val="0"/>
                              <w:marTop w:val="0"/>
                              <w:marBottom w:val="0"/>
                              <w:divBdr>
                                <w:top w:val="none" w:sz="0" w:space="0" w:color="auto"/>
                                <w:left w:val="none" w:sz="0" w:space="0" w:color="auto"/>
                                <w:bottom w:val="none" w:sz="0" w:space="0" w:color="auto"/>
                                <w:right w:val="none" w:sz="0" w:space="0" w:color="auto"/>
                              </w:divBdr>
                              <w:divsChild>
                                <w:div w:id="669917779">
                                  <w:marLeft w:val="0"/>
                                  <w:marRight w:val="0"/>
                                  <w:marTop w:val="0"/>
                                  <w:marBottom w:val="0"/>
                                  <w:divBdr>
                                    <w:top w:val="none" w:sz="0" w:space="0" w:color="auto"/>
                                    <w:left w:val="none" w:sz="0" w:space="0" w:color="auto"/>
                                    <w:bottom w:val="none" w:sz="0" w:space="0" w:color="auto"/>
                                    <w:right w:val="none" w:sz="0" w:space="0" w:color="auto"/>
                                  </w:divBdr>
                                  <w:divsChild>
                                    <w:div w:id="42107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1915627">
      <w:bodyDiv w:val="1"/>
      <w:marLeft w:val="0"/>
      <w:marRight w:val="0"/>
      <w:marTop w:val="0"/>
      <w:marBottom w:val="0"/>
      <w:divBdr>
        <w:top w:val="none" w:sz="0" w:space="0" w:color="auto"/>
        <w:left w:val="none" w:sz="0" w:space="0" w:color="auto"/>
        <w:bottom w:val="none" w:sz="0" w:space="0" w:color="auto"/>
        <w:right w:val="none" w:sz="0" w:space="0" w:color="auto"/>
      </w:divBdr>
    </w:div>
    <w:div w:id="1602447627">
      <w:bodyDiv w:val="1"/>
      <w:marLeft w:val="0"/>
      <w:marRight w:val="0"/>
      <w:marTop w:val="0"/>
      <w:marBottom w:val="0"/>
      <w:divBdr>
        <w:top w:val="none" w:sz="0" w:space="0" w:color="auto"/>
        <w:left w:val="none" w:sz="0" w:space="0" w:color="auto"/>
        <w:bottom w:val="none" w:sz="0" w:space="0" w:color="auto"/>
        <w:right w:val="none" w:sz="0" w:space="0" w:color="auto"/>
      </w:divBdr>
    </w:div>
    <w:div w:id="1606496238">
      <w:bodyDiv w:val="1"/>
      <w:marLeft w:val="0"/>
      <w:marRight w:val="0"/>
      <w:marTop w:val="0"/>
      <w:marBottom w:val="0"/>
      <w:divBdr>
        <w:top w:val="none" w:sz="0" w:space="0" w:color="auto"/>
        <w:left w:val="none" w:sz="0" w:space="0" w:color="auto"/>
        <w:bottom w:val="none" w:sz="0" w:space="0" w:color="auto"/>
        <w:right w:val="none" w:sz="0" w:space="0" w:color="auto"/>
      </w:divBdr>
      <w:divsChild>
        <w:div w:id="1971788433">
          <w:marLeft w:val="0"/>
          <w:marRight w:val="0"/>
          <w:marTop w:val="0"/>
          <w:marBottom w:val="0"/>
          <w:divBdr>
            <w:top w:val="none" w:sz="0" w:space="0" w:color="auto"/>
            <w:left w:val="none" w:sz="0" w:space="0" w:color="auto"/>
            <w:bottom w:val="none" w:sz="0" w:space="0" w:color="auto"/>
            <w:right w:val="none" w:sz="0" w:space="0" w:color="auto"/>
          </w:divBdr>
          <w:divsChild>
            <w:div w:id="827288596">
              <w:marLeft w:val="0"/>
              <w:marRight w:val="0"/>
              <w:marTop w:val="0"/>
              <w:marBottom w:val="0"/>
              <w:divBdr>
                <w:top w:val="none" w:sz="0" w:space="0" w:color="auto"/>
                <w:left w:val="none" w:sz="0" w:space="0" w:color="auto"/>
                <w:bottom w:val="none" w:sz="0" w:space="0" w:color="auto"/>
                <w:right w:val="none" w:sz="0" w:space="0" w:color="auto"/>
              </w:divBdr>
            </w:div>
          </w:divsChild>
        </w:div>
        <w:div w:id="1762531099">
          <w:marLeft w:val="0"/>
          <w:marRight w:val="0"/>
          <w:marTop w:val="0"/>
          <w:marBottom w:val="0"/>
          <w:divBdr>
            <w:top w:val="none" w:sz="0" w:space="0" w:color="auto"/>
            <w:left w:val="none" w:sz="0" w:space="0" w:color="auto"/>
            <w:bottom w:val="none" w:sz="0" w:space="0" w:color="auto"/>
            <w:right w:val="none" w:sz="0" w:space="0" w:color="auto"/>
          </w:divBdr>
          <w:divsChild>
            <w:div w:id="328481188">
              <w:marLeft w:val="0"/>
              <w:marRight w:val="0"/>
              <w:marTop w:val="0"/>
              <w:marBottom w:val="0"/>
              <w:divBdr>
                <w:top w:val="none" w:sz="0" w:space="0" w:color="auto"/>
                <w:left w:val="none" w:sz="0" w:space="0" w:color="auto"/>
                <w:bottom w:val="none" w:sz="0" w:space="0" w:color="auto"/>
                <w:right w:val="none" w:sz="0" w:space="0" w:color="auto"/>
              </w:divBdr>
              <w:divsChild>
                <w:div w:id="1117413240">
                  <w:marLeft w:val="0"/>
                  <w:marRight w:val="0"/>
                  <w:marTop w:val="0"/>
                  <w:marBottom w:val="0"/>
                  <w:divBdr>
                    <w:top w:val="none" w:sz="0" w:space="0" w:color="auto"/>
                    <w:left w:val="none" w:sz="0" w:space="0" w:color="auto"/>
                    <w:bottom w:val="none" w:sz="0" w:space="0" w:color="auto"/>
                    <w:right w:val="none" w:sz="0" w:space="0" w:color="auto"/>
                  </w:divBdr>
                  <w:divsChild>
                    <w:div w:id="1706179843">
                      <w:marLeft w:val="0"/>
                      <w:marRight w:val="0"/>
                      <w:marTop w:val="0"/>
                      <w:marBottom w:val="0"/>
                      <w:divBdr>
                        <w:top w:val="none" w:sz="0" w:space="0" w:color="auto"/>
                        <w:left w:val="none" w:sz="0" w:space="0" w:color="auto"/>
                        <w:bottom w:val="none" w:sz="0" w:space="0" w:color="auto"/>
                        <w:right w:val="none" w:sz="0" w:space="0" w:color="auto"/>
                      </w:divBdr>
                      <w:divsChild>
                        <w:div w:id="772944362">
                          <w:marLeft w:val="0"/>
                          <w:marRight w:val="0"/>
                          <w:marTop w:val="0"/>
                          <w:marBottom w:val="0"/>
                          <w:divBdr>
                            <w:top w:val="none" w:sz="0" w:space="0" w:color="auto"/>
                            <w:left w:val="none" w:sz="0" w:space="0" w:color="auto"/>
                            <w:bottom w:val="none" w:sz="0" w:space="0" w:color="auto"/>
                            <w:right w:val="none" w:sz="0" w:space="0" w:color="auto"/>
                          </w:divBdr>
                          <w:divsChild>
                            <w:div w:id="1370298708">
                              <w:marLeft w:val="0"/>
                              <w:marRight w:val="0"/>
                              <w:marTop w:val="0"/>
                              <w:marBottom w:val="0"/>
                              <w:divBdr>
                                <w:top w:val="none" w:sz="0" w:space="0" w:color="auto"/>
                                <w:left w:val="none" w:sz="0" w:space="0" w:color="auto"/>
                                <w:bottom w:val="none" w:sz="0" w:space="0" w:color="auto"/>
                                <w:right w:val="none" w:sz="0" w:space="0" w:color="auto"/>
                              </w:divBdr>
                              <w:divsChild>
                                <w:div w:id="1733960358">
                                  <w:marLeft w:val="0"/>
                                  <w:marRight w:val="0"/>
                                  <w:marTop w:val="0"/>
                                  <w:marBottom w:val="0"/>
                                  <w:divBdr>
                                    <w:top w:val="none" w:sz="0" w:space="0" w:color="auto"/>
                                    <w:left w:val="none" w:sz="0" w:space="0" w:color="auto"/>
                                    <w:bottom w:val="none" w:sz="0" w:space="0" w:color="auto"/>
                                    <w:right w:val="none" w:sz="0" w:space="0" w:color="auto"/>
                                  </w:divBdr>
                                  <w:divsChild>
                                    <w:div w:id="256136464">
                                      <w:marLeft w:val="0"/>
                                      <w:marRight w:val="0"/>
                                      <w:marTop w:val="0"/>
                                      <w:marBottom w:val="0"/>
                                      <w:divBdr>
                                        <w:top w:val="none" w:sz="0" w:space="0" w:color="auto"/>
                                        <w:left w:val="none" w:sz="0" w:space="0" w:color="auto"/>
                                        <w:bottom w:val="none" w:sz="0" w:space="0" w:color="auto"/>
                                        <w:right w:val="none" w:sz="0" w:space="0" w:color="auto"/>
                                      </w:divBdr>
                                      <w:divsChild>
                                        <w:div w:id="314916472">
                                          <w:marLeft w:val="0"/>
                                          <w:marRight w:val="0"/>
                                          <w:marTop w:val="0"/>
                                          <w:marBottom w:val="0"/>
                                          <w:divBdr>
                                            <w:top w:val="none" w:sz="0" w:space="0" w:color="auto"/>
                                            <w:left w:val="none" w:sz="0" w:space="0" w:color="auto"/>
                                            <w:bottom w:val="none" w:sz="0" w:space="0" w:color="auto"/>
                                            <w:right w:val="none" w:sz="0" w:space="0" w:color="auto"/>
                                          </w:divBdr>
                                          <w:divsChild>
                                            <w:div w:id="1741556107">
                                              <w:marLeft w:val="0"/>
                                              <w:marRight w:val="0"/>
                                              <w:marTop w:val="0"/>
                                              <w:marBottom w:val="0"/>
                                              <w:divBdr>
                                                <w:top w:val="none" w:sz="0" w:space="0" w:color="auto"/>
                                                <w:left w:val="none" w:sz="0" w:space="0" w:color="auto"/>
                                                <w:bottom w:val="none" w:sz="0" w:space="0" w:color="auto"/>
                                                <w:right w:val="none" w:sz="0" w:space="0" w:color="auto"/>
                                              </w:divBdr>
                                              <w:divsChild>
                                                <w:div w:id="1282416461">
                                                  <w:marLeft w:val="0"/>
                                                  <w:marRight w:val="0"/>
                                                  <w:marTop w:val="0"/>
                                                  <w:marBottom w:val="0"/>
                                                  <w:divBdr>
                                                    <w:top w:val="none" w:sz="0" w:space="0" w:color="auto"/>
                                                    <w:left w:val="none" w:sz="0" w:space="0" w:color="auto"/>
                                                    <w:bottom w:val="none" w:sz="0" w:space="0" w:color="auto"/>
                                                    <w:right w:val="none" w:sz="0" w:space="0" w:color="auto"/>
                                                  </w:divBdr>
                                                  <w:divsChild>
                                                    <w:div w:id="132535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6888349">
      <w:bodyDiv w:val="1"/>
      <w:marLeft w:val="0"/>
      <w:marRight w:val="0"/>
      <w:marTop w:val="0"/>
      <w:marBottom w:val="0"/>
      <w:divBdr>
        <w:top w:val="none" w:sz="0" w:space="0" w:color="auto"/>
        <w:left w:val="none" w:sz="0" w:space="0" w:color="auto"/>
        <w:bottom w:val="none" w:sz="0" w:space="0" w:color="auto"/>
        <w:right w:val="none" w:sz="0" w:space="0" w:color="auto"/>
      </w:divBdr>
      <w:divsChild>
        <w:div w:id="1852069059">
          <w:marLeft w:val="0"/>
          <w:marRight w:val="0"/>
          <w:marTop w:val="0"/>
          <w:marBottom w:val="0"/>
          <w:divBdr>
            <w:top w:val="none" w:sz="0" w:space="0" w:color="auto"/>
            <w:left w:val="none" w:sz="0" w:space="0" w:color="auto"/>
            <w:bottom w:val="none" w:sz="0" w:space="0" w:color="auto"/>
            <w:right w:val="none" w:sz="0" w:space="0" w:color="auto"/>
          </w:divBdr>
          <w:divsChild>
            <w:div w:id="2072074506">
              <w:marLeft w:val="0"/>
              <w:marRight w:val="0"/>
              <w:marTop w:val="0"/>
              <w:marBottom w:val="0"/>
              <w:divBdr>
                <w:top w:val="none" w:sz="0" w:space="0" w:color="auto"/>
                <w:left w:val="none" w:sz="0" w:space="0" w:color="auto"/>
                <w:bottom w:val="none" w:sz="0" w:space="0" w:color="auto"/>
                <w:right w:val="none" w:sz="0" w:space="0" w:color="auto"/>
              </w:divBdr>
              <w:divsChild>
                <w:div w:id="1362391698">
                  <w:marLeft w:val="0"/>
                  <w:marRight w:val="0"/>
                  <w:marTop w:val="0"/>
                  <w:marBottom w:val="0"/>
                  <w:divBdr>
                    <w:top w:val="none" w:sz="0" w:space="0" w:color="auto"/>
                    <w:left w:val="none" w:sz="0" w:space="0" w:color="auto"/>
                    <w:bottom w:val="none" w:sz="0" w:space="0" w:color="auto"/>
                    <w:right w:val="none" w:sz="0" w:space="0" w:color="auto"/>
                  </w:divBdr>
                  <w:divsChild>
                    <w:div w:id="1069963092">
                      <w:marLeft w:val="0"/>
                      <w:marRight w:val="0"/>
                      <w:marTop w:val="0"/>
                      <w:marBottom w:val="0"/>
                      <w:divBdr>
                        <w:top w:val="none" w:sz="0" w:space="0" w:color="auto"/>
                        <w:left w:val="none" w:sz="0" w:space="0" w:color="auto"/>
                        <w:bottom w:val="none" w:sz="0" w:space="0" w:color="auto"/>
                        <w:right w:val="none" w:sz="0" w:space="0" w:color="auto"/>
                      </w:divBdr>
                      <w:divsChild>
                        <w:div w:id="658506774">
                          <w:marLeft w:val="0"/>
                          <w:marRight w:val="0"/>
                          <w:marTop w:val="0"/>
                          <w:marBottom w:val="0"/>
                          <w:divBdr>
                            <w:top w:val="none" w:sz="0" w:space="0" w:color="auto"/>
                            <w:left w:val="none" w:sz="0" w:space="0" w:color="auto"/>
                            <w:bottom w:val="none" w:sz="0" w:space="0" w:color="auto"/>
                            <w:right w:val="none" w:sz="0" w:space="0" w:color="auto"/>
                          </w:divBdr>
                          <w:divsChild>
                            <w:div w:id="380129647">
                              <w:marLeft w:val="0"/>
                              <w:marRight w:val="0"/>
                              <w:marTop w:val="0"/>
                              <w:marBottom w:val="0"/>
                              <w:divBdr>
                                <w:top w:val="none" w:sz="0" w:space="0" w:color="auto"/>
                                <w:left w:val="none" w:sz="0" w:space="0" w:color="auto"/>
                                <w:bottom w:val="none" w:sz="0" w:space="0" w:color="auto"/>
                                <w:right w:val="none" w:sz="0" w:space="0" w:color="auto"/>
                              </w:divBdr>
                              <w:divsChild>
                                <w:div w:id="543568453">
                                  <w:marLeft w:val="0"/>
                                  <w:marRight w:val="0"/>
                                  <w:marTop w:val="0"/>
                                  <w:marBottom w:val="0"/>
                                  <w:divBdr>
                                    <w:top w:val="none" w:sz="0" w:space="0" w:color="auto"/>
                                    <w:left w:val="none" w:sz="0" w:space="0" w:color="auto"/>
                                    <w:bottom w:val="none" w:sz="0" w:space="0" w:color="auto"/>
                                    <w:right w:val="none" w:sz="0" w:space="0" w:color="auto"/>
                                  </w:divBdr>
                                  <w:divsChild>
                                    <w:div w:id="151815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7537639">
      <w:bodyDiv w:val="1"/>
      <w:marLeft w:val="0"/>
      <w:marRight w:val="0"/>
      <w:marTop w:val="0"/>
      <w:marBottom w:val="0"/>
      <w:divBdr>
        <w:top w:val="none" w:sz="0" w:space="0" w:color="auto"/>
        <w:left w:val="none" w:sz="0" w:space="0" w:color="auto"/>
        <w:bottom w:val="none" w:sz="0" w:space="0" w:color="auto"/>
        <w:right w:val="none" w:sz="0" w:space="0" w:color="auto"/>
      </w:divBdr>
    </w:div>
    <w:div w:id="1634871557">
      <w:bodyDiv w:val="1"/>
      <w:marLeft w:val="0"/>
      <w:marRight w:val="0"/>
      <w:marTop w:val="0"/>
      <w:marBottom w:val="0"/>
      <w:divBdr>
        <w:top w:val="none" w:sz="0" w:space="0" w:color="auto"/>
        <w:left w:val="none" w:sz="0" w:space="0" w:color="auto"/>
        <w:bottom w:val="none" w:sz="0" w:space="0" w:color="auto"/>
        <w:right w:val="none" w:sz="0" w:space="0" w:color="auto"/>
      </w:divBdr>
      <w:divsChild>
        <w:div w:id="257563659">
          <w:marLeft w:val="0"/>
          <w:marRight w:val="0"/>
          <w:marTop w:val="0"/>
          <w:marBottom w:val="0"/>
          <w:divBdr>
            <w:top w:val="none" w:sz="0" w:space="0" w:color="auto"/>
            <w:left w:val="none" w:sz="0" w:space="0" w:color="auto"/>
            <w:bottom w:val="none" w:sz="0" w:space="0" w:color="auto"/>
            <w:right w:val="none" w:sz="0" w:space="0" w:color="auto"/>
          </w:divBdr>
          <w:divsChild>
            <w:div w:id="1814565960">
              <w:marLeft w:val="0"/>
              <w:marRight w:val="0"/>
              <w:marTop w:val="0"/>
              <w:marBottom w:val="0"/>
              <w:divBdr>
                <w:top w:val="none" w:sz="0" w:space="0" w:color="auto"/>
                <w:left w:val="none" w:sz="0" w:space="0" w:color="auto"/>
                <w:bottom w:val="none" w:sz="0" w:space="0" w:color="auto"/>
                <w:right w:val="none" w:sz="0" w:space="0" w:color="auto"/>
              </w:divBdr>
              <w:divsChild>
                <w:div w:id="1851524046">
                  <w:marLeft w:val="0"/>
                  <w:marRight w:val="0"/>
                  <w:marTop w:val="0"/>
                  <w:marBottom w:val="0"/>
                  <w:divBdr>
                    <w:top w:val="none" w:sz="0" w:space="0" w:color="auto"/>
                    <w:left w:val="none" w:sz="0" w:space="0" w:color="auto"/>
                    <w:bottom w:val="none" w:sz="0" w:space="0" w:color="auto"/>
                    <w:right w:val="none" w:sz="0" w:space="0" w:color="auto"/>
                  </w:divBdr>
                  <w:divsChild>
                    <w:div w:id="1399936399">
                      <w:marLeft w:val="0"/>
                      <w:marRight w:val="0"/>
                      <w:marTop w:val="0"/>
                      <w:marBottom w:val="0"/>
                      <w:divBdr>
                        <w:top w:val="none" w:sz="0" w:space="0" w:color="auto"/>
                        <w:left w:val="none" w:sz="0" w:space="0" w:color="auto"/>
                        <w:bottom w:val="none" w:sz="0" w:space="0" w:color="auto"/>
                        <w:right w:val="none" w:sz="0" w:space="0" w:color="auto"/>
                      </w:divBdr>
                      <w:divsChild>
                        <w:div w:id="952900735">
                          <w:marLeft w:val="0"/>
                          <w:marRight w:val="0"/>
                          <w:marTop w:val="0"/>
                          <w:marBottom w:val="0"/>
                          <w:divBdr>
                            <w:top w:val="none" w:sz="0" w:space="0" w:color="auto"/>
                            <w:left w:val="none" w:sz="0" w:space="0" w:color="auto"/>
                            <w:bottom w:val="none" w:sz="0" w:space="0" w:color="auto"/>
                            <w:right w:val="none" w:sz="0" w:space="0" w:color="auto"/>
                          </w:divBdr>
                          <w:divsChild>
                            <w:div w:id="2114202115">
                              <w:marLeft w:val="0"/>
                              <w:marRight w:val="0"/>
                              <w:marTop w:val="0"/>
                              <w:marBottom w:val="0"/>
                              <w:divBdr>
                                <w:top w:val="none" w:sz="0" w:space="0" w:color="auto"/>
                                <w:left w:val="none" w:sz="0" w:space="0" w:color="auto"/>
                                <w:bottom w:val="none" w:sz="0" w:space="0" w:color="auto"/>
                                <w:right w:val="none" w:sz="0" w:space="0" w:color="auto"/>
                              </w:divBdr>
                              <w:divsChild>
                                <w:div w:id="51344869">
                                  <w:marLeft w:val="0"/>
                                  <w:marRight w:val="0"/>
                                  <w:marTop w:val="0"/>
                                  <w:marBottom w:val="0"/>
                                  <w:divBdr>
                                    <w:top w:val="none" w:sz="0" w:space="0" w:color="auto"/>
                                    <w:left w:val="none" w:sz="0" w:space="0" w:color="auto"/>
                                    <w:bottom w:val="none" w:sz="0" w:space="0" w:color="auto"/>
                                    <w:right w:val="none" w:sz="0" w:space="0" w:color="auto"/>
                                  </w:divBdr>
                                  <w:divsChild>
                                    <w:div w:id="1233076095">
                                      <w:marLeft w:val="0"/>
                                      <w:marRight w:val="0"/>
                                      <w:marTop w:val="0"/>
                                      <w:marBottom w:val="0"/>
                                      <w:divBdr>
                                        <w:top w:val="none" w:sz="0" w:space="0" w:color="auto"/>
                                        <w:left w:val="none" w:sz="0" w:space="0" w:color="auto"/>
                                        <w:bottom w:val="none" w:sz="0" w:space="0" w:color="auto"/>
                                        <w:right w:val="none" w:sz="0" w:space="0" w:color="auto"/>
                                      </w:divBdr>
                                      <w:divsChild>
                                        <w:div w:id="1703163980">
                                          <w:marLeft w:val="0"/>
                                          <w:marRight w:val="0"/>
                                          <w:marTop w:val="0"/>
                                          <w:marBottom w:val="0"/>
                                          <w:divBdr>
                                            <w:top w:val="none" w:sz="0" w:space="0" w:color="auto"/>
                                            <w:left w:val="none" w:sz="0" w:space="0" w:color="auto"/>
                                            <w:bottom w:val="none" w:sz="0" w:space="0" w:color="auto"/>
                                            <w:right w:val="none" w:sz="0" w:space="0" w:color="auto"/>
                                          </w:divBdr>
                                          <w:divsChild>
                                            <w:div w:id="2007979123">
                                              <w:marLeft w:val="0"/>
                                              <w:marRight w:val="0"/>
                                              <w:marTop w:val="0"/>
                                              <w:marBottom w:val="0"/>
                                              <w:divBdr>
                                                <w:top w:val="none" w:sz="0" w:space="0" w:color="auto"/>
                                                <w:left w:val="none" w:sz="0" w:space="0" w:color="auto"/>
                                                <w:bottom w:val="none" w:sz="0" w:space="0" w:color="auto"/>
                                                <w:right w:val="none" w:sz="0" w:space="0" w:color="auto"/>
                                              </w:divBdr>
                                              <w:divsChild>
                                                <w:div w:id="1442337037">
                                                  <w:marLeft w:val="0"/>
                                                  <w:marRight w:val="0"/>
                                                  <w:marTop w:val="0"/>
                                                  <w:marBottom w:val="0"/>
                                                  <w:divBdr>
                                                    <w:top w:val="none" w:sz="0" w:space="0" w:color="auto"/>
                                                    <w:left w:val="none" w:sz="0" w:space="0" w:color="auto"/>
                                                    <w:bottom w:val="none" w:sz="0" w:space="0" w:color="auto"/>
                                                    <w:right w:val="none" w:sz="0" w:space="0" w:color="auto"/>
                                                  </w:divBdr>
                                                  <w:divsChild>
                                                    <w:div w:id="1804695419">
                                                      <w:marLeft w:val="0"/>
                                                      <w:marRight w:val="0"/>
                                                      <w:marTop w:val="0"/>
                                                      <w:marBottom w:val="0"/>
                                                      <w:divBdr>
                                                        <w:top w:val="none" w:sz="0" w:space="0" w:color="auto"/>
                                                        <w:left w:val="none" w:sz="0" w:space="0" w:color="auto"/>
                                                        <w:bottom w:val="none" w:sz="0" w:space="0" w:color="auto"/>
                                                        <w:right w:val="none" w:sz="0" w:space="0" w:color="auto"/>
                                                      </w:divBdr>
                                                      <w:divsChild>
                                                        <w:div w:id="848789119">
                                                          <w:marLeft w:val="0"/>
                                                          <w:marRight w:val="0"/>
                                                          <w:marTop w:val="0"/>
                                                          <w:marBottom w:val="0"/>
                                                          <w:divBdr>
                                                            <w:top w:val="none" w:sz="0" w:space="0" w:color="auto"/>
                                                            <w:left w:val="none" w:sz="0" w:space="0" w:color="auto"/>
                                                            <w:bottom w:val="none" w:sz="0" w:space="0" w:color="auto"/>
                                                            <w:right w:val="none" w:sz="0" w:space="0" w:color="auto"/>
                                                          </w:divBdr>
                                                          <w:divsChild>
                                                            <w:div w:id="1110397669">
                                                              <w:marLeft w:val="0"/>
                                                              <w:marRight w:val="0"/>
                                                              <w:marTop w:val="0"/>
                                                              <w:marBottom w:val="0"/>
                                                              <w:divBdr>
                                                                <w:top w:val="none" w:sz="0" w:space="0" w:color="auto"/>
                                                                <w:left w:val="none" w:sz="0" w:space="0" w:color="auto"/>
                                                                <w:bottom w:val="none" w:sz="0" w:space="0" w:color="auto"/>
                                                                <w:right w:val="none" w:sz="0" w:space="0" w:color="auto"/>
                                                              </w:divBdr>
                                                              <w:divsChild>
                                                                <w:div w:id="116343045">
                                                                  <w:marLeft w:val="0"/>
                                                                  <w:marRight w:val="0"/>
                                                                  <w:marTop w:val="0"/>
                                                                  <w:marBottom w:val="0"/>
                                                                  <w:divBdr>
                                                                    <w:top w:val="none" w:sz="0" w:space="0" w:color="auto"/>
                                                                    <w:left w:val="none" w:sz="0" w:space="0" w:color="auto"/>
                                                                    <w:bottom w:val="none" w:sz="0" w:space="0" w:color="auto"/>
                                                                    <w:right w:val="none" w:sz="0" w:space="0" w:color="auto"/>
                                                                  </w:divBdr>
                                                                  <w:divsChild>
                                                                    <w:div w:id="690035837">
                                                                      <w:marLeft w:val="0"/>
                                                                      <w:marRight w:val="0"/>
                                                                      <w:marTop w:val="0"/>
                                                                      <w:marBottom w:val="0"/>
                                                                      <w:divBdr>
                                                                        <w:top w:val="none" w:sz="0" w:space="0" w:color="auto"/>
                                                                        <w:left w:val="none" w:sz="0" w:space="0" w:color="auto"/>
                                                                        <w:bottom w:val="none" w:sz="0" w:space="0" w:color="auto"/>
                                                                        <w:right w:val="none" w:sz="0" w:space="0" w:color="auto"/>
                                                                      </w:divBdr>
                                                                      <w:divsChild>
                                                                        <w:div w:id="939682277">
                                                                          <w:marLeft w:val="0"/>
                                                                          <w:marRight w:val="0"/>
                                                                          <w:marTop w:val="0"/>
                                                                          <w:marBottom w:val="0"/>
                                                                          <w:divBdr>
                                                                            <w:top w:val="none" w:sz="0" w:space="0" w:color="auto"/>
                                                                            <w:left w:val="none" w:sz="0" w:space="0" w:color="auto"/>
                                                                            <w:bottom w:val="none" w:sz="0" w:space="0" w:color="auto"/>
                                                                            <w:right w:val="none" w:sz="0" w:space="0" w:color="auto"/>
                                                                          </w:divBdr>
                                                                          <w:divsChild>
                                                                            <w:div w:id="914122420">
                                                                              <w:marLeft w:val="0"/>
                                                                              <w:marRight w:val="0"/>
                                                                              <w:marTop w:val="0"/>
                                                                              <w:marBottom w:val="0"/>
                                                                              <w:divBdr>
                                                                                <w:top w:val="none" w:sz="0" w:space="0" w:color="auto"/>
                                                                                <w:left w:val="none" w:sz="0" w:space="0" w:color="auto"/>
                                                                                <w:bottom w:val="none" w:sz="0" w:space="0" w:color="auto"/>
                                                                                <w:right w:val="none" w:sz="0" w:space="0" w:color="auto"/>
                                                                              </w:divBdr>
                                                                              <w:divsChild>
                                                                                <w:div w:id="1715078186">
                                                                                  <w:marLeft w:val="0"/>
                                                                                  <w:marRight w:val="0"/>
                                                                                  <w:marTop w:val="0"/>
                                                                                  <w:marBottom w:val="0"/>
                                                                                  <w:divBdr>
                                                                                    <w:top w:val="none" w:sz="0" w:space="0" w:color="auto"/>
                                                                                    <w:left w:val="none" w:sz="0" w:space="0" w:color="auto"/>
                                                                                    <w:bottom w:val="none" w:sz="0" w:space="0" w:color="auto"/>
                                                                                    <w:right w:val="none" w:sz="0" w:space="0" w:color="auto"/>
                                                                                  </w:divBdr>
                                                                                  <w:divsChild>
                                                                                    <w:div w:id="931354769">
                                                                                      <w:marLeft w:val="0"/>
                                                                                      <w:marRight w:val="0"/>
                                                                                      <w:marTop w:val="0"/>
                                                                                      <w:marBottom w:val="0"/>
                                                                                      <w:divBdr>
                                                                                        <w:top w:val="none" w:sz="0" w:space="0" w:color="auto"/>
                                                                                        <w:left w:val="none" w:sz="0" w:space="0" w:color="auto"/>
                                                                                        <w:bottom w:val="none" w:sz="0" w:space="0" w:color="auto"/>
                                                                                        <w:right w:val="none" w:sz="0" w:space="0" w:color="auto"/>
                                                                                      </w:divBdr>
                                                                                      <w:divsChild>
                                                                                        <w:div w:id="1574386717">
                                                                                          <w:marLeft w:val="0"/>
                                                                                          <w:marRight w:val="0"/>
                                                                                          <w:marTop w:val="0"/>
                                                                                          <w:marBottom w:val="0"/>
                                                                                          <w:divBdr>
                                                                                            <w:top w:val="none" w:sz="0" w:space="0" w:color="auto"/>
                                                                                            <w:left w:val="none" w:sz="0" w:space="0" w:color="auto"/>
                                                                                            <w:bottom w:val="none" w:sz="0" w:space="0" w:color="auto"/>
                                                                                            <w:right w:val="none" w:sz="0" w:space="0" w:color="auto"/>
                                                                                          </w:divBdr>
                                                                                          <w:divsChild>
                                                                                            <w:div w:id="1555001321">
                                                                                              <w:marLeft w:val="0"/>
                                                                                              <w:marRight w:val="0"/>
                                                                                              <w:marTop w:val="0"/>
                                                                                              <w:marBottom w:val="0"/>
                                                                                              <w:divBdr>
                                                                                                <w:top w:val="none" w:sz="0" w:space="0" w:color="auto"/>
                                                                                                <w:left w:val="none" w:sz="0" w:space="0" w:color="auto"/>
                                                                                                <w:bottom w:val="none" w:sz="0" w:space="0" w:color="auto"/>
                                                                                                <w:right w:val="none" w:sz="0" w:space="0" w:color="auto"/>
                                                                                              </w:divBdr>
                                                                                              <w:divsChild>
                                                                                                <w:div w:id="188555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1038417">
                                                                                  <w:marLeft w:val="0"/>
                                                                                  <w:marRight w:val="0"/>
                                                                                  <w:marTop w:val="0"/>
                                                                                  <w:marBottom w:val="0"/>
                                                                                  <w:divBdr>
                                                                                    <w:top w:val="none" w:sz="0" w:space="0" w:color="auto"/>
                                                                                    <w:left w:val="none" w:sz="0" w:space="0" w:color="auto"/>
                                                                                    <w:bottom w:val="none" w:sz="0" w:space="0" w:color="auto"/>
                                                                                    <w:right w:val="none" w:sz="0" w:space="0" w:color="auto"/>
                                                                                  </w:divBdr>
                                                                                  <w:divsChild>
                                                                                    <w:div w:id="1458792054">
                                                                                      <w:marLeft w:val="0"/>
                                                                                      <w:marRight w:val="0"/>
                                                                                      <w:marTop w:val="0"/>
                                                                                      <w:marBottom w:val="0"/>
                                                                                      <w:divBdr>
                                                                                        <w:top w:val="none" w:sz="0" w:space="0" w:color="auto"/>
                                                                                        <w:left w:val="none" w:sz="0" w:space="0" w:color="auto"/>
                                                                                        <w:bottom w:val="none" w:sz="0" w:space="0" w:color="auto"/>
                                                                                        <w:right w:val="none" w:sz="0" w:space="0" w:color="auto"/>
                                                                                      </w:divBdr>
                                                                                      <w:divsChild>
                                                                                        <w:div w:id="53358547">
                                                                                          <w:marLeft w:val="0"/>
                                                                                          <w:marRight w:val="0"/>
                                                                                          <w:marTop w:val="0"/>
                                                                                          <w:marBottom w:val="0"/>
                                                                                          <w:divBdr>
                                                                                            <w:top w:val="none" w:sz="0" w:space="0" w:color="auto"/>
                                                                                            <w:left w:val="none" w:sz="0" w:space="0" w:color="auto"/>
                                                                                            <w:bottom w:val="none" w:sz="0" w:space="0" w:color="auto"/>
                                                                                            <w:right w:val="none" w:sz="0" w:space="0" w:color="auto"/>
                                                                                          </w:divBdr>
                                                                                          <w:divsChild>
                                                                                            <w:div w:id="1394887158">
                                                                                              <w:marLeft w:val="0"/>
                                                                                              <w:marRight w:val="0"/>
                                                                                              <w:marTop w:val="0"/>
                                                                                              <w:marBottom w:val="0"/>
                                                                                              <w:divBdr>
                                                                                                <w:top w:val="none" w:sz="0" w:space="0" w:color="auto"/>
                                                                                                <w:left w:val="none" w:sz="0" w:space="0" w:color="auto"/>
                                                                                                <w:bottom w:val="none" w:sz="0" w:space="0" w:color="auto"/>
                                                                                                <w:right w:val="none" w:sz="0" w:space="0" w:color="auto"/>
                                                                                              </w:divBdr>
                                                                                              <w:divsChild>
                                                                                                <w:div w:id="145309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0052511">
                                                                  <w:marLeft w:val="0"/>
                                                                  <w:marRight w:val="0"/>
                                                                  <w:marTop w:val="0"/>
                                                                  <w:marBottom w:val="0"/>
                                                                  <w:divBdr>
                                                                    <w:top w:val="none" w:sz="0" w:space="0" w:color="auto"/>
                                                                    <w:left w:val="none" w:sz="0" w:space="0" w:color="auto"/>
                                                                    <w:bottom w:val="none" w:sz="0" w:space="0" w:color="auto"/>
                                                                    <w:right w:val="none" w:sz="0" w:space="0" w:color="auto"/>
                                                                  </w:divBdr>
                                                                  <w:divsChild>
                                                                    <w:div w:id="316110595">
                                                                      <w:marLeft w:val="0"/>
                                                                      <w:marRight w:val="0"/>
                                                                      <w:marTop w:val="0"/>
                                                                      <w:marBottom w:val="0"/>
                                                                      <w:divBdr>
                                                                        <w:top w:val="none" w:sz="0" w:space="0" w:color="auto"/>
                                                                        <w:left w:val="none" w:sz="0" w:space="0" w:color="auto"/>
                                                                        <w:bottom w:val="none" w:sz="0" w:space="0" w:color="auto"/>
                                                                        <w:right w:val="none" w:sz="0" w:space="0" w:color="auto"/>
                                                                      </w:divBdr>
                                                                      <w:divsChild>
                                                                        <w:div w:id="673924752">
                                                                          <w:marLeft w:val="0"/>
                                                                          <w:marRight w:val="0"/>
                                                                          <w:marTop w:val="0"/>
                                                                          <w:marBottom w:val="0"/>
                                                                          <w:divBdr>
                                                                            <w:top w:val="none" w:sz="0" w:space="0" w:color="auto"/>
                                                                            <w:left w:val="none" w:sz="0" w:space="0" w:color="auto"/>
                                                                            <w:bottom w:val="none" w:sz="0" w:space="0" w:color="auto"/>
                                                                            <w:right w:val="none" w:sz="0" w:space="0" w:color="auto"/>
                                                                          </w:divBdr>
                                                                          <w:divsChild>
                                                                            <w:div w:id="608002663">
                                                                              <w:marLeft w:val="0"/>
                                                                              <w:marRight w:val="0"/>
                                                                              <w:marTop w:val="0"/>
                                                                              <w:marBottom w:val="0"/>
                                                                              <w:divBdr>
                                                                                <w:top w:val="none" w:sz="0" w:space="0" w:color="auto"/>
                                                                                <w:left w:val="none" w:sz="0" w:space="0" w:color="auto"/>
                                                                                <w:bottom w:val="none" w:sz="0" w:space="0" w:color="auto"/>
                                                                                <w:right w:val="none" w:sz="0" w:space="0" w:color="auto"/>
                                                                              </w:divBdr>
                                                                              <w:divsChild>
                                                                                <w:div w:id="538277898">
                                                                                  <w:marLeft w:val="0"/>
                                                                                  <w:marRight w:val="0"/>
                                                                                  <w:marTop w:val="0"/>
                                                                                  <w:marBottom w:val="0"/>
                                                                                  <w:divBdr>
                                                                                    <w:top w:val="none" w:sz="0" w:space="0" w:color="auto"/>
                                                                                    <w:left w:val="none" w:sz="0" w:space="0" w:color="auto"/>
                                                                                    <w:bottom w:val="none" w:sz="0" w:space="0" w:color="auto"/>
                                                                                    <w:right w:val="none" w:sz="0" w:space="0" w:color="auto"/>
                                                                                  </w:divBdr>
                                                                                  <w:divsChild>
                                                                                    <w:div w:id="2087070403">
                                                                                      <w:marLeft w:val="0"/>
                                                                                      <w:marRight w:val="0"/>
                                                                                      <w:marTop w:val="0"/>
                                                                                      <w:marBottom w:val="0"/>
                                                                                      <w:divBdr>
                                                                                        <w:top w:val="none" w:sz="0" w:space="0" w:color="auto"/>
                                                                                        <w:left w:val="none" w:sz="0" w:space="0" w:color="auto"/>
                                                                                        <w:bottom w:val="none" w:sz="0" w:space="0" w:color="auto"/>
                                                                                        <w:right w:val="none" w:sz="0" w:space="0" w:color="auto"/>
                                                                                      </w:divBdr>
                                                                                      <w:divsChild>
                                                                                        <w:div w:id="1037120589">
                                                                                          <w:marLeft w:val="0"/>
                                                                                          <w:marRight w:val="0"/>
                                                                                          <w:marTop w:val="0"/>
                                                                                          <w:marBottom w:val="0"/>
                                                                                          <w:divBdr>
                                                                                            <w:top w:val="none" w:sz="0" w:space="0" w:color="auto"/>
                                                                                            <w:left w:val="none" w:sz="0" w:space="0" w:color="auto"/>
                                                                                            <w:bottom w:val="none" w:sz="0" w:space="0" w:color="auto"/>
                                                                                            <w:right w:val="none" w:sz="0" w:space="0" w:color="auto"/>
                                                                                          </w:divBdr>
                                                                                          <w:divsChild>
                                                                                            <w:div w:id="42605044">
                                                                                              <w:marLeft w:val="0"/>
                                                                                              <w:marRight w:val="0"/>
                                                                                              <w:marTop w:val="0"/>
                                                                                              <w:marBottom w:val="0"/>
                                                                                              <w:divBdr>
                                                                                                <w:top w:val="none" w:sz="0" w:space="0" w:color="auto"/>
                                                                                                <w:left w:val="none" w:sz="0" w:space="0" w:color="auto"/>
                                                                                                <w:bottom w:val="none" w:sz="0" w:space="0" w:color="auto"/>
                                                                                                <w:right w:val="none" w:sz="0" w:space="0" w:color="auto"/>
                                                                                              </w:divBdr>
                                                                                              <w:divsChild>
                                                                                                <w:div w:id="81402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3213199">
                                                                                  <w:marLeft w:val="0"/>
                                                                                  <w:marRight w:val="0"/>
                                                                                  <w:marTop w:val="0"/>
                                                                                  <w:marBottom w:val="0"/>
                                                                                  <w:divBdr>
                                                                                    <w:top w:val="none" w:sz="0" w:space="0" w:color="auto"/>
                                                                                    <w:left w:val="none" w:sz="0" w:space="0" w:color="auto"/>
                                                                                    <w:bottom w:val="none" w:sz="0" w:space="0" w:color="auto"/>
                                                                                    <w:right w:val="none" w:sz="0" w:space="0" w:color="auto"/>
                                                                                  </w:divBdr>
                                                                                  <w:divsChild>
                                                                                    <w:div w:id="929195695">
                                                                                      <w:marLeft w:val="0"/>
                                                                                      <w:marRight w:val="0"/>
                                                                                      <w:marTop w:val="0"/>
                                                                                      <w:marBottom w:val="0"/>
                                                                                      <w:divBdr>
                                                                                        <w:top w:val="none" w:sz="0" w:space="0" w:color="auto"/>
                                                                                        <w:left w:val="none" w:sz="0" w:space="0" w:color="auto"/>
                                                                                        <w:bottom w:val="none" w:sz="0" w:space="0" w:color="auto"/>
                                                                                        <w:right w:val="none" w:sz="0" w:space="0" w:color="auto"/>
                                                                                      </w:divBdr>
                                                                                      <w:divsChild>
                                                                                        <w:div w:id="441262394">
                                                                                          <w:marLeft w:val="0"/>
                                                                                          <w:marRight w:val="0"/>
                                                                                          <w:marTop w:val="0"/>
                                                                                          <w:marBottom w:val="0"/>
                                                                                          <w:divBdr>
                                                                                            <w:top w:val="none" w:sz="0" w:space="0" w:color="auto"/>
                                                                                            <w:left w:val="none" w:sz="0" w:space="0" w:color="auto"/>
                                                                                            <w:bottom w:val="none" w:sz="0" w:space="0" w:color="auto"/>
                                                                                            <w:right w:val="none" w:sz="0" w:space="0" w:color="auto"/>
                                                                                          </w:divBdr>
                                                                                          <w:divsChild>
                                                                                            <w:div w:id="887641499">
                                                                                              <w:marLeft w:val="0"/>
                                                                                              <w:marRight w:val="0"/>
                                                                                              <w:marTop w:val="0"/>
                                                                                              <w:marBottom w:val="0"/>
                                                                                              <w:divBdr>
                                                                                                <w:top w:val="none" w:sz="0" w:space="0" w:color="auto"/>
                                                                                                <w:left w:val="none" w:sz="0" w:space="0" w:color="auto"/>
                                                                                                <w:bottom w:val="none" w:sz="0" w:space="0" w:color="auto"/>
                                                                                                <w:right w:val="none" w:sz="0" w:space="0" w:color="auto"/>
                                                                                              </w:divBdr>
                                                                                              <w:divsChild>
                                                                                                <w:div w:id="811823090">
                                                                                                  <w:marLeft w:val="0"/>
                                                                                                  <w:marRight w:val="0"/>
                                                                                                  <w:marTop w:val="0"/>
                                                                                                  <w:marBottom w:val="0"/>
                                                                                                  <w:divBdr>
                                                                                                    <w:top w:val="none" w:sz="0" w:space="0" w:color="auto"/>
                                                                                                    <w:left w:val="none" w:sz="0" w:space="0" w:color="auto"/>
                                                                                                    <w:bottom w:val="none" w:sz="0" w:space="0" w:color="auto"/>
                                                                                                    <w:right w:val="none" w:sz="0" w:space="0" w:color="auto"/>
                                                                                                  </w:divBdr>
                                                                                                </w:div>
                                                                                              </w:divsChild>
                                                                                            </w:div>
                                                                                            <w:div w:id="261960268">
                                                                                              <w:marLeft w:val="0"/>
                                                                                              <w:marRight w:val="0"/>
                                                                                              <w:marTop w:val="0"/>
                                                                                              <w:marBottom w:val="0"/>
                                                                                              <w:divBdr>
                                                                                                <w:top w:val="none" w:sz="0" w:space="0" w:color="auto"/>
                                                                                                <w:left w:val="none" w:sz="0" w:space="0" w:color="auto"/>
                                                                                                <w:bottom w:val="none" w:sz="0" w:space="0" w:color="auto"/>
                                                                                                <w:right w:val="none" w:sz="0" w:space="0" w:color="auto"/>
                                                                                              </w:divBdr>
                                                                                              <w:divsChild>
                                                                                                <w:div w:id="122810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0361698">
                                                                  <w:marLeft w:val="0"/>
                                                                  <w:marRight w:val="0"/>
                                                                  <w:marTop w:val="0"/>
                                                                  <w:marBottom w:val="0"/>
                                                                  <w:divBdr>
                                                                    <w:top w:val="none" w:sz="0" w:space="0" w:color="auto"/>
                                                                    <w:left w:val="none" w:sz="0" w:space="0" w:color="auto"/>
                                                                    <w:bottom w:val="none" w:sz="0" w:space="0" w:color="auto"/>
                                                                    <w:right w:val="none" w:sz="0" w:space="0" w:color="auto"/>
                                                                  </w:divBdr>
                                                                  <w:divsChild>
                                                                    <w:div w:id="1673098418">
                                                                      <w:marLeft w:val="0"/>
                                                                      <w:marRight w:val="0"/>
                                                                      <w:marTop w:val="0"/>
                                                                      <w:marBottom w:val="0"/>
                                                                      <w:divBdr>
                                                                        <w:top w:val="none" w:sz="0" w:space="0" w:color="auto"/>
                                                                        <w:left w:val="none" w:sz="0" w:space="0" w:color="auto"/>
                                                                        <w:bottom w:val="none" w:sz="0" w:space="0" w:color="auto"/>
                                                                        <w:right w:val="none" w:sz="0" w:space="0" w:color="auto"/>
                                                                      </w:divBdr>
                                                                      <w:divsChild>
                                                                        <w:div w:id="416824684">
                                                                          <w:marLeft w:val="0"/>
                                                                          <w:marRight w:val="0"/>
                                                                          <w:marTop w:val="0"/>
                                                                          <w:marBottom w:val="0"/>
                                                                          <w:divBdr>
                                                                            <w:top w:val="none" w:sz="0" w:space="0" w:color="auto"/>
                                                                            <w:left w:val="none" w:sz="0" w:space="0" w:color="auto"/>
                                                                            <w:bottom w:val="none" w:sz="0" w:space="0" w:color="auto"/>
                                                                            <w:right w:val="none" w:sz="0" w:space="0" w:color="auto"/>
                                                                          </w:divBdr>
                                                                          <w:divsChild>
                                                                            <w:div w:id="670585">
                                                                              <w:marLeft w:val="0"/>
                                                                              <w:marRight w:val="0"/>
                                                                              <w:marTop w:val="0"/>
                                                                              <w:marBottom w:val="0"/>
                                                                              <w:divBdr>
                                                                                <w:top w:val="none" w:sz="0" w:space="0" w:color="auto"/>
                                                                                <w:left w:val="none" w:sz="0" w:space="0" w:color="auto"/>
                                                                                <w:bottom w:val="none" w:sz="0" w:space="0" w:color="auto"/>
                                                                                <w:right w:val="none" w:sz="0" w:space="0" w:color="auto"/>
                                                                              </w:divBdr>
                                                                              <w:divsChild>
                                                                                <w:div w:id="1739939751">
                                                                                  <w:marLeft w:val="0"/>
                                                                                  <w:marRight w:val="0"/>
                                                                                  <w:marTop w:val="0"/>
                                                                                  <w:marBottom w:val="0"/>
                                                                                  <w:divBdr>
                                                                                    <w:top w:val="none" w:sz="0" w:space="0" w:color="auto"/>
                                                                                    <w:left w:val="none" w:sz="0" w:space="0" w:color="auto"/>
                                                                                    <w:bottom w:val="none" w:sz="0" w:space="0" w:color="auto"/>
                                                                                    <w:right w:val="none" w:sz="0" w:space="0" w:color="auto"/>
                                                                                  </w:divBdr>
                                                                                  <w:divsChild>
                                                                                    <w:div w:id="889533423">
                                                                                      <w:marLeft w:val="0"/>
                                                                                      <w:marRight w:val="0"/>
                                                                                      <w:marTop w:val="0"/>
                                                                                      <w:marBottom w:val="0"/>
                                                                                      <w:divBdr>
                                                                                        <w:top w:val="none" w:sz="0" w:space="0" w:color="auto"/>
                                                                                        <w:left w:val="none" w:sz="0" w:space="0" w:color="auto"/>
                                                                                        <w:bottom w:val="none" w:sz="0" w:space="0" w:color="auto"/>
                                                                                        <w:right w:val="none" w:sz="0" w:space="0" w:color="auto"/>
                                                                                      </w:divBdr>
                                                                                      <w:divsChild>
                                                                                        <w:div w:id="1567765229">
                                                                                          <w:marLeft w:val="0"/>
                                                                                          <w:marRight w:val="0"/>
                                                                                          <w:marTop w:val="0"/>
                                                                                          <w:marBottom w:val="0"/>
                                                                                          <w:divBdr>
                                                                                            <w:top w:val="none" w:sz="0" w:space="0" w:color="auto"/>
                                                                                            <w:left w:val="none" w:sz="0" w:space="0" w:color="auto"/>
                                                                                            <w:bottom w:val="none" w:sz="0" w:space="0" w:color="auto"/>
                                                                                            <w:right w:val="none" w:sz="0" w:space="0" w:color="auto"/>
                                                                                          </w:divBdr>
                                                                                          <w:divsChild>
                                                                                            <w:div w:id="253249210">
                                                                                              <w:marLeft w:val="0"/>
                                                                                              <w:marRight w:val="0"/>
                                                                                              <w:marTop w:val="0"/>
                                                                                              <w:marBottom w:val="0"/>
                                                                                              <w:divBdr>
                                                                                                <w:top w:val="none" w:sz="0" w:space="0" w:color="auto"/>
                                                                                                <w:left w:val="none" w:sz="0" w:space="0" w:color="auto"/>
                                                                                                <w:bottom w:val="none" w:sz="0" w:space="0" w:color="auto"/>
                                                                                                <w:right w:val="none" w:sz="0" w:space="0" w:color="auto"/>
                                                                                              </w:divBdr>
                                                                                              <w:divsChild>
                                                                                                <w:div w:id="156810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331943">
                                                                                  <w:marLeft w:val="0"/>
                                                                                  <w:marRight w:val="0"/>
                                                                                  <w:marTop w:val="0"/>
                                                                                  <w:marBottom w:val="0"/>
                                                                                  <w:divBdr>
                                                                                    <w:top w:val="none" w:sz="0" w:space="0" w:color="auto"/>
                                                                                    <w:left w:val="none" w:sz="0" w:space="0" w:color="auto"/>
                                                                                    <w:bottom w:val="none" w:sz="0" w:space="0" w:color="auto"/>
                                                                                    <w:right w:val="none" w:sz="0" w:space="0" w:color="auto"/>
                                                                                  </w:divBdr>
                                                                                  <w:divsChild>
                                                                                    <w:div w:id="178473654">
                                                                                      <w:marLeft w:val="0"/>
                                                                                      <w:marRight w:val="0"/>
                                                                                      <w:marTop w:val="0"/>
                                                                                      <w:marBottom w:val="0"/>
                                                                                      <w:divBdr>
                                                                                        <w:top w:val="none" w:sz="0" w:space="0" w:color="auto"/>
                                                                                        <w:left w:val="none" w:sz="0" w:space="0" w:color="auto"/>
                                                                                        <w:bottom w:val="none" w:sz="0" w:space="0" w:color="auto"/>
                                                                                        <w:right w:val="none" w:sz="0" w:space="0" w:color="auto"/>
                                                                                      </w:divBdr>
                                                                                      <w:divsChild>
                                                                                        <w:div w:id="754713937">
                                                                                          <w:marLeft w:val="0"/>
                                                                                          <w:marRight w:val="0"/>
                                                                                          <w:marTop w:val="0"/>
                                                                                          <w:marBottom w:val="0"/>
                                                                                          <w:divBdr>
                                                                                            <w:top w:val="none" w:sz="0" w:space="0" w:color="auto"/>
                                                                                            <w:left w:val="none" w:sz="0" w:space="0" w:color="auto"/>
                                                                                            <w:bottom w:val="none" w:sz="0" w:space="0" w:color="auto"/>
                                                                                            <w:right w:val="none" w:sz="0" w:space="0" w:color="auto"/>
                                                                                          </w:divBdr>
                                                                                          <w:divsChild>
                                                                                            <w:div w:id="1087926607">
                                                                                              <w:marLeft w:val="0"/>
                                                                                              <w:marRight w:val="0"/>
                                                                                              <w:marTop w:val="0"/>
                                                                                              <w:marBottom w:val="0"/>
                                                                                              <w:divBdr>
                                                                                                <w:top w:val="none" w:sz="0" w:space="0" w:color="auto"/>
                                                                                                <w:left w:val="none" w:sz="0" w:space="0" w:color="auto"/>
                                                                                                <w:bottom w:val="none" w:sz="0" w:space="0" w:color="auto"/>
                                                                                                <w:right w:val="none" w:sz="0" w:space="0" w:color="auto"/>
                                                                                              </w:divBdr>
                                                                                              <w:divsChild>
                                                                                                <w:div w:id="941566604">
                                                                                                  <w:marLeft w:val="0"/>
                                                                                                  <w:marRight w:val="0"/>
                                                                                                  <w:marTop w:val="0"/>
                                                                                                  <w:marBottom w:val="0"/>
                                                                                                  <w:divBdr>
                                                                                                    <w:top w:val="none" w:sz="0" w:space="0" w:color="auto"/>
                                                                                                    <w:left w:val="none" w:sz="0" w:space="0" w:color="auto"/>
                                                                                                    <w:bottom w:val="none" w:sz="0" w:space="0" w:color="auto"/>
                                                                                                    <w:right w:val="none" w:sz="0" w:space="0" w:color="auto"/>
                                                                                                  </w:divBdr>
                                                                                                </w:div>
                                                                                              </w:divsChild>
                                                                                            </w:div>
                                                                                            <w:div w:id="671378531">
                                                                                              <w:marLeft w:val="0"/>
                                                                                              <w:marRight w:val="0"/>
                                                                                              <w:marTop w:val="0"/>
                                                                                              <w:marBottom w:val="0"/>
                                                                                              <w:divBdr>
                                                                                                <w:top w:val="none" w:sz="0" w:space="0" w:color="auto"/>
                                                                                                <w:left w:val="none" w:sz="0" w:space="0" w:color="auto"/>
                                                                                                <w:bottom w:val="none" w:sz="0" w:space="0" w:color="auto"/>
                                                                                                <w:right w:val="none" w:sz="0" w:space="0" w:color="auto"/>
                                                                                              </w:divBdr>
                                                                                              <w:divsChild>
                                                                                                <w:div w:id="28805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5116455">
                                                                  <w:marLeft w:val="0"/>
                                                                  <w:marRight w:val="0"/>
                                                                  <w:marTop w:val="0"/>
                                                                  <w:marBottom w:val="0"/>
                                                                  <w:divBdr>
                                                                    <w:top w:val="none" w:sz="0" w:space="0" w:color="auto"/>
                                                                    <w:left w:val="none" w:sz="0" w:space="0" w:color="auto"/>
                                                                    <w:bottom w:val="none" w:sz="0" w:space="0" w:color="auto"/>
                                                                    <w:right w:val="none" w:sz="0" w:space="0" w:color="auto"/>
                                                                  </w:divBdr>
                                                                  <w:divsChild>
                                                                    <w:div w:id="1584487922">
                                                                      <w:marLeft w:val="0"/>
                                                                      <w:marRight w:val="0"/>
                                                                      <w:marTop w:val="0"/>
                                                                      <w:marBottom w:val="0"/>
                                                                      <w:divBdr>
                                                                        <w:top w:val="none" w:sz="0" w:space="0" w:color="auto"/>
                                                                        <w:left w:val="none" w:sz="0" w:space="0" w:color="auto"/>
                                                                        <w:bottom w:val="none" w:sz="0" w:space="0" w:color="auto"/>
                                                                        <w:right w:val="none" w:sz="0" w:space="0" w:color="auto"/>
                                                                      </w:divBdr>
                                                                      <w:divsChild>
                                                                        <w:div w:id="1500123960">
                                                                          <w:marLeft w:val="0"/>
                                                                          <w:marRight w:val="0"/>
                                                                          <w:marTop w:val="0"/>
                                                                          <w:marBottom w:val="0"/>
                                                                          <w:divBdr>
                                                                            <w:top w:val="none" w:sz="0" w:space="0" w:color="auto"/>
                                                                            <w:left w:val="none" w:sz="0" w:space="0" w:color="auto"/>
                                                                            <w:bottom w:val="none" w:sz="0" w:space="0" w:color="auto"/>
                                                                            <w:right w:val="none" w:sz="0" w:space="0" w:color="auto"/>
                                                                          </w:divBdr>
                                                                          <w:divsChild>
                                                                            <w:div w:id="1997807100">
                                                                              <w:marLeft w:val="0"/>
                                                                              <w:marRight w:val="0"/>
                                                                              <w:marTop w:val="0"/>
                                                                              <w:marBottom w:val="0"/>
                                                                              <w:divBdr>
                                                                                <w:top w:val="none" w:sz="0" w:space="0" w:color="auto"/>
                                                                                <w:left w:val="none" w:sz="0" w:space="0" w:color="auto"/>
                                                                                <w:bottom w:val="none" w:sz="0" w:space="0" w:color="auto"/>
                                                                                <w:right w:val="none" w:sz="0" w:space="0" w:color="auto"/>
                                                                              </w:divBdr>
                                                                              <w:divsChild>
                                                                                <w:div w:id="2139178339">
                                                                                  <w:marLeft w:val="0"/>
                                                                                  <w:marRight w:val="0"/>
                                                                                  <w:marTop w:val="0"/>
                                                                                  <w:marBottom w:val="0"/>
                                                                                  <w:divBdr>
                                                                                    <w:top w:val="none" w:sz="0" w:space="0" w:color="auto"/>
                                                                                    <w:left w:val="none" w:sz="0" w:space="0" w:color="auto"/>
                                                                                    <w:bottom w:val="none" w:sz="0" w:space="0" w:color="auto"/>
                                                                                    <w:right w:val="none" w:sz="0" w:space="0" w:color="auto"/>
                                                                                  </w:divBdr>
                                                                                  <w:divsChild>
                                                                                    <w:div w:id="751853968">
                                                                                      <w:marLeft w:val="0"/>
                                                                                      <w:marRight w:val="0"/>
                                                                                      <w:marTop w:val="0"/>
                                                                                      <w:marBottom w:val="0"/>
                                                                                      <w:divBdr>
                                                                                        <w:top w:val="none" w:sz="0" w:space="0" w:color="auto"/>
                                                                                        <w:left w:val="none" w:sz="0" w:space="0" w:color="auto"/>
                                                                                        <w:bottom w:val="none" w:sz="0" w:space="0" w:color="auto"/>
                                                                                        <w:right w:val="none" w:sz="0" w:space="0" w:color="auto"/>
                                                                                      </w:divBdr>
                                                                                      <w:divsChild>
                                                                                        <w:div w:id="1885024474">
                                                                                          <w:marLeft w:val="0"/>
                                                                                          <w:marRight w:val="0"/>
                                                                                          <w:marTop w:val="0"/>
                                                                                          <w:marBottom w:val="0"/>
                                                                                          <w:divBdr>
                                                                                            <w:top w:val="none" w:sz="0" w:space="0" w:color="auto"/>
                                                                                            <w:left w:val="none" w:sz="0" w:space="0" w:color="auto"/>
                                                                                            <w:bottom w:val="none" w:sz="0" w:space="0" w:color="auto"/>
                                                                                            <w:right w:val="none" w:sz="0" w:space="0" w:color="auto"/>
                                                                                          </w:divBdr>
                                                                                          <w:divsChild>
                                                                                            <w:div w:id="1809666313">
                                                                                              <w:marLeft w:val="0"/>
                                                                                              <w:marRight w:val="0"/>
                                                                                              <w:marTop w:val="0"/>
                                                                                              <w:marBottom w:val="0"/>
                                                                                              <w:divBdr>
                                                                                                <w:top w:val="none" w:sz="0" w:space="0" w:color="auto"/>
                                                                                                <w:left w:val="none" w:sz="0" w:space="0" w:color="auto"/>
                                                                                                <w:bottom w:val="none" w:sz="0" w:space="0" w:color="auto"/>
                                                                                                <w:right w:val="none" w:sz="0" w:space="0" w:color="auto"/>
                                                                                              </w:divBdr>
                                                                                              <w:divsChild>
                                                                                                <w:div w:id="2114400489">
                                                                                                  <w:marLeft w:val="0"/>
                                                                                                  <w:marRight w:val="0"/>
                                                                                                  <w:marTop w:val="0"/>
                                                                                                  <w:marBottom w:val="0"/>
                                                                                                  <w:divBdr>
                                                                                                    <w:top w:val="none" w:sz="0" w:space="0" w:color="auto"/>
                                                                                                    <w:left w:val="none" w:sz="0" w:space="0" w:color="auto"/>
                                                                                                    <w:bottom w:val="none" w:sz="0" w:space="0" w:color="auto"/>
                                                                                                    <w:right w:val="none" w:sz="0" w:space="0" w:color="auto"/>
                                                                                                  </w:divBdr>
                                                                                                  <w:divsChild>
                                                                                                    <w:div w:id="943225864">
                                                                                                      <w:marLeft w:val="0"/>
                                                                                                      <w:marRight w:val="0"/>
                                                                                                      <w:marTop w:val="0"/>
                                                                                                      <w:marBottom w:val="0"/>
                                                                                                      <w:divBdr>
                                                                                                        <w:top w:val="none" w:sz="0" w:space="0" w:color="auto"/>
                                                                                                        <w:left w:val="none" w:sz="0" w:space="0" w:color="auto"/>
                                                                                                        <w:bottom w:val="none" w:sz="0" w:space="0" w:color="auto"/>
                                                                                                        <w:right w:val="none" w:sz="0" w:space="0" w:color="auto"/>
                                                                                                      </w:divBdr>
                                                                                                      <w:divsChild>
                                                                                                        <w:div w:id="915282227">
                                                                                                          <w:marLeft w:val="0"/>
                                                                                                          <w:marRight w:val="0"/>
                                                                                                          <w:marTop w:val="0"/>
                                                                                                          <w:marBottom w:val="0"/>
                                                                                                          <w:divBdr>
                                                                                                            <w:top w:val="none" w:sz="0" w:space="0" w:color="auto"/>
                                                                                                            <w:left w:val="none" w:sz="0" w:space="0" w:color="auto"/>
                                                                                                            <w:bottom w:val="none" w:sz="0" w:space="0" w:color="auto"/>
                                                                                                            <w:right w:val="none" w:sz="0" w:space="0" w:color="auto"/>
                                                                                                          </w:divBdr>
                                                                                                          <w:divsChild>
                                                                                                            <w:div w:id="14759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9457640">
                                                                  <w:marLeft w:val="0"/>
                                                                  <w:marRight w:val="0"/>
                                                                  <w:marTop w:val="0"/>
                                                                  <w:marBottom w:val="0"/>
                                                                  <w:divBdr>
                                                                    <w:top w:val="none" w:sz="0" w:space="0" w:color="auto"/>
                                                                    <w:left w:val="none" w:sz="0" w:space="0" w:color="auto"/>
                                                                    <w:bottom w:val="none" w:sz="0" w:space="0" w:color="auto"/>
                                                                    <w:right w:val="none" w:sz="0" w:space="0" w:color="auto"/>
                                                                  </w:divBdr>
                                                                  <w:divsChild>
                                                                    <w:div w:id="1320116803">
                                                                      <w:marLeft w:val="0"/>
                                                                      <w:marRight w:val="0"/>
                                                                      <w:marTop w:val="0"/>
                                                                      <w:marBottom w:val="0"/>
                                                                      <w:divBdr>
                                                                        <w:top w:val="none" w:sz="0" w:space="0" w:color="auto"/>
                                                                        <w:left w:val="none" w:sz="0" w:space="0" w:color="auto"/>
                                                                        <w:bottom w:val="none" w:sz="0" w:space="0" w:color="auto"/>
                                                                        <w:right w:val="none" w:sz="0" w:space="0" w:color="auto"/>
                                                                      </w:divBdr>
                                                                      <w:divsChild>
                                                                        <w:div w:id="959653586">
                                                                          <w:marLeft w:val="0"/>
                                                                          <w:marRight w:val="0"/>
                                                                          <w:marTop w:val="0"/>
                                                                          <w:marBottom w:val="0"/>
                                                                          <w:divBdr>
                                                                            <w:top w:val="none" w:sz="0" w:space="0" w:color="auto"/>
                                                                            <w:left w:val="none" w:sz="0" w:space="0" w:color="auto"/>
                                                                            <w:bottom w:val="none" w:sz="0" w:space="0" w:color="auto"/>
                                                                            <w:right w:val="none" w:sz="0" w:space="0" w:color="auto"/>
                                                                          </w:divBdr>
                                                                          <w:divsChild>
                                                                            <w:div w:id="1088888829">
                                                                              <w:marLeft w:val="0"/>
                                                                              <w:marRight w:val="0"/>
                                                                              <w:marTop w:val="0"/>
                                                                              <w:marBottom w:val="0"/>
                                                                              <w:divBdr>
                                                                                <w:top w:val="none" w:sz="0" w:space="0" w:color="auto"/>
                                                                                <w:left w:val="none" w:sz="0" w:space="0" w:color="auto"/>
                                                                                <w:bottom w:val="none" w:sz="0" w:space="0" w:color="auto"/>
                                                                                <w:right w:val="none" w:sz="0" w:space="0" w:color="auto"/>
                                                                              </w:divBdr>
                                                                              <w:divsChild>
                                                                                <w:div w:id="49765757">
                                                                                  <w:marLeft w:val="0"/>
                                                                                  <w:marRight w:val="0"/>
                                                                                  <w:marTop w:val="0"/>
                                                                                  <w:marBottom w:val="0"/>
                                                                                  <w:divBdr>
                                                                                    <w:top w:val="none" w:sz="0" w:space="0" w:color="auto"/>
                                                                                    <w:left w:val="none" w:sz="0" w:space="0" w:color="auto"/>
                                                                                    <w:bottom w:val="none" w:sz="0" w:space="0" w:color="auto"/>
                                                                                    <w:right w:val="none" w:sz="0" w:space="0" w:color="auto"/>
                                                                                  </w:divBdr>
                                                                                  <w:divsChild>
                                                                                    <w:div w:id="492064817">
                                                                                      <w:marLeft w:val="0"/>
                                                                                      <w:marRight w:val="0"/>
                                                                                      <w:marTop w:val="0"/>
                                                                                      <w:marBottom w:val="0"/>
                                                                                      <w:divBdr>
                                                                                        <w:top w:val="none" w:sz="0" w:space="0" w:color="auto"/>
                                                                                        <w:left w:val="none" w:sz="0" w:space="0" w:color="auto"/>
                                                                                        <w:bottom w:val="none" w:sz="0" w:space="0" w:color="auto"/>
                                                                                        <w:right w:val="none" w:sz="0" w:space="0" w:color="auto"/>
                                                                                      </w:divBdr>
                                                                                      <w:divsChild>
                                                                                        <w:div w:id="2120368377">
                                                                                          <w:marLeft w:val="0"/>
                                                                                          <w:marRight w:val="0"/>
                                                                                          <w:marTop w:val="0"/>
                                                                                          <w:marBottom w:val="0"/>
                                                                                          <w:divBdr>
                                                                                            <w:top w:val="none" w:sz="0" w:space="0" w:color="auto"/>
                                                                                            <w:left w:val="none" w:sz="0" w:space="0" w:color="auto"/>
                                                                                            <w:bottom w:val="none" w:sz="0" w:space="0" w:color="auto"/>
                                                                                            <w:right w:val="none" w:sz="0" w:space="0" w:color="auto"/>
                                                                                          </w:divBdr>
                                                                                          <w:divsChild>
                                                                                            <w:div w:id="1236281644">
                                                                                              <w:marLeft w:val="0"/>
                                                                                              <w:marRight w:val="0"/>
                                                                                              <w:marTop w:val="0"/>
                                                                                              <w:marBottom w:val="0"/>
                                                                                              <w:divBdr>
                                                                                                <w:top w:val="none" w:sz="0" w:space="0" w:color="auto"/>
                                                                                                <w:left w:val="none" w:sz="0" w:space="0" w:color="auto"/>
                                                                                                <w:bottom w:val="none" w:sz="0" w:space="0" w:color="auto"/>
                                                                                                <w:right w:val="none" w:sz="0" w:space="0" w:color="auto"/>
                                                                                              </w:divBdr>
                                                                                              <w:divsChild>
                                                                                                <w:div w:id="174466493">
                                                                                                  <w:marLeft w:val="0"/>
                                                                                                  <w:marRight w:val="0"/>
                                                                                                  <w:marTop w:val="0"/>
                                                                                                  <w:marBottom w:val="0"/>
                                                                                                  <w:divBdr>
                                                                                                    <w:top w:val="none" w:sz="0" w:space="0" w:color="auto"/>
                                                                                                    <w:left w:val="none" w:sz="0" w:space="0" w:color="auto"/>
                                                                                                    <w:bottom w:val="none" w:sz="0" w:space="0" w:color="auto"/>
                                                                                                    <w:right w:val="none" w:sz="0" w:space="0" w:color="auto"/>
                                                                                                  </w:divBdr>
                                                                                                </w:div>
                                                                                              </w:divsChild>
                                                                                            </w:div>
                                                                                            <w:div w:id="285350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03434444">
                                                                                  <w:marLeft w:val="0"/>
                                                                                  <w:marRight w:val="0"/>
                                                                                  <w:marTop w:val="0"/>
                                                                                  <w:marBottom w:val="0"/>
                                                                                  <w:divBdr>
                                                                                    <w:top w:val="none" w:sz="0" w:space="0" w:color="auto"/>
                                                                                    <w:left w:val="none" w:sz="0" w:space="0" w:color="auto"/>
                                                                                    <w:bottom w:val="none" w:sz="0" w:space="0" w:color="auto"/>
                                                                                    <w:right w:val="none" w:sz="0" w:space="0" w:color="auto"/>
                                                                                  </w:divBdr>
                                                                                  <w:divsChild>
                                                                                    <w:div w:id="790898768">
                                                                                      <w:marLeft w:val="0"/>
                                                                                      <w:marRight w:val="0"/>
                                                                                      <w:marTop w:val="0"/>
                                                                                      <w:marBottom w:val="0"/>
                                                                                      <w:divBdr>
                                                                                        <w:top w:val="none" w:sz="0" w:space="0" w:color="auto"/>
                                                                                        <w:left w:val="none" w:sz="0" w:space="0" w:color="auto"/>
                                                                                        <w:bottom w:val="none" w:sz="0" w:space="0" w:color="auto"/>
                                                                                        <w:right w:val="none" w:sz="0" w:space="0" w:color="auto"/>
                                                                                      </w:divBdr>
                                                                                      <w:divsChild>
                                                                                        <w:div w:id="535430639">
                                                                                          <w:marLeft w:val="0"/>
                                                                                          <w:marRight w:val="0"/>
                                                                                          <w:marTop w:val="0"/>
                                                                                          <w:marBottom w:val="0"/>
                                                                                          <w:divBdr>
                                                                                            <w:top w:val="none" w:sz="0" w:space="0" w:color="auto"/>
                                                                                            <w:left w:val="none" w:sz="0" w:space="0" w:color="auto"/>
                                                                                            <w:bottom w:val="none" w:sz="0" w:space="0" w:color="auto"/>
                                                                                            <w:right w:val="none" w:sz="0" w:space="0" w:color="auto"/>
                                                                                          </w:divBdr>
                                                                                          <w:divsChild>
                                                                                            <w:div w:id="1536114797">
                                                                                              <w:marLeft w:val="0"/>
                                                                                              <w:marRight w:val="0"/>
                                                                                              <w:marTop w:val="0"/>
                                                                                              <w:marBottom w:val="0"/>
                                                                                              <w:divBdr>
                                                                                                <w:top w:val="none" w:sz="0" w:space="0" w:color="auto"/>
                                                                                                <w:left w:val="none" w:sz="0" w:space="0" w:color="auto"/>
                                                                                                <w:bottom w:val="none" w:sz="0" w:space="0" w:color="auto"/>
                                                                                                <w:right w:val="none" w:sz="0" w:space="0" w:color="auto"/>
                                                                                              </w:divBdr>
                                                                                              <w:divsChild>
                                                                                                <w:div w:id="590358960">
                                                                                                  <w:marLeft w:val="0"/>
                                                                                                  <w:marRight w:val="0"/>
                                                                                                  <w:marTop w:val="0"/>
                                                                                                  <w:marBottom w:val="0"/>
                                                                                                  <w:divBdr>
                                                                                                    <w:top w:val="none" w:sz="0" w:space="0" w:color="auto"/>
                                                                                                    <w:left w:val="none" w:sz="0" w:space="0" w:color="auto"/>
                                                                                                    <w:bottom w:val="none" w:sz="0" w:space="0" w:color="auto"/>
                                                                                                    <w:right w:val="none" w:sz="0" w:space="0" w:color="auto"/>
                                                                                                  </w:divBdr>
                                                                                                </w:div>
                                                                                              </w:divsChild>
                                                                                            </w:div>
                                                                                            <w:div w:id="1409305516">
                                                                                              <w:marLeft w:val="0"/>
                                                                                              <w:marRight w:val="0"/>
                                                                                              <w:marTop w:val="0"/>
                                                                                              <w:marBottom w:val="0"/>
                                                                                              <w:divBdr>
                                                                                                <w:top w:val="none" w:sz="0" w:space="0" w:color="auto"/>
                                                                                                <w:left w:val="none" w:sz="0" w:space="0" w:color="auto"/>
                                                                                                <w:bottom w:val="none" w:sz="0" w:space="0" w:color="auto"/>
                                                                                                <w:right w:val="none" w:sz="0" w:space="0" w:color="auto"/>
                                                                                              </w:divBdr>
                                                                                              <w:divsChild>
                                                                                                <w:div w:id="110430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974846">
                                                                  <w:marLeft w:val="0"/>
                                                                  <w:marRight w:val="0"/>
                                                                  <w:marTop w:val="0"/>
                                                                  <w:marBottom w:val="0"/>
                                                                  <w:divBdr>
                                                                    <w:top w:val="none" w:sz="0" w:space="0" w:color="auto"/>
                                                                    <w:left w:val="none" w:sz="0" w:space="0" w:color="auto"/>
                                                                    <w:bottom w:val="none" w:sz="0" w:space="0" w:color="auto"/>
                                                                    <w:right w:val="none" w:sz="0" w:space="0" w:color="auto"/>
                                                                  </w:divBdr>
                                                                  <w:divsChild>
                                                                    <w:div w:id="2137947095">
                                                                      <w:marLeft w:val="0"/>
                                                                      <w:marRight w:val="0"/>
                                                                      <w:marTop w:val="0"/>
                                                                      <w:marBottom w:val="0"/>
                                                                      <w:divBdr>
                                                                        <w:top w:val="none" w:sz="0" w:space="0" w:color="auto"/>
                                                                        <w:left w:val="none" w:sz="0" w:space="0" w:color="auto"/>
                                                                        <w:bottom w:val="none" w:sz="0" w:space="0" w:color="auto"/>
                                                                        <w:right w:val="none" w:sz="0" w:space="0" w:color="auto"/>
                                                                      </w:divBdr>
                                                                      <w:divsChild>
                                                                        <w:div w:id="1074474708">
                                                                          <w:marLeft w:val="0"/>
                                                                          <w:marRight w:val="0"/>
                                                                          <w:marTop w:val="0"/>
                                                                          <w:marBottom w:val="0"/>
                                                                          <w:divBdr>
                                                                            <w:top w:val="none" w:sz="0" w:space="0" w:color="auto"/>
                                                                            <w:left w:val="none" w:sz="0" w:space="0" w:color="auto"/>
                                                                            <w:bottom w:val="none" w:sz="0" w:space="0" w:color="auto"/>
                                                                            <w:right w:val="none" w:sz="0" w:space="0" w:color="auto"/>
                                                                          </w:divBdr>
                                                                          <w:divsChild>
                                                                            <w:div w:id="440731530">
                                                                              <w:marLeft w:val="0"/>
                                                                              <w:marRight w:val="0"/>
                                                                              <w:marTop w:val="0"/>
                                                                              <w:marBottom w:val="0"/>
                                                                              <w:divBdr>
                                                                                <w:top w:val="none" w:sz="0" w:space="0" w:color="auto"/>
                                                                                <w:left w:val="none" w:sz="0" w:space="0" w:color="auto"/>
                                                                                <w:bottom w:val="none" w:sz="0" w:space="0" w:color="auto"/>
                                                                                <w:right w:val="none" w:sz="0" w:space="0" w:color="auto"/>
                                                                              </w:divBdr>
                                                                              <w:divsChild>
                                                                                <w:div w:id="278296755">
                                                                                  <w:marLeft w:val="0"/>
                                                                                  <w:marRight w:val="0"/>
                                                                                  <w:marTop w:val="0"/>
                                                                                  <w:marBottom w:val="0"/>
                                                                                  <w:divBdr>
                                                                                    <w:top w:val="none" w:sz="0" w:space="0" w:color="auto"/>
                                                                                    <w:left w:val="none" w:sz="0" w:space="0" w:color="auto"/>
                                                                                    <w:bottom w:val="none" w:sz="0" w:space="0" w:color="auto"/>
                                                                                    <w:right w:val="none" w:sz="0" w:space="0" w:color="auto"/>
                                                                                  </w:divBdr>
                                                                                  <w:divsChild>
                                                                                    <w:div w:id="212545229">
                                                                                      <w:marLeft w:val="0"/>
                                                                                      <w:marRight w:val="0"/>
                                                                                      <w:marTop w:val="0"/>
                                                                                      <w:marBottom w:val="0"/>
                                                                                      <w:divBdr>
                                                                                        <w:top w:val="none" w:sz="0" w:space="0" w:color="auto"/>
                                                                                        <w:left w:val="none" w:sz="0" w:space="0" w:color="auto"/>
                                                                                        <w:bottom w:val="none" w:sz="0" w:space="0" w:color="auto"/>
                                                                                        <w:right w:val="none" w:sz="0" w:space="0" w:color="auto"/>
                                                                                      </w:divBdr>
                                                                                      <w:divsChild>
                                                                                        <w:div w:id="2013755126">
                                                                                          <w:marLeft w:val="0"/>
                                                                                          <w:marRight w:val="0"/>
                                                                                          <w:marTop w:val="0"/>
                                                                                          <w:marBottom w:val="0"/>
                                                                                          <w:divBdr>
                                                                                            <w:top w:val="none" w:sz="0" w:space="0" w:color="auto"/>
                                                                                            <w:left w:val="none" w:sz="0" w:space="0" w:color="auto"/>
                                                                                            <w:bottom w:val="none" w:sz="0" w:space="0" w:color="auto"/>
                                                                                            <w:right w:val="none" w:sz="0" w:space="0" w:color="auto"/>
                                                                                          </w:divBdr>
                                                                                          <w:divsChild>
                                                                                            <w:div w:id="499781523">
                                                                                              <w:marLeft w:val="0"/>
                                                                                              <w:marRight w:val="0"/>
                                                                                              <w:marTop w:val="0"/>
                                                                                              <w:marBottom w:val="0"/>
                                                                                              <w:divBdr>
                                                                                                <w:top w:val="none" w:sz="0" w:space="0" w:color="auto"/>
                                                                                                <w:left w:val="none" w:sz="0" w:space="0" w:color="auto"/>
                                                                                                <w:bottom w:val="none" w:sz="0" w:space="0" w:color="auto"/>
                                                                                                <w:right w:val="none" w:sz="0" w:space="0" w:color="auto"/>
                                                                                              </w:divBdr>
                                                                                              <w:divsChild>
                                                                                                <w:div w:id="703335993">
                                                                                                  <w:marLeft w:val="0"/>
                                                                                                  <w:marRight w:val="0"/>
                                                                                                  <w:marTop w:val="0"/>
                                                                                                  <w:marBottom w:val="0"/>
                                                                                                  <w:divBdr>
                                                                                                    <w:top w:val="none" w:sz="0" w:space="0" w:color="auto"/>
                                                                                                    <w:left w:val="none" w:sz="0" w:space="0" w:color="auto"/>
                                                                                                    <w:bottom w:val="none" w:sz="0" w:space="0" w:color="auto"/>
                                                                                                    <w:right w:val="none" w:sz="0" w:space="0" w:color="auto"/>
                                                                                                  </w:divBdr>
                                                                                                  <w:divsChild>
                                                                                                    <w:div w:id="1302152501">
                                                                                                      <w:marLeft w:val="0"/>
                                                                                                      <w:marRight w:val="0"/>
                                                                                                      <w:marTop w:val="0"/>
                                                                                                      <w:marBottom w:val="0"/>
                                                                                                      <w:divBdr>
                                                                                                        <w:top w:val="none" w:sz="0" w:space="0" w:color="auto"/>
                                                                                                        <w:left w:val="none" w:sz="0" w:space="0" w:color="auto"/>
                                                                                                        <w:bottom w:val="none" w:sz="0" w:space="0" w:color="auto"/>
                                                                                                        <w:right w:val="none" w:sz="0" w:space="0" w:color="auto"/>
                                                                                                      </w:divBdr>
                                                                                                      <w:divsChild>
                                                                                                        <w:div w:id="2119980383">
                                                                                                          <w:marLeft w:val="0"/>
                                                                                                          <w:marRight w:val="0"/>
                                                                                                          <w:marTop w:val="0"/>
                                                                                                          <w:marBottom w:val="0"/>
                                                                                                          <w:divBdr>
                                                                                                            <w:top w:val="none" w:sz="0" w:space="0" w:color="auto"/>
                                                                                                            <w:left w:val="none" w:sz="0" w:space="0" w:color="auto"/>
                                                                                                            <w:bottom w:val="none" w:sz="0" w:space="0" w:color="auto"/>
                                                                                                            <w:right w:val="none" w:sz="0" w:space="0" w:color="auto"/>
                                                                                                          </w:divBdr>
                                                                                                          <w:divsChild>
                                                                                                            <w:div w:id="12852843">
                                                                                                              <w:marLeft w:val="0"/>
                                                                                                              <w:marRight w:val="0"/>
                                                                                                              <w:marTop w:val="0"/>
                                                                                                              <w:marBottom w:val="0"/>
                                                                                                              <w:divBdr>
                                                                                                                <w:top w:val="none" w:sz="0" w:space="0" w:color="auto"/>
                                                                                                                <w:left w:val="none" w:sz="0" w:space="0" w:color="auto"/>
                                                                                                                <w:bottom w:val="none" w:sz="0" w:space="0" w:color="auto"/>
                                                                                                                <w:right w:val="none" w:sz="0" w:space="0" w:color="auto"/>
                                                                                                              </w:divBdr>
                                                                                                              <w:divsChild>
                                                                                                                <w:div w:id="252083401">
                                                                                                                  <w:marLeft w:val="0"/>
                                                                                                                  <w:marRight w:val="0"/>
                                                                                                                  <w:marTop w:val="0"/>
                                                                                                                  <w:marBottom w:val="0"/>
                                                                                                                  <w:divBdr>
                                                                                                                    <w:top w:val="none" w:sz="0" w:space="0" w:color="auto"/>
                                                                                                                    <w:left w:val="none" w:sz="0" w:space="0" w:color="auto"/>
                                                                                                                    <w:bottom w:val="none" w:sz="0" w:space="0" w:color="auto"/>
                                                                                                                    <w:right w:val="none" w:sz="0" w:space="0" w:color="auto"/>
                                                                                                                  </w:divBdr>
                                                                                                                </w:div>
                                                                                                                <w:div w:id="150558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5260332">
                                                                                          <w:marLeft w:val="0"/>
                                                                                          <w:marRight w:val="0"/>
                                                                                          <w:marTop w:val="0"/>
                                                                                          <w:marBottom w:val="0"/>
                                                                                          <w:divBdr>
                                                                                            <w:top w:val="none" w:sz="0" w:space="0" w:color="auto"/>
                                                                                            <w:left w:val="none" w:sz="0" w:space="0" w:color="auto"/>
                                                                                            <w:bottom w:val="none" w:sz="0" w:space="0" w:color="auto"/>
                                                                                            <w:right w:val="none" w:sz="0" w:space="0" w:color="auto"/>
                                                                                          </w:divBdr>
                                                                                          <w:divsChild>
                                                                                            <w:div w:id="604196622">
                                                                                              <w:marLeft w:val="0"/>
                                                                                              <w:marRight w:val="0"/>
                                                                                              <w:marTop w:val="0"/>
                                                                                              <w:marBottom w:val="0"/>
                                                                                              <w:divBdr>
                                                                                                <w:top w:val="none" w:sz="0" w:space="0" w:color="auto"/>
                                                                                                <w:left w:val="none" w:sz="0" w:space="0" w:color="auto"/>
                                                                                                <w:bottom w:val="none" w:sz="0" w:space="0" w:color="auto"/>
                                                                                                <w:right w:val="none" w:sz="0" w:space="0" w:color="auto"/>
                                                                                              </w:divBdr>
                                                                                              <w:divsChild>
                                                                                                <w:div w:id="163934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1597786">
                                                                  <w:marLeft w:val="0"/>
                                                                  <w:marRight w:val="0"/>
                                                                  <w:marTop w:val="0"/>
                                                                  <w:marBottom w:val="0"/>
                                                                  <w:divBdr>
                                                                    <w:top w:val="none" w:sz="0" w:space="0" w:color="auto"/>
                                                                    <w:left w:val="none" w:sz="0" w:space="0" w:color="auto"/>
                                                                    <w:bottom w:val="none" w:sz="0" w:space="0" w:color="auto"/>
                                                                    <w:right w:val="none" w:sz="0" w:space="0" w:color="auto"/>
                                                                  </w:divBdr>
                                                                  <w:divsChild>
                                                                    <w:div w:id="1074859359">
                                                                      <w:marLeft w:val="0"/>
                                                                      <w:marRight w:val="0"/>
                                                                      <w:marTop w:val="0"/>
                                                                      <w:marBottom w:val="0"/>
                                                                      <w:divBdr>
                                                                        <w:top w:val="none" w:sz="0" w:space="0" w:color="auto"/>
                                                                        <w:left w:val="none" w:sz="0" w:space="0" w:color="auto"/>
                                                                        <w:bottom w:val="none" w:sz="0" w:space="0" w:color="auto"/>
                                                                        <w:right w:val="none" w:sz="0" w:space="0" w:color="auto"/>
                                                                      </w:divBdr>
                                                                      <w:divsChild>
                                                                        <w:div w:id="893851428">
                                                                          <w:marLeft w:val="0"/>
                                                                          <w:marRight w:val="0"/>
                                                                          <w:marTop w:val="0"/>
                                                                          <w:marBottom w:val="0"/>
                                                                          <w:divBdr>
                                                                            <w:top w:val="none" w:sz="0" w:space="0" w:color="auto"/>
                                                                            <w:left w:val="none" w:sz="0" w:space="0" w:color="auto"/>
                                                                            <w:bottom w:val="none" w:sz="0" w:space="0" w:color="auto"/>
                                                                            <w:right w:val="none" w:sz="0" w:space="0" w:color="auto"/>
                                                                          </w:divBdr>
                                                                          <w:divsChild>
                                                                            <w:div w:id="811361098">
                                                                              <w:marLeft w:val="0"/>
                                                                              <w:marRight w:val="0"/>
                                                                              <w:marTop w:val="0"/>
                                                                              <w:marBottom w:val="0"/>
                                                                              <w:divBdr>
                                                                                <w:top w:val="none" w:sz="0" w:space="0" w:color="auto"/>
                                                                                <w:left w:val="none" w:sz="0" w:space="0" w:color="auto"/>
                                                                                <w:bottom w:val="none" w:sz="0" w:space="0" w:color="auto"/>
                                                                                <w:right w:val="none" w:sz="0" w:space="0" w:color="auto"/>
                                                                              </w:divBdr>
                                                                              <w:divsChild>
                                                                                <w:div w:id="355228619">
                                                                                  <w:marLeft w:val="0"/>
                                                                                  <w:marRight w:val="0"/>
                                                                                  <w:marTop w:val="0"/>
                                                                                  <w:marBottom w:val="0"/>
                                                                                  <w:divBdr>
                                                                                    <w:top w:val="none" w:sz="0" w:space="0" w:color="auto"/>
                                                                                    <w:left w:val="none" w:sz="0" w:space="0" w:color="auto"/>
                                                                                    <w:bottom w:val="none" w:sz="0" w:space="0" w:color="auto"/>
                                                                                    <w:right w:val="none" w:sz="0" w:space="0" w:color="auto"/>
                                                                                  </w:divBdr>
                                                                                  <w:divsChild>
                                                                                    <w:div w:id="973603794">
                                                                                      <w:marLeft w:val="0"/>
                                                                                      <w:marRight w:val="0"/>
                                                                                      <w:marTop w:val="0"/>
                                                                                      <w:marBottom w:val="0"/>
                                                                                      <w:divBdr>
                                                                                        <w:top w:val="none" w:sz="0" w:space="0" w:color="auto"/>
                                                                                        <w:left w:val="none" w:sz="0" w:space="0" w:color="auto"/>
                                                                                        <w:bottom w:val="none" w:sz="0" w:space="0" w:color="auto"/>
                                                                                        <w:right w:val="none" w:sz="0" w:space="0" w:color="auto"/>
                                                                                      </w:divBdr>
                                                                                      <w:divsChild>
                                                                                        <w:div w:id="155924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050095">
                                                                                  <w:marLeft w:val="0"/>
                                                                                  <w:marRight w:val="0"/>
                                                                                  <w:marTop w:val="0"/>
                                                                                  <w:marBottom w:val="0"/>
                                                                                  <w:divBdr>
                                                                                    <w:top w:val="none" w:sz="0" w:space="0" w:color="auto"/>
                                                                                    <w:left w:val="none" w:sz="0" w:space="0" w:color="auto"/>
                                                                                    <w:bottom w:val="none" w:sz="0" w:space="0" w:color="auto"/>
                                                                                    <w:right w:val="none" w:sz="0" w:space="0" w:color="auto"/>
                                                                                  </w:divBdr>
                                                                                  <w:divsChild>
                                                                                    <w:div w:id="1727559272">
                                                                                      <w:marLeft w:val="0"/>
                                                                                      <w:marRight w:val="0"/>
                                                                                      <w:marTop w:val="0"/>
                                                                                      <w:marBottom w:val="0"/>
                                                                                      <w:divBdr>
                                                                                        <w:top w:val="none" w:sz="0" w:space="0" w:color="auto"/>
                                                                                        <w:left w:val="none" w:sz="0" w:space="0" w:color="auto"/>
                                                                                        <w:bottom w:val="none" w:sz="0" w:space="0" w:color="auto"/>
                                                                                        <w:right w:val="none" w:sz="0" w:space="0" w:color="auto"/>
                                                                                      </w:divBdr>
                                                                                      <w:divsChild>
                                                                                        <w:div w:id="886333866">
                                                                                          <w:marLeft w:val="0"/>
                                                                                          <w:marRight w:val="0"/>
                                                                                          <w:marTop w:val="0"/>
                                                                                          <w:marBottom w:val="0"/>
                                                                                          <w:divBdr>
                                                                                            <w:top w:val="none" w:sz="0" w:space="0" w:color="auto"/>
                                                                                            <w:left w:val="none" w:sz="0" w:space="0" w:color="auto"/>
                                                                                            <w:bottom w:val="none" w:sz="0" w:space="0" w:color="auto"/>
                                                                                            <w:right w:val="none" w:sz="0" w:space="0" w:color="auto"/>
                                                                                          </w:divBdr>
                                                                                          <w:divsChild>
                                                                                            <w:div w:id="1530684083">
                                                                                              <w:marLeft w:val="0"/>
                                                                                              <w:marRight w:val="0"/>
                                                                                              <w:marTop w:val="0"/>
                                                                                              <w:marBottom w:val="0"/>
                                                                                              <w:divBdr>
                                                                                                <w:top w:val="none" w:sz="0" w:space="0" w:color="auto"/>
                                                                                                <w:left w:val="none" w:sz="0" w:space="0" w:color="auto"/>
                                                                                                <w:bottom w:val="none" w:sz="0" w:space="0" w:color="auto"/>
                                                                                                <w:right w:val="none" w:sz="0" w:space="0" w:color="auto"/>
                                                                                              </w:divBdr>
                                                                                              <w:divsChild>
                                                                                                <w:div w:id="402678736">
                                                                                                  <w:marLeft w:val="0"/>
                                                                                                  <w:marRight w:val="0"/>
                                                                                                  <w:marTop w:val="0"/>
                                                                                                  <w:marBottom w:val="0"/>
                                                                                                  <w:divBdr>
                                                                                                    <w:top w:val="none" w:sz="0" w:space="0" w:color="auto"/>
                                                                                                    <w:left w:val="none" w:sz="0" w:space="0" w:color="auto"/>
                                                                                                    <w:bottom w:val="none" w:sz="0" w:space="0" w:color="auto"/>
                                                                                                    <w:right w:val="none" w:sz="0" w:space="0" w:color="auto"/>
                                                                                                  </w:divBdr>
                                                                                                </w:div>
                                                                                              </w:divsChild>
                                                                                            </w:div>
                                                                                            <w:div w:id="429932656">
                                                                                              <w:marLeft w:val="0"/>
                                                                                              <w:marRight w:val="0"/>
                                                                                              <w:marTop w:val="0"/>
                                                                                              <w:marBottom w:val="0"/>
                                                                                              <w:divBdr>
                                                                                                <w:top w:val="none" w:sz="0" w:space="0" w:color="auto"/>
                                                                                                <w:left w:val="none" w:sz="0" w:space="0" w:color="auto"/>
                                                                                                <w:bottom w:val="none" w:sz="0" w:space="0" w:color="auto"/>
                                                                                                <w:right w:val="none" w:sz="0" w:space="0" w:color="auto"/>
                                                                                              </w:divBdr>
                                                                                              <w:divsChild>
                                                                                                <w:div w:id="5034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163372">
                                                      <w:marLeft w:val="0"/>
                                                      <w:marRight w:val="0"/>
                                                      <w:marTop w:val="0"/>
                                                      <w:marBottom w:val="0"/>
                                                      <w:divBdr>
                                                        <w:top w:val="none" w:sz="0" w:space="0" w:color="auto"/>
                                                        <w:left w:val="none" w:sz="0" w:space="0" w:color="auto"/>
                                                        <w:bottom w:val="none" w:sz="0" w:space="0" w:color="auto"/>
                                                        <w:right w:val="none" w:sz="0" w:space="0" w:color="auto"/>
                                                      </w:divBdr>
                                                      <w:divsChild>
                                                        <w:div w:id="1870683540">
                                                          <w:marLeft w:val="0"/>
                                                          <w:marRight w:val="0"/>
                                                          <w:marTop w:val="0"/>
                                                          <w:marBottom w:val="0"/>
                                                          <w:divBdr>
                                                            <w:top w:val="none" w:sz="0" w:space="0" w:color="auto"/>
                                                            <w:left w:val="none" w:sz="0" w:space="0" w:color="auto"/>
                                                            <w:bottom w:val="none" w:sz="0" w:space="0" w:color="auto"/>
                                                            <w:right w:val="none" w:sz="0" w:space="0" w:color="auto"/>
                                                          </w:divBdr>
                                                          <w:divsChild>
                                                            <w:div w:id="1325821319">
                                                              <w:marLeft w:val="0"/>
                                                              <w:marRight w:val="0"/>
                                                              <w:marTop w:val="0"/>
                                                              <w:marBottom w:val="0"/>
                                                              <w:divBdr>
                                                                <w:top w:val="none" w:sz="0" w:space="0" w:color="auto"/>
                                                                <w:left w:val="none" w:sz="0" w:space="0" w:color="auto"/>
                                                                <w:bottom w:val="none" w:sz="0" w:space="0" w:color="auto"/>
                                                                <w:right w:val="none" w:sz="0" w:space="0" w:color="auto"/>
                                                              </w:divBdr>
                                                              <w:divsChild>
                                                                <w:div w:id="445933447">
                                                                  <w:marLeft w:val="0"/>
                                                                  <w:marRight w:val="0"/>
                                                                  <w:marTop w:val="0"/>
                                                                  <w:marBottom w:val="0"/>
                                                                  <w:divBdr>
                                                                    <w:top w:val="none" w:sz="0" w:space="0" w:color="auto"/>
                                                                    <w:left w:val="none" w:sz="0" w:space="0" w:color="auto"/>
                                                                    <w:bottom w:val="none" w:sz="0" w:space="0" w:color="auto"/>
                                                                    <w:right w:val="none" w:sz="0" w:space="0" w:color="auto"/>
                                                                  </w:divBdr>
                                                                  <w:divsChild>
                                                                    <w:div w:id="1545630812">
                                                                      <w:marLeft w:val="0"/>
                                                                      <w:marRight w:val="0"/>
                                                                      <w:marTop w:val="0"/>
                                                                      <w:marBottom w:val="0"/>
                                                                      <w:divBdr>
                                                                        <w:top w:val="none" w:sz="0" w:space="0" w:color="auto"/>
                                                                        <w:left w:val="none" w:sz="0" w:space="0" w:color="auto"/>
                                                                        <w:bottom w:val="none" w:sz="0" w:space="0" w:color="auto"/>
                                                                        <w:right w:val="none" w:sz="0" w:space="0" w:color="auto"/>
                                                                      </w:divBdr>
                                                                      <w:divsChild>
                                                                        <w:div w:id="1852523180">
                                                                          <w:marLeft w:val="0"/>
                                                                          <w:marRight w:val="0"/>
                                                                          <w:marTop w:val="0"/>
                                                                          <w:marBottom w:val="0"/>
                                                                          <w:divBdr>
                                                                            <w:top w:val="none" w:sz="0" w:space="0" w:color="auto"/>
                                                                            <w:left w:val="none" w:sz="0" w:space="0" w:color="auto"/>
                                                                            <w:bottom w:val="none" w:sz="0" w:space="0" w:color="auto"/>
                                                                            <w:right w:val="none" w:sz="0" w:space="0" w:color="auto"/>
                                                                          </w:divBdr>
                                                                          <w:divsChild>
                                                                            <w:div w:id="1540893331">
                                                                              <w:marLeft w:val="0"/>
                                                                              <w:marRight w:val="0"/>
                                                                              <w:marTop w:val="0"/>
                                                                              <w:marBottom w:val="0"/>
                                                                              <w:divBdr>
                                                                                <w:top w:val="none" w:sz="0" w:space="0" w:color="auto"/>
                                                                                <w:left w:val="none" w:sz="0" w:space="0" w:color="auto"/>
                                                                                <w:bottom w:val="none" w:sz="0" w:space="0" w:color="auto"/>
                                                                                <w:right w:val="none" w:sz="0" w:space="0" w:color="auto"/>
                                                                              </w:divBdr>
                                                                              <w:divsChild>
                                                                                <w:div w:id="2131901256">
                                                                                  <w:marLeft w:val="0"/>
                                                                                  <w:marRight w:val="0"/>
                                                                                  <w:marTop w:val="0"/>
                                                                                  <w:marBottom w:val="0"/>
                                                                                  <w:divBdr>
                                                                                    <w:top w:val="none" w:sz="0" w:space="0" w:color="auto"/>
                                                                                    <w:left w:val="none" w:sz="0" w:space="0" w:color="auto"/>
                                                                                    <w:bottom w:val="none" w:sz="0" w:space="0" w:color="auto"/>
                                                                                    <w:right w:val="none" w:sz="0" w:space="0" w:color="auto"/>
                                                                                  </w:divBdr>
                                                                                  <w:divsChild>
                                                                                    <w:div w:id="2040424595">
                                                                                      <w:marLeft w:val="0"/>
                                                                                      <w:marRight w:val="0"/>
                                                                                      <w:marTop w:val="0"/>
                                                                                      <w:marBottom w:val="0"/>
                                                                                      <w:divBdr>
                                                                                        <w:top w:val="none" w:sz="0" w:space="0" w:color="auto"/>
                                                                                        <w:left w:val="none" w:sz="0" w:space="0" w:color="auto"/>
                                                                                        <w:bottom w:val="none" w:sz="0" w:space="0" w:color="auto"/>
                                                                                        <w:right w:val="none" w:sz="0" w:space="0" w:color="auto"/>
                                                                                      </w:divBdr>
                                                                                      <w:divsChild>
                                                                                        <w:div w:id="1556432123">
                                                                                          <w:marLeft w:val="0"/>
                                                                                          <w:marRight w:val="0"/>
                                                                                          <w:marTop w:val="0"/>
                                                                                          <w:marBottom w:val="0"/>
                                                                                          <w:divBdr>
                                                                                            <w:top w:val="none" w:sz="0" w:space="0" w:color="auto"/>
                                                                                            <w:left w:val="none" w:sz="0" w:space="0" w:color="auto"/>
                                                                                            <w:bottom w:val="none" w:sz="0" w:space="0" w:color="auto"/>
                                                                                            <w:right w:val="none" w:sz="0" w:space="0" w:color="auto"/>
                                                                                          </w:divBdr>
                                                                                          <w:divsChild>
                                                                                            <w:div w:id="648511296">
                                                                                              <w:marLeft w:val="0"/>
                                                                                              <w:marRight w:val="0"/>
                                                                                              <w:marTop w:val="0"/>
                                                                                              <w:marBottom w:val="0"/>
                                                                                              <w:divBdr>
                                                                                                <w:top w:val="none" w:sz="0" w:space="0" w:color="auto"/>
                                                                                                <w:left w:val="none" w:sz="0" w:space="0" w:color="auto"/>
                                                                                                <w:bottom w:val="none" w:sz="0" w:space="0" w:color="auto"/>
                                                                                                <w:right w:val="none" w:sz="0" w:space="0" w:color="auto"/>
                                                                                              </w:divBdr>
                                                                                              <w:divsChild>
                                                                                                <w:div w:id="769006074">
                                                                                                  <w:marLeft w:val="0"/>
                                                                                                  <w:marRight w:val="0"/>
                                                                                                  <w:marTop w:val="0"/>
                                                                                                  <w:marBottom w:val="0"/>
                                                                                                  <w:divBdr>
                                                                                                    <w:top w:val="none" w:sz="0" w:space="0" w:color="auto"/>
                                                                                                    <w:left w:val="none" w:sz="0" w:space="0" w:color="auto"/>
                                                                                                    <w:bottom w:val="none" w:sz="0" w:space="0" w:color="auto"/>
                                                                                                    <w:right w:val="none" w:sz="0" w:space="0" w:color="auto"/>
                                                                                                  </w:divBdr>
                                                                                                  <w:divsChild>
                                                                                                    <w:div w:id="2034987634">
                                                                                                      <w:marLeft w:val="0"/>
                                                                                                      <w:marRight w:val="0"/>
                                                                                                      <w:marTop w:val="0"/>
                                                                                                      <w:marBottom w:val="0"/>
                                                                                                      <w:divBdr>
                                                                                                        <w:top w:val="none" w:sz="0" w:space="0" w:color="auto"/>
                                                                                                        <w:left w:val="none" w:sz="0" w:space="0" w:color="auto"/>
                                                                                                        <w:bottom w:val="none" w:sz="0" w:space="0" w:color="auto"/>
                                                                                                        <w:right w:val="none" w:sz="0" w:space="0" w:color="auto"/>
                                                                                                      </w:divBdr>
                                                                                                      <w:divsChild>
                                                                                                        <w:div w:id="349991333">
                                                                                                          <w:marLeft w:val="0"/>
                                                                                                          <w:marRight w:val="0"/>
                                                                                                          <w:marTop w:val="0"/>
                                                                                                          <w:marBottom w:val="0"/>
                                                                                                          <w:divBdr>
                                                                                                            <w:top w:val="none" w:sz="0" w:space="0" w:color="auto"/>
                                                                                                            <w:left w:val="none" w:sz="0" w:space="0" w:color="auto"/>
                                                                                                            <w:bottom w:val="none" w:sz="0" w:space="0" w:color="auto"/>
                                                                                                            <w:right w:val="none" w:sz="0" w:space="0" w:color="auto"/>
                                                                                                          </w:divBdr>
                                                                                                          <w:divsChild>
                                                                                                            <w:div w:id="1367025967">
                                                                                                              <w:marLeft w:val="0"/>
                                                                                                              <w:marRight w:val="0"/>
                                                                                                              <w:marTop w:val="0"/>
                                                                                                              <w:marBottom w:val="0"/>
                                                                                                              <w:divBdr>
                                                                                                                <w:top w:val="none" w:sz="0" w:space="0" w:color="auto"/>
                                                                                                                <w:left w:val="none" w:sz="0" w:space="0" w:color="auto"/>
                                                                                                                <w:bottom w:val="none" w:sz="0" w:space="0" w:color="auto"/>
                                                                                                                <w:right w:val="none" w:sz="0" w:space="0" w:color="auto"/>
                                                                                                              </w:divBdr>
                                                                                                              <w:divsChild>
                                                                                                                <w:div w:id="113942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37484957">
      <w:bodyDiv w:val="1"/>
      <w:marLeft w:val="0"/>
      <w:marRight w:val="0"/>
      <w:marTop w:val="0"/>
      <w:marBottom w:val="0"/>
      <w:divBdr>
        <w:top w:val="none" w:sz="0" w:space="0" w:color="auto"/>
        <w:left w:val="none" w:sz="0" w:space="0" w:color="auto"/>
        <w:bottom w:val="none" w:sz="0" w:space="0" w:color="auto"/>
        <w:right w:val="none" w:sz="0" w:space="0" w:color="auto"/>
      </w:divBdr>
    </w:div>
    <w:div w:id="1655797606">
      <w:bodyDiv w:val="1"/>
      <w:marLeft w:val="0"/>
      <w:marRight w:val="0"/>
      <w:marTop w:val="0"/>
      <w:marBottom w:val="0"/>
      <w:divBdr>
        <w:top w:val="none" w:sz="0" w:space="0" w:color="auto"/>
        <w:left w:val="none" w:sz="0" w:space="0" w:color="auto"/>
        <w:bottom w:val="none" w:sz="0" w:space="0" w:color="auto"/>
        <w:right w:val="none" w:sz="0" w:space="0" w:color="auto"/>
      </w:divBdr>
      <w:divsChild>
        <w:div w:id="1598951086">
          <w:marLeft w:val="0"/>
          <w:marRight w:val="0"/>
          <w:marTop w:val="0"/>
          <w:marBottom w:val="0"/>
          <w:divBdr>
            <w:top w:val="none" w:sz="0" w:space="0" w:color="auto"/>
            <w:left w:val="none" w:sz="0" w:space="0" w:color="auto"/>
            <w:bottom w:val="none" w:sz="0" w:space="0" w:color="auto"/>
            <w:right w:val="none" w:sz="0" w:space="0" w:color="auto"/>
          </w:divBdr>
          <w:divsChild>
            <w:div w:id="181063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758275">
      <w:bodyDiv w:val="1"/>
      <w:marLeft w:val="0"/>
      <w:marRight w:val="0"/>
      <w:marTop w:val="0"/>
      <w:marBottom w:val="0"/>
      <w:divBdr>
        <w:top w:val="none" w:sz="0" w:space="0" w:color="auto"/>
        <w:left w:val="none" w:sz="0" w:space="0" w:color="auto"/>
        <w:bottom w:val="none" w:sz="0" w:space="0" w:color="auto"/>
        <w:right w:val="none" w:sz="0" w:space="0" w:color="auto"/>
      </w:divBdr>
    </w:div>
    <w:div w:id="1710757634">
      <w:bodyDiv w:val="1"/>
      <w:marLeft w:val="0"/>
      <w:marRight w:val="0"/>
      <w:marTop w:val="0"/>
      <w:marBottom w:val="0"/>
      <w:divBdr>
        <w:top w:val="none" w:sz="0" w:space="0" w:color="auto"/>
        <w:left w:val="none" w:sz="0" w:space="0" w:color="auto"/>
        <w:bottom w:val="none" w:sz="0" w:space="0" w:color="auto"/>
        <w:right w:val="none" w:sz="0" w:space="0" w:color="auto"/>
      </w:divBdr>
      <w:divsChild>
        <w:div w:id="374428010">
          <w:blockQuote w:val="1"/>
          <w:marLeft w:val="720"/>
          <w:marRight w:val="720"/>
          <w:marTop w:val="100"/>
          <w:marBottom w:val="100"/>
          <w:divBdr>
            <w:top w:val="none" w:sz="0" w:space="0" w:color="auto"/>
            <w:left w:val="none" w:sz="0" w:space="0" w:color="auto"/>
            <w:bottom w:val="none" w:sz="0" w:space="0" w:color="auto"/>
            <w:right w:val="none" w:sz="0" w:space="0" w:color="auto"/>
          </w:divBdr>
        </w:div>
        <w:div w:id="876897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3574666">
      <w:bodyDiv w:val="1"/>
      <w:marLeft w:val="0"/>
      <w:marRight w:val="0"/>
      <w:marTop w:val="0"/>
      <w:marBottom w:val="0"/>
      <w:divBdr>
        <w:top w:val="none" w:sz="0" w:space="0" w:color="auto"/>
        <w:left w:val="none" w:sz="0" w:space="0" w:color="auto"/>
        <w:bottom w:val="none" w:sz="0" w:space="0" w:color="auto"/>
        <w:right w:val="none" w:sz="0" w:space="0" w:color="auto"/>
      </w:divBdr>
      <w:divsChild>
        <w:div w:id="2087413060">
          <w:blockQuote w:val="1"/>
          <w:marLeft w:val="720"/>
          <w:marRight w:val="720"/>
          <w:marTop w:val="100"/>
          <w:marBottom w:val="100"/>
          <w:divBdr>
            <w:top w:val="none" w:sz="0" w:space="0" w:color="auto"/>
            <w:left w:val="none" w:sz="0" w:space="0" w:color="auto"/>
            <w:bottom w:val="none" w:sz="0" w:space="0" w:color="auto"/>
            <w:right w:val="none" w:sz="0" w:space="0" w:color="auto"/>
          </w:divBdr>
        </w:div>
        <w:div w:id="137697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9670040">
      <w:bodyDiv w:val="1"/>
      <w:marLeft w:val="0"/>
      <w:marRight w:val="0"/>
      <w:marTop w:val="0"/>
      <w:marBottom w:val="0"/>
      <w:divBdr>
        <w:top w:val="none" w:sz="0" w:space="0" w:color="auto"/>
        <w:left w:val="none" w:sz="0" w:space="0" w:color="auto"/>
        <w:bottom w:val="none" w:sz="0" w:space="0" w:color="auto"/>
        <w:right w:val="none" w:sz="0" w:space="0" w:color="auto"/>
      </w:divBdr>
    </w:div>
    <w:div w:id="1740521440">
      <w:bodyDiv w:val="1"/>
      <w:marLeft w:val="0"/>
      <w:marRight w:val="0"/>
      <w:marTop w:val="0"/>
      <w:marBottom w:val="0"/>
      <w:divBdr>
        <w:top w:val="none" w:sz="0" w:space="0" w:color="auto"/>
        <w:left w:val="none" w:sz="0" w:space="0" w:color="auto"/>
        <w:bottom w:val="none" w:sz="0" w:space="0" w:color="auto"/>
        <w:right w:val="none" w:sz="0" w:space="0" w:color="auto"/>
      </w:divBdr>
      <w:divsChild>
        <w:div w:id="158353557">
          <w:marLeft w:val="0"/>
          <w:marRight w:val="0"/>
          <w:marTop w:val="0"/>
          <w:marBottom w:val="0"/>
          <w:divBdr>
            <w:top w:val="none" w:sz="0" w:space="0" w:color="auto"/>
            <w:left w:val="none" w:sz="0" w:space="0" w:color="auto"/>
            <w:bottom w:val="none" w:sz="0" w:space="0" w:color="auto"/>
            <w:right w:val="none" w:sz="0" w:space="0" w:color="auto"/>
          </w:divBdr>
          <w:divsChild>
            <w:div w:id="647444067">
              <w:marLeft w:val="0"/>
              <w:marRight w:val="0"/>
              <w:marTop w:val="0"/>
              <w:marBottom w:val="0"/>
              <w:divBdr>
                <w:top w:val="none" w:sz="0" w:space="0" w:color="auto"/>
                <w:left w:val="none" w:sz="0" w:space="0" w:color="auto"/>
                <w:bottom w:val="none" w:sz="0" w:space="0" w:color="auto"/>
                <w:right w:val="none" w:sz="0" w:space="0" w:color="auto"/>
              </w:divBdr>
              <w:divsChild>
                <w:div w:id="17976416">
                  <w:marLeft w:val="0"/>
                  <w:marRight w:val="0"/>
                  <w:marTop w:val="0"/>
                  <w:marBottom w:val="0"/>
                  <w:divBdr>
                    <w:top w:val="none" w:sz="0" w:space="0" w:color="auto"/>
                    <w:left w:val="none" w:sz="0" w:space="0" w:color="auto"/>
                    <w:bottom w:val="none" w:sz="0" w:space="0" w:color="auto"/>
                    <w:right w:val="none" w:sz="0" w:space="0" w:color="auto"/>
                  </w:divBdr>
                  <w:divsChild>
                    <w:div w:id="955335524">
                      <w:marLeft w:val="0"/>
                      <w:marRight w:val="0"/>
                      <w:marTop w:val="0"/>
                      <w:marBottom w:val="0"/>
                      <w:divBdr>
                        <w:top w:val="none" w:sz="0" w:space="0" w:color="auto"/>
                        <w:left w:val="none" w:sz="0" w:space="0" w:color="auto"/>
                        <w:bottom w:val="none" w:sz="0" w:space="0" w:color="auto"/>
                        <w:right w:val="none" w:sz="0" w:space="0" w:color="auto"/>
                      </w:divBdr>
                      <w:divsChild>
                        <w:div w:id="544488140">
                          <w:marLeft w:val="0"/>
                          <w:marRight w:val="0"/>
                          <w:marTop w:val="0"/>
                          <w:marBottom w:val="0"/>
                          <w:divBdr>
                            <w:top w:val="none" w:sz="0" w:space="0" w:color="auto"/>
                            <w:left w:val="none" w:sz="0" w:space="0" w:color="auto"/>
                            <w:bottom w:val="none" w:sz="0" w:space="0" w:color="auto"/>
                            <w:right w:val="none" w:sz="0" w:space="0" w:color="auto"/>
                          </w:divBdr>
                          <w:divsChild>
                            <w:div w:id="351956593">
                              <w:marLeft w:val="0"/>
                              <w:marRight w:val="0"/>
                              <w:marTop w:val="0"/>
                              <w:marBottom w:val="0"/>
                              <w:divBdr>
                                <w:top w:val="none" w:sz="0" w:space="0" w:color="auto"/>
                                <w:left w:val="none" w:sz="0" w:space="0" w:color="auto"/>
                                <w:bottom w:val="none" w:sz="0" w:space="0" w:color="auto"/>
                                <w:right w:val="none" w:sz="0" w:space="0" w:color="auto"/>
                              </w:divBdr>
                              <w:divsChild>
                                <w:div w:id="1370689321">
                                  <w:marLeft w:val="0"/>
                                  <w:marRight w:val="0"/>
                                  <w:marTop w:val="0"/>
                                  <w:marBottom w:val="0"/>
                                  <w:divBdr>
                                    <w:top w:val="none" w:sz="0" w:space="0" w:color="auto"/>
                                    <w:left w:val="none" w:sz="0" w:space="0" w:color="auto"/>
                                    <w:bottom w:val="none" w:sz="0" w:space="0" w:color="auto"/>
                                    <w:right w:val="none" w:sz="0" w:space="0" w:color="auto"/>
                                  </w:divBdr>
                                  <w:divsChild>
                                    <w:div w:id="186177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8722692">
          <w:marLeft w:val="0"/>
          <w:marRight w:val="0"/>
          <w:marTop w:val="0"/>
          <w:marBottom w:val="0"/>
          <w:divBdr>
            <w:top w:val="none" w:sz="0" w:space="0" w:color="auto"/>
            <w:left w:val="none" w:sz="0" w:space="0" w:color="auto"/>
            <w:bottom w:val="none" w:sz="0" w:space="0" w:color="auto"/>
            <w:right w:val="none" w:sz="0" w:space="0" w:color="auto"/>
          </w:divBdr>
          <w:divsChild>
            <w:div w:id="2069454114">
              <w:marLeft w:val="0"/>
              <w:marRight w:val="0"/>
              <w:marTop w:val="0"/>
              <w:marBottom w:val="0"/>
              <w:divBdr>
                <w:top w:val="none" w:sz="0" w:space="0" w:color="auto"/>
                <w:left w:val="none" w:sz="0" w:space="0" w:color="auto"/>
                <w:bottom w:val="none" w:sz="0" w:space="0" w:color="auto"/>
                <w:right w:val="none" w:sz="0" w:space="0" w:color="auto"/>
              </w:divBdr>
              <w:divsChild>
                <w:div w:id="1983387029">
                  <w:marLeft w:val="0"/>
                  <w:marRight w:val="0"/>
                  <w:marTop w:val="0"/>
                  <w:marBottom w:val="0"/>
                  <w:divBdr>
                    <w:top w:val="none" w:sz="0" w:space="0" w:color="auto"/>
                    <w:left w:val="none" w:sz="0" w:space="0" w:color="auto"/>
                    <w:bottom w:val="none" w:sz="0" w:space="0" w:color="auto"/>
                    <w:right w:val="none" w:sz="0" w:space="0" w:color="auto"/>
                  </w:divBdr>
                  <w:divsChild>
                    <w:div w:id="341973847">
                      <w:marLeft w:val="0"/>
                      <w:marRight w:val="0"/>
                      <w:marTop w:val="0"/>
                      <w:marBottom w:val="0"/>
                      <w:divBdr>
                        <w:top w:val="none" w:sz="0" w:space="0" w:color="auto"/>
                        <w:left w:val="none" w:sz="0" w:space="0" w:color="auto"/>
                        <w:bottom w:val="none" w:sz="0" w:space="0" w:color="auto"/>
                        <w:right w:val="none" w:sz="0" w:space="0" w:color="auto"/>
                      </w:divBdr>
                      <w:divsChild>
                        <w:div w:id="1406957220">
                          <w:marLeft w:val="0"/>
                          <w:marRight w:val="0"/>
                          <w:marTop w:val="0"/>
                          <w:marBottom w:val="0"/>
                          <w:divBdr>
                            <w:top w:val="none" w:sz="0" w:space="0" w:color="auto"/>
                            <w:left w:val="none" w:sz="0" w:space="0" w:color="auto"/>
                            <w:bottom w:val="none" w:sz="0" w:space="0" w:color="auto"/>
                            <w:right w:val="none" w:sz="0" w:space="0" w:color="auto"/>
                          </w:divBdr>
                          <w:divsChild>
                            <w:div w:id="1087921708">
                              <w:marLeft w:val="0"/>
                              <w:marRight w:val="0"/>
                              <w:marTop w:val="0"/>
                              <w:marBottom w:val="0"/>
                              <w:divBdr>
                                <w:top w:val="none" w:sz="0" w:space="0" w:color="auto"/>
                                <w:left w:val="none" w:sz="0" w:space="0" w:color="auto"/>
                                <w:bottom w:val="none" w:sz="0" w:space="0" w:color="auto"/>
                                <w:right w:val="none" w:sz="0" w:space="0" w:color="auto"/>
                              </w:divBdr>
                              <w:divsChild>
                                <w:div w:id="77219964">
                                  <w:marLeft w:val="0"/>
                                  <w:marRight w:val="0"/>
                                  <w:marTop w:val="0"/>
                                  <w:marBottom w:val="0"/>
                                  <w:divBdr>
                                    <w:top w:val="none" w:sz="0" w:space="0" w:color="auto"/>
                                    <w:left w:val="none" w:sz="0" w:space="0" w:color="auto"/>
                                    <w:bottom w:val="none" w:sz="0" w:space="0" w:color="auto"/>
                                    <w:right w:val="none" w:sz="0" w:space="0" w:color="auto"/>
                                  </w:divBdr>
                                  <w:divsChild>
                                    <w:div w:id="555287202">
                                      <w:marLeft w:val="0"/>
                                      <w:marRight w:val="0"/>
                                      <w:marTop w:val="0"/>
                                      <w:marBottom w:val="0"/>
                                      <w:divBdr>
                                        <w:top w:val="none" w:sz="0" w:space="0" w:color="auto"/>
                                        <w:left w:val="none" w:sz="0" w:space="0" w:color="auto"/>
                                        <w:bottom w:val="none" w:sz="0" w:space="0" w:color="auto"/>
                                        <w:right w:val="none" w:sz="0" w:space="0" w:color="auto"/>
                                      </w:divBdr>
                                      <w:divsChild>
                                        <w:div w:id="1711880677">
                                          <w:marLeft w:val="0"/>
                                          <w:marRight w:val="0"/>
                                          <w:marTop w:val="0"/>
                                          <w:marBottom w:val="0"/>
                                          <w:divBdr>
                                            <w:top w:val="none" w:sz="0" w:space="0" w:color="auto"/>
                                            <w:left w:val="none" w:sz="0" w:space="0" w:color="auto"/>
                                            <w:bottom w:val="none" w:sz="0" w:space="0" w:color="auto"/>
                                            <w:right w:val="none" w:sz="0" w:space="0" w:color="auto"/>
                                          </w:divBdr>
                                          <w:divsChild>
                                            <w:div w:id="845022297">
                                              <w:marLeft w:val="0"/>
                                              <w:marRight w:val="0"/>
                                              <w:marTop w:val="0"/>
                                              <w:marBottom w:val="0"/>
                                              <w:divBdr>
                                                <w:top w:val="none" w:sz="0" w:space="0" w:color="auto"/>
                                                <w:left w:val="none" w:sz="0" w:space="0" w:color="auto"/>
                                                <w:bottom w:val="none" w:sz="0" w:space="0" w:color="auto"/>
                                                <w:right w:val="none" w:sz="0" w:space="0" w:color="auto"/>
                                              </w:divBdr>
                                              <w:divsChild>
                                                <w:div w:id="688675234">
                                                  <w:marLeft w:val="0"/>
                                                  <w:marRight w:val="0"/>
                                                  <w:marTop w:val="0"/>
                                                  <w:marBottom w:val="0"/>
                                                  <w:divBdr>
                                                    <w:top w:val="none" w:sz="0" w:space="0" w:color="auto"/>
                                                    <w:left w:val="none" w:sz="0" w:space="0" w:color="auto"/>
                                                    <w:bottom w:val="none" w:sz="0" w:space="0" w:color="auto"/>
                                                    <w:right w:val="none" w:sz="0" w:space="0" w:color="auto"/>
                                                  </w:divBdr>
                                                  <w:divsChild>
                                                    <w:div w:id="2115321749">
                                                      <w:marLeft w:val="0"/>
                                                      <w:marRight w:val="0"/>
                                                      <w:marTop w:val="0"/>
                                                      <w:marBottom w:val="0"/>
                                                      <w:divBdr>
                                                        <w:top w:val="none" w:sz="0" w:space="0" w:color="auto"/>
                                                        <w:left w:val="none" w:sz="0" w:space="0" w:color="auto"/>
                                                        <w:bottom w:val="none" w:sz="0" w:space="0" w:color="auto"/>
                                                        <w:right w:val="none" w:sz="0" w:space="0" w:color="auto"/>
                                                      </w:divBdr>
                                                      <w:divsChild>
                                                        <w:div w:id="325481747">
                                                          <w:marLeft w:val="0"/>
                                                          <w:marRight w:val="0"/>
                                                          <w:marTop w:val="0"/>
                                                          <w:marBottom w:val="0"/>
                                                          <w:divBdr>
                                                            <w:top w:val="none" w:sz="0" w:space="0" w:color="auto"/>
                                                            <w:left w:val="none" w:sz="0" w:space="0" w:color="auto"/>
                                                            <w:bottom w:val="none" w:sz="0" w:space="0" w:color="auto"/>
                                                            <w:right w:val="none" w:sz="0" w:space="0" w:color="auto"/>
                                                          </w:divBdr>
                                                        </w:div>
                                                      </w:divsChild>
                                                    </w:div>
                                                    <w:div w:id="53434011">
                                                      <w:marLeft w:val="0"/>
                                                      <w:marRight w:val="0"/>
                                                      <w:marTop w:val="0"/>
                                                      <w:marBottom w:val="0"/>
                                                      <w:divBdr>
                                                        <w:top w:val="none" w:sz="0" w:space="0" w:color="auto"/>
                                                        <w:left w:val="none" w:sz="0" w:space="0" w:color="auto"/>
                                                        <w:bottom w:val="none" w:sz="0" w:space="0" w:color="auto"/>
                                                        <w:right w:val="none" w:sz="0" w:space="0" w:color="auto"/>
                                                      </w:divBdr>
                                                      <w:divsChild>
                                                        <w:div w:id="1746218274">
                                                          <w:marLeft w:val="0"/>
                                                          <w:marRight w:val="0"/>
                                                          <w:marTop w:val="0"/>
                                                          <w:marBottom w:val="0"/>
                                                          <w:divBdr>
                                                            <w:top w:val="none" w:sz="0" w:space="0" w:color="auto"/>
                                                            <w:left w:val="none" w:sz="0" w:space="0" w:color="auto"/>
                                                            <w:bottom w:val="none" w:sz="0" w:space="0" w:color="auto"/>
                                                            <w:right w:val="none" w:sz="0" w:space="0" w:color="auto"/>
                                                          </w:divBdr>
                                                          <w:divsChild>
                                                            <w:div w:id="1315645512">
                                                              <w:marLeft w:val="0"/>
                                                              <w:marRight w:val="0"/>
                                                              <w:marTop w:val="0"/>
                                                              <w:marBottom w:val="0"/>
                                                              <w:divBdr>
                                                                <w:top w:val="none" w:sz="0" w:space="0" w:color="auto"/>
                                                                <w:left w:val="none" w:sz="0" w:space="0" w:color="auto"/>
                                                                <w:bottom w:val="none" w:sz="0" w:space="0" w:color="auto"/>
                                                                <w:right w:val="none" w:sz="0" w:space="0" w:color="auto"/>
                                                              </w:divBdr>
                                                            </w:div>
                                                            <w:div w:id="193547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6867670">
                                  <w:marLeft w:val="0"/>
                                  <w:marRight w:val="0"/>
                                  <w:marTop w:val="0"/>
                                  <w:marBottom w:val="0"/>
                                  <w:divBdr>
                                    <w:top w:val="none" w:sz="0" w:space="0" w:color="auto"/>
                                    <w:left w:val="none" w:sz="0" w:space="0" w:color="auto"/>
                                    <w:bottom w:val="none" w:sz="0" w:space="0" w:color="auto"/>
                                    <w:right w:val="none" w:sz="0" w:space="0" w:color="auto"/>
                                  </w:divBdr>
                                  <w:divsChild>
                                    <w:div w:id="1194348304">
                                      <w:marLeft w:val="0"/>
                                      <w:marRight w:val="0"/>
                                      <w:marTop w:val="0"/>
                                      <w:marBottom w:val="0"/>
                                      <w:divBdr>
                                        <w:top w:val="none" w:sz="0" w:space="0" w:color="auto"/>
                                        <w:left w:val="none" w:sz="0" w:space="0" w:color="auto"/>
                                        <w:bottom w:val="none" w:sz="0" w:space="0" w:color="auto"/>
                                        <w:right w:val="none" w:sz="0" w:space="0" w:color="auto"/>
                                      </w:divBdr>
                                      <w:divsChild>
                                        <w:div w:id="142938829">
                                          <w:marLeft w:val="0"/>
                                          <w:marRight w:val="0"/>
                                          <w:marTop w:val="0"/>
                                          <w:marBottom w:val="0"/>
                                          <w:divBdr>
                                            <w:top w:val="none" w:sz="0" w:space="0" w:color="auto"/>
                                            <w:left w:val="none" w:sz="0" w:space="0" w:color="auto"/>
                                            <w:bottom w:val="none" w:sz="0" w:space="0" w:color="auto"/>
                                            <w:right w:val="none" w:sz="0" w:space="0" w:color="auto"/>
                                          </w:divBdr>
                                          <w:divsChild>
                                            <w:div w:id="616303166">
                                              <w:marLeft w:val="0"/>
                                              <w:marRight w:val="0"/>
                                              <w:marTop w:val="0"/>
                                              <w:marBottom w:val="0"/>
                                              <w:divBdr>
                                                <w:top w:val="none" w:sz="0" w:space="0" w:color="auto"/>
                                                <w:left w:val="none" w:sz="0" w:space="0" w:color="auto"/>
                                                <w:bottom w:val="none" w:sz="0" w:space="0" w:color="auto"/>
                                                <w:right w:val="none" w:sz="0" w:space="0" w:color="auto"/>
                                              </w:divBdr>
                                              <w:divsChild>
                                                <w:div w:id="155091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9520823">
      <w:bodyDiv w:val="1"/>
      <w:marLeft w:val="0"/>
      <w:marRight w:val="0"/>
      <w:marTop w:val="0"/>
      <w:marBottom w:val="0"/>
      <w:divBdr>
        <w:top w:val="none" w:sz="0" w:space="0" w:color="auto"/>
        <w:left w:val="none" w:sz="0" w:space="0" w:color="auto"/>
        <w:bottom w:val="none" w:sz="0" w:space="0" w:color="auto"/>
        <w:right w:val="none" w:sz="0" w:space="0" w:color="auto"/>
      </w:divBdr>
    </w:div>
    <w:div w:id="1812138470">
      <w:bodyDiv w:val="1"/>
      <w:marLeft w:val="0"/>
      <w:marRight w:val="0"/>
      <w:marTop w:val="0"/>
      <w:marBottom w:val="0"/>
      <w:divBdr>
        <w:top w:val="none" w:sz="0" w:space="0" w:color="auto"/>
        <w:left w:val="none" w:sz="0" w:space="0" w:color="auto"/>
        <w:bottom w:val="none" w:sz="0" w:space="0" w:color="auto"/>
        <w:right w:val="none" w:sz="0" w:space="0" w:color="auto"/>
      </w:divBdr>
      <w:divsChild>
        <w:div w:id="735471856">
          <w:marLeft w:val="0"/>
          <w:marRight w:val="0"/>
          <w:marTop w:val="0"/>
          <w:marBottom w:val="0"/>
          <w:divBdr>
            <w:top w:val="none" w:sz="0" w:space="0" w:color="auto"/>
            <w:left w:val="none" w:sz="0" w:space="0" w:color="auto"/>
            <w:bottom w:val="none" w:sz="0" w:space="0" w:color="auto"/>
            <w:right w:val="none" w:sz="0" w:space="0" w:color="auto"/>
          </w:divBdr>
          <w:divsChild>
            <w:div w:id="965700503">
              <w:marLeft w:val="0"/>
              <w:marRight w:val="0"/>
              <w:marTop w:val="0"/>
              <w:marBottom w:val="0"/>
              <w:divBdr>
                <w:top w:val="none" w:sz="0" w:space="0" w:color="auto"/>
                <w:left w:val="none" w:sz="0" w:space="0" w:color="auto"/>
                <w:bottom w:val="none" w:sz="0" w:space="0" w:color="auto"/>
                <w:right w:val="none" w:sz="0" w:space="0" w:color="auto"/>
              </w:divBdr>
              <w:divsChild>
                <w:div w:id="2083285805">
                  <w:marLeft w:val="0"/>
                  <w:marRight w:val="0"/>
                  <w:marTop w:val="0"/>
                  <w:marBottom w:val="0"/>
                  <w:divBdr>
                    <w:top w:val="none" w:sz="0" w:space="0" w:color="auto"/>
                    <w:left w:val="none" w:sz="0" w:space="0" w:color="auto"/>
                    <w:bottom w:val="none" w:sz="0" w:space="0" w:color="auto"/>
                    <w:right w:val="none" w:sz="0" w:space="0" w:color="auto"/>
                  </w:divBdr>
                  <w:divsChild>
                    <w:div w:id="1709258005">
                      <w:marLeft w:val="0"/>
                      <w:marRight w:val="0"/>
                      <w:marTop w:val="0"/>
                      <w:marBottom w:val="0"/>
                      <w:divBdr>
                        <w:top w:val="none" w:sz="0" w:space="0" w:color="auto"/>
                        <w:left w:val="none" w:sz="0" w:space="0" w:color="auto"/>
                        <w:bottom w:val="none" w:sz="0" w:space="0" w:color="auto"/>
                        <w:right w:val="none" w:sz="0" w:space="0" w:color="auto"/>
                      </w:divBdr>
                      <w:divsChild>
                        <w:div w:id="996151286">
                          <w:marLeft w:val="0"/>
                          <w:marRight w:val="0"/>
                          <w:marTop w:val="0"/>
                          <w:marBottom w:val="0"/>
                          <w:divBdr>
                            <w:top w:val="none" w:sz="0" w:space="0" w:color="auto"/>
                            <w:left w:val="none" w:sz="0" w:space="0" w:color="auto"/>
                            <w:bottom w:val="none" w:sz="0" w:space="0" w:color="auto"/>
                            <w:right w:val="none" w:sz="0" w:space="0" w:color="auto"/>
                          </w:divBdr>
                          <w:divsChild>
                            <w:div w:id="228928927">
                              <w:marLeft w:val="0"/>
                              <w:marRight w:val="0"/>
                              <w:marTop w:val="0"/>
                              <w:marBottom w:val="0"/>
                              <w:divBdr>
                                <w:top w:val="none" w:sz="0" w:space="0" w:color="auto"/>
                                <w:left w:val="none" w:sz="0" w:space="0" w:color="auto"/>
                                <w:bottom w:val="none" w:sz="0" w:space="0" w:color="auto"/>
                                <w:right w:val="none" w:sz="0" w:space="0" w:color="auto"/>
                              </w:divBdr>
                              <w:divsChild>
                                <w:div w:id="205338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0461939">
      <w:bodyDiv w:val="1"/>
      <w:marLeft w:val="0"/>
      <w:marRight w:val="0"/>
      <w:marTop w:val="0"/>
      <w:marBottom w:val="0"/>
      <w:divBdr>
        <w:top w:val="none" w:sz="0" w:space="0" w:color="auto"/>
        <w:left w:val="none" w:sz="0" w:space="0" w:color="auto"/>
        <w:bottom w:val="none" w:sz="0" w:space="0" w:color="auto"/>
        <w:right w:val="none" w:sz="0" w:space="0" w:color="auto"/>
      </w:divBdr>
      <w:divsChild>
        <w:div w:id="1462068524">
          <w:marLeft w:val="0"/>
          <w:marRight w:val="0"/>
          <w:marTop w:val="0"/>
          <w:marBottom w:val="0"/>
          <w:divBdr>
            <w:top w:val="none" w:sz="0" w:space="0" w:color="auto"/>
            <w:left w:val="none" w:sz="0" w:space="0" w:color="auto"/>
            <w:bottom w:val="none" w:sz="0" w:space="0" w:color="auto"/>
            <w:right w:val="none" w:sz="0" w:space="0" w:color="auto"/>
          </w:divBdr>
          <w:divsChild>
            <w:div w:id="274675314">
              <w:marLeft w:val="0"/>
              <w:marRight w:val="0"/>
              <w:marTop w:val="0"/>
              <w:marBottom w:val="0"/>
              <w:divBdr>
                <w:top w:val="none" w:sz="0" w:space="0" w:color="auto"/>
                <w:left w:val="none" w:sz="0" w:space="0" w:color="auto"/>
                <w:bottom w:val="none" w:sz="0" w:space="0" w:color="auto"/>
                <w:right w:val="none" w:sz="0" w:space="0" w:color="auto"/>
              </w:divBdr>
              <w:divsChild>
                <w:div w:id="223641332">
                  <w:marLeft w:val="0"/>
                  <w:marRight w:val="0"/>
                  <w:marTop w:val="0"/>
                  <w:marBottom w:val="0"/>
                  <w:divBdr>
                    <w:top w:val="none" w:sz="0" w:space="0" w:color="auto"/>
                    <w:left w:val="none" w:sz="0" w:space="0" w:color="auto"/>
                    <w:bottom w:val="none" w:sz="0" w:space="0" w:color="auto"/>
                    <w:right w:val="none" w:sz="0" w:space="0" w:color="auto"/>
                  </w:divBdr>
                  <w:divsChild>
                    <w:div w:id="1991397902">
                      <w:marLeft w:val="0"/>
                      <w:marRight w:val="0"/>
                      <w:marTop w:val="0"/>
                      <w:marBottom w:val="0"/>
                      <w:divBdr>
                        <w:top w:val="none" w:sz="0" w:space="0" w:color="auto"/>
                        <w:left w:val="none" w:sz="0" w:space="0" w:color="auto"/>
                        <w:bottom w:val="none" w:sz="0" w:space="0" w:color="auto"/>
                        <w:right w:val="none" w:sz="0" w:space="0" w:color="auto"/>
                      </w:divBdr>
                      <w:divsChild>
                        <w:div w:id="765463883">
                          <w:marLeft w:val="0"/>
                          <w:marRight w:val="0"/>
                          <w:marTop w:val="0"/>
                          <w:marBottom w:val="0"/>
                          <w:divBdr>
                            <w:top w:val="none" w:sz="0" w:space="0" w:color="auto"/>
                            <w:left w:val="none" w:sz="0" w:space="0" w:color="auto"/>
                            <w:bottom w:val="none" w:sz="0" w:space="0" w:color="auto"/>
                            <w:right w:val="none" w:sz="0" w:space="0" w:color="auto"/>
                          </w:divBdr>
                          <w:divsChild>
                            <w:div w:id="12342706">
                              <w:marLeft w:val="0"/>
                              <w:marRight w:val="0"/>
                              <w:marTop w:val="0"/>
                              <w:marBottom w:val="0"/>
                              <w:divBdr>
                                <w:top w:val="none" w:sz="0" w:space="0" w:color="auto"/>
                                <w:left w:val="none" w:sz="0" w:space="0" w:color="auto"/>
                                <w:bottom w:val="none" w:sz="0" w:space="0" w:color="auto"/>
                                <w:right w:val="none" w:sz="0" w:space="0" w:color="auto"/>
                              </w:divBdr>
                              <w:divsChild>
                                <w:div w:id="61489483">
                                  <w:marLeft w:val="0"/>
                                  <w:marRight w:val="0"/>
                                  <w:marTop w:val="0"/>
                                  <w:marBottom w:val="0"/>
                                  <w:divBdr>
                                    <w:top w:val="none" w:sz="0" w:space="0" w:color="auto"/>
                                    <w:left w:val="none" w:sz="0" w:space="0" w:color="auto"/>
                                    <w:bottom w:val="none" w:sz="0" w:space="0" w:color="auto"/>
                                    <w:right w:val="none" w:sz="0" w:space="0" w:color="auto"/>
                                  </w:divBdr>
                                  <w:divsChild>
                                    <w:div w:id="1581788800">
                                      <w:marLeft w:val="0"/>
                                      <w:marRight w:val="0"/>
                                      <w:marTop w:val="0"/>
                                      <w:marBottom w:val="0"/>
                                      <w:divBdr>
                                        <w:top w:val="none" w:sz="0" w:space="0" w:color="auto"/>
                                        <w:left w:val="none" w:sz="0" w:space="0" w:color="auto"/>
                                        <w:bottom w:val="none" w:sz="0" w:space="0" w:color="auto"/>
                                        <w:right w:val="none" w:sz="0" w:space="0" w:color="auto"/>
                                      </w:divBdr>
                                      <w:divsChild>
                                        <w:div w:id="155762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4347524">
      <w:bodyDiv w:val="1"/>
      <w:marLeft w:val="0"/>
      <w:marRight w:val="0"/>
      <w:marTop w:val="0"/>
      <w:marBottom w:val="0"/>
      <w:divBdr>
        <w:top w:val="none" w:sz="0" w:space="0" w:color="auto"/>
        <w:left w:val="none" w:sz="0" w:space="0" w:color="auto"/>
        <w:bottom w:val="none" w:sz="0" w:space="0" w:color="auto"/>
        <w:right w:val="none" w:sz="0" w:space="0" w:color="auto"/>
      </w:divBdr>
      <w:divsChild>
        <w:div w:id="1352560797">
          <w:marLeft w:val="0"/>
          <w:marRight w:val="0"/>
          <w:marTop w:val="0"/>
          <w:marBottom w:val="0"/>
          <w:divBdr>
            <w:top w:val="none" w:sz="0" w:space="0" w:color="auto"/>
            <w:left w:val="none" w:sz="0" w:space="0" w:color="auto"/>
            <w:bottom w:val="none" w:sz="0" w:space="0" w:color="auto"/>
            <w:right w:val="none" w:sz="0" w:space="0" w:color="auto"/>
          </w:divBdr>
          <w:divsChild>
            <w:div w:id="8020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928159">
      <w:bodyDiv w:val="1"/>
      <w:marLeft w:val="0"/>
      <w:marRight w:val="0"/>
      <w:marTop w:val="0"/>
      <w:marBottom w:val="0"/>
      <w:divBdr>
        <w:top w:val="none" w:sz="0" w:space="0" w:color="auto"/>
        <w:left w:val="none" w:sz="0" w:space="0" w:color="auto"/>
        <w:bottom w:val="none" w:sz="0" w:space="0" w:color="auto"/>
        <w:right w:val="none" w:sz="0" w:space="0" w:color="auto"/>
      </w:divBdr>
    </w:div>
    <w:div w:id="1901210038">
      <w:bodyDiv w:val="1"/>
      <w:marLeft w:val="0"/>
      <w:marRight w:val="0"/>
      <w:marTop w:val="0"/>
      <w:marBottom w:val="0"/>
      <w:divBdr>
        <w:top w:val="none" w:sz="0" w:space="0" w:color="auto"/>
        <w:left w:val="none" w:sz="0" w:space="0" w:color="auto"/>
        <w:bottom w:val="none" w:sz="0" w:space="0" w:color="auto"/>
        <w:right w:val="none" w:sz="0" w:space="0" w:color="auto"/>
      </w:divBdr>
    </w:div>
    <w:div w:id="1963224618">
      <w:bodyDiv w:val="1"/>
      <w:marLeft w:val="0"/>
      <w:marRight w:val="0"/>
      <w:marTop w:val="0"/>
      <w:marBottom w:val="0"/>
      <w:divBdr>
        <w:top w:val="none" w:sz="0" w:space="0" w:color="auto"/>
        <w:left w:val="none" w:sz="0" w:space="0" w:color="auto"/>
        <w:bottom w:val="none" w:sz="0" w:space="0" w:color="auto"/>
        <w:right w:val="none" w:sz="0" w:space="0" w:color="auto"/>
      </w:divBdr>
      <w:divsChild>
        <w:div w:id="1436632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6421401">
      <w:bodyDiv w:val="1"/>
      <w:marLeft w:val="0"/>
      <w:marRight w:val="0"/>
      <w:marTop w:val="0"/>
      <w:marBottom w:val="0"/>
      <w:divBdr>
        <w:top w:val="none" w:sz="0" w:space="0" w:color="auto"/>
        <w:left w:val="none" w:sz="0" w:space="0" w:color="auto"/>
        <w:bottom w:val="none" w:sz="0" w:space="0" w:color="auto"/>
        <w:right w:val="none" w:sz="0" w:space="0" w:color="auto"/>
      </w:divBdr>
    </w:div>
    <w:div w:id="2026860421">
      <w:bodyDiv w:val="1"/>
      <w:marLeft w:val="0"/>
      <w:marRight w:val="0"/>
      <w:marTop w:val="0"/>
      <w:marBottom w:val="0"/>
      <w:divBdr>
        <w:top w:val="none" w:sz="0" w:space="0" w:color="auto"/>
        <w:left w:val="none" w:sz="0" w:space="0" w:color="auto"/>
        <w:bottom w:val="none" w:sz="0" w:space="0" w:color="auto"/>
        <w:right w:val="none" w:sz="0" w:space="0" w:color="auto"/>
      </w:divBdr>
      <w:divsChild>
        <w:div w:id="25911179">
          <w:marLeft w:val="0"/>
          <w:marRight w:val="0"/>
          <w:marTop w:val="0"/>
          <w:marBottom w:val="0"/>
          <w:divBdr>
            <w:top w:val="single" w:sz="2" w:space="0" w:color="E5E7EB"/>
            <w:left w:val="single" w:sz="2" w:space="0" w:color="E5E7EB"/>
            <w:bottom w:val="single" w:sz="2" w:space="0" w:color="E5E7EB"/>
            <w:right w:val="single" w:sz="2" w:space="0" w:color="E5E7EB"/>
          </w:divBdr>
          <w:divsChild>
            <w:div w:id="12069842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34375048">
      <w:bodyDiv w:val="1"/>
      <w:marLeft w:val="0"/>
      <w:marRight w:val="0"/>
      <w:marTop w:val="0"/>
      <w:marBottom w:val="0"/>
      <w:divBdr>
        <w:top w:val="none" w:sz="0" w:space="0" w:color="auto"/>
        <w:left w:val="none" w:sz="0" w:space="0" w:color="auto"/>
        <w:bottom w:val="none" w:sz="0" w:space="0" w:color="auto"/>
        <w:right w:val="none" w:sz="0" w:space="0" w:color="auto"/>
      </w:divBdr>
    </w:div>
    <w:div w:id="2039626365">
      <w:bodyDiv w:val="1"/>
      <w:marLeft w:val="0"/>
      <w:marRight w:val="0"/>
      <w:marTop w:val="0"/>
      <w:marBottom w:val="0"/>
      <w:divBdr>
        <w:top w:val="none" w:sz="0" w:space="0" w:color="auto"/>
        <w:left w:val="none" w:sz="0" w:space="0" w:color="auto"/>
        <w:bottom w:val="none" w:sz="0" w:space="0" w:color="auto"/>
        <w:right w:val="none" w:sz="0" w:space="0" w:color="auto"/>
      </w:divBdr>
      <w:divsChild>
        <w:div w:id="673268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6633674">
      <w:bodyDiv w:val="1"/>
      <w:marLeft w:val="0"/>
      <w:marRight w:val="0"/>
      <w:marTop w:val="0"/>
      <w:marBottom w:val="0"/>
      <w:divBdr>
        <w:top w:val="none" w:sz="0" w:space="0" w:color="auto"/>
        <w:left w:val="none" w:sz="0" w:space="0" w:color="auto"/>
        <w:bottom w:val="none" w:sz="0" w:space="0" w:color="auto"/>
        <w:right w:val="none" w:sz="0" w:space="0" w:color="auto"/>
      </w:divBdr>
    </w:div>
    <w:div w:id="2056544248">
      <w:bodyDiv w:val="1"/>
      <w:marLeft w:val="0"/>
      <w:marRight w:val="0"/>
      <w:marTop w:val="0"/>
      <w:marBottom w:val="0"/>
      <w:divBdr>
        <w:top w:val="none" w:sz="0" w:space="0" w:color="auto"/>
        <w:left w:val="none" w:sz="0" w:space="0" w:color="auto"/>
        <w:bottom w:val="none" w:sz="0" w:space="0" w:color="auto"/>
        <w:right w:val="none" w:sz="0" w:space="0" w:color="auto"/>
      </w:divBdr>
    </w:div>
    <w:div w:id="2063626932">
      <w:bodyDiv w:val="1"/>
      <w:marLeft w:val="0"/>
      <w:marRight w:val="0"/>
      <w:marTop w:val="0"/>
      <w:marBottom w:val="0"/>
      <w:divBdr>
        <w:top w:val="none" w:sz="0" w:space="0" w:color="auto"/>
        <w:left w:val="none" w:sz="0" w:space="0" w:color="auto"/>
        <w:bottom w:val="none" w:sz="0" w:space="0" w:color="auto"/>
        <w:right w:val="none" w:sz="0" w:space="0" w:color="auto"/>
      </w:divBdr>
      <w:divsChild>
        <w:div w:id="926840700">
          <w:marLeft w:val="0"/>
          <w:marRight w:val="0"/>
          <w:marTop w:val="0"/>
          <w:marBottom w:val="0"/>
          <w:divBdr>
            <w:top w:val="none" w:sz="0" w:space="0" w:color="auto"/>
            <w:left w:val="none" w:sz="0" w:space="0" w:color="auto"/>
            <w:bottom w:val="none" w:sz="0" w:space="0" w:color="auto"/>
            <w:right w:val="none" w:sz="0" w:space="0" w:color="auto"/>
          </w:divBdr>
          <w:divsChild>
            <w:div w:id="988637253">
              <w:marLeft w:val="0"/>
              <w:marRight w:val="0"/>
              <w:marTop w:val="0"/>
              <w:marBottom w:val="0"/>
              <w:divBdr>
                <w:top w:val="none" w:sz="0" w:space="0" w:color="auto"/>
                <w:left w:val="none" w:sz="0" w:space="0" w:color="auto"/>
                <w:bottom w:val="none" w:sz="0" w:space="0" w:color="auto"/>
                <w:right w:val="none" w:sz="0" w:space="0" w:color="auto"/>
              </w:divBdr>
              <w:divsChild>
                <w:div w:id="34813267">
                  <w:marLeft w:val="0"/>
                  <w:marRight w:val="0"/>
                  <w:marTop w:val="0"/>
                  <w:marBottom w:val="0"/>
                  <w:divBdr>
                    <w:top w:val="none" w:sz="0" w:space="0" w:color="auto"/>
                    <w:left w:val="none" w:sz="0" w:space="0" w:color="auto"/>
                    <w:bottom w:val="none" w:sz="0" w:space="0" w:color="auto"/>
                    <w:right w:val="none" w:sz="0" w:space="0" w:color="auto"/>
                  </w:divBdr>
                  <w:divsChild>
                    <w:div w:id="1165899369">
                      <w:marLeft w:val="0"/>
                      <w:marRight w:val="0"/>
                      <w:marTop w:val="0"/>
                      <w:marBottom w:val="0"/>
                      <w:divBdr>
                        <w:top w:val="none" w:sz="0" w:space="0" w:color="auto"/>
                        <w:left w:val="none" w:sz="0" w:space="0" w:color="auto"/>
                        <w:bottom w:val="none" w:sz="0" w:space="0" w:color="auto"/>
                        <w:right w:val="none" w:sz="0" w:space="0" w:color="auto"/>
                      </w:divBdr>
                      <w:divsChild>
                        <w:div w:id="1445230679">
                          <w:marLeft w:val="0"/>
                          <w:marRight w:val="0"/>
                          <w:marTop w:val="0"/>
                          <w:marBottom w:val="0"/>
                          <w:divBdr>
                            <w:top w:val="none" w:sz="0" w:space="0" w:color="auto"/>
                            <w:left w:val="none" w:sz="0" w:space="0" w:color="auto"/>
                            <w:bottom w:val="none" w:sz="0" w:space="0" w:color="auto"/>
                            <w:right w:val="none" w:sz="0" w:space="0" w:color="auto"/>
                          </w:divBdr>
                          <w:divsChild>
                            <w:div w:id="1090084563">
                              <w:marLeft w:val="0"/>
                              <w:marRight w:val="0"/>
                              <w:marTop w:val="0"/>
                              <w:marBottom w:val="0"/>
                              <w:divBdr>
                                <w:top w:val="none" w:sz="0" w:space="0" w:color="auto"/>
                                <w:left w:val="none" w:sz="0" w:space="0" w:color="auto"/>
                                <w:bottom w:val="none" w:sz="0" w:space="0" w:color="auto"/>
                                <w:right w:val="none" w:sz="0" w:space="0" w:color="auto"/>
                              </w:divBdr>
                              <w:divsChild>
                                <w:div w:id="40214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0595830">
      <w:bodyDiv w:val="1"/>
      <w:marLeft w:val="0"/>
      <w:marRight w:val="0"/>
      <w:marTop w:val="0"/>
      <w:marBottom w:val="0"/>
      <w:divBdr>
        <w:top w:val="none" w:sz="0" w:space="0" w:color="auto"/>
        <w:left w:val="none" w:sz="0" w:space="0" w:color="auto"/>
        <w:bottom w:val="none" w:sz="0" w:space="0" w:color="auto"/>
        <w:right w:val="none" w:sz="0" w:space="0" w:color="auto"/>
      </w:divBdr>
    </w:div>
    <w:div w:id="2118716305">
      <w:bodyDiv w:val="1"/>
      <w:marLeft w:val="0"/>
      <w:marRight w:val="0"/>
      <w:marTop w:val="0"/>
      <w:marBottom w:val="0"/>
      <w:divBdr>
        <w:top w:val="none" w:sz="0" w:space="0" w:color="auto"/>
        <w:left w:val="none" w:sz="0" w:space="0" w:color="auto"/>
        <w:bottom w:val="none" w:sz="0" w:space="0" w:color="auto"/>
        <w:right w:val="none" w:sz="0" w:space="0" w:color="auto"/>
      </w:divBdr>
      <w:divsChild>
        <w:div w:id="995301796">
          <w:marLeft w:val="0"/>
          <w:marRight w:val="0"/>
          <w:marTop w:val="0"/>
          <w:marBottom w:val="0"/>
          <w:divBdr>
            <w:top w:val="none" w:sz="0" w:space="0" w:color="auto"/>
            <w:left w:val="none" w:sz="0" w:space="0" w:color="auto"/>
            <w:bottom w:val="none" w:sz="0" w:space="0" w:color="auto"/>
            <w:right w:val="none" w:sz="0" w:space="0" w:color="auto"/>
          </w:divBdr>
          <w:divsChild>
            <w:div w:id="1141074716">
              <w:marLeft w:val="0"/>
              <w:marRight w:val="0"/>
              <w:marTop w:val="0"/>
              <w:marBottom w:val="0"/>
              <w:divBdr>
                <w:top w:val="none" w:sz="0" w:space="0" w:color="auto"/>
                <w:left w:val="none" w:sz="0" w:space="0" w:color="auto"/>
                <w:bottom w:val="none" w:sz="0" w:space="0" w:color="auto"/>
                <w:right w:val="none" w:sz="0" w:space="0" w:color="auto"/>
              </w:divBdr>
              <w:divsChild>
                <w:div w:id="1526865103">
                  <w:marLeft w:val="0"/>
                  <w:marRight w:val="0"/>
                  <w:marTop w:val="0"/>
                  <w:marBottom w:val="0"/>
                  <w:divBdr>
                    <w:top w:val="none" w:sz="0" w:space="0" w:color="auto"/>
                    <w:left w:val="none" w:sz="0" w:space="0" w:color="auto"/>
                    <w:bottom w:val="none" w:sz="0" w:space="0" w:color="auto"/>
                    <w:right w:val="none" w:sz="0" w:space="0" w:color="auto"/>
                  </w:divBdr>
                  <w:divsChild>
                    <w:div w:id="1914192619">
                      <w:marLeft w:val="0"/>
                      <w:marRight w:val="0"/>
                      <w:marTop w:val="0"/>
                      <w:marBottom w:val="0"/>
                      <w:divBdr>
                        <w:top w:val="none" w:sz="0" w:space="0" w:color="auto"/>
                        <w:left w:val="none" w:sz="0" w:space="0" w:color="auto"/>
                        <w:bottom w:val="none" w:sz="0" w:space="0" w:color="auto"/>
                        <w:right w:val="none" w:sz="0" w:space="0" w:color="auto"/>
                      </w:divBdr>
                      <w:divsChild>
                        <w:div w:id="9993978">
                          <w:marLeft w:val="0"/>
                          <w:marRight w:val="0"/>
                          <w:marTop w:val="0"/>
                          <w:marBottom w:val="0"/>
                          <w:divBdr>
                            <w:top w:val="none" w:sz="0" w:space="0" w:color="auto"/>
                            <w:left w:val="none" w:sz="0" w:space="0" w:color="auto"/>
                            <w:bottom w:val="none" w:sz="0" w:space="0" w:color="auto"/>
                            <w:right w:val="none" w:sz="0" w:space="0" w:color="auto"/>
                          </w:divBdr>
                          <w:divsChild>
                            <w:div w:id="1729300420">
                              <w:marLeft w:val="0"/>
                              <w:marRight w:val="0"/>
                              <w:marTop w:val="0"/>
                              <w:marBottom w:val="0"/>
                              <w:divBdr>
                                <w:top w:val="none" w:sz="0" w:space="0" w:color="auto"/>
                                <w:left w:val="none" w:sz="0" w:space="0" w:color="auto"/>
                                <w:bottom w:val="none" w:sz="0" w:space="0" w:color="auto"/>
                                <w:right w:val="none" w:sz="0" w:space="0" w:color="auto"/>
                              </w:divBdr>
                              <w:divsChild>
                                <w:div w:id="664747202">
                                  <w:marLeft w:val="0"/>
                                  <w:marRight w:val="0"/>
                                  <w:marTop w:val="0"/>
                                  <w:marBottom w:val="0"/>
                                  <w:divBdr>
                                    <w:top w:val="none" w:sz="0" w:space="0" w:color="auto"/>
                                    <w:left w:val="none" w:sz="0" w:space="0" w:color="auto"/>
                                    <w:bottom w:val="none" w:sz="0" w:space="0" w:color="auto"/>
                                    <w:right w:val="none" w:sz="0" w:space="0" w:color="auto"/>
                                  </w:divBdr>
                                  <w:divsChild>
                                    <w:div w:id="1299531318">
                                      <w:marLeft w:val="0"/>
                                      <w:marRight w:val="0"/>
                                      <w:marTop w:val="0"/>
                                      <w:marBottom w:val="0"/>
                                      <w:divBdr>
                                        <w:top w:val="none" w:sz="0" w:space="0" w:color="auto"/>
                                        <w:left w:val="none" w:sz="0" w:space="0" w:color="auto"/>
                                        <w:bottom w:val="none" w:sz="0" w:space="0" w:color="auto"/>
                                        <w:right w:val="none" w:sz="0" w:space="0" w:color="auto"/>
                                      </w:divBdr>
                                      <w:divsChild>
                                        <w:div w:id="478112005">
                                          <w:marLeft w:val="0"/>
                                          <w:marRight w:val="0"/>
                                          <w:marTop w:val="0"/>
                                          <w:marBottom w:val="0"/>
                                          <w:divBdr>
                                            <w:top w:val="none" w:sz="0" w:space="0" w:color="auto"/>
                                            <w:left w:val="none" w:sz="0" w:space="0" w:color="auto"/>
                                            <w:bottom w:val="none" w:sz="0" w:space="0" w:color="auto"/>
                                            <w:right w:val="none" w:sz="0" w:space="0" w:color="auto"/>
                                          </w:divBdr>
                                          <w:divsChild>
                                            <w:div w:id="1301108279">
                                              <w:marLeft w:val="0"/>
                                              <w:marRight w:val="0"/>
                                              <w:marTop w:val="0"/>
                                              <w:marBottom w:val="0"/>
                                              <w:divBdr>
                                                <w:top w:val="none" w:sz="0" w:space="0" w:color="auto"/>
                                                <w:left w:val="none" w:sz="0" w:space="0" w:color="auto"/>
                                                <w:bottom w:val="none" w:sz="0" w:space="0" w:color="auto"/>
                                                <w:right w:val="none" w:sz="0" w:space="0" w:color="auto"/>
                                              </w:divBdr>
                                              <w:divsChild>
                                                <w:div w:id="2010138604">
                                                  <w:marLeft w:val="0"/>
                                                  <w:marRight w:val="0"/>
                                                  <w:marTop w:val="0"/>
                                                  <w:marBottom w:val="0"/>
                                                  <w:divBdr>
                                                    <w:top w:val="none" w:sz="0" w:space="0" w:color="auto"/>
                                                    <w:left w:val="none" w:sz="0" w:space="0" w:color="auto"/>
                                                    <w:bottom w:val="none" w:sz="0" w:space="0" w:color="auto"/>
                                                    <w:right w:val="none" w:sz="0" w:space="0" w:color="auto"/>
                                                  </w:divBdr>
                                                  <w:divsChild>
                                                    <w:div w:id="1895962465">
                                                      <w:marLeft w:val="0"/>
                                                      <w:marRight w:val="0"/>
                                                      <w:marTop w:val="0"/>
                                                      <w:marBottom w:val="0"/>
                                                      <w:divBdr>
                                                        <w:top w:val="none" w:sz="0" w:space="0" w:color="auto"/>
                                                        <w:left w:val="none" w:sz="0" w:space="0" w:color="auto"/>
                                                        <w:bottom w:val="none" w:sz="0" w:space="0" w:color="auto"/>
                                                        <w:right w:val="none" w:sz="0" w:space="0" w:color="auto"/>
                                                      </w:divBdr>
                                                      <w:divsChild>
                                                        <w:div w:id="1029137948">
                                                          <w:marLeft w:val="0"/>
                                                          <w:marRight w:val="0"/>
                                                          <w:marTop w:val="0"/>
                                                          <w:marBottom w:val="0"/>
                                                          <w:divBdr>
                                                            <w:top w:val="none" w:sz="0" w:space="0" w:color="auto"/>
                                                            <w:left w:val="none" w:sz="0" w:space="0" w:color="auto"/>
                                                            <w:bottom w:val="none" w:sz="0" w:space="0" w:color="auto"/>
                                                            <w:right w:val="none" w:sz="0" w:space="0" w:color="auto"/>
                                                          </w:divBdr>
                                                          <w:divsChild>
                                                            <w:div w:id="412432763">
                                                              <w:marLeft w:val="0"/>
                                                              <w:marRight w:val="0"/>
                                                              <w:marTop w:val="0"/>
                                                              <w:marBottom w:val="0"/>
                                                              <w:divBdr>
                                                                <w:top w:val="none" w:sz="0" w:space="0" w:color="auto"/>
                                                                <w:left w:val="none" w:sz="0" w:space="0" w:color="auto"/>
                                                                <w:bottom w:val="none" w:sz="0" w:space="0" w:color="auto"/>
                                                                <w:right w:val="none" w:sz="0" w:space="0" w:color="auto"/>
                                                              </w:divBdr>
                                                              <w:divsChild>
                                                                <w:div w:id="281688706">
                                                                  <w:marLeft w:val="0"/>
                                                                  <w:marRight w:val="0"/>
                                                                  <w:marTop w:val="0"/>
                                                                  <w:marBottom w:val="0"/>
                                                                  <w:divBdr>
                                                                    <w:top w:val="none" w:sz="0" w:space="0" w:color="auto"/>
                                                                    <w:left w:val="none" w:sz="0" w:space="0" w:color="auto"/>
                                                                    <w:bottom w:val="none" w:sz="0" w:space="0" w:color="auto"/>
                                                                    <w:right w:val="none" w:sz="0" w:space="0" w:color="auto"/>
                                                                  </w:divBdr>
                                                                  <w:divsChild>
                                                                    <w:div w:id="636645831">
                                                                      <w:marLeft w:val="0"/>
                                                                      <w:marRight w:val="0"/>
                                                                      <w:marTop w:val="0"/>
                                                                      <w:marBottom w:val="0"/>
                                                                      <w:divBdr>
                                                                        <w:top w:val="none" w:sz="0" w:space="0" w:color="auto"/>
                                                                        <w:left w:val="none" w:sz="0" w:space="0" w:color="auto"/>
                                                                        <w:bottom w:val="none" w:sz="0" w:space="0" w:color="auto"/>
                                                                        <w:right w:val="none" w:sz="0" w:space="0" w:color="auto"/>
                                                                      </w:divBdr>
                                                                      <w:divsChild>
                                                                        <w:div w:id="367797168">
                                                                          <w:marLeft w:val="0"/>
                                                                          <w:marRight w:val="0"/>
                                                                          <w:marTop w:val="0"/>
                                                                          <w:marBottom w:val="0"/>
                                                                          <w:divBdr>
                                                                            <w:top w:val="none" w:sz="0" w:space="0" w:color="auto"/>
                                                                            <w:left w:val="none" w:sz="0" w:space="0" w:color="auto"/>
                                                                            <w:bottom w:val="none" w:sz="0" w:space="0" w:color="auto"/>
                                                                            <w:right w:val="none" w:sz="0" w:space="0" w:color="auto"/>
                                                                          </w:divBdr>
                                                                          <w:divsChild>
                                                                            <w:div w:id="769546694">
                                                                              <w:marLeft w:val="0"/>
                                                                              <w:marRight w:val="0"/>
                                                                              <w:marTop w:val="0"/>
                                                                              <w:marBottom w:val="0"/>
                                                                              <w:divBdr>
                                                                                <w:top w:val="none" w:sz="0" w:space="0" w:color="auto"/>
                                                                                <w:left w:val="none" w:sz="0" w:space="0" w:color="auto"/>
                                                                                <w:bottom w:val="none" w:sz="0" w:space="0" w:color="auto"/>
                                                                                <w:right w:val="none" w:sz="0" w:space="0" w:color="auto"/>
                                                                              </w:divBdr>
                                                                              <w:divsChild>
                                                                                <w:div w:id="1084692429">
                                                                                  <w:marLeft w:val="0"/>
                                                                                  <w:marRight w:val="0"/>
                                                                                  <w:marTop w:val="0"/>
                                                                                  <w:marBottom w:val="0"/>
                                                                                  <w:divBdr>
                                                                                    <w:top w:val="none" w:sz="0" w:space="0" w:color="auto"/>
                                                                                    <w:left w:val="none" w:sz="0" w:space="0" w:color="auto"/>
                                                                                    <w:bottom w:val="none" w:sz="0" w:space="0" w:color="auto"/>
                                                                                    <w:right w:val="none" w:sz="0" w:space="0" w:color="auto"/>
                                                                                  </w:divBdr>
                                                                                  <w:divsChild>
                                                                                    <w:div w:id="35006228">
                                                                                      <w:marLeft w:val="0"/>
                                                                                      <w:marRight w:val="0"/>
                                                                                      <w:marTop w:val="0"/>
                                                                                      <w:marBottom w:val="0"/>
                                                                                      <w:divBdr>
                                                                                        <w:top w:val="none" w:sz="0" w:space="0" w:color="auto"/>
                                                                                        <w:left w:val="none" w:sz="0" w:space="0" w:color="auto"/>
                                                                                        <w:bottom w:val="none" w:sz="0" w:space="0" w:color="auto"/>
                                                                                        <w:right w:val="none" w:sz="0" w:space="0" w:color="auto"/>
                                                                                      </w:divBdr>
                                                                                      <w:divsChild>
                                                                                        <w:div w:id="102455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0863787">
                                          <w:blockQuote w:val="1"/>
                                          <w:marLeft w:val="720"/>
                                          <w:marRight w:val="720"/>
                                          <w:marTop w:val="100"/>
                                          <w:marBottom w:val="100"/>
                                          <w:divBdr>
                                            <w:top w:val="none" w:sz="0" w:space="0" w:color="auto"/>
                                            <w:left w:val="none" w:sz="0" w:space="0" w:color="auto"/>
                                            <w:bottom w:val="none" w:sz="0" w:space="0" w:color="auto"/>
                                            <w:right w:val="none" w:sz="0" w:space="0" w:color="auto"/>
                                          </w:divBdr>
                                        </w:div>
                                        <w:div w:id="5374715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8834693">
          <w:marLeft w:val="0"/>
          <w:marRight w:val="0"/>
          <w:marTop w:val="0"/>
          <w:marBottom w:val="0"/>
          <w:divBdr>
            <w:top w:val="none" w:sz="0" w:space="0" w:color="auto"/>
            <w:left w:val="none" w:sz="0" w:space="0" w:color="auto"/>
            <w:bottom w:val="none" w:sz="0" w:space="0" w:color="auto"/>
            <w:right w:val="none" w:sz="0" w:space="0" w:color="auto"/>
          </w:divBdr>
          <w:divsChild>
            <w:div w:id="732048781">
              <w:marLeft w:val="0"/>
              <w:marRight w:val="0"/>
              <w:marTop w:val="0"/>
              <w:marBottom w:val="0"/>
              <w:divBdr>
                <w:top w:val="none" w:sz="0" w:space="0" w:color="auto"/>
                <w:left w:val="none" w:sz="0" w:space="0" w:color="auto"/>
                <w:bottom w:val="none" w:sz="0" w:space="0" w:color="auto"/>
                <w:right w:val="none" w:sz="0" w:space="0" w:color="auto"/>
              </w:divBdr>
              <w:divsChild>
                <w:div w:id="1990817011">
                  <w:marLeft w:val="0"/>
                  <w:marRight w:val="0"/>
                  <w:marTop w:val="0"/>
                  <w:marBottom w:val="0"/>
                  <w:divBdr>
                    <w:top w:val="none" w:sz="0" w:space="0" w:color="auto"/>
                    <w:left w:val="none" w:sz="0" w:space="0" w:color="auto"/>
                    <w:bottom w:val="none" w:sz="0" w:space="0" w:color="auto"/>
                    <w:right w:val="none" w:sz="0" w:space="0" w:color="auto"/>
                  </w:divBdr>
                  <w:divsChild>
                    <w:div w:id="878587306">
                      <w:marLeft w:val="0"/>
                      <w:marRight w:val="0"/>
                      <w:marTop w:val="0"/>
                      <w:marBottom w:val="0"/>
                      <w:divBdr>
                        <w:top w:val="none" w:sz="0" w:space="0" w:color="auto"/>
                        <w:left w:val="none" w:sz="0" w:space="0" w:color="auto"/>
                        <w:bottom w:val="none" w:sz="0" w:space="0" w:color="auto"/>
                        <w:right w:val="none" w:sz="0" w:space="0" w:color="auto"/>
                      </w:divBdr>
                      <w:divsChild>
                        <w:div w:id="283467450">
                          <w:marLeft w:val="0"/>
                          <w:marRight w:val="0"/>
                          <w:marTop w:val="0"/>
                          <w:marBottom w:val="0"/>
                          <w:divBdr>
                            <w:top w:val="none" w:sz="0" w:space="0" w:color="auto"/>
                            <w:left w:val="none" w:sz="0" w:space="0" w:color="auto"/>
                            <w:bottom w:val="none" w:sz="0" w:space="0" w:color="auto"/>
                            <w:right w:val="none" w:sz="0" w:space="0" w:color="auto"/>
                          </w:divBdr>
                          <w:divsChild>
                            <w:div w:id="522213369">
                              <w:marLeft w:val="0"/>
                              <w:marRight w:val="0"/>
                              <w:marTop w:val="0"/>
                              <w:marBottom w:val="0"/>
                              <w:divBdr>
                                <w:top w:val="none" w:sz="0" w:space="0" w:color="auto"/>
                                <w:left w:val="none" w:sz="0" w:space="0" w:color="auto"/>
                                <w:bottom w:val="none" w:sz="0" w:space="0" w:color="auto"/>
                                <w:right w:val="none" w:sz="0" w:space="0" w:color="auto"/>
                              </w:divBdr>
                              <w:divsChild>
                                <w:div w:id="319433855">
                                  <w:marLeft w:val="0"/>
                                  <w:marRight w:val="0"/>
                                  <w:marTop w:val="0"/>
                                  <w:marBottom w:val="0"/>
                                  <w:divBdr>
                                    <w:top w:val="none" w:sz="0" w:space="0" w:color="auto"/>
                                    <w:left w:val="none" w:sz="0" w:space="0" w:color="auto"/>
                                    <w:bottom w:val="none" w:sz="0" w:space="0" w:color="auto"/>
                                    <w:right w:val="none" w:sz="0" w:space="0" w:color="auto"/>
                                  </w:divBdr>
                                  <w:divsChild>
                                    <w:div w:id="34744890">
                                      <w:marLeft w:val="0"/>
                                      <w:marRight w:val="0"/>
                                      <w:marTop w:val="0"/>
                                      <w:marBottom w:val="0"/>
                                      <w:divBdr>
                                        <w:top w:val="none" w:sz="0" w:space="0" w:color="auto"/>
                                        <w:left w:val="none" w:sz="0" w:space="0" w:color="auto"/>
                                        <w:bottom w:val="none" w:sz="0" w:space="0" w:color="auto"/>
                                        <w:right w:val="none" w:sz="0" w:space="0" w:color="auto"/>
                                      </w:divBdr>
                                      <w:divsChild>
                                        <w:div w:id="1947227132">
                                          <w:marLeft w:val="0"/>
                                          <w:marRight w:val="0"/>
                                          <w:marTop w:val="0"/>
                                          <w:marBottom w:val="0"/>
                                          <w:divBdr>
                                            <w:top w:val="none" w:sz="0" w:space="0" w:color="auto"/>
                                            <w:left w:val="none" w:sz="0" w:space="0" w:color="auto"/>
                                            <w:bottom w:val="none" w:sz="0" w:space="0" w:color="auto"/>
                                            <w:right w:val="none" w:sz="0" w:space="0" w:color="auto"/>
                                          </w:divBdr>
                                          <w:divsChild>
                                            <w:div w:id="26419042">
                                              <w:marLeft w:val="0"/>
                                              <w:marRight w:val="0"/>
                                              <w:marTop w:val="0"/>
                                              <w:marBottom w:val="0"/>
                                              <w:divBdr>
                                                <w:top w:val="none" w:sz="0" w:space="0" w:color="auto"/>
                                                <w:left w:val="none" w:sz="0" w:space="0" w:color="auto"/>
                                                <w:bottom w:val="none" w:sz="0" w:space="0" w:color="auto"/>
                                                <w:right w:val="none" w:sz="0" w:space="0" w:color="auto"/>
                                              </w:divBdr>
                                              <w:divsChild>
                                                <w:div w:id="367343666">
                                                  <w:marLeft w:val="0"/>
                                                  <w:marRight w:val="0"/>
                                                  <w:marTop w:val="0"/>
                                                  <w:marBottom w:val="0"/>
                                                  <w:divBdr>
                                                    <w:top w:val="none" w:sz="0" w:space="0" w:color="auto"/>
                                                    <w:left w:val="none" w:sz="0" w:space="0" w:color="auto"/>
                                                    <w:bottom w:val="none" w:sz="0" w:space="0" w:color="auto"/>
                                                    <w:right w:val="none" w:sz="0" w:space="0" w:color="auto"/>
                                                  </w:divBdr>
                                                  <w:divsChild>
                                                    <w:div w:id="782387896">
                                                      <w:marLeft w:val="0"/>
                                                      <w:marRight w:val="0"/>
                                                      <w:marTop w:val="0"/>
                                                      <w:marBottom w:val="0"/>
                                                      <w:divBdr>
                                                        <w:top w:val="none" w:sz="0" w:space="0" w:color="auto"/>
                                                        <w:left w:val="none" w:sz="0" w:space="0" w:color="auto"/>
                                                        <w:bottom w:val="none" w:sz="0" w:space="0" w:color="auto"/>
                                                        <w:right w:val="none" w:sz="0" w:space="0" w:color="auto"/>
                                                      </w:divBdr>
                                                      <w:divsChild>
                                                        <w:div w:id="97425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3133534">
      <w:bodyDiv w:val="1"/>
      <w:marLeft w:val="0"/>
      <w:marRight w:val="0"/>
      <w:marTop w:val="0"/>
      <w:marBottom w:val="0"/>
      <w:divBdr>
        <w:top w:val="none" w:sz="0" w:space="0" w:color="auto"/>
        <w:left w:val="none" w:sz="0" w:space="0" w:color="auto"/>
        <w:bottom w:val="none" w:sz="0" w:space="0" w:color="auto"/>
        <w:right w:val="none" w:sz="0" w:space="0" w:color="auto"/>
      </w:divBdr>
      <w:divsChild>
        <w:div w:id="1155688382">
          <w:marLeft w:val="0"/>
          <w:marRight w:val="0"/>
          <w:marTop w:val="0"/>
          <w:marBottom w:val="0"/>
          <w:divBdr>
            <w:top w:val="none" w:sz="0" w:space="0" w:color="auto"/>
            <w:left w:val="none" w:sz="0" w:space="0" w:color="auto"/>
            <w:bottom w:val="none" w:sz="0" w:space="0" w:color="auto"/>
            <w:right w:val="none" w:sz="0" w:space="0" w:color="auto"/>
          </w:divBdr>
          <w:divsChild>
            <w:div w:id="310641112">
              <w:marLeft w:val="0"/>
              <w:marRight w:val="0"/>
              <w:marTop w:val="0"/>
              <w:marBottom w:val="0"/>
              <w:divBdr>
                <w:top w:val="none" w:sz="0" w:space="0" w:color="auto"/>
                <w:left w:val="none" w:sz="0" w:space="0" w:color="auto"/>
                <w:bottom w:val="none" w:sz="0" w:space="0" w:color="auto"/>
                <w:right w:val="none" w:sz="0" w:space="0" w:color="auto"/>
              </w:divBdr>
              <w:divsChild>
                <w:div w:id="1396244517">
                  <w:marLeft w:val="0"/>
                  <w:marRight w:val="0"/>
                  <w:marTop w:val="0"/>
                  <w:marBottom w:val="0"/>
                  <w:divBdr>
                    <w:top w:val="none" w:sz="0" w:space="0" w:color="auto"/>
                    <w:left w:val="none" w:sz="0" w:space="0" w:color="auto"/>
                    <w:bottom w:val="none" w:sz="0" w:space="0" w:color="auto"/>
                    <w:right w:val="none" w:sz="0" w:space="0" w:color="auto"/>
                  </w:divBdr>
                  <w:divsChild>
                    <w:div w:id="1122459473">
                      <w:marLeft w:val="0"/>
                      <w:marRight w:val="0"/>
                      <w:marTop w:val="0"/>
                      <w:marBottom w:val="0"/>
                      <w:divBdr>
                        <w:top w:val="none" w:sz="0" w:space="0" w:color="auto"/>
                        <w:left w:val="none" w:sz="0" w:space="0" w:color="auto"/>
                        <w:bottom w:val="none" w:sz="0" w:space="0" w:color="auto"/>
                        <w:right w:val="none" w:sz="0" w:space="0" w:color="auto"/>
                      </w:divBdr>
                      <w:divsChild>
                        <w:div w:id="673611179">
                          <w:marLeft w:val="0"/>
                          <w:marRight w:val="0"/>
                          <w:marTop w:val="0"/>
                          <w:marBottom w:val="0"/>
                          <w:divBdr>
                            <w:top w:val="none" w:sz="0" w:space="0" w:color="auto"/>
                            <w:left w:val="none" w:sz="0" w:space="0" w:color="auto"/>
                            <w:bottom w:val="none" w:sz="0" w:space="0" w:color="auto"/>
                            <w:right w:val="none" w:sz="0" w:space="0" w:color="auto"/>
                          </w:divBdr>
                          <w:divsChild>
                            <w:div w:id="1896046423">
                              <w:marLeft w:val="0"/>
                              <w:marRight w:val="0"/>
                              <w:marTop w:val="0"/>
                              <w:marBottom w:val="0"/>
                              <w:divBdr>
                                <w:top w:val="none" w:sz="0" w:space="0" w:color="auto"/>
                                <w:left w:val="none" w:sz="0" w:space="0" w:color="auto"/>
                                <w:bottom w:val="none" w:sz="0" w:space="0" w:color="auto"/>
                                <w:right w:val="none" w:sz="0" w:space="0" w:color="auto"/>
                              </w:divBdr>
                              <w:divsChild>
                                <w:div w:id="93062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209</Pages>
  <Words>84309</Words>
  <Characters>463704</Characters>
  <Application>Microsoft Office Word</Application>
  <DocSecurity>0</DocSecurity>
  <Lines>3864</Lines>
  <Paragraphs>1093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546920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2026-10-21T01:45:00Z</dcterms:created>
  <dcterms:modified xsi:type="dcterms:W3CDTF">2026-10-21T01:45:00Z</dcterms:modified>
</cp:coreProperties>
</file>