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9ABDA" w14:textId="77777777" w:rsidR="00E54F3D" w:rsidRDefault="00E54F3D" w:rsidP="00E54F3D">
      <w:pPr>
        <w:pStyle w:val="Titre1"/>
        <w:spacing w:before="150" w:beforeAutospacing="0" w:after="0" w:afterAutospacing="0"/>
        <w:rPr>
          <w:rFonts w:ascii="Noto Serif" w:hAnsi="Noto Serif" w:cs="Noto Serif"/>
          <w:b w:val="0"/>
          <w:bCs w:val="0"/>
          <w:sz w:val="54"/>
          <w:szCs w:val="54"/>
        </w:rPr>
      </w:pPr>
      <w:r>
        <w:rPr>
          <w:rFonts w:ascii="Noto Serif" w:hAnsi="Noto Serif" w:cs="Noto Serif"/>
          <w:b w:val="0"/>
          <w:bCs w:val="0"/>
          <w:sz w:val="54"/>
          <w:szCs w:val="54"/>
        </w:rPr>
        <w:t>Questions d’entretien sur les Options</w:t>
      </w:r>
    </w:p>
    <w:p w14:paraId="7782962B" w14:textId="77777777" w:rsidR="00E54F3D" w:rsidRDefault="00AF1E74" w:rsidP="00E54F3D">
      <w:pPr>
        <w:rPr>
          <w:rFonts w:ascii="Times New Roman" w:hAnsi="Times New Roman" w:cs="Times New Roman"/>
        </w:rPr>
      </w:pPr>
      <w:hyperlink r:id="rId5" w:history="1">
        <w:r w:rsidR="00E54F3D">
          <w:rPr>
            <w:rStyle w:val="Lienhypertexte"/>
            <w:rFonts w:ascii="Source Sans Pro" w:hAnsi="Source Sans Pro"/>
            <w:color w:val="EEAA44"/>
            <w:spacing w:val="30"/>
            <w:sz w:val="20"/>
            <w:szCs w:val="20"/>
          </w:rPr>
          <w:t>Les Options</w:t>
        </w:r>
      </w:hyperlink>
      <w:r w:rsidR="00E54F3D">
        <w:rPr>
          <w:rStyle w:val="apple-converted-space"/>
        </w:rPr>
        <w:t> </w:t>
      </w:r>
    </w:p>
    <w:p w14:paraId="67C7F6DD" w14:textId="77777777" w:rsidR="00E54F3D" w:rsidRDefault="00AF1E74" w:rsidP="00E54F3D">
      <w:pPr>
        <w:rPr>
          <w:rFonts w:ascii="Source Sans Pro" w:hAnsi="Source Sans Pro"/>
          <w:spacing w:val="30"/>
          <w:sz w:val="20"/>
          <w:szCs w:val="20"/>
        </w:rPr>
      </w:pPr>
      <w:hyperlink r:id="rId6" w:history="1">
        <w:proofErr w:type="spellStart"/>
        <w:r w:rsidR="00E54F3D">
          <w:rPr>
            <w:rStyle w:val="Lienhypertexte"/>
            <w:rFonts w:ascii="Source Sans Pro" w:hAnsi="Source Sans Pro"/>
            <w:color w:val="EEAA44"/>
            <w:spacing w:val="30"/>
            <w:sz w:val="20"/>
            <w:szCs w:val="20"/>
          </w:rPr>
          <w:t>ChristopheElharake</w:t>
        </w:r>
        <w:proofErr w:type="spellEnd"/>
      </w:hyperlink>
      <w:r w:rsidR="00E54F3D">
        <w:rPr>
          <w:rStyle w:val="apple-converted-space"/>
          <w:rFonts w:ascii="Source Sans Pro" w:hAnsi="Source Sans Pro"/>
          <w:spacing w:val="30"/>
          <w:sz w:val="20"/>
          <w:szCs w:val="20"/>
        </w:rPr>
        <w:t> </w:t>
      </w:r>
      <w:r w:rsidR="00E54F3D">
        <w:rPr>
          <w:rStyle w:val="posted-on"/>
          <w:rFonts w:ascii="Source Sans Pro" w:hAnsi="Source Sans Pro"/>
          <w:spacing w:val="30"/>
          <w:sz w:val="20"/>
          <w:szCs w:val="20"/>
        </w:rPr>
        <w:t>mai 2, 2018</w:t>
      </w:r>
    </w:p>
    <w:p w14:paraId="7D56773D" w14:textId="77777777" w:rsidR="00E54F3D" w:rsidRDefault="00E54F3D" w:rsidP="00E54F3D">
      <w:pPr>
        <w:numPr>
          <w:ilvl w:val="0"/>
          <w:numId w:val="1"/>
        </w:numPr>
        <w:spacing w:before="100" w:beforeAutospacing="1" w:after="100" w:afterAutospacing="1"/>
        <w:rPr>
          <w:rFonts w:ascii="Source Sans Pro" w:hAnsi="Source Sans Pro"/>
          <w:color w:val="404040"/>
          <w:sz w:val="21"/>
          <w:szCs w:val="21"/>
        </w:rPr>
      </w:pPr>
      <w:r>
        <w:rPr>
          <w:rStyle w:val="lev"/>
          <w:rFonts w:ascii="Source Sans Pro" w:hAnsi="Source Sans Pro"/>
          <w:color w:val="404040"/>
          <w:sz w:val="21"/>
          <w:szCs w:val="21"/>
        </w:rPr>
        <w:t xml:space="preserve">Qu’est qu’un call, une option asiatique, une option </w:t>
      </w:r>
      <w:proofErr w:type="spellStart"/>
      <w:r>
        <w:rPr>
          <w:rStyle w:val="lev"/>
          <w:rFonts w:ascii="Source Sans Pro" w:hAnsi="Source Sans Pro"/>
          <w:color w:val="404040"/>
          <w:sz w:val="21"/>
          <w:szCs w:val="21"/>
        </w:rPr>
        <w:t>lookback</w:t>
      </w:r>
      <w:proofErr w:type="spellEnd"/>
      <w:r>
        <w:rPr>
          <w:rStyle w:val="lev"/>
          <w:rFonts w:ascii="Source Sans Pro" w:hAnsi="Source Sans Pro"/>
          <w:color w:val="404040"/>
          <w:sz w:val="21"/>
          <w:szCs w:val="21"/>
        </w:rPr>
        <w:t xml:space="preserve">, barrière (up and out…Etc.), digitale, </w:t>
      </w:r>
      <w:proofErr w:type="spellStart"/>
      <w:r>
        <w:rPr>
          <w:rStyle w:val="lev"/>
          <w:rFonts w:ascii="Source Sans Pro" w:hAnsi="Source Sans Pro"/>
          <w:color w:val="404040"/>
          <w:sz w:val="21"/>
          <w:szCs w:val="21"/>
        </w:rPr>
        <w:t>bermudéenne</w:t>
      </w:r>
      <w:proofErr w:type="spellEnd"/>
      <w:r>
        <w:rPr>
          <w:rStyle w:val="lev"/>
          <w:rFonts w:ascii="Source Sans Pro" w:hAnsi="Source Sans Pro"/>
          <w:color w:val="404040"/>
          <w:sz w:val="21"/>
          <w:szCs w:val="21"/>
        </w:rPr>
        <w:t xml:space="preserve">, une obligation, un swap de taux, un </w:t>
      </w:r>
      <w:proofErr w:type="spellStart"/>
      <w:r>
        <w:rPr>
          <w:rStyle w:val="lev"/>
          <w:rFonts w:ascii="Source Sans Pro" w:hAnsi="Source Sans Pro"/>
          <w:color w:val="404040"/>
          <w:sz w:val="21"/>
          <w:szCs w:val="21"/>
        </w:rPr>
        <w:t>swaption</w:t>
      </w:r>
      <w:proofErr w:type="spellEnd"/>
      <w:r>
        <w:rPr>
          <w:rStyle w:val="lev"/>
          <w:rFonts w:ascii="Source Sans Pro" w:hAnsi="Source Sans Pro"/>
          <w:color w:val="404040"/>
          <w:sz w:val="21"/>
          <w:szCs w:val="21"/>
        </w:rPr>
        <w:t xml:space="preserve">, un </w:t>
      </w:r>
      <w:proofErr w:type="spellStart"/>
      <w:r>
        <w:rPr>
          <w:rStyle w:val="lev"/>
          <w:rFonts w:ascii="Source Sans Pro" w:hAnsi="Source Sans Pro"/>
          <w:color w:val="404040"/>
          <w:sz w:val="21"/>
          <w:szCs w:val="21"/>
        </w:rPr>
        <w:t>caplet</w:t>
      </w:r>
      <w:proofErr w:type="spellEnd"/>
      <w:r>
        <w:rPr>
          <w:rStyle w:val="lev"/>
          <w:rFonts w:ascii="Source Sans Pro" w:hAnsi="Source Sans Pro"/>
          <w:color w:val="404040"/>
          <w:sz w:val="21"/>
          <w:szCs w:val="21"/>
        </w:rPr>
        <w:t xml:space="preserve">, un </w:t>
      </w:r>
      <w:proofErr w:type="spellStart"/>
      <w:r>
        <w:rPr>
          <w:rStyle w:val="lev"/>
          <w:rFonts w:ascii="Source Sans Pro" w:hAnsi="Source Sans Pro"/>
          <w:color w:val="404040"/>
          <w:sz w:val="21"/>
          <w:szCs w:val="21"/>
        </w:rPr>
        <w:t>floorlet</w:t>
      </w:r>
      <w:proofErr w:type="spellEnd"/>
      <w:r>
        <w:rPr>
          <w:rStyle w:val="lev"/>
          <w:rFonts w:ascii="Source Sans Pro" w:hAnsi="Source Sans Pro"/>
          <w:color w:val="404040"/>
          <w:sz w:val="21"/>
          <w:szCs w:val="21"/>
        </w:rPr>
        <w:t>…</w:t>
      </w:r>
    </w:p>
    <w:p w14:paraId="79296222"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Une</w:t>
      </w:r>
      <w:r>
        <w:rPr>
          <w:rStyle w:val="apple-converted-space"/>
          <w:rFonts w:ascii="Source Sans Pro" w:hAnsi="Source Sans Pro"/>
          <w:color w:val="404040"/>
          <w:sz w:val="21"/>
          <w:szCs w:val="21"/>
        </w:rPr>
        <w:t> </w:t>
      </w:r>
      <w:r>
        <w:rPr>
          <w:rStyle w:val="lev"/>
          <w:rFonts w:ascii="Source Sans Pro" w:hAnsi="Source Sans Pro"/>
          <w:color w:val="404040"/>
          <w:sz w:val="21"/>
          <w:szCs w:val="21"/>
        </w:rPr>
        <w:t>option</w:t>
      </w:r>
      <w:r>
        <w:rPr>
          <w:rStyle w:val="apple-converted-space"/>
          <w:rFonts w:ascii="Source Sans Pro" w:hAnsi="Source Sans Pro"/>
          <w:color w:val="404040"/>
          <w:sz w:val="21"/>
          <w:szCs w:val="21"/>
        </w:rPr>
        <w:t> </w:t>
      </w:r>
      <w:r>
        <w:rPr>
          <w:rFonts w:ascii="Source Sans Pro" w:hAnsi="Source Sans Pro"/>
          <w:color w:val="404040"/>
          <w:sz w:val="21"/>
          <w:szCs w:val="21"/>
        </w:rPr>
        <w:t xml:space="preserve">donne le droit et non l’obligation d’acheter ou de vendre une certaine quantité d’actif sous-jacent à un prix et </w:t>
      </w:r>
      <w:proofErr w:type="gramStart"/>
      <w:r>
        <w:rPr>
          <w:rFonts w:ascii="Source Sans Pro" w:hAnsi="Source Sans Pro"/>
          <w:color w:val="404040"/>
          <w:sz w:val="21"/>
          <w:szCs w:val="21"/>
        </w:rPr>
        <w:t>une date convenu</w:t>
      </w:r>
      <w:proofErr w:type="gramEnd"/>
      <w:r>
        <w:rPr>
          <w:rFonts w:ascii="Source Sans Pro" w:hAnsi="Source Sans Pro"/>
          <w:color w:val="404040"/>
          <w:sz w:val="21"/>
          <w:szCs w:val="21"/>
        </w:rPr>
        <w:t xml:space="preserve"> à l’avance.</w:t>
      </w:r>
    </w:p>
    <w:p w14:paraId="43A69FAC"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Call :</w:t>
      </w:r>
      <w:r>
        <w:rPr>
          <w:rStyle w:val="apple-converted-space"/>
          <w:rFonts w:ascii="Source Sans Pro" w:hAnsi="Source Sans Pro"/>
          <w:color w:val="404040"/>
          <w:sz w:val="21"/>
          <w:szCs w:val="21"/>
        </w:rPr>
        <w:t> </w:t>
      </w:r>
      <w:r>
        <w:rPr>
          <w:rFonts w:ascii="Source Sans Pro" w:hAnsi="Source Sans Pro"/>
          <w:color w:val="404040"/>
          <w:sz w:val="21"/>
          <w:szCs w:val="21"/>
        </w:rPr>
        <w:t xml:space="preserve">Un call donne le droit et non l’obligation d’acheter une certaine quantité d’actif sous-jacent à un prix et </w:t>
      </w:r>
      <w:proofErr w:type="gramStart"/>
      <w:r>
        <w:rPr>
          <w:rFonts w:ascii="Source Sans Pro" w:hAnsi="Source Sans Pro"/>
          <w:color w:val="404040"/>
          <w:sz w:val="21"/>
          <w:szCs w:val="21"/>
        </w:rPr>
        <w:t>une date convenu</w:t>
      </w:r>
      <w:proofErr w:type="gramEnd"/>
      <w:r>
        <w:rPr>
          <w:rFonts w:ascii="Source Sans Pro" w:hAnsi="Source Sans Pro"/>
          <w:color w:val="404040"/>
          <w:sz w:val="21"/>
          <w:szCs w:val="21"/>
        </w:rPr>
        <w:t xml:space="preserve"> à l’avance.</w:t>
      </w:r>
    </w:p>
    <w:p w14:paraId="6A4863EC"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Option asiatique :</w:t>
      </w:r>
      <w:r>
        <w:rPr>
          <w:rStyle w:val="apple-converted-space"/>
          <w:rFonts w:ascii="Source Sans Pro" w:hAnsi="Source Sans Pro"/>
          <w:color w:val="404040"/>
          <w:sz w:val="21"/>
          <w:szCs w:val="21"/>
        </w:rPr>
        <w:t> </w:t>
      </w:r>
      <w:r>
        <w:rPr>
          <w:rFonts w:ascii="Source Sans Pro" w:hAnsi="Source Sans Pro"/>
          <w:color w:val="404040"/>
          <w:sz w:val="21"/>
          <w:szCs w:val="21"/>
        </w:rPr>
        <w:t>Contrat donnant droit à son détenteur de prendre comme référence le cours moyen d’un sous-jacent, tout en ayant un prix d’exercice fixe.</w:t>
      </w:r>
    </w:p>
    <w:p w14:paraId="762E37C9"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 xml:space="preserve">Option </w:t>
      </w:r>
      <w:proofErr w:type="spellStart"/>
      <w:r>
        <w:rPr>
          <w:rStyle w:val="lev"/>
          <w:rFonts w:ascii="Source Sans Pro" w:hAnsi="Source Sans Pro"/>
          <w:color w:val="404040"/>
          <w:sz w:val="21"/>
          <w:szCs w:val="21"/>
        </w:rPr>
        <w:t>lookback</w:t>
      </w:r>
      <w:proofErr w:type="spellEnd"/>
      <w:r>
        <w:rPr>
          <w:rStyle w:val="lev"/>
          <w:rFonts w:ascii="Source Sans Pro" w:hAnsi="Source Sans Pro"/>
          <w:color w:val="404040"/>
          <w:sz w:val="21"/>
          <w:szCs w:val="21"/>
        </w:rPr>
        <w:t xml:space="preserve"> :</w:t>
      </w:r>
      <w:r>
        <w:rPr>
          <w:rStyle w:val="apple-converted-space"/>
          <w:rFonts w:ascii="Source Sans Pro" w:hAnsi="Source Sans Pro"/>
          <w:color w:val="404040"/>
          <w:sz w:val="21"/>
          <w:szCs w:val="21"/>
        </w:rPr>
        <w:t> </w:t>
      </w:r>
      <w:r>
        <w:rPr>
          <w:rFonts w:ascii="Source Sans Pro" w:hAnsi="Source Sans Pro"/>
          <w:color w:val="404040"/>
          <w:sz w:val="21"/>
          <w:szCs w:val="21"/>
        </w:rPr>
        <w:t xml:space="preserve">Une option </w:t>
      </w:r>
      <w:proofErr w:type="spellStart"/>
      <w:r>
        <w:rPr>
          <w:rFonts w:ascii="Source Sans Pro" w:hAnsi="Source Sans Pro"/>
          <w:color w:val="404040"/>
          <w:sz w:val="21"/>
          <w:szCs w:val="21"/>
        </w:rPr>
        <w:t>lookback</w:t>
      </w:r>
      <w:proofErr w:type="spellEnd"/>
      <w:r>
        <w:rPr>
          <w:rFonts w:ascii="Source Sans Pro" w:hAnsi="Source Sans Pro"/>
          <w:color w:val="404040"/>
          <w:sz w:val="21"/>
          <w:szCs w:val="21"/>
        </w:rPr>
        <w:t xml:space="preserve"> est une option dont la valeur sera fonction de la valeur minimum ou maximum du prix du sous-jacent atteint pendant toute la durée de vie de l’option. Les options </w:t>
      </w:r>
      <w:proofErr w:type="spellStart"/>
      <w:r>
        <w:rPr>
          <w:rFonts w:ascii="Source Sans Pro" w:hAnsi="Source Sans Pro"/>
          <w:color w:val="404040"/>
          <w:sz w:val="21"/>
          <w:szCs w:val="21"/>
        </w:rPr>
        <w:t>lookback</w:t>
      </w:r>
      <w:proofErr w:type="spellEnd"/>
      <w:r>
        <w:rPr>
          <w:rFonts w:ascii="Source Sans Pro" w:hAnsi="Source Sans Pro"/>
          <w:color w:val="404040"/>
          <w:sz w:val="21"/>
          <w:szCs w:val="21"/>
        </w:rPr>
        <w:t xml:space="preserve"> existent en deux variantes, avec un prix d’exercice fixe et avec un prix d’exercice variable.</w:t>
      </w:r>
    </w:p>
    <w:p w14:paraId="661F1F2A"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Option barrière :</w:t>
      </w:r>
      <w:r>
        <w:rPr>
          <w:rStyle w:val="apple-converted-space"/>
          <w:rFonts w:ascii="Source Sans Pro" w:hAnsi="Source Sans Pro"/>
          <w:color w:val="404040"/>
          <w:sz w:val="21"/>
          <w:szCs w:val="21"/>
        </w:rPr>
        <w:t> </w:t>
      </w:r>
      <w:r>
        <w:rPr>
          <w:rFonts w:ascii="Source Sans Pro" w:hAnsi="Source Sans Pro"/>
          <w:color w:val="404040"/>
          <w:sz w:val="21"/>
          <w:szCs w:val="21"/>
        </w:rPr>
        <w:t>une option standard qui disparaît (knock-out) ou apparaît (</w:t>
      </w:r>
      <w:proofErr w:type="spellStart"/>
      <w:r>
        <w:rPr>
          <w:rFonts w:ascii="Source Sans Pro" w:hAnsi="Source Sans Pro"/>
          <w:color w:val="404040"/>
          <w:sz w:val="21"/>
          <w:szCs w:val="21"/>
        </w:rPr>
        <w:t>knock</w:t>
      </w:r>
      <w:proofErr w:type="spellEnd"/>
      <w:r>
        <w:rPr>
          <w:rFonts w:ascii="Source Sans Pro" w:hAnsi="Source Sans Pro"/>
          <w:color w:val="404040"/>
          <w:sz w:val="21"/>
          <w:szCs w:val="21"/>
        </w:rPr>
        <w:t>-in) si le prix du sous-jacent touche une certaine valeur définie.</w:t>
      </w:r>
    </w:p>
    <w:p w14:paraId="52FB85EB" w14:textId="479114BF"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Option digitale :</w:t>
      </w:r>
      <w:r>
        <w:rPr>
          <w:rStyle w:val="apple-converted-space"/>
          <w:rFonts w:ascii="Source Sans Pro" w:hAnsi="Source Sans Pro"/>
          <w:color w:val="404040"/>
          <w:sz w:val="21"/>
          <w:szCs w:val="21"/>
        </w:rPr>
        <w:t> </w:t>
      </w:r>
      <w:r>
        <w:rPr>
          <w:rFonts w:ascii="Source Sans Pro" w:hAnsi="Source Sans Pro"/>
          <w:color w:val="404040"/>
          <w:sz w:val="21"/>
          <w:szCs w:val="21"/>
        </w:rPr>
        <w:t>Une option qui confère à son acheteur une somme (A) fixe d’argent ou (M)unité du sous-jacent si le cours du sous-jacent atteint ou franchit le prix d’</w:t>
      </w:r>
      <w:proofErr w:type="spellStart"/>
      <w:r>
        <w:rPr>
          <w:rFonts w:ascii="Source Sans Pro" w:hAnsi="Source Sans Pro"/>
          <w:color w:val="404040"/>
          <w:sz w:val="21"/>
          <w:szCs w:val="21"/>
        </w:rPr>
        <w:t>exercicepréalablement</w:t>
      </w:r>
      <w:proofErr w:type="spellEnd"/>
      <w:r>
        <w:rPr>
          <w:rFonts w:ascii="Source Sans Pro" w:hAnsi="Source Sans Pro"/>
          <w:color w:val="404040"/>
          <w:sz w:val="21"/>
          <w:szCs w:val="21"/>
        </w:rPr>
        <w:t xml:space="preserve"> fixé.</w:t>
      </w:r>
      <w:r>
        <w:rPr>
          <w:rFonts w:ascii="Source Sans Pro" w:hAnsi="Source Sans Pro"/>
          <w:color w:val="404040"/>
          <w:sz w:val="21"/>
          <w:szCs w:val="21"/>
        </w:rPr>
        <w:br/>
        <w:t xml:space="preserve">Option </w:t>
      </w:r>
      <w:proofErr w:type="spellStart"/>
      <w:r>
        <w:rPr>
          <w:rFonts w:ascii="Source Sans Pro" w:hAnsi="Source Sans Pro"/>
          <w:color w:val="404040"/>
          <w:sz w:val="21"/>
          <w:szCs w:val="21"/>
        </w:rPr>
        <w:t>bermudéenne</w:t>
      </w:r>
      <w:proofErr w:type="spellEnd"/>
      <w:r>
        <w:rPr>
          <w:rFonts w:ascii="Source Sans Pro" w:hAnsi="Source Sans Pro"/>
          <w:color w:val="404040"/>
          <w:sz w:val="21"/>
          <w:szCs w:val="21"/>
        </w:rPr>
        <w:t xml:space="preserve"> : Une option exerçable uniquement à certaines dates comprises entre la</w:t>
      </w:r>
      <w:r w:rsidR="00AF1E74">
        <w:rPr>
          <w:rFonts w:ascii="Source Sans Pro" w:hAnsi="Source Sans Pro"/>
          <w:color w:val="404040"/>
          <w:sz w:val="21"/>
          <w:szCs w:val="21"/>
        </w:rPr>
        <w:t xml:space="preserve"> </w:t>
      </w:r>
      <w:r>
        <w:rPr>
          <w:rFonts w:ascii="Source Sans Pro" w:hAnsi="Source Sans Pro"/>
          <w:color w:val="404040"/>
          <w:sz w:val="21"/>
          <w:szCs w:val="21"/>
        </w:rPr>
        <w:t>date d’émission et la date d’échéance.</w:t>
      </w:r>
    </w:p>
    <w:p w14:paraId="164D6549"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Une obligation :</w:t>
      </w:r>
      <w:r>
        <w:rPr>
          <w:rFonts w:ascii="Source Sans Pro" w:hAnsi="Source Sans Pro"/>
          <w:color w:val="404040"/>
          <w:sz w:val="21"/>
          <w:szCs w:val="21"/>
        </w:rPr>
        <w:t xml:space="preserve"> Les obligations sont des titres de créances, émises généralement par les sociétés et les </w:t>
      </w:r>
      <w:proofErr w:type="spellStart"/>
      <w:r>
        <w:rPr>
          <w:rFonts w:ascii="Source Sans Pro" w:hAnsi="Source Sans Pro"/>
          <w:color w:val="404040"/>
          <w:sz w:val="21"/>
          <w:szCs w:val="21"/>
        </w:rPr>
        <w:t>Etats</w:t>
      </w:r>
      <w:proofErr w:type="spellEnd"/>
      <w:r>
        <w:rPr>
          <w:rFonts w:ascii="Source Sans Pro" w:hAnsi="Source Sans Pro"/>
          <w:color w:val="404040"/>
          <w:sz w:val="21"/>
          <w:szCs w:val="21"/>
        </w:rPr>
        <w:t xml:space="preserve"> pour emprunter des fonds sur les marchés. En souscrivant à une obligation, on prête donc à l’organisme émetteur. On reçoit en contrepartie un intérêt annuel (le « coupon ») avant d’être remboursé au terme de l’emprunt.</w:t>
      </w:r>
    </w:p>
    <w:p w14:paraId="32335DFD"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Swap de Taux :</w:t>
      </w:r>
      <w:r>
        <w:rPr>
          <w:rStyle w:val="apple-converted-space"/>
          <w:rFonts w:ascii="Source Sans Pro" w:hAnsi="Source Sans Pro"/>
          <w:color w:val="404040"/>
          <w:sz w:val="21"/>
          <w:szCs w:val="21"/>
        </w:rPr>
        <w:t> </w:t>
      </w:r>
      <w:r>
        <w:rPr>
          <w:rFonts w:ascii="Source Sans Pro" w:hAnsi="Source Sans Pro"/>
          <w:color w:val="404040"/>
          <w:sz w:val="21"/>
          <w:szCs w:val="21"/>
        </w:rPr>
        <w:t xml:space="preserve">Contrat bilatéral dans lequel les parties s’accordent pour échanger des flux d’intérêts fixes contre des flux variables, en général dans la même devise. Lorsqu’une l’une des deux parties s’engage dans un swap dit « payeur », elle s’engage à verser un taux d’intérêt </w:t>
      </w:r>
      <w:proofErr w:type="spellStart"/>
      <w:proofErr w:type="gramStart"/>
      <w:r>
        <w:rPr>
          <w:rFonts w:ascii="Source Sans Pro" w:hAnsi="Source Sans Pro"/>
          <w:color w:val="404040"/>
          <w:sz w:val="21"/>
          <w:szCs w:val="21"/>
        </w:rPr>
        <w:t>fixe,appelé</w:t>
      </w:r>
      <w:proofErr w:type="spellEnd"/>
      <w:proofErr w:type="gramEnd"/>
      <w:r>
        <w:rPr>
          <w:rFonts w:ascii="Source Sans Pro" w:hAnsi="Source Sans Pro"/>
          <w:color w:val="404040"/>
          <w:sz w:val="21"/>
          <w:szCs w:val="21"/>
        </w:rPr>
        <w:t xml:space="preserve"> « taux de swap ». Elle obtient, en échange, le versement périodique de taux variables, indexés sur une référence telle que le LIBOR</w:t>
      </w:r>
    </w:p>
    <w:p w14:paraId="77A97CC9" w14:textId="77777777" w:rsidR="00E54F3D" w:rsidRDefault="00E54F3D" w:rsidP="00E54F3D">
      <w:pPr>
        <w:pStyle w:val="NormalWeb"/>
        <w:spacing w:before="0" w:beforeAutospacing="0" w:after="360" w:afterAutospacing="0"/>
        <w:rPr>
          <w:rFonts w:ascii="Source Sans Pro" w:hAnsi="Source Sans Pro"/>
          <w:color w:val="404040"/>
          <w:sz w:val="21"/>
          <w:szCs w:val="21"/>
        </w:rPr>
      </w:pPr>
      <w:proofErr w:type="spellStart"/>
      <w:r>
        <w:rPr>
          <w:rStyle w:val="lev"/>
          <w:rFonts w:ascii="Source Sans Pro" w:hAnsi="Source Sans Pro"/>
          <w:color w:val="404040"/>
          <w:sz w:val="21"/>
          <w:szCs w:val="21"/>
        </w:rPr>
        <w:t>Swaption</w:t>
      </w:r>
      <w:proofErr w:type="spellEnd"/>
      <w:r>
        <w:rPr>
          <w:rStyle w:val="lev"/>
          <w:rFonts w:ascii="Source Sans Pro" w:hAnsi="Source Sans Pro"/>
          <w:color w:val="404040"/>
          <w:sz w:val="21"/>
          <w:szCs w:val="21"/>
        </w:rPr>
        <w:t xml:space="preserve"> :</w:t>
      </w:r>
      <w:r>
        <w:rPr>
          <w:rStyle w:val="apple-converted-space"/>
          <w:rFonts w:ascii="Source Sans Pro" w:hAnsi="Source Sans Pro"/>
          <w:color w:val="404040"/>
          <w:sz w:val="21"/>
          <w:szCs w:val="21"/>
        </w:rPr>
        <w:t> </w:t>
      </w:r>
      <w:proofErr w:type="spellStart"/>
      <w:r>
        <w:rPr>
          <w:rFonts w:ascii="Source Sans Pro" w:hAnsi="Source Sans Pro"/>
          <w:color w:val="404040"/>
          <w:sz w:val="21"/>
          <w:szCs w:val="21"/>
        </w:rPr>
        <w:t>Swaption</w:t>
      </w:r>
      <w:proofErr w:type="spellEnd"/>
      <w:r>
        <w:rPr>
          <w:rFonts w:ascii="Source Sans Pro" w:hAnsi="Source Sans Pro"/>
          <w:color w:val="404040"/>
          <w:sz w:val="21"/>
          <w:szCs w:val="21"/>
        </w:rPr>
        <w:t xml:space="preserve"> est la contraction des mots swap et option. Il s’agit d’une option négociée de gré à gré sur un swap : elle donne le droit de contracter un call </w:t>
      </w:r>
      <w:proofErr w:type="spellStart"/>
      <w:r>
        <w:rPr>
          <w:rFonts w:ascii="Source Sans Pro" w:hAnsi="Source Sans Pro"/>
          <w:color w:val="404040"/>
          <w:sz w:val="21"/>
          <w:szCs w:val="21"/>
        </w:rPr>
        <w:t>swaption</w:t>
      </w:r>
      <w:proofErr w:type="spellEnd"/>
      <w:r>
        <w:rPr>
          <w:rFonts w:ascii="Source Sans Pro" w:hAnsi="Source Sans Pro"/>
          <w:color w:val="404040"/>
          <w:sz w:val="21"/>
          <w:szCs w:val="21"/>
        </w:rPr>
        <w:t xml:space="preserve"> ou un put </w:t>
      </w:r>
      <w:proofErr w:type="spellStart"/>
      <w:r>
        <w:rPr>
          <w:rFonts w:ascii="Source Sans Pro" w:hAnsi="Source Sans Pro"/>
          <w:color w:val="404040"/>
          <w:sz w:val="21"/>
          <w:szCs w:val="21"/>
        </w:rPr>
        <w:t>swaption</w:t>
      </w:r>
      <w:proofErr w:type="spellEnd"/>
      <w:r>
        <w:rPr>
          <w:rFonts w:ascii="Source Sans Pro" w:hAnsi="Source Sans Pro"/>
          <w:color w:val="404040"/>
          <w:sz w:val="21"/>
          <w:szCs w:val="21"/>
        </w:rPr>
        <w:t>, selon les conditions prévues dans le contrat optionnel.</w:t>
      </w:r>
    </w:p>
    <w:p w14:paraId="3C252EF8" w14:textId="3106404B"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lastRenderedPageBreak/>
        <w:t>Caplet :</w:t>
      </w:r>
      <w:r>
        <w:rPr>
          <w:rStyle w:val="apple-converted-space"/>
          <w:rFonts w:ascii="Source Sans Pro" w:hAnsi="Source Sans Pro"/>
          <w:color w:val="404040"/>
          <w:sz w:val="21"/>
          <w:szCs w:val="21"/>
        </w:rPr>
        <w:t> </w:t>
      </w:r>
      <w:r>
        <w:rPr>
          <w:rFonts w:ascii="Source Sans Pro" w:hAnsi="Source Sans Pro"/>
          <w:color w:val="404040"/>
          <w:sz w:val="21"/>
          <w:szCs w:val="21"/>
        </w:rPr>
        <w:t>contrat pouvant être assimilé à une option d’achat, négocié de gré à gré, et donnant la</w:t>
      </w:r>
      <w:r w:rsidR="00BA1633">
        <w:rPr>
          <w:rFonts w:ascii="Source Sans Pro" w:hAnsi="Source Sans Pro"/>
          <w:color w:val="404040"/>
          <w:sz w:val="21"/>
          <w:szCs w:val="21"/>
        </w:rPr>
        <w:t xml:space="preserve"> </w:t>
      </w:r>
      <w:r>
        <w:rPr>
          <w:rFonts w:ascii="Source Sans Pro" w:hAnsi="Source Sans Pro"/>
          <w:color w:val="404040"/>
          <w:sz w:val="21"/>
          <w:szCs w:val="21"/>
        </w:rPr>
        <w:t>possibilité à son détenteur de percevoir un flux financier si le niveau du taux de référence</w:t>
      </w:r>
      <w:r w:rsidR="00BA1633">
        <w:rPr>
          <w:rFonts w:ascii="Source Sans Pro" w:hAnsi="Source Sans Pro"/>
          <w:color w:val="404040"/>
          <w:sz w:val="21"/>
          <w:szCs w:val="21"/>
        </w:rPr>
        <w:t xml:space="preserve"> </w:t>
      </w:r>
      <w:r>
        <w:rPr>
          <w:rFonts w:ascii="Source Sans Pro" w:hAnsi="Source Sans Pro"/>
          <w:color w:val="404040"/>
          <w:sz w:val="21"/>
          <w:szCs w:val="21"/>
        </w:rPr>
        <w:t>excède un seuil fixé à l’avance.</w:t>
      </w:r>
    </w:p>
    <w:p w14:paraId="7987B4FC" w14:textId="77777777" w:rsidR="00E54F3D" w:rsidRDefault="00E54F3D" w:rsidP="00E54F3D">
      <w:pPr>
        <w:pStyle w:val="NormalWeb"/>
        <w:spacing w:before="0" w:beforeAutospacing="0" w:after="360" w:afterAutospacing="0"/>
        <w:rPr>
          <w:rFonts w:ascii="Source Sans Pro" w:hAnsi="Source Sans Pro"/>
          <w:color w:val="404040"/>
          <w:sz w:val="21"/>
          <w:szCs w:val="21"/>
        </w:rPr>
      </w:pPr>
      <w:proofErr w:type="spellStart"/>
      <w:r>
        <w:rPr>
          <w:rStyle w:val="lev"/>
          <w:rFonts w:ascii="Source Sans Pro" w:hAnsi="Source Sans Pro"/>
          <w:color w:val="404040"/>
          <w:sz w:val="21"/>
          <w:szCs w:val="21"/>
        </w:rPr>
        <w:t>Flooret</w:t>
      </w:r>
      <w:proofErr w:type="spellEnd"/>
      <w:r>
        <w:rPr>
          <w:rStyle w:val="lev"/>
          <w:rFonts w:ascii="Source Sans Pro" w:hAnsi="Source Sans Pro"/>
          <w:color w:val="404040"/>
          <w:sz w:val="21"/>
          <w:szCs w:val="21"/>
        </w:rPr>
        <w:t xml:space="preserve"> :</w:t>
      </w:r>
      <w:r>
        <w:rPr>
          <w:rStyle w:val="apple-converted-space"/>
          <w:rFonts w:ascii="Source Sans Pro" w:hAnsi="Source Sans Pro"/>
          <w:color w:val="404040"/>
          <w:sz w:val="21"/>
          <w:szCs w:val="21"/>
        </w:rPr>
        <w:t> </w:t>
      </w:r>
      <w:r>
        <w:rPr>
          <w:rFonts w:ascii="Source Sans Pro" w:hAnsi="Source Sans Pro"/>
          <w:color w:val="404040"/>
          <w:sz w:val="21"/>
          <w:szCs w:val="21"/>
        </w:rPr>
        <w:t>contrat pouvant être assimilé à une option de vente, négocié de gré à gré, et donnant la possibilité à son détenteur de percevoir un flux financier si le niveau du taux de référence est en-deçà d’un seuil fixé à l’avance</w:t>
      </w:r>
    </w:p>
    <w:p w14:paraId="66372008" w14:textId="77777777" w:rsidR="00E54F3D" w:rsidRDefault="00E54F3D" w:rsidP="00E54F3D">
      <w:pPr>
        <w:numPr>
          <w:ilvl w:val="0"/>
          <w:numId w:val="2"/>
        </w:numPr>
        <w:spacing w:before="100" w:beforeAutospacing="1" w:after="100" w:afterAutospacing="1"/>
        <w:rPr>
          <w:rFonts w:ascii="Source Sans Pro" w:hAnsi="Source Sans Pro"/>
          <w:color w:val="404040"/>
          <w:sz w:val="21"/>
          <w:szCs w:val="21"/>
        </w:rPr>
      </w:pPr>
      <w:r>
        <w:rPr>
          <w:rStyle w:val="lev"/>
          <w:rFonts w:ascii="Source Sans Pro" w:hAnsi="Source Sans Pro"/>
          <w:color w:val="404040"/>
          <w:sz w:val="21"/>
          <w:szCs w:val="21"/>
        </w:rPr>
        <w:t>Qu’</w:t>
      </w:r>
      <w:proofErr w:type="spellStart"/>
      <w:r>
        <w:rPr>
          <w:rStyle w:val="lev"/>
          <w:rFonts w:ascii="Source Sans Pro" w:hAnsi="Source Sans Pro"/>
          <w:color w:val="404040"/>
          <w:sz w:val="21"/>
          <w:szCs w:val="21"/>
        </w:rPr>
        <w:t>est ce</w:t>
      </w:r>
      <w:proofErr w:type="spellEnd"/>
      <w:r>
        <w:rPr>
          <w:rStyle w:val="lev"/>
          <w:rFonts w:ascii="Source Sans Pro" w:hAnsi="Source Sans Pro"/>
          <w:color w:val="404040"/>
          <w:sz w:val="21"/>
          <w:szCs w:val="21"/>
        </w:rPr>
        <w:t xml:space="preserve"> qu’une option européenne/américaine ? Vanille/exotique ? Path-</w:t>
      </w:r>
      <w:proofErr w:type="spellStart"/>
      <w:r>
        <w:rPr>
          <w:rStyle w:val="lev"/>
          <w:rFonts w:ascii="Source Sans Pro" w:hAnsi="Source Sans Pro"/>
          <w:color w:val="404040"/>
          <w:sz w:val="21"/>
          <w:szCs w:val="21"/>
        </w:rPr>
        <w:t>dependant</w:t>
      </w:r>
      <w:proofErr w:type="spellEnd"/>
      <w:r>
        <w:rPr>
          <w:rStyle w:val="lev"/>
          <w:rFonts w:ascii="Source Sans Pro" w:hAnsi="Source Sans Pro"/>
          <w:color w:val="404040"/>
          <w:sz w:val="21"/>
          <w:szCs w:val="21"/>
        </w:rPr>
        <w:t xml:space="preserve"> ?</w:t>
      </w:r>
    </w:p>
    <w:p w14:paraId="6BD4AFBD"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Option européenne :</w:t>
      </w:r>
      <w:r>
        <w:rPr>
          <w:rStyle w:val="apple-converted-space"/>
          <w:rFonts w:ascii="Source Sans Pro" w:hAnsi="Source Sans Pro"/>
          <w:color w:val="404040"/>
          <w:sz w:val="21"/>
          <w:szCs w:val="21"/>
        </w:rPr>
        <w:t> </w:t>
      </w:r>
      <w:r>
        <w:rPr>
          <w:rFonts w:ascii="Source Sans Pro" w:hAnsi="Source Sans Pro"/>
          <w:color w:val="404040"/>
          <w:sz w:val="21"/>
          <w:szCs w:val="21"/>
        </w:rPr>
        <w:t>option d’achat ou de vente ne pouvant être exercée qu’à sa date d’échéance</w:t>
      </w:r>
    </w:p>
    <w:p w14:paraId="5966E7E2"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Option américaine :</w:t>
      </w:r>
      <w:r>
        <w:rPr>
          <w:rStyle w:val="apple-converted-space"/>
          <w:rFonts w:ascii="Source Sans Pro" w:hAnsi="Source Sans Pro"/>
          <w:color w:val="404040"/>
          <w:sz w:val="21"/>
          <w:szCs w:val="21"/>
        </w:rPr>
        <w:t> </w:t>
      </w:r>
      <w:r>
        <w:rPr>
          <w:rFonts w:ascii="Source Sans Pro" w:hAnsi="Source Sans Pro"/>
          <w:color w:val="404040"/>
          <w:sz w:val="21"/>
          <w:szCs w:val="21"/>
        </w:rPr>
        <w:t>option d’achat ou de vente pouvant être exercée à tout moment</w:t>
      </w:r>
    </w:p>
    <w:p w14:paraId="5BDABD9D"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Option vanille :</w:t>
      </w:r>
      <w:r>
        <w:rPr>
          <w:rStyle w:val="apple-converted-space"/>
          <w:rFonts w:ascii="Source Sans Pro" w:hAnsi="Source Sans Pro"/>
          <w:color w:val="404040"/>
          <w:sz w:val="21"/>
          <w:szCs w:val="21"/>
        </w:rPr>
        <w:t> </w:t>
      </w:r>
      <w:r>
        <w:rPr>
          <w:rFonts w:ascii="Source Sans Pro" w:hAnsi="Source Sans Pro"/>
          <w:color w:val="404040"/>
          <w:sz w:val="21"/>
          <w:szCs w:val="21"/>
        </w:rPr>
        <w:t>c’est une option « commune » comme un call ou un put</w:t>
      </w:r>
    </w:p>
    <w:p w14:paraId="71A91B2E"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Option exotique :</w:t>
      </w:r>
      <w:r>
        <w:rPr>
          <w:rStyle w:val="apple-converted-space"/>
          <w:rFonts w:ascii="Source Sans Pro" w:hAnsi="Source Sans Pro"/>
          <w:color w:val="404040"/>
          <w:sz w:val="21"/>
          <w:szCs w:val="21"/>
        </w:rPr>
        <w:t> </w:t>
      </w:r>
      <w:r>
        <w:rPr>
          <w:rFonts w:ascii="Source Sans Pro" w:hAnsi="Source Sans Pro"/>
          <w:color w:val="404040"/>
          <w:sz w:val="21"/>
          <w:szCs w:val="21"/>
        </w:rPr>
        <w:t>c’est un produit dérivé plus complexe que les options vanilles</w:t>
      </w:r>
    </w:p>
    <w:p w14:paraId="7F84AA2B" w14:textId="77777777" w:rsidR="00E54F3D" w:rsidRDefault="00E54F3D" w:rsidP="00E54F3D">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Option Path-</w:t>
      </w:r>
      <w:proofErr w:type="spellStart"/>
      <w:r>
        <w:rPr>
          <w:rStyle w:val="lev"/>
          <w:rFonts w:ascii="Source Sans Pro" w:hAnsi="Source Sans Pro"/>
          <w:color w:val="404040"/>
          <w:sz w:val="21"/>
          <w:szCs w:val="21"/>
        </w:rPr>
        <w:t>dependant</w:t>
      </w:r>
      <w:proofErr w:type="spellEnd"/>
      <w:r>
        <w:rPr>
          <w:rStyle w:val="lev"/>
          <w:rFonts w:ascii="Source Sans Pro" w:hAnsi="Source Sans Pro"/>
          <w:color w:val="404040"/>
          <w:sz w:val="21"/>
          <w:szCs w:val="21"/>
        </w:rPr>
        <w:t xml:space="preserve"> :</w:t>
      </w:r>
      <w:r>
        <w:rPr>
          <w:rStyle w:val="apple-converted-space"/>
          <w:rFonts w:ascii="Source Sans Pro" w:hAnsi="Source Sans Pro"/>
          <w:color w:val="404040"/>
          <w:sz w:val="21"/>
          <w:szCs w:val="21"/>
        </w:rPr>
        <w:t> </w:t>
      </w:r>
      <w:r>
        <w:rPr>
          <w:rFonts w:ascii="Source Sans Pro" w:hAnsi="Source Sans Pro"/>
          <w:color w:val="404040"/>
          <w:sz w:val="21"/>
          <w:szCs w:val="21"/>
        </w:rPr>
        <w:t>Options dont la valeur à l’échéance est fonction de la valeur prise par le sous-jacent au cours de la vie de l’option, par opposition aux options vanille, dont la valeur de l’option à échéance dépend uniquement de la valeur du sous-jacent à échéance.</w:t>
      </w:r>
    </w:p>
    <w:p w14:paraId="2CA993E4" w14:textId="77777777" w:rsidR="006B4B5F" w:rsidRDefault="006B4B5F"/>
    <w:sectPr w:rsidR="006B4B5F" w:rsidSect="001E279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erif">
    <w:panose1 w:val="02020600060500020200"/>
    <w:charset w:val="00"/>
    <w:family w:val="roman"/>
    <w:pitch w:val="variable"/>
    <w:sig w:usb0="E00002FF" w:usb1="500078FF" w:usb2="00000029" w:usb3="00000000" w:csb0="0000019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77F9"/>
    <w:multiLevelType w:val="multilevel"/>
    <w:tmpl w:val="DDD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F730E2"/>
    <w:multiLevelType w:val="multilevel"/>
    <w:tmpl w:val="F64A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3D"/>
    <w:rsid w:val="001E279A"/>
    <w:rsid w:val="006B4B5F"/>
    <w:rsid w:val="00AF1E74"/>
    <w:rsid w:val="00BA1633"/>
    <w:rsid w:val="00E54F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0C9E6FB"/>
  <w15:chartTrackingRefBased/>
  <w15:docId w15:val="{E6CDDCD1-2F24-6843-B29B-9A780268F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E54F3D"/>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4F3D"/>
    <w:rPr>
      <w:rFonts w:ascii="Times New Roman" w:eastAsia="Times New Roman" w:hAnsi="Times New Roman" w:cs="Times New Roman"/>
      <w:b/>
      <w:bCs/>
      <w:kern w:val="36"/>
      <w:sz w:val="48"/>
      <w:szCs w:val="48"/>
      <w:lang w:eastAsia="fr-FR"/>
    </w:rPr>
  </w:style>
  <w:style w:type="character" w:customStyle="1" w:styleId="cat-links">
    <w:name w:val="cat-links"/>
    <w:basedOn w:val="Policepardfaut"/>
    <w:rsid w:val="00E54F3D"/>
  </w:style>
  <w:style w:type="character" w:styleId="Lienhypertexte">
    <w:name w:val="Hyperlink"/>
    <w:basedOn w:val="Policepardfaut"/>
    <w:uiPriority w:val="99"/>
    <w:semiHidden/>
    <w:unhideWhenUsed/>
    <w:rsid w:val="00E54F3D"/>
    <w:rPr>
      <w:color w:val="0000FF"/>
      <w:u w:val="single"/>
    </w:rPr>
  </w:style>
  <w:style w:type="character" w:customStyle="1" w:styleId="apple-converted-space">
    <w:name w:val="apple-converted-space"/>
    <w:basedOn w:val="Policepardfaut"/>
    <w:rsid w:val="00E54F3D"/>
  </w:style>
  <w:style w:type="character" w:customStyle="1" w:styleId="author">
    <w:name w:val="author"/>
    <w:basedOn w:val="Policepardfaut"/>
    <w:rsid w:val="00E54F3D"/>
  </w:style>
  <w:style w:type="character" w:customStyle="1" w:styleId="posted-on">
    <w:name w:val="posted-on"/>
    <w:basedOn w:val="Policepardfaut"/>
    <w:rsid w:val="00E54F3D"/>
  </w:style>
  <w:style w:type="character" w:styleId="lev">
    <w:name w:val="Strong"/>
    <w:basedOn w:val="Policepardfaut"/>
    <w:uiPriority w:val="22"/>
    <w:qFormat/>
    <w:rsid w:val="00E54F3D"/>
    <w:rPr>
      <w:b/>
      <w:bCs/>
    </w:rPr>
  </w:style>
  <w:style w:type="paragraph" w:styleId="NormalWeb">
    <w:name w:val="Normal (Web)"/>
    <w:basedOn w:val="Normal"/>
    <w:uiPriority w:val="99"/>
    <w:semiHidden/>
    <w:unhideWhenUsed/>
    <w:rsid w:val="00E54F3D"/>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122250">
      <w:bodyDiv w:val="1"/>
      <w:marLeft w:val="0"/>
      <w:marRight w:val="0"/>
      <w:marTop w:val="0"/>
      <w:marBottom w:val="0"/>
      <w:divBdr>
        <w:top w:val="none" w:sz="0" w:space="0" w:color="auto"/>
        <w:left w:val="none" w:sz="0" w:space="0" w:color="auto"/>
        <w:bottom w:val="none" w:sz="0" w:space="0" w:color="auto"/>
        <w:right w:val="none" w:sz="0" w:space="0" w:color="auto"/>
      </w:divBdr>
      <w:divsChild>
        <w:div w:id="585110080">
          <w:marLeft w:val="0"/>
          <w:marRight w:val="0"/>
          <w:marTop w:val="0"/>
          <w:marBottom w:val="0"/>
          <w:divBdr>
            <w:top w:val="none" w:sz="0" w:space="0" w:color="auto"/>
            <w:left w:val="none" w:sz="0" w:space="0" w:color="auto"/>
            <w:bottom w:val="none" w:sz="0" w:space="0" w:color="auto"/>
            <w:right w:val="none" w:sz="0" w:space="0" w:color="auto"/>
          </w:divBdr>
        </w:div>
        <w:div w:id="526331525">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questionentretienfinance.fr/author/christopheelharake" TargetMode="External"/><Relationship Id="rId5" Type="http://schemas.openxmlformats.org/officeDocument/2006/relationships/hyperlink" Target="http://questionentretienfinance.fr/category/les-option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583</Words>
  <Characters>3209</Characters>
  <Application>Microsoft Office Word</Application>
  <DocSecurity>0</DocSecurity>
  <Lines>26</Lines>
  <Paragraphs>7</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BOULANGER</dc:creator>
  <cp:keywords/>
  <dc:description/>
  <cp:lastModifiedBy>Lucas BOULANGER</cp:lastModifiedBy>
  <cp:revision>3</cp:revision>
  <dcterms:created xsi:type="dcterms:W3CDTF">2022-03-11T18:41:00Z</dcterms:created>
  <dcterms:modified xsi:type="dcterms:W3CDTF">2022-03-17T11:59:00Z</dcterms:modified>
</cp:coreProperties>
</file>