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2CDFE" w14:textId="77777777" w:rsidR="00E037D2" w:rsidRDefault="00E037D2" w:rsidP="00E037D2">
      <w:pPr>
        <w:pStyle w:val="Titre1"/>
        <w:spacing w:before="150" w:beforeAutospacing="0" w:after="0" w:afterAutospacing="0"/>
        <w:rPr>
          <w:rFonts w:ascii="Noto Serif" w:hAnsi="Noto Serif" w:cs="Noto Serif"/>
          <w:b w:val="0"/>
          <w:bCs w:val="0"/>
          <w:sz w:val="54"/>
          <w:szCs w:val="54"/>
        </w:rPr>
      </w:pPr>
      <w:r>
        <w:rPr>
          <w:rFonts w:ascii="Noto Serif" w:hAnsi="Noto Serif" w:cs="Noto Serif"/>
          <w:b w:val="0"/>
          <w:bCs w:val="0"/>
          <w:sz w:val="54"/>
          <w:szCs w:val="54"/>
        </w:rPr>
        <w:t xml:space="preserve">Questions d’entretien sur les </w:t>
      </w:r>
      <w:proofErr w:type="spellStart"/>
      <w:r>
        <w:rPr>
          <w:rFonts w:ascii="Noto Serif" w:hAnsi="Noto Serif" w:cs="Noto Serif"/>
          <w:b w:val="0"/>
          <w:bCs w:val="0"/>
          <w:sz w:val="54"/>
          <w:szCs w:val="54"/>
        </w:rPr>
        <w:t>Greeks</w:t>
      </w:r>
      <w:proofErr w:type="spellEnd"/>
    </w:p>
    <w:p w14:paraId="10857540" w14:textId="77777777" w:rsidR="00E037D2" w:rsidRDefault="002E6B95" w:rsidP="00E037D2">
      <w:pPr>
        <w:rPr>
          <w:rFonts w:ascii="Times New Roman" w:hAnsi="Times New Roman" w:cs="Times New Roman"/>
        </w:rPr>
      </w:pPr>
      <w:hyperlink r:id="rId5" w:history="1">
        <w:r w:rsidR="00E037D2">
          <w:rPr>
            <w:rStyle w:val="Lienhypertexte"/>
            <w:rFonts w:ascii="Source Sans Pro" w:hAnsi="Source Sans Pro"/>
            <w:color w:val="EEAA44"/>
            <w:spacing w:val="30"/>
            <w:sz w:val="20"/>
            <w:szCs w:val="20"/>
          </w:rPr>
          <w:t>Les Grecs</w:t>
        </w:r>
      </w:hyperlink>
      <w:r w:rsidR="00E037D2">
        <w:rPr>
          <w:rStyle w:val="apple-converted-space"/>
        </w:rPr>
        <w:t> </w:t>
      </w:r>
    </w:p>
    <w:p w14:paraId="6AEFC1E8" w14:textId="77777777" w:rsidR="00E037D2" w:rsidRDefault="002E6B95" w:rsidP="00E037D2">
      <w:pPr>
        <w:rPr>
          <w:rFonts w:ascii="Source Sans Pro" w:hAnsi="Source Sans Pro"/>
          <w:spacing w:val="30"/>
          <w:sz w:val="20"/>
          <w:szCs w:val="20"/>
        </w:rPr>
      </w:pPr>
      <w:hyperlink r:id="rId6" w:history="1">
        <w:proofErr w:type="spellStart"/>
        <w:r w:rsidR="00E037D2">
          <w:rPr>
            <w:rStyle w:val="Lienhypertexte"/>
            <w:rFonts w:ascii="Source Sans Pro" w:hAnsi="Source Sans Pro"/>
            <w:color w:val="EEAA44"/>
            <w:spacing w:val="30"/>
            <w:sz w:val="20"/>
            <w:szCs w:val="20"/>
          </w:rPr>
          <w:t>ChristopheElharake</w:t>
        </w:r>
        <w:proofErr w:type="spellEnd"/>
      </w:hyperlink>
      <w:r w:rsidR="00E037D2">
        <w:rPr>
          <w:rStyle w:val="apple-converted-space"/>
          <w:rFonts w:ascii="Source Sans Pro" w:hAnsi="Source Sans Pro"/>
          <w:spacing w:val="30"/>
          <w:sz w:val="20"/>
          <w:szCs w:val="20"/>
        </w:rPr>
        <w:t> </w:t>
      </w:r>
      <w:r w:rsidR="00E037D2">
        <w:rPr>
          <w:rStyle w:val="posted-on"/>
          <w:rFonts w:ascii="Source Sans Pro" w:hAnsi="Source Sans Pro"/>
          <w:spacing w:val="30"/>
          <w:sz w:val="20"/>
          <w:szCs w:val="20"/>
        </w:rPr>
        <w:t>mai 2, 2018</w:t>
      </w:r>
    </w:p>
    <w:p w14:paraId="0AEEE130" w14:textId="77777777" w:rsidR="00E037D2" w:rsidRDefault="00E037D2" w:rsidP="00E037D2">
      <w:pPr>
        <w:numPr>
          <w:ilvl w:val="0"/>
          <w:numId w:val="1"/>
        </w:numPr>
        <w:spacing w:before="100" w:beforeAutospacing="1" w:after="100" w:afterAutospacing="1"/>
        <w:rPr>
          <w:rFonts w:ascii="Times New Roman" w:hAnsi="Times New Roman"/>
        </w:rPr>
      </w:pPr>
      <w:r>
        <w:rPr>
          <w:rStyle w:val="lev"/>
        </w:rPr>
        <w:t xml:space="preserve">Que sont les « </w:t>
      </w:r>
      <w:proofErr w:type="spellStart"/>
      <w:r>
        <w:rPr>
          <w:rStyle w:val="lev"/>
        </w:rPr>
        <w:t>greeks</w:t>
      </w:r>
      <w:proofErr w:type="spellEnd"/>
      <w:r>
        <w:rPr>
          <w:rStyle w:val="lev"/>
        </w:rPr>
        <w:t xml:space="preserve"> » ? Comment puis-je me </w:t>
      </w:r>
      <w:proofErr w:type="spellStart"/>
      <w:r>
        <w:rPr>
          <w:rStyle w:val="lev"/>
        </w:rPr>
        <w:t>Hedger</w:t>
      </w:r>
      <w:proofErr w:type="spellEnd"/>
      <w:r>
        <w:rPr>
          <w:rStyle w:val="lev"/>
        </w:rPr>
        <w:t xml:space="preserve"> ? Dans quel ordre ?</w:t>
      </w:r>
    </w:p>
    <w:p w14:paraId="0941A451" w14:textId="77777777" w:rsidR="00E037D2" w:rsidRDefault="00E037D2" w:rsidP="00E037D2">
      <w:pPr>
        <w:pStyle w:val="NormalWeb"/>
        <w:spacing w:before="0" w:beforeAutospacing="0" w:after="360" w:afterAutospacing="0"/>
      </w:pPr>
      <w:r>
        <w:t xml:space="preserve">Les </w:t>
      </w:r>
      <w:proofErr w:type="spellStart"/>
      <w:r>
        <w:t>Greeks</w:t>
      </w:r>
      <w:proofErr w:type="spellEnd"/>
      <w:r>
        <w:t xml:space="preserve"> sont des outils de mesure pour calculer la performance d’un sous-jacent ou option.</w:t>
      </w:r>
    </w:p>
    <w:p w14:paraId="36495B8B" w14:textId="77777777" w:rsidR="00E037D2" w:rsidRDefault="00E037D2" w:rsidP="00E037D2">
      <w:pPr>
        <w:pStyle w:val="NormalWeb"/>
        <w:spacing w:before="0" w:beforeAutospacing="0" w:after="360" w:afterAutospacing="0"/>
      </w:pPr>
      <w:r>
        <w:rPr>
          <w:rStyle w:val="lev"/>
        </w:rPr>
        <w:t>Delta </w:t>
      </w:r>
    </w:p>
    <w:p w14:paraId="3749AC1A" w14:textId="77777777" w:rsidR="00E037D2" w:rsidRDefault="00E037D2" w:rsidP="00E037D2">
      <w:pPr>
        <w:pStyle w:val="NormalWeb"/>
        <w:spacing w:before="0" w:beforeAutospacing="0" w:after="360" w:afterAutospacing="0"/>
      </w:pPr>
      <w:r>
        <w:t>Le delta mesure la</w:t>
      </w:r>
      <w:r>
        <w:rPr>
          <w:rStyle w:val="apple-converted-space"/>
        </w:rPr>
        <w:t> </w:t>
      </w:r>
      <w:r>
        <w:rPr>
          <w:rStyle w:val="lev"/>
        </w:rPr>
        <w:t>sensibilité du prix d’une option à une variation donnée du cours du sous-jacent.</w:t>
      </w:r>
      <w:r>
        <w:rPr>
          <w:rStyle w:val="apple-converted-space"/>
        </w:rPr>
        <w:t> </w:t>
      </w:r>
      <w:r>
        <w:t>C’est la dérivée de la prime (P) en fonction du prix du sous-jacent (S).</w:t>
      </w:r>
    </w:p>
    <w:p w14:paraId="205C3BA9" w14:textId="6E740F46" w:rsidR="00E037D2" w:rsidRDefault="00E037D2" w:rsidP="00E037D2">
      <w:pPr>
        <w:pStyle w:val="NormalWeb"/>
        <w:spacing w:before="0" w:beforeAutospacing="0" w:after="360" w:afterAutospacing="0"/>
      </w:pPr>
      <w:r>
        <w:fldChar w:fldCharType="begin"/>
      </w:r>
      <w:r>
        <w:instrText xml:space="preserve"> INCLUDEPICTURE "/var/folders/5r/c0xbnn_n4k36z8p0gwbmzpfm0000gn/T/com.microsoft.Word/WebArchiveCopyPasteTempFiles/lazy_placeholder.gif" \* MERGEFORMATINET </w:instrText>
      </w:r>
      <w:r>
        <w:fldChar w:fldCharType="separate"/>
      </w:r>
      <w:r>
        <w:rPr>
          <w:noProof/>
        </w:rPr>
        <w:drawing>
          <wp:inline distT="0" distB="0" distL="0" distR="0" wp14:anchorId="7C2DCB2A" wp14:editId="6DA50314">
            <wp:extent cx="1117600" cy="660400"/>
            <wp:effectExtent l="0" t="0" r="0" b="0"/>
            <wp:docPr id="7" name="Image 7" descr="Capture d’écran 2014-07-08 à 18.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 d’écran 2014-07-08 à 18.55.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7600" cy="660400"/>
                    </a:xfrm>
                    <a:prstGeom prst="rect">
                      <a:avLst/>
                    </a:prstGeom>
                    <a:noFill/>
                    <a:ln>
                      <a:noFill/>
                    </a:ln>
                  </pic:spPr>
                </pic:pic>
              </a:graphicData>
            </a:graphic>
          </wp:inline>
        </w:drawing>
      </w:r>
      <w:r>
        <w:fldChar w:fldCharType="end"/>
      </w:r>
    </w:p>
    <w:p w14:paraId="0D69908C" w14:textId="77777777" w:rsidR="00E037D2" w:rsidRDefault="00E037D2" w:rsidP="00E037D2">
      <w:pPr>
        <w:pStyle w:val="NormalWeb"/>
        <w:spacing w:before="0" w:beforeAutospacing="0" w:after="360" w:afterAutospacing="0"/>
      </w:pPr>
      <w:r>
        <w:t>En effet, la prime d’un call (</w:t>
      </w:r>
      <w:proofErr w:type="spellStart"/>
      <w:r>
        <w:t>resp</w:t>
      </w:r>
      <w:proofErr w:type="spellEnd"/>
      <w:r>
        <w:t xml:space="preserve">. </w:t>
      </w:r>
      <w:proofErr w:type="gramStart"/>
      <w:r>
        <w:t>put</w:t>
      </w:r>
      <w:proofErr w:type="gramEnd"/>
      <w:r>
        <w:t>) est une fonction croissante (</w:t>
      </w:r>
      <w:proofErr w:type="spellStart"/>
      <w:r>
        <w:t>resp</w:t>
      </w:r>
      <w:proofErr w:type="spellEnd"/>
      <w:r>
        <w:t xml:space="preserve">. </w:t>
      </w:r>
      <w:proofErr w:type="gramStart"/>
      <w:r>
        <w:t>décroissante</w:t>
      </w:r>
      <w:proofErr w:type="gramEnd"/>
      <w:r>
        <w:t>) du prix du sous-jacent. Autrement dit, plus le cours d’un actif sera élevé, plus la probabilité que l’option attachée soit dans la monnaie sera grande. La prime d’un call étant une fonction croissance, son delta (sa dérivée) est positif. Inversement, la prime d’un put étant une fonction décroissante, son delta est négatif.</w:t>
      </w:r>
    </w:p>
    <w:p w14:paraId="25DB0FA5" w14:textId="0D589C60" w:rsidR="00E037D2" w:rsidRDefault="00E037D2" w:rsidP="00E037D2">
      <w:pPr>
        <w:pStyle w:val="NormalWeb"/>
        <w:spacing w:before="0" w:beforeAutospacing="0" w:after="360" w:afterAutospacing="0"/>
      </w:pPr>
      <w:r>
        <w:fldChar w:fldCharType="begin"/>
      </w:r>
      <w:r>
        <w:instrText xml:space="preserve"> INCLUDEPICTURE "http://www.newtrading.fr/wp-content/uploads/2014/07/Capture-d%E2%80%99%C3%A9cran-2014-07-08-%C3%A0-19.01.00.png" \* MERGEFORMATINET </w:instrText>
      </w:r>
      <w:r>
        <w:fldChar w:fldCharType="separate"/>
      </w:r>
      <w:r>
        <w:rPr>
          <w:noProof/>
        </w:rPr>
        <mc:AlternateContent>
          <mc:Choice Requires="wps">
            <w:drawing>
              <wp:inline distT="0" distB="0" distL="0" distR="0" wp14:anchorId="03D81747" wp14:editId="17720C90">
                <wp:extent cx="2880995" cy="370205"/>
                <wp:effectExtent l="0" t="0" r="0" b="0"/>
                <wp:docPr id="6" name="Rectangle 6" descr="Capture d’écran 2014-07-08 à 19.0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80995"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B3DB3" id="Rectangle 6" o:spid="_x0000_s1026" alt="Capture d’écran 2014-07-08 à 19.01.00" style="width:226.85pt;height:2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" filled="f" stroked="f">
                <o:lock v:ext="edit" aspectratio="t"/>
                <w10:anchorlock/>
              </v:rect>
            </w:pict>
          </mc:Fallback>
        </mc:AlternateContent>
      </w:r>
      <w:r>
        <w:fldChar w:fldCharType="end"/>
      </w:r>
    </w:p>
    <w:p w14:paraId="5FF3FD0A" w14:textId="77777777" w:rsidR="00E037D2" w:rsidRDefault="00E037D2" w:rsidP="00E037D2">
      <w:pPr>
        <w:pStyle w:val="NormalWeb"/>
        <w:spacing w:before="0" w:beforeAutospacing="0" w:after="360" w:afterAutospacing="0"/>
      </w:pPr>
      <w:r>
        <w:t>A savoir : La valeur du delta ne pourra jamais dépasser 1, et le delta d’un portefeuille d’options est égal à la somme des deltas des options qui le composent.</w:t>
      </w:r>
    </w:p>
    <w:p w14:paraId="2E3F4924" w14:textId="77777777" w:rsidR="00E037D2" w:rsidRDefault="00E037D2" w:rsidP="00E037D2">
      <w:pPr>
        <w:pStyle w:val="NormalWeb"/>
        <w:spacing w:before="0" w:beforeAutospacing="0" w:after="360" w:afterAutospacing="0"/>
      </w:pPr>
      <w:r>
        <w:rPr>
          <w:rStyle w:val="lev"/>
        </w:rPr>
        <w:t>Gamma</w:t>
      </w:r>
      <w:r>
        <w:rPr>
          <w:rStyle w:val="apple-converted-space"/>
          <w:b/>
          <w:bCs/>
        </w:rPr>
        <w:t> </w:t>
      </w:r>
    </w:p>
    <w:p w14:paraId="4CE5C21E" w14:textId="296B3297" w:rsidR="00E037D2" w:rsidRDefault="00E037D2" w:rsidP="00E037D2">
      <w:pPr>
        <w:pStyle w:val="NormalWeb"/>
        <w:spacing w:before="0" w:beforeAutospacing="0" w:after="360" w:afterAutospacing="0"/>
      </w:pPr>
      <w:r>
        <w:t>Le gamma mesure la</w:t>
      </w:r>
      <w:r>
        <w:rPr>
          <w:rStyle w:val="apple-converted-space"/>
        </w:rPr>
        <w:t> </w:t>
      </w:r>
      <w:r>
        <w:rPr>
          <w:rStyle w:val="lev"/>
        </w:rPr>
        <w:t>convexité du prix d’une option en fonction du cours du sous-jacent.</w:t>
      </w:r>
      <w:r w:rsidR="002E6B95">
        <w:rPr>
          <w:rStyle w:val="lev"/>
        </w:rPr>
        <w:t xml:space="preserve"> </w:t>
      </w:r>
      <w:proofErr w:type="gramStart"/>
      <w:r>
        <w:t>C’est</w:t>
      </w:r>
      <w:proofErr w:type="gramEnd"/>
      <w:r>
        <w:t xml:space="preserve"> la dérivée seconde de la prime (P) en fonction du prix du sous-jacent (S).</w:t>
      </w:r>
    </w:p>
    <w:p w14:paraId="2554E326" w14:textId="3E8381BF" w:rsidR="00E037D2" w:rsidRDefault="00E037D2" w:rsidP="00E037D2">
      <w:pPr>
        <w:pStyle w:val="NormalWeb"/>
        <w:spacing w:before="0" w:beforeAutospacing="0" w:after="360" w:afterAutospacing="0"/>
      </w:pPr>
      <w:r>
        <w:fldChar w:fldCharType="begin"/>
      </w:r>
      <w:r>
        <w:instrText xml:space="preserve"> INCLUDEPICTURE "http://www.newtrading.fr/wp-content/uploads/2014/07/Capture-d%E2%80%99%C3%A9cran-2014-07-08-%C3%A0-19.01.55.png" \* MERGEFORMATINET </w:instrText>
      </w:r>
      <w:r>
        <w:fldChar w:fldCharType="separate"/>
      </w:r>
      <w:r>
        <w:rPr>
          <w:noProof/>
        </w:rPr>
        <mc:AlternateContent>
          <mc:Choice Requires="wps">
            <w:drawing>
              <wp:inline distT="0" distB="0" distL="0" distR="0" wp14:anchorId="1401AC94" wp14:editId="5FBF072F">
                <wp:extent cx="2315210" cy="783590"/>
                <wp:effectExtent l="0" t="0" r="0" b="0"/>
                <wp:docPr id="5" name="Rectangle 5" descr="Capture d’écran 2014-07-08 à 19.0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15210" cy="783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BDFBE" id="Rectangle 5" o:spid="_x0000_s1026" alt="Capture d’écran 2014-07-08 à 19.01.55" style="width:182.3pt;height:6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" filled="f" stroked="f">
                <o:lock v:ext="edit" aspectratio="t"/>
                <w10:anchorlock/>
              </v:rect>
            </w:pict>
          </mc:Fallback>
        </mc:AlternateContent>
      </w:r>
      <w:r>
        <w:fldChar w:fldCharType="end"/>
      </w:r>
    </w:p>
    <w:p w14:paraId="449AF202" w14:textId="77777777" w:rsidR="00E037D2" w:rsidRDefault="00E037D2" w:rsidP="00E037D2">
      <w:pPr>
        <w:pStyle w:val="NormalWeb"/>
        <w:spacing w:before="0" w:beforeAutospacing="0" w:after="360" w:afterAutospacing="0"/>
      </w:pPr>
      <w:r>
        <w:lastRenderedPageBreak/>
        <w:t>Il indique si le prix de l’option évolue plus ou moins vite que le prix du sous-jacent. En résumé, si le delta représente la vitesse, le gamma représente l’accélération. Un acheteur de call ou de put sera long gamma. Inversement, un vendeur sera short gamma.</w:t>
      </w:r>
    </w:p>
    <w:p w14:paraId="07432254" w14:textId="77777777" w:rsidR="00E037D2" w:rsidRDefault="00E037D2" w:rsidP="00E037D2">
      <w:pPr>
        <w:pStyle w:val="NormalWeb"/>
        <w:spacing w:before="0" w:beforeAutospacing="0" w:after="360" w:afterAutospacing="0"/>
      </w:pPr>
      <w:r>
        <w:t>A savoir : Le gamma d’un portefeuille d’options est égal à la somme des gammas des options qui le composent, c’est une fonction décroissante de la maturité.</w:t>
      </w:r>
    </w:p>
    <w:p w14:paraId="35889DB3" w14:textId="77777777" w:rsidR="00E037D2" w:rsidRDefault="00E037D2" w:rsidP="00E037D2">
      <w:pPr>
        <w:pStyle w:val="NormalWeb"/>
        <w:spacing w:before="0" w:beforeAutospacing="0" w:after="360" w:afterAutospacing="0"/>
      </w:pPr>
      <w:r>
        <w:rPr>
          <w:rStyle w:val="lev"/>
        </w:rPr>
        <w:t>Vega </w:t>
      </w:r>
    </w:p>
    <w:p w14:paraId="5516A3CF" w14:textId="77777777" w:rsidR="00E037D2" w:rsidRDefault="00E037D2" w:rsidP="00E037D2">
      <w:pPr>
        <w:pStyle w:val="NormalWeb"/>
        <w:spacing w:before="0" w:beforeAutospacing="0" w:after="360" w:afterAutospacing="0"/>
      </w:pPr>
      <w:r>
        <w:t xml:space="preserve">Le </w:t>
      </w:r>
      <w:proofErr w:type="spellStart"/>
      <w:r>
        <w:t>véga</w:t>
      </w:r>
      <w:proofErr w:type="spellEnd"/>
      <w:r>
        <w:t xml:space="preserve"> mesure</w:t>
      </w:r>
      <w:r>
        <w:rPr>
          <w:rStyle w:val="apple-converted-space"/>
        </w:rPr>
        <w:t> </w:t>
      </w:r>
      <w:r>
        <w:rPr>
          <w:rStyle w:val="lev"/>
        </w:rPr>
        <w:t>la sensibilité à la volatilité implicite.</w:t>
      </w:r>
    </w:p>
    <w:p w14:paraId="6097167C" w14:textId="76DF59FB" w:rsidR="00E037D2" w:rsidRDefault="00E037D2" w:rsidP="00E037D2">
      <w:pPr>
        <w:pStyle w:val="NormalWeb"/>
        <w:spacing w:before="0" w:beforeAutospacing="0" w:after="360" w:afterAutospacing="0"/>
      </w:pPr>
      <w:r>
        <w:fldChar w:fldCharType="begin"/>
      </w:r>
      <w:r>
        <w:instrText xml:space="preserve"> INCLUDEPICTURE "http://www.newtrading.fr/wp-content/uploads/2014/07/Capture-d%E2%80%99%C3%A9cran-2014-07-08-%C3%A0-19.05.15.png" \* MERGEFORMATINET </w:instrText>
      </w:r>
      <w:r>
        <w:fldChar w:fldCharType="separate"/>
      </w:r>
      <w:r>
        <w:rPr>
          <w:noProof/>
        </w:rPr>
        <mc:AlternateContent>
          <mc:Choice Requires="wps">
            <w:drawing>
              <wp:inline distT="0" distB="0" distL="0" distR="0" wp14:anchorId="1F465C92" wp14:editId="62E7EF97">
                <wp:extent cx="2032000" cy="696595"/>
                <wp:effectExtent l="0" t="0" r="0" b="0"/>
                <wp:docPr id="4" name="Rectangle 4" descr="Capture d’écran 2014-07-08 à 19.05.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32000" cy="696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81D97" id="Rectangle 4" o:spid="_x0000_s1026" alt="Capture d’écran 2014-07-08 à 19.05.15" style="width:160pt;height:5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" filled="f" stroked="f">
                <o:lock v:ext="edit" aspectratio="t"/>
                <w10:anchorlock/>
              </v:rect>
            </w:pict>
          </mc:Fallback>
        </mc:AlternateContent>
      </w:r>
      <w:r>
        <w:fldChar w:fldCharType="end"/>
      </w:r>
    </w:p>
    <w:p w14:paraId="1F468E88" w14:textId="77777777" w:rsidR="00E037D2" w:rsidRDefault="00E037D2" w:rsidP="00E037D2">
      <w:pPr>
        <w:pStyle w:val="NormalWeb"/>
        <w:spacing w:before="0" w:beforeAutospacing="0" w:after="360" w:afterAutospacing="0"/>
      </w:pPr>
      <w:r>
        <w:t xml:space="preserve">Un acheteur de call ou de put sera long </w:t>
      </w:r>
      <w:proofErr w:type="spellStart"/>
      <w:r>
        <w:t>véga</w:t>
      </w:r>
      <w:proofErr w:type="spellEnd"/>
      <w:r>
        <w:t xml:space="preserve">. Inversement, un vendeur sera short </w:t>
      </w:r>
      <w:proofErr w:type="spellStart"/>
      <w:r>
        <w:t>véga</w:t>
      </w:r>
      <w:proofErr w:type="spellEnd"/>
      <w:r>
        <w:t>.</w:t>
      </w:r>
    </w:p>
    <w:p w14:paraId="70D6B811" w14:textId="77777777" w:rsidR="00E037D2" w:rsidRDefault="00E037D2" w:rsidP="00E037D2">
      <w:pPr>
        <w:pStyle w:val="NormalWeb"/>
        <w:spacing w:before="0" w:beforeAutospacing="0" w:after="360" w:afterAutospacing="0"/>
      </w:pPr>
      <w:r>
        <w:rPr>
          <w:rStyle w:val="lev"/>
        </w:rPr>
        <w:t>Thêta</w:t>
      </w:r>
    </w:p>
    <w:p w14:paraId="78605B02" w14:textId="77777777" w:rsidR="00E037D2" w:rsidRDefault="00E037D2" w:rsidP="00E037D2">
      <w:pPr>
        <w:pStyle w:val="NormalWeb"/>
        <w:spacing w:before="0" w:beforeAutospacing="0" w:after="360" w:afterAutospacing="0"/>
      </w:pPr>
      <w:r>
        <w:t>Le thêta est le</w:t>
      </w:r>
      <w:r>
        <w:rPr>
          <w:rStyle w:val="apple-converted-space"/>
        </w:rPr>
        <w:t> </w:t>
      </w:r>
      <w:r>
        <w:rPr>
          <w:rStyle w:val="lev"/>
        </w:rPr>
        <w:t>coût du temps (T) qui passe sur un portefeuille d’options.</w:t>
      </w:r>
      <w:r>
        <w:rPr>
          <w:rStyle w:val="apple-converted-space"/>
          <w:b/>
          <w:bCs/>
        </w:rPr>
        <w:t> </w:t>
      </w:r>
      <w:r>
        <w:t>Ainsi, une position longue (gamma positif) aura un thêta négatif.</w:t>
      </w:r>
    </w:p>
    <w:p w14:paraId="23905F3A" w14:textId="4D05AF2A" w:rsidR="00E037D2" w:rsidRDefault="00E037D2" w:rsidP="00E037D2">
      <w:pPr>
        <w:pStyle w:val="NormalWeb"/>
        <w:spacing w:before="0" w:beforeAutospacing="0" w:after="360" w:afterAutospacing="0"/>
      </w:pPr>
      <w:r>
        <w:fldChar w:fldCharType="begin"/>
      </w:r>
      <w:r>
        <w:instrText xml:space="preserve"> INCLUDEPICTURE "http://www.newtrading.fr/wp-content/uploads/2014/07/Capture-d%E2%80%99%C3%A9cran-2014-07-08-%C3%A0-19.02.51.png" \* MERGEFORMATINET </w:instrText>
      </w:r>
      <w:r>
        <w:fldChar w:fldCharType="separate"/>
      </w:r>
      <w:r>
        <w:rPr>
          <w:noProof/>
        </w:rPr>
        <mc:AlternateContent>
          <mc:Choice Requires="wps">
            <w:drawing>
              <wp:inline distT="0" distB="0" distL="0" distR="0" wp14:anchorId="695A065B" wp14:editId="66B8724C">
                <wp:extent cx="1102995" cy="711200"/>
                <wp:effectExtent l="0" t="0" r="0" b="0"/>
                <wp:docPr id="3" name="Rectangle 3" descr="Capture d’écran 2014-07-08 à 19.0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02995" cy="71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D2B0B7" id="Rectangle 3" o:spid="_x0000_s1026" alt="Capture d’écran 2014-07-08 à 19.02.51" style="width:86.85pt;height: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" filled="f" stroked="f">
                <o:lock v:ext="edit" aspectratio="t"/>
                <w10:anchorlock/>
              </v:rect>
            </w:pict>
          </mc:Fallback>
        </mc:AlternateContent>
      </w:r>
      <w:r>
        <w:fldChar w:fldCharType="end"/>
      </w:r>
    </w:p>
    <w:p w14:paraId="74A20584" w14:textId="77777777" w:rsidR="00E037D2" w:rsidRDefault="00E037D2" w:rsidP="00E037D2">
      <w:pPr>
        <w:pStyle w:val="NormalWeb"/>
        <w:spacing w:before="0" w:beforeAutospacing="0" w:after="360" w:afterAutospacing="0"/>
      </w:pPr>
      <w:r>
        <w:rPr>
          <w:rStyle w:val="lev"/>
        </w:rPr>
        <w:t>Rhô </w:t>
      </w:r>
    </w:p>
    <w:p w14:paraId="06BA83CE" w14:textId="77777777" w:rsidR="00E037D2" w:rsidRDefault="00E037D2" w:rsidP="00E037D2">
      <w:pPr>
        <w:pStyle w:val="NormalWeb"/>
        <w:spacing w:before="0" w:beforeAutospacing="0" w:after="360" w:afterAutospacing="0"/>
      </w:pPr>
      <w:r>
        <w:t>Le rhô est</w:t>
      </w:r>
      <w:r>
        <w:rPr>
          <w:rStyle w:val="apple-converted-space"/>
        </w:rPr>
        <w:t> </w:t>
      </w:r>
      <w:r>
        <w:rPr>
          <w:rStyle w:val="lev"/>
        </w:rPr>
        <w:t>le taux de variation de la valeur de la prime en fonction du taux d’intérêt sans risque (r).</w:t>
      </w:r>
    </w:p>
    <w:p w14:paraId="3C5F2A36" w14:textId="7A2536DF" w:rsidR="00E037D2" w:rsidRDefault="00E037D2" w:rsidP="00E037D2">
      <w:pPr>
        <w:pStyle w:val="NormalWeb"/>
        <w:spacing w:before="0" w:beforeAutospacing="0" w:after="360" w:afterAutospacing="0"/>
      </w:pPr>
      <w:r>
        <w:fldChar w:fldCharType="begin"/>
      </w:r>
      <w:r>
        <w:instrText xml:space="preserve"> INCLUDEPICTURE "http://www.newtrading.fr/wp-content/uploads/2014/07/Capture-d%E2%80%99%C3%A9cran-2014-07-08-%C3%A0-19.04.00.png" \* MERGEFORMATINET </w:instrText>
      </w:r>
      <w:r>
        <w:fldChar w:fldCharType="separate"/>
      </w:r>
      <w:r>
        <w:rPr>
          <w:noProof/>
        </w:rPr>
        <mc:AlternateContent>
          <mc:Choice Requires="wps">
            <w:drawing>
              <wp:inline distT="0" distB="0" distL="0" distR="0" wp14:anchorId="3DB2CF8A" wp14:editId="41C693E9">
                <wp:extent cx="943610" cy="689610"/>
                <wp:effectExtent l="0" t="0" r="0" b="0"/>
                <wp:docPr id="2" name="Rectangle 2" descr="Capture d’écran 2014-07-08 à 19.04.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43610" cy="689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FD4A2" id="Rectangle 2" o:spid="_x0000_s1026" alt="Capture d’écran 2014-07-08 à 19.04.00" style="width:74.3pt;height:5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" filled="f" stroked="f">
                <o:lock v:ext="edit" aspectratio="t"/>
                <w10:anchorlock/>
              </v:rect>
            </w:pict>
          </mc:Fallback>
        </mc:AlternateContent>
      </w:r>
      <w:r>
        <w:fldChar w:fldCharType="end"/>
      </w:r>
    </w:p>
    <w:p w14:paraId="29E3322F" w14:textId="10760E78" w:rsidR="00E037D2" w:rsidRDefault="00E037D2" w:rsidP="00E037D2">
      <w:pPr>
        <w:pStyle w:val="NormalWeb"/>
        <w:spacing w:before="0" w:beforeAutospacing="0" w:after="360" w:afterAutospacing="0"/>
      </w:pPr>
      <w:r>
        <w:lastRenderedPageBreak/>
        <w:fldChar w:fldCharType="begin"/>
      </w:r>
      <w:r>
        <w:instrText xml:space="preserve"> INCLUDEPICTURE "/var/folders/5r/c0xbnn_n4k36z8p0gwbmzpfm0000gn/T/com.microsoft.Word/WebArchiveCopyPasteTempFiles/greeks-1-300x169.jpg" \* MERGEFORMATINET </w:instrText>
      </w:r>
      <w:r>
        <w:fldChar w:fldCharType="separate"/>
      </w:r>
      <w:r>
        <w:rPr>
          <w:noProof/>
        </w:rPr>
        <w:drawing>
          <wp:inline distT="0" distB="0" distL="0" distR="0" wp14:anchorId="0FD0ABFD" wp14:editId="39F53EC6">
            <wp:extent cx="5370195" cy="3026410"/>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0195" cy="3026410"/>
                    </a:xfrm>
                    <a:prstGeom prst="rect">
                      <a:avLst/>
                    </a:prstGeom>
                    <a:noFill/>
                    <a:ln>
                      <a:noFill/>
                    </a:ln>
                  </pic:spPr>
                </pic:pic>
              </a:graphicData>
            </a:graphic>
          </wp:inline>
        </w:drawing>
      </w:r>
      <w:r>
        <w:fldChar w:fldCharType="end"/>
      </w:r>
    </w:p>
    <w:p w14:paraId="0C090361" w14:textId="77777777" w:rsidR="00E037D2" w:rsidRDefault="00E037D2" w:rsidP="00E037D2">
      <w:pPr>
        <w:pStyle w:val="NormalWeb"/>
        <w:spacing w:before="0" w:beforeAutospacing="0" w:after="360" w:afterAutospacing="0"/>
      </w:pPr>
      <w:r>
        <w:rPr>
          <w:rStyle w:val="lev"/>
        </w:rPr>
        <w:t>Volatilité implicite</w:t>
      </w:r>
    </w:p>
    <w:p w14:paraId="50D34C98" w14:textId="77777777" w:rsidR="00E037D2" w:rsidRDefault="00E037D2" w:rsidP="00E037D2">
      <w:pPr>
        <w:pStyle w:val="NormalWeb"/>
        <w:spacing w:before="0" w:beforeAutospacing="0" w:after="360" w:afterAutospacing="0"/>
      </w:pPr>
      <w:r>
        <w:t>La Volatilité Implicite est la perception du marché concernant le futur du sous-jacent. Donnée sous forme de pourcentage et exprime une distribution probable des cours du sous-jacent sur une période future donnée.</w:t>
      </w:r>
    </w:p>
    <w:p w14:paraId="552E5170" w14:textId="77777777" w:rsidR="00E037D2" w:rsidRDefault="00E037D2" w:rsidP="00E037D2">
      <w:pPr>
        <w:pStyle w:val="NormalWeb"/>
        <w:spacing w:before="0" w:beforeAutospacing="0" w:after="360" w:afterAutospacing="0"/>
      </w:pPr>
      <w:r>
        <w:t xml:space="preserve">Se </w:t>
      </w:r>
      <w:proofErr w:type="spellStart"/>
      <w:r>
        <w:t>hedger</w:t>
      </w:r>
      <w:proofErr w:type="spellEnd"/>
      <w:r>
        <w:t xml:space="preserve"> c’est-à-dire couvrir sa position. Plusieurs étapes :</w:t>
      </w:r>
    </w:p>
    <w:p w14:paraId="6CF716F1" w14:textId="77777777" w:rsidR="00E037D2" w:rsidRDefault="00E037D2" w:rsidP="00E037D2">
      <w:pPr>
        <w:numPr>
          <w:ilvl w:val="0"/>
          <w:numId w:val="2"/>
        </w:numPr>
        <w:spacing w:before="100" w:beforeAutospacing="1" w:after="100" w:afterAutospacing="1"/>
      </w:pPr>
      <w:r>
        <w:t xml:space="preserve">On se </w:t>
      </w:r>
      <w:proofErr w:type="spellStart"/>
      <w:r>
        <w:t>vega-hedge</w:t>
      </w:r>
      <w:proofErr w:type="spellEnd"/>
      <w:r>
        <w:t xml:space="preserve"> en vendant des actions pour réduire le risque de volatilité</w:t>
      </w:r>
    </w:p>
    <w:p w14:paraId="5E3812E9" w14:textId="77777777" w:rsidR="00E037D2" w:rsidRDefault="00E037D2" w:rsidP="00E037D2">
      <w:pPr>
        <w:numPr>
          <w:ilvl w:val="0"/>
          <w:numId w:val="2"/>
        </w:numPr>
        <w:spacing w:before="100" w:beforeAutospacing="1" w:after="100" w:afterAutospacing="1"/>
      </w:pPr>
      <w:r>
        <w:t>On se gamma-</w:t>
      </w:r>
      <w:proofErr w:type="spellStart"/>
      <w:r>
        <w:t>hedge</w:t>
      </w:r>
      <w:proofErr w:type="spellEnd"/>
    </w:p>
    <w:p w14:paraId="283A5C1F" w14:textId="77777777" w:rsidR="00E037D2" w:rsidRDefault="00E037D2" w:rsidP="00E037D2">
      <w:pPr>
        <w:numPr>
          <w:ilvl w:val="0"/>
          <w:numId w:val="2"/>
        </w:numPr>
        <w:spacing w:before="100" w:beforeAutospacing="1" w:after="100" w:afterAutospacing="1"/>
      </w:pPr>
      <w:r>
        <w:t xml:space="preserve"> On se delta </w:t>
      </w:r>
      <w:proofErr w:type="spellStart"/>
      <w:r>
        <w:t>hedge</w:t>
      </w:r>
      <w:proofErr w:type="spellEnd"/>
      <w:r>
        <w:t xml:space="preserve"> en prenant une position opposée sur le sous-jacent de quantité delta afin de construire un portefeuille delta-neutre</w:t>
      </w:r>
    </w:p>
    <w:p w14:paraId="61ECE52E" w14:textId="77777777" w:rsidR="00E037D2" w:rsidRDefault="00E037D2" w:rsidP="00E037D2">
      <w:pPr>
        <w:numPr>
          <w:ilvl w:val="0"/>
          <w:numId w:val="2"/>
        </w:numPr>
        <w:spacing w:before="100" w:beforeAutospacing="1" w:after="100" w:afterAutospacing="1"/>
      </w:pPr>
      <w:r>
        <w:t>ON NE PEUT PAS SE THETA-HEDGE car on ne peut pas contrôler la notion de temps, elle est toujours la même</w:t>
      </w:r>
    </w:p>
    <w:p w14:paraId="3AEF957E" w14:textId="77777777" w:rsidR="006B4B5F" w:rsidRDefault="006B4B5F"/>
    <w:sectPr w:rsidR="006B4B5F" w:rsidSect="001E279A">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Noto Serif">
    <w:panose1 w:val="02020600060500020200"/>
    <w:charset w:val="00"/>
    <w:family w:val="roman"/>
    <w:pitch w:val="variable"/>
    <w:sig w:usb0="E00002FF" w:usb1="500078FF" w:usb2="00000029" w:usb3="00000000" w:csb0="0000019F"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5868F3"/>
    <w:multiLevelType w:val="multilevel"/>
    <w:tmpl w:val="F4E8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F02F50"/>
    <w:multiLevelType w:val="multilevel"/>
    <w:tmpl w:val="8E9C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D2"/>
    <w:rsid w:val="001E279A"/>
    <w:rsid w:val="002E6B95"/>
    <w:rsid w:val="006B4B5F"/>
    <w:rsid w:val="00E037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EB81720"/>
  <w15:chartTrackingRefBased/>
  <w15:docId w15:val="{3FDEA5E5-A20E-4D48-AEC0-4774B6D67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E037D2"/>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37D2"/>
    <w:rPr>
      <w:rFonts w:ascii="Times New Roman" w:eastAsia="Times New Roman" w:hAnsi="Times New Roman" w:cs="Times New Roman"/>
      <w:b/>
      <w:bCs/>
      <w:kern w:val="36"/>
      <w:sz w:val="48"/>
      <w:szCs w:val="48"/>
      <w:lang w:eastAsia="fr-FR"/>
    </w:rPr>
  </w:style>
  <w:style w:type="character" w:customStyle="1" w:styleId="cat-links">
    <w:name w:val="cat-links"/>
    <w:basedOn w:val="Policepardfaut"/>
    <w:rsid w:val="00E037D2"/>
  </w:style>
  <w:style w:type="character" w:styleId="Lienhypertexte">
    <w:name w:val="Hyperlink"/>
    <w:basedOn w:val="Policepardfaut"/>
    <w:uiPriority w:val="99"/>
    <w:semiHidden/>
    <w:unhideWhenUsed/>
    <w:rsid w:val="00E037D2"/>
    <w:rPr>
      <w:color w:val="0000FF"/>
      <w:u w:val="single"/>
    </w:rPr>
  </w:style>
  <w:style w:type="character" w:customStyle="1" w:styleId="apple-converted-space">
    <w:name w:val="apple-converted-space"/>
    <w:basedOn w:val="Policepardfaut"/>
    <w:rsid w:val="00E037D2"/>
  </w:style>
  <w:style w:type="character" w:customStyle="1" w:styleId="author">
    <w:name w:val="author"/>
    <w:basedOn w:val="Policepardfaut"/>
    <w:rsid w:val="00E037D2"/>
  </w:style>
  <w:style w:type="character" w:customStyle="1" w:styleId="posted-on">
    <w:name w:val="posted-on"/>
    <w:basedOn w:val="Policepardfaut"/>
    <w:rsid w:val="00E037D2"/>
  </w:style>
  <w:style w:type="character" w:styleId="lev">
    <w:name w:val="Strong"/>
    <w:basedOn w:val="Policepardfaut"/>
    <w:uiPriority w:val="22"/>
    <w:qFormat/>
    <w:rsid w:val="00E037D2"/>
    <w:rPr>
      <w:b/>
      <w:bCs/>
    </w:rPr>
  </w:style>
  <w:style w:type="paragraph" w:styleId="NormalWeb">
    <w:name w:val="Normal (Web)"/>
    <w:basedOn w:val="Normal"/>
    <w:uiPriority w:val="99"/>
    <w:semiHidden/>
    <w:unhideWhenUsed/>
    <w:rsid w:val="00E037D2"/>
    <w:pPr>
      <w:spacing w:before="100" w:beforeAutospacing="1" w:after="100" w:afterAutospacing="1"/>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601555">
      <w:bodyDiv w:val="1"/>
      <w:marLeft w:val="0"/>
      <w:marRight w:val="0"/>
      <w:marTop w:val="0"/>
      <w:marBottom w:val="0"/>
      <w:divBdr>
        <w:top w:val="none" w:sz="0" w:space="0" w:color="auto"/>
        <w:left w:val="none" w:sz="0" w:space="0" w:color="auto"/>
        <w:bottom w:val="none" w:sz="0" w:space="0" w:color="auto"/>
        <w:right w:val="none" w:sz="0" w:space="0" w:color="auto"/>
      </w:divBdr>
      <w:divsChild>
        <w:div w:id="51317553">
          <w:marLeft w:val="0"/>
          <w:marRight w:val="0"/>
          <w:marTop w:val="0"/>
          <w:marBottom w:val="0"/>
          <w:divBdr>
            <w:top w:val="none" w:sz="0" w:space="0" w:color="auto"/>
            <w:left w:val="none" w:sz="0" w:space="0" w:color="auto"/>
            <w:bottom w:val="none" w:sz="0" w:space="0" w:color="auto"/>
            <w:right w:val="none" w:sz="0" w:space="0" w:color="auto"/>
          </w:divBdr>
        </w:div>
        <w:div w:id="2120829051">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questionentretienfinance.fr/author/christopheelharake" TargetMode="External"/><Relationship Id="rId5" Type="http://schemas.openxmlformats.org/officeDocument/2006/relationships/hyperlink" Target="http://questionentretienfinance.fr/category/les-grec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595</Words>
  <Characters>3274</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BOULANGER</dc:creator>
  <cp:keywords/>
  <dc:description/>
  <cp:lastModifiedBy>Lucas BOULANGER</cp:lastModifiedBy>
  <cp:revision>2</cp:revision>
  <dcterms:created xsi:type="dcterms:W3CDTF">2022-03-11T18:51:00Z</dcterms:created>
  <dcterms:modified xsi:type="dcterms:W3CDTF">2022-03-17T11:53:00Z</dcterms:modified>
</cp:coreProperties>
</file>