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72BB" w14:textId="77777777" w:rsidR="009E267B" w:rsidRDefault="0069354F" w:rsidP="0069354F">
      <w:pPr>
        <w:pStyle w:val="Titre1"/>
        <w:rPr>
          <w:lang w:val="en-US"/>
        </w:rPr>
      </w:pPr>
      <w:r w:rsidRPr="0069354F">
        <w:rPr>
          <w:lang w:val="en-US"/>
        </w:rPr>
        <w:t xml:space="preserve">Exercise 1 </w:t>
      </w:r>
    </w:p>
    <w:p w14:paraId="5E5E0C91" w14:textId="7E18841E" w:rsidR="0069354F" w:rsidRPr="009E267B" w:rsidRDefault="0069354F" w:rsidP="0069354F">
      <w:pPr>
        <w:pStyle w:val="Titre1"/>
        <w:rPr>
          <w:sz w:val="28"/>
          <w:szCs w:val="28"/>
          <w:lang w:val="en-US"/>
        </w:rPr>
      </w:pPr>
      <w:r w:rsidRPr="009E267B">
        <w:rPr>
          <w:sz w:val="28"/>
          <w:szCs w:val="28"/>
          <w:lang w:val="en-US"/>
        </w:rPr>
        <w:t xml:space="preserve">Business model and Treasury </w:t>
      </w:r>
      <w:proofErr w:type="gramStart"/>
      <w:r w:rsidRPr="009E267B">
        <w:rPr>
          <w:sz w:val="28"/>
          <w:szCs w:val="28"/>
          <w:lang w:val="en-US"/>
        </w:rPr>
        <w:t>profile</w:t>
      </w:r>
      <w:proofErr w:type="gramEnd"/>
    </w:p>
    <w:p w14:paraId="313BEB16" w14:textId="77777777" w:rsidR="0069354F" w:rsidRDefault="0069354F" w:rsidP="0069354F">
      <w:r>
        <w:t>You are part of the Treasury team advising five fictional businesses. The CFO asks you to match profiles A to E with a supermarket, aircraft manufacturer, industrial exporter, pharmaceutical company and luxury company. All amounts are EUR millions. Annual revenue and COGS cover 365 days; operating balances are representative annual averages. Treat all revenue as credit sales for ratio comparisons, including a retail settlement proxy. Use COGS as the stated purchases proxy. Debt is interest-bearing; cash is unrestricted and fully eligible. Fixed assets are net carrying amounts. No leases, customer advances or other operating items are included. These simplified profiles illustrate sectors; they are not real company accounts.</w:t>
      </w:r>
    </w:p>
    <w:p w14:paraId="62B675EB" w14:textId="77777777" w:rsidR="0069354F" w:rsidRDefault="0069354F" w:rsidP="0069354F">
      <w:pPr>
        <w:pStyle w:val="Titre2"/>
      </w:pPr>
      <w:r>
        <w:t>Financial information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1440"/>
        <w:gridCol w:w="1440"/>
        <w:gridCol w:w="1440"/>
      </w:tblGrid>
      <w:tr w:rsidR="0069354F" w14:paraId="743A420C" w14:textId="77777777" w:rsidTr="00A744FE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6AACA" w14:textId="77777777" w:rsidR="0069354F" w:rsidRDefault="0069354F" w:rsidP="00A744FE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2C8DF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E369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10929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957D0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4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B263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20"/>
              </w:rPr>
              <w:t>E</w:t>
            </w:r>
          </w:p>
        </w:tc>
      </w:tr>
      <w:tr w:rsidR="0069354F" w14:paraId="260E171C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4CE80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Revenue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3065A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77C4B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81BAB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A4177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E63F8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400</w:t>
            </w:r>
          </w:p>
        </w:tc>
      </w:tr>
      <w:tr w:rsidR="0069354F" w14:paraId="470B7F2C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43E0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COGS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D8C6A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0A68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0A790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90D16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7F3A9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120</w:t>
            </w:r>
          </w:p>
        </w:tc>
      </w:tr>
      <w:tr w:rsidR="0069354F" w14:paraId="3FAFD91A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AA097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EBITDA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F8005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F1E61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D2B8E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C8E5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B8A8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100</w:t>
            </w:r>
          </w:p>
        </w:tc>
      </w:tr>
      <w:tr w:rsidR="0069354F" w14:paraId="6BED439E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88CA4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Cash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8536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3AE58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43459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EDA8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3021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90</w:t>
            </w:r>
          </w:p>
        </w:tc>
      </w:tr>
      <w:tr w:rsidR="0069354F" w14:paraId="57075E9D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7F83E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Debt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B0F1B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F5B91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8C4F0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7D6F1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DEC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60</w:t>
            </w:r>
          </w:p>
        </w:tc>
      </w:tr>
      <w:tr w:rsidR="0069354F" w14:paraId="133C8201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59855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Receivables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1D2EA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53345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CDD38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F909F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1774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69354F" w14:paraId="37DAE287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41112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Inventory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F9591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98DBB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FF4C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4E19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E8B83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80</w:t>
            </w:r>
          </w:p>
        </w:tc>
      </w:tr>
      <w:tr w:rsidR="0069354F" w14:paraId="4038EA0E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128E3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Payables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701E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C1F10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0A5DE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815A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B57A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25</w:t>
            </w:r>
          </w:p>
        </w:tc>
      </w:tr>
      <w:tr w:rsidR="0069354F" w14:paraId="4BD69BC5" w14:textId="77777777" w:rsidTr="00A744FE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7E1AB" w14:textId="77777777" w:rsidR="0069354F" w:rsidRDefault="0069354F" w:rsidP="00A744FE">
            <w:pPr>
              <w:spacing w:before="60" w:after="60" w:line="240" w:lineRule="auto"/>
            </w:pPr>
            <w:r>
              <w:rPr>
                <w:sz w:val="20"/>
              </w:rPr>
              <w:t>Fixed assets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93B02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9860E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A81F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6695A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49576" w14:textId="77777777" w:rsidR="0069354F" w:rsidRDefault="0069354F" w:rsidP="00A744FE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170</w:t>
            </w:r>
          </w:p>
        </w:tc>
      </w:tr>
    </w:tbl>
    <w:p w14:paraId="0322AE7C" w14:textId="77777777" w:rsidR="0069354F" w:rsidRDefault="0069354F" w:rsidP="0069354F"/>
    <w:p w14:paraId="648C7D52" w14:textId="77777777" w:rsidR="0069354F" w:rsidRDefault="0069354F" w:rsidP="0069354F">
      <w:pPr>
        <w:pStyle w:val="Titre2"/>
      </w:pPr>
      <w:r>
        <w:t>Questions</w:t>
      </w:r>
    </w:p>
    <w:p w14:paraId="7CB0AE6B" w14:textId="77777777" w:rsidR="0069354F" w:rsidRDefault="0069354F" w:rsidP="0069354F">
      <w:r>
        <w:t>1. Calculate operating BFR, DSO, DIO, DPO, CCC and net debt to EBITDA for each profile. Show units and assumptions.</w:t>
      </w:r>
    </w:p>
    <w:p w14:paraId="21204AD7" w14:textId="77777777" w:rsidR="0069354F" w:rsidRDefault="0069354F" w:rsidP="0069354F">
      <w:r>
        <w:t>2. Match each profile to a sector. Use at least three financial clues and acknowledge plausible alternative interpretations.</w:t>
      </w:r>
    </w:p>
    <w:p w14:paraId="6EE3D944" w14:textId="77777777" w:rsidR="0069354F" w:rsidRDefault="0069354F" w:rsidP="0069354F">
      <w:r>
        <w:t>3. Compare profiles A and B. Which has more cash tied up in operations, and why can neither be declared safe using CCC alone?</w:t>
      </w:r>
    </w:p>
    <w:p w14:paraId="36130AA0" w14:textId="77777777" w:rsidR="0069354F" w:rsidRDefault="0069354F" w:rsidP="0069354F">
      <w:r>
        <w:t>4. What would you recommend to the CFO and why? Provide one specific priority for each company.</w:t>
      </w:r>
    </w:p>
    <w:p w14:paraId="50EECAB6" w14:textId="1A0DCC94" w:rsidR="0069354F" w:rsidRDefault="0069354F"/>
    <w:sectPr w:rsidR="006935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4F"/>
    <w:rsid w:val="00030279"/>
    <w:rsid w:val="0069354F"/>
    <w:rsid w:val="00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1789"/>
  <w15:chartTrackingRefBased/>
  <w15:docId w15:val="{A1FA3E7B-5CD6-4CB2-8C32-CA1ED519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4F"/>
    <w:pPr>
      <w:spacing w:after="120" w:line="259" w:lineRule="auto"/>
    </w:pPr>
    <w:rPr>
      <w:rFonts w:ascii="Calibri" w:eastAsiaTheme="minorEastAsia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935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35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5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5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5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54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54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54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54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9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5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5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5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5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5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5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5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69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5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9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54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935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54F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935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5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KAMMOUN Mohamed Ali</dc:creator>
  <cp:keywords/>
  <dc:description/>
  <cp:lastModifiedBy>KAMMOUN Mohamed Ali</cp:lastModifiedBy>
  <cp:revision>2</cp:revision>
  <dcterms:created xsi:type="dcterms:W3CDTF">2026-10-16T12:56:00Z</dcterms:created>
  <dcterms:modified xsi:type="dcterms:W3CDTF">2026-10-16T12:58:00Z</dcterms:modified>
</cp:coreProperties>
</file>