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rFonts w:ascii="Arial" w:hAnsi="Arial"/>
        </w:rPr>
        <w:t xml:space="preserve">CALVIN MINANG</w:t>
      </w:r>
    </w:p>
    <w:p>
      <w:pPr>
        <w:pStyle w:val="Subtitle"/>
      </w:pPr>
      <w:r>
        <w:rPr>
          <w:rFonts w:ascii="Arial" w:hAnsi="Arial"/>
        </w:rPr>
        <w:t xml:space="preserve">GLOBAL MARKETS SALES | FX, RATES &amp; EQUITY DERIVATIVES</w:t>
      </w:r>
    </w:p>
    <w:p>
      <w:pPr/>
      <w:r>
        <w:rPr>
          <w:rFonts w:ascii="Arial" w:hAnsi="Arial"/>
        </w:rPr>
        <w:t xml:space="preserve">+33 7 52 97 58 09  |  Paris, France  |  LinkedIn: linkedin.com/in/calvin-minang  |  GitHub: github.com/Calvin29990</w:t>
      </w:r>
    </w:p>
    <w:p>
      <w:pPr>
        <w:pStyle w:val="Heading1"/>
      </w:pPr>
      <w:r>
        <w:rPr>
          <w:rFonts w:ascii="Arial" w:hAnsi="Arial"/>
        </w:rPr>
        <w:t xml:space="preserve">SUMMARY</w:t>
      </w:r>
    </w:p>
    <w:p>
      <w:pPr/>
      <w:r>
        <w:rPr>
          <w:rFonts w:ascii="Arial" w:hAnsi="Arial"/>
        </w:rPr>
        <w:t xml:space="preserve">SKEMA MSc candidate with multi-asset reporting experience at BPCE and client-development experience across financial-services recruitment and student staffing. Combines market monitoring and Bloomberg BQL / Excel automation with prospecting, needs qualification and follow-up. Targeting Global Markets Sales roles in FX, Rates and Equity Derivatives.</w:t>
      </w:r>
    </w:p>
    <w:p>
      <w:pPr>
        <w:pStyle w:val="Heading1"/>
      </w:pPr>
      <w:r>
        <w:rPr>
          <w:rFonts w:ascii="Arial" w:hAnsi="Arial"/>
        </w:rPr>
        <w:t xml:space="preserve">EXPERIENCE</w:t>
      </w:r>
    </w:p>
    <w:p>
      <w:pPr>
        <w:pStyle w:val="Heading2"/>
      </w:pPr>
      <w:r>
        <w:rPr>
          <w:rFonts w:ascii="Arial" w:hAnsi="Arial"/>
        </w:rPr>
        <w:t xml:space="preserve">CRM &amp; Partner Data Assistant | SKEMA Business School | Paris | Oct–Dec 2025</w:t>
      </w:r>
    </w:p>
    <w:p>
      <w:pPr/>
      <w:r>
        <w:rPr>
          <w:rFonts w:ascii="Arial" w:hAnsi="Arial"/>
        </w:rPr>
        <w:t xml:space="preserve">- Cleaned, verified and enriched SKEMA’s partner-company database; qualified and updated 537 contact records and 102 company records.</w:t>
      </w:r>
    </w:p>
    <w:p>
      <w:pPr>
        <w:pStyle w:val="Heading2"/>
      </w:pPr>
      <w:r>
        <w:rPr>
          <w:rFonts w:ascii="Arial" w:hAnsi="Arial"/>
        </w:rPr>
        <w:t xml:space="preserve">Multi-Asset Reporting Analyst Intern | BPCE Assurances | Paris | Jan–May 2024</w:t>
      </w:r>
    </w:p>
    <w:p>
      <w:pPr/>
      <w:r>
        <w:rPr>
          <w:rFonts w:ascii="Arial" w:hAnsi="Arial"/>
        </w:rPr>
        <w:t xml:space="preserve">- Produced cross-asset reporting for investment teams covering major FX pairs, equity indices, rates and credit spreads.</w:t>
      </w:r>
    </w:p>
    <w:p>
      <w:pPr/>
      <w:r>
        <w:rPr>
          <w:rFonts w:ascii="Arial" w:hAnsi="Arial"/>
        </w:rPr>
        <w:t xml:space="preserve">- Built Bloomberg BQL extracts for FX forwards and swaps; automated recurring reporting tasks with Excel, XLOOKUP and VBA.</w:t>
      </w:r>
    </w:p>
    <w:p>
      <w:pPr>
        <w:pStyle w:val="Heading2"/>
      </w:pPr>
      <w:r>
        <w:rPr>
          <w:rFonts w:ascii="Arial" w:hAnsi="Arial"/>
        </w:rPr>
        <w:t xml:space="preserve">Sales Intern | FinStart.io (B Corp) | Paris | Jun–Aug 2023</w:t>
      </w:r>
    </w:p>
    <w:p>
      <w:pPr/>
      <w:r>
        <w:rPr>
          <w:rFonts w:ascii="Arial" w:hAnsi="Arial"/>
        </w:rPr>
        <w:t xml:space="preserve">- Ran high-volume email outreach to independent consultants in finance, accounting, risk and compliance to develop the marketplace’s consultant network.</w:t>
      </w:r>
    </w:p>
    <w:p>
      <w:pPr/>
      <w:r>
        <w:rPr>
          <w:rFonts w:ascii="Arial" w:hAnsi="Arial"/>
        </w:rPr>
        <w:t xml:space="preserve">- Supported market research, sourcing and contact-database management.</w:t>
      </w:r>
    </w:p>
    <w:p>
      <w:pPr>
        <w:pStyle w:val="Heading2"/>
      </w:pPr>
      <w:r>
        <w:rPr>
          <w:rFonts w:ascii="Arial" w:hAnsi="Arial"/>
        </w:rPr>
        <w:t xml:space="preserve">Board Member — HR &amp; Corporate Partnerships | SKEMA Job Service Paris | Part-time | Sep 2022–Dec 2024</w:t>
      </w:r>
    </w:p>
    <w:p>
      <w:pPr/>
      <w:r>
        <w:rPr>
          <w:rFonts w:ascii="Arial" w:hAnsi="Arial"/>
        </w:rPr>
        <w:t xml:space="preserve">- Prospected companies and recruitment firms through LinkedIn for student staffing services; presented the offer and qualified needs including profiles, languages and assignment length.</w:t>
      </w:r>
    </w:p>
    <w:p>
      <w:pPr/>
      <w:r>
        <w:rPr>
          <w:rFonts w:ascii="Arial" w:hAnsi="Arial"/>
        </w:rPr>
        <w:t xml:space="preserve">- Conducted interviews and contributed to events, HR activities and the association’s reporting.</w:t>
      </w:r>
    </w:p>
    <w:p>
      <w:pPr>
        <w:pStyle w:val="Heading1"/>
      </w:pPr>
      <w:r>
        <w:rPr>
          <w:rFonts w:ascii="Arial" w:hAnsi="Arial"/>
        </w:rPr>
        <w:t xml:space="preserve">EDUCATION</w:t>
      </w:r>
    </w:p>
    <w:p>
      <w:pPr>
        <w:pStyle w:val="Heading2"/>
      </w:pPr>
      <w:r>
        <w:rPr>
          <w:rFonts w:ascii="Arial" w:hAnsi="Arial"/>
        </w:rPr>
        <w:t xml:space="preserve">SKEMA Business School | Grande École Programme + MSc Corporate Financial Management | 2022–2026</w:t>
      </w:r>
    </w:p>
    <w:p>
      <w:pPr/>
      <w:r>
        <w:rPr>
          <w:rFonts w:ascii="Arial" w:hAnsi="Arial"/>
        </w:rPr>
        <w:t xml:space="preserve">Relevant coursework: Market Risk (VaR); Equity Derivatives (Black–Scholes, options and Greeks).</w:t>
      </w:r>
    </w:p>
    <w:p>
      <w:pPr>
        <w:pStyle w:val="Heading2"/>
      </w:pPr>
      <w:r>
        <w:rPr>
          <w:rFonts w:ascii="Arial" w:hAnsi="Arial"/>
        </w:rPr>
        <w:t xml:space="preserve">IÉPESUP, Paris | ECE Preparatory Programme, intensive mathematics and economics | 2021–2022</w:t>
      </w:r>
    </w:p>
    <w:p>
      <w:pPr>
        <w:pStyle w:val="Heading2"/>
      </w:pPr>
      <w:r>
        <w:rPr>
          <w:rFonts w:ascii="Arial" w:hAnsi="Arial"/>
        </w:rPr>
        <w:t xml:space="preserve">French Baccalauréat | Scientific track, advanced mathematics | 2021</w:t>
      </w:r>
    </w:p>
    <w:p>
      <w:pPr>
        <w:pStyle w:val="Heading1"/>
      </w:pPr>
      <w:r>
        <w:rPr>
          <w:rFonts w:ascii="Arial" w:hAnsi="Arial"/>
        </w:rPr>
        <w:t xml:space="preserve">KEY SKILLS</w:t>
      </w:r>
    </w:p>
    <w:p>
      <w:pPr/>
      <w:r>
        <w:rPr>
          <w:rFonts w:ascii="Arial" w:hAnsi="Arial"/>
        </w:rPr>
        <w:t xml:space="preserve">Sales: B2B prospecting; outreach; service presentation; client-needs qualification; stakeholder follow-up; CRM and contact-data management.</w:t>
      </w:r>
    </w:p>
    <w:p>
      <w:pPr/>
      <w:r>
        <w:rPr>
          <w:rFonts w:ascii="Arial" w:hAnsi="Arial"/>
        </w:rPr>
        <w:t xml:space="preserve">Markets: FX forwards and swaps; Rates; Equity Derivatives; options and Greeks; volatility; cross-asset monitoring.</w:t>
      </w:r>
    </w:p>
    <w:p>
      <w:pPr/>
      <w:r>
        <w:rPr>
          <w:rFonts w:ascii="Arial" w:hAnsi="Arial"/>
        </w:rPr>
        <w:t xml:space="preserve">Tools: Bloomberg BQL; Excel / VBA; Python (pandas, scikit-learn); SQL / BigQuery; R; JavaScript.</w:t>
      </w:r>
    </w:p>
    <w:p>
      <w:pPr>
        <w:pStyle w:val="Heading1"/>
      </w:pPr>
      <w:r>
        <w:rPr>
          <w:rFonts w:ascii="Arial" w:hAnsi="Arial"/>
        </w:rPr>
        <w:t xml:space="preserve">SELECTED PROJECTS</w:t>
      </w:r>
    </w:p>
    <w:p>
      <w:pPr/>
      <w:r>
        <w:rPr>
          <w:rFonts w:ascii="Arial" w:hAnsi="Arial"/>
        </w:rPr>
        <w:t xml:space="preserve">- Black–Scholes Options &amp; Greeks Pricer (Excel / VBA): European option pricing and Delta, Gamma and Vega analysis.</w:t>
      </w:r>
    </w:p>
    <w:p>
      <w:pPr/>
      <w:hyperlink r:id="rId2">
        <w:r>
          <w:rPr>
            <w:color w:val="17304F"/>
            <w:u w:val="single"/>
          </w:rPr>
          <w:t xml:space="preserve">CalvinX Cross-Asset Market Dashboard (JavaScript) | GitHub: github.com/Calvin29990/calvinx-market-terminal</w:t>
        </w:r>
      </w:hyperlink>
    </w:p>
    <w:p>
      <w:pPr>
        <w:pStyle w:val="Heading1"/>
      </w:pPr>
      <w:r>
        <w:rPr>
          <w:rFonts w:ascii="Arial" w:hAnsi="Arial"/>
        </w:rPr>
        <w:t xml:space="preserve">ADDITIONAL EXPERIENCE</w:t>
      </w:r>
    </w:p>
    <w:p>
      <w:pPr/>
      <w:r>
        <w:rPr>
          <w:rFonts w:ascii="Arial" w:hAnsi="Arial"/>
        </w:rPr>
        <w:t xml:space="preserve">Major Prépa | Independent contributing writer (self-employed; approximately one year): finance and economics research, synthesis and accessible writing.</w:t>
      </w:r>
    </w:p>
    <w:p>
      <w:pPr>
        <w:pStyle w:val="Heading1"/>
      </w:pPr>
      <w:r>
        <w:rPr>
          <w:rFonts w:ascii="Arial" w:hAnsi="Arial"/>
        </w:rPr>
        <w:t xml:space="preserve">CERTIFICATIONS</w:t>
      </w:r>
    </w:p>
    <w:p>
      <w:pPr/>
      <w:r>
        <w:rPr>
          <w:rFonts w:ascii="Arial" w:hAnsi="Arial"/>
        </w:rPr>
        <w:t xml:space="preserve">FRM Program candidate (GARP); AMF certification in progress; Citi Markets Sales &amp; Trading (Forage); QuantInsti Python for Trading.</w:t>
      </w:r>
    </w:p>
    <w:p>
      <w:pPr>
        <w:pStyle w:val="Heading1"/>
      </w:pPr>
      <w:r>
        <w:rPr>
          <w:rFonts w:ascii="Arial" w:hAnsi="Arial"/>
        </w:rPr>
        <w:t xml:space="preserve">LANGUAGES</w:t>
      </w:r>
    </w:p>
    <w:p>
      <w:pPr/>
      <w:r>
        <w:rPr>
          <w:rFonts w:ascii="Arial" w:hAnsi="Arial"/>
        </w:rPr>
        <w:t xml:space="preserve">French: native | English: professional working proficiency (self-assessed B2–C1) | Spanish: B2 | Portuguese: basic knowledge.</w:t>
      </w:r>
    </w:p>
    <w:sectPr>
      <w:pgSz w:w="11906" w:h="16838"/>
      <w:pgMar w:top="540" w:right="720" w:bottom="540" w:left="720" w:header="300" w:footer="3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42" w:line="220" w:lineRule="auto"/>
      </w:pPr>
    </w:pPrDefault>
  </w:docDefaults>
  <w:style w:type="paragraph" w:default="1" w:styleId="Normal">
    <w:name w:val="Normal"/>
  </w:style>
  <w:style w:type="paragraph" w:styleId="Title">
    <w:name w:val="Title"/>
    <w:rPr>
      <w:b/>
      <w:color w:val="17304F"/>
      <w:sz w:val="36"/>
    </w:rPr>
    <w:pPr>
      <w:spacing w:after="35"/>
    </w:pPr>
  </w:style>
  <w:style w:type="paragraph" w:styleId="Subtitle">
    <w:name w:val="Subtitle"/>
    <w:rPr>
      <w:b/>
      <w:sz w:val="21"/>
    </w:rPr>
    <w:pPr>
      <w:spacing w:after="30"/>
    </w:pPr>
  </w:style>
  <w:style w:type="paragraph" w:styleId="Heading1">
    <w:name w:val="heading 1"/>
    <w:basedOn w:val="Normal"/>
    <w:next w:val="Normal"/>
    <w:qFormat/>
    <w:pPr>
      <w:keepNext/>
      <w:spacing w:before="115" w:after="35"/>
    </w:pPr>
    <w:rPr>
      <w:b/>
      <w:color w:val="17304F"/>
      <w:sz w:val="20"/>
    </w:rPr>
  </w:style>
  <w:style w:type="paragraph" w:styleId="Heading2">
    <w:name w:val="heading 2"/>
    <w:basedOn w:val="Normal"/>
    <w:next w:val="Normal"/>
    <w:qFormat/>
    <w:pPr>
      <w:keepNext/>
      <w:spacing w:before="30" w:after="0"/>
    </w:pPr>
    <w:rPr>
      <w:b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lvin29990/calvinx-market-terminal" TargetMode="External"/></Relationships>
</file>