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04" w:rsidRPr="00B244DD" w:rsidRDefault="008C134D" w:rsidP="00B244DD">
      <w:pPr>
        <w:jc w:val="center"/>
        <w:rPr>
          <w:b/>
        </w:rPr>
      </w:pPr>
      <w:r w:rsidRPr="00B244DD">
        <w:rPr>
          <w:b/>
        </w:rPr>
        <w:t>Summary of Studies: FVB 9 Week Mice versus TAC 1 Week FVB 9 Week Mice</w:t>
      </w:r>
    </w:p>
    <w:p w:rsidR="008C134D" w:rsidRDefault="008C134D">
      <w:r>
        <w:t xml:space="preserve">Samples were taken from GSE56890. Treatments of Friend Leukemia Virus B (FVB) mice were compared to Transverse Aortic Constriction (TAC) treatments of FVB mice. </w:t>
      </w:r>
      <w:r w:rsidR="00FB771F">
        <w:t>Below (Figure 1)</w:t>
      </w:r>
      <w:r w:rsidR="00B244DD">
        <w:t xml:space="preserve"> </w:t>
      </w:r>
      <w:r w:rsidR="00FB771F">
        <w:t>is an example of results gathered from the comparison program.</w:t>
      </w:r>
    </w:p>
    <w:p w:rsidR="00FB771F" w:rsidRDefault="00FB771F">
      <w:r>
        <w:rPr>
          <w:noProof/>
        </w:rPr>
        <w:drawing>
          <wp:inline distT="0" distB="0" distL="0" distR="0" wp14:anchorId="7F205139" wp14:editId="197C67D9">
            <wp:extent cx="6419850" cy="355155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C134D" w:rsidRDefault="00445351">
      <w:r>
        <w:t>[Figure 1 E</w:t>
      </w:r>
      <w:r w:rsidR="00FB771F">
        <w:t>xpression</w:t>
      </w:r>
      <w:r>
        <w:t xml:space="preserve"> in gene G</w:t>
      </w:r>
      <w:r w:rsidR="00E9560D">
        <w:t>APDH</w:t>
      </w:r>
      <w:r>
        <w:t xml:space="preserve"> from analysis. Solid bars are FVB Female 9 week old mice, and striped </w:t>
      </w:r>
      <w:proofErr w:type="spellStart"/>
      <w:r>
        <w:t>bars</w:t>
      </w:r>
      <w:proofErr w:type="spellEnd"/>
      <w:r>
        <w:t xml:space="preserve"> are FVB Female mice that have hat the TAC treatment for 1 week out of the 9 weeks of their lives.]</w:t>
      </w:r>
    </w:p>
    <w:p w:rsidR="00445351" w:rsidRPr="00790031" w:rsidRDefault="00445351" w:rsidP="00445351">
      <w:pPr>
        <w:rPr>
          <w:b/>
        </w:rPr>
      </w:pPr>
      <w:r w:rsidRPr="00790031">
        <w:rPr>
          <w:b/>
        </w:rPr>
        <w:t>Methods</w:t>
      </w:r>
    </w:p>
    <w:p w:rsidR="00445351" w:rsidRDefault="00445351" w:rsidP="00445351">
      <w:r>
        <w:t xml:space="preserve">Samples were downloaded from the study GSE56890 from NCBI. Datasets were processed through a Next Generation Sequencing Workflow and analyzed to observe differentially expressed genes (DEGs). </w:t>
      </w:r>
    </w:p>
    <w:p w:rsidR="00445351" w:rsidRPr="00445351" w:rsidRDefault="00445351">
      <w:pPr>
        <w:rPr>
          <w:b/>
        </w:rPr>
      </w:pPr>
      <w:r w:rsidRPr="00445351">
        <w:rPr>
          <w:b/>
        </w:rPr>
        <w:t>Results for FVB 9 week Mice versus TAC 1 week FVB 9 week Mice</w:t>
      </w:r>
    </w:p>
    <w:p w:rsidR="00445351" w:rsidRDefault="00445351">
      <w:r>
        <w:t xml:space="preserve">Positive controls in this experiment showed </w:t>
      </w:r>
      <w:r w:rsidR="00B722F8">
        <w:t>NPPA</w:t>
      </w:r>
      <w:bookmarkStart w:id="0" w:name="_GoBack"/>
      <w:bookmarkEnd w:id="0"/>
      <w:r w:rsidR="00B722F8">
        <w:t xml:space="preserve">, NPPB, and ACTB were positively differentially expressed between the two treatments. </w:t>
      </w:r>
      <w:r w:rsidR="00B244DD">
        <w:t>MYH7</w:t>
      </w:r>
      <w:r w:rsidR="00FA219E">
        <w:t xml:space="preserve"> (beta-myosin heavy chain), another positive control</w:t>
      </w:r>
      <w:r w:rsidR="00B244DD">
        <w:t xml:space="preserve"> was not differentially expressed. Reciprocal controls SLC2A4</w:t>
      </w:r>
      <w:r w:rsidR="00FA219E">
        <w:t xml:space="preserve"> (GLUT4)</w:t>
      </w:r>
      <w:r w:rsidR="00B244DD">
        <w:t xml:space="preserve"> and SLC2A1</w:t>
      </w:r>
      <w:r w:rsidR="00FA219E">
        <w:t xml:space="preserve"> (GLUT1)</w:t>
      </w:r>
      <w:r w:rsidR="00B244DD">
        <w:t xml:space="preserve"> could not be evaluated since SLC2A1 was not differentially expressed in the analysis. </w:t>
      </w:r>
    </w:p>
    <w:p w:rsidR="00B244DD" w:rsidRPr="00B244DD" w:rsidRDefault="00B244DD">
      <w:pPr>
        <w:rPr>
          <w:rFonts w:ascii="Calibri" w:eastAsia="Times New Roman" w:hAnsi="Calibri" w:cs="Times New Roman"/>
          <w:color w:val="000000"/>
        </w:rPr>
      </w:pPr>
      <w:r>
        <w:t>WWP1 was not differentially expressed in any of the four transcripts. As seen in the example above, two of the twelve transcripts for GAPDH were found to be differentially expressed. (</w:t>
      </w:r>
      <w:r w:rsidRPr="00B244DD">
        <w:rPr>
          <w:rFonts w:ascii="Calibri" w:eastAsia="Times New Roman" w:hAnsi="Calibri" w:cs="Times New Roman"/>
          <w:color w:val="000000"/>
        </w:rPr>
        <w:t>ENSMUST00000118875</w:t>
      </w:r>
      <w:r>
        <w:rPr>
          <w:rFonts w:ascii="Calibri" w:eastAsia="Times New Roman" w:hAnsi="Calibri" w:cs="Times New Roman"/>
          <w:color w:val="000000"/>
        </w:rPr>
        <w:t xml:space="preserve">, </w:t>
      </w:r>
      <w:r w:rsidRPr="00B244DD">
        <w:rPr>
          <w:rFonts w:ascii="Calibri" w:eastAsia="Times New Roman" w:hAnsi="Calibri" w:cs="Times New Roman"/>
          <w:color w:val="000000"/>
        </w:rPr>
        <w:t>ENSMUST00000183272</w:t>
      </w:r>
      <w:r>
        <w:rPr>
          <w:rFonts w:ascii="Calibri" w:eastAsia="Times New Roman" w:hAnsi="Calibri" w:cs="Times New Roman"/>
          <w:color w:val="000000"/>
        </w:rPr>
        <w:t>)</w:t>
      </w:r>
      <w:r w:rsidR="00FA219E"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</w:rPr>
        <w:t xml:space="preserve"> Figure 2 below shows all differentially expressed genes for this study.</w:t>
      </w:r>
    </w:p>
    <w:p w:rsidR="00445351" w:rsidRDefault="00445351"/>
    <w:p w:rsidR="008C134D" w:rsidRDefault="00B244D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3984625</wp:posOffset>
                </wp:positionV>
                <wp:extent cx="4057650" cy="257175"/>
                <wp:effectExtent l="0" t="4763" r="14288" b="1428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0576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4DD" w:rsidRDefault="00B244DD">
                            <w:r>
                              <w:t>[Figure 2 - Differentially Expressed Genes for Study GSE56890.</w:t>
                            </w:r>
                            <w:r w:rsidR="00E9560D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3pt;margin-top:313.75pt;width:319.5pt;height:20.25pt;rotation: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" fillcolor="white [3212]" strokecolor="white [3212]">
                <v:textbox>
                  <w:txbxContent>
                    <w:p w:rsidR="00B244DD" w:rsidRDefault="00B244DD">
                      <w:r>
                        <w:t>[Figure 2 - Differentially Expressed Genes for Study GSE56890.</w:t>
                      </w:r>
                      <w:r w:rsidR="00E9560D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F2BCDC">
            <wp:extent cx="8800561" cy="4099351"/>
            <wp:effectExtent l="762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3362" cy="4105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4D"/>
    <w:rsid w:val="00445351"/>
    <w:rsid w:val="00552504"/>
    <w:rsid w:val="008C134D"/>
    <w:rsid w:val="00B244DD"/>
    <w:rsid w:val="00B722F8"/>
    <w:rsid w:val="00E9560D"/>
    <w:rsid w:val="00FA219E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9A94-259A-4086-AF04-90169B99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lvin\Box%20Sync\Mouse%20Study\isoform_expFVB9vTACFV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'Gapdh Results'!$H$1</c:f>
              <c:strCache>
                <c:ptCount val="1"/>
                <c:pt idx="0">
                  <c:v>FVB_F_9wk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1319182D-211B-4758-9C2B-A78769479972}" type="VALUE">
                      <a:rPr lang="en-US" sz="900"/>
                      <a:pPr/>
                      <a:t>[VALUE]</a:t>
                    </a:fld>
                    <a:r>
                      <a:rPr lang="en-US" sz="1200"/>
                      <a:t>*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660FC7B-FA49-4157-9600-06F4007192F5}" type="VALUE">
                      <a:rPr lang="en-US"/>
                      <a:pPr/>
                      <a:t>[VALUE]</a:t>
                    </a:fld>
                    <a:r>
                      <a:rPr lang="en-US" sz="1200"/>
                      <a:t>*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'Gapdh Results'!$A$2:$A$13</c:f>
              <c:strCache>
                <c:ptCount val="12"/>
                <c:pt idx="0">
                  <c:v>ENSMUST00000118875</c:v>
                </c:pt>
                <c:pt idx="1">
                  <c:v>ENSMUST00000183272</c:v>
                </c:pt>
                <c:pt idx="2">
                  <c:v>ENSMUST00000073605</c:v>
                </c:pt>
                <c:pt idx="3">
                  <c:v>ENSMUST00000117757</c:v>
                </c:pt>
                <c:pt idx="4">
                  <c:v>ENSMUST00000144205</c:v>
                </c:pt>
                <c:pt idx="5">
                  <c:v>ENSMUST00000144588</c:v>
                </c:pt>
                <c:pt idx="6">
                  <c:v>ENSMUST00000147954</c:v>
                </c:pt>
                <c:pt idx="7">
                  <c:v>ENSMUST00000182052</c:v>
                </c:pt>
                <c:pt idx="8">
                  <c:v>ENSMUST00000182115</c:v>
                </c:pt>
                <c:pt idx="9">
                  <c:v>ENSMUST00000182277</c:v>
                </c:pt>
                <c:pt idx="10">
                  <c:v>ENSMUST00000182464</c:v>
                </c:pt>
                <c:pt idx="11">
                  <c:v>ENSMUST00000182670</c:v>
                </c:pt>
              </c:strCache>
            </c:strRef>
          </c:cat>
          <c:val>
            <c:numRef>
              <c:f>'Gapdh Results'!$H$2:$H$13</c:f>
              <c:numCache>
                <c:formatCode>General</c:formatCode>
                <c:ptCount val="12"/>
                <c:pt idx="0">
                  <c:v>7253.14</c:v>
                </c:pt>
                <c:pt idx="1">
                  <c:v>27571.4</c:v>
                </c:pt>
                <c:pt idx="2">
                  <c:v>0</c:v>
                </c:pt>
                <c:pt idx="3">
                  <c:v>0</c:v>
                </c:pt>
                <c:pt idx="4">
                  <c:v>5.8321199999999997</c:v>
                </c:pt>
                <c:pt idx="5">
                  <c:v>380.88900000000001</c:v>
                </c:pt>
                <c:pt idx="6">
                  <c:v>243.76</c:v>
                </c:pt>
                <c:pt idx="7">
                  <c:v>110.825</c:v>
                </c:pt>
                <c:pt idx="8">
                  <c:v>12574.2</c:v>
                </c:pt>
                <c:pt idx="9">
                  <c:v>3355.61</c:v>
                </c:pt>
                <c:pt idx="10">
                  <c:v>67.813699999999997</c:v>
                </c:pt>
                <c:pt idx="11">
                  <c:v>651.54999999999995</c:v>
                </c:pt>
              </c:numCache>
            </c:numRef>
          </c:val>
        </c:ser>
        <c:ser>
          <c:idx val="2"/>
          <c:order val="2"/>
          <c:tx>
            <c:strRef>
              <c:f>'Gapdh Results'!$I$1</c:f>
              <c:strCache>
                <c:ptCount val="1"/>
                <c:pt idx="0">
                  <c:v>TAC_1wk_FVB_F_9wk</c:v>
                </c:pt>
              </c:strCache>
            </c:strRef>
          </c:tx>
          <c:spPr>
            <a:pattFill prst="dkDn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'Gapdh Results'!$A$2:$A$13</c:f>
              <c:strCache>
                <c:ptCount val="12"/>
                <c:pt idx="0">
                  <c:v>ENSMUST00000118875</c:v>
                </c:pt>
                <c:pt idx="1">
                  <c:v>ENSMUST00000183272</c:v>
                </c:pt>
                <c:pt idx="2">
                  <c:v>ENSMUST00000073605</c:v>
                </c:pt>
                <c:pt idx="3">
                  <c:v>ENSMUST00000117757</c:v>
                </c:pt>
                <c:pt idx="4">
                  <c:v>ENSMUST00000144205</c:v>
                </c:pt>
                <c:pt idx="5">
                  <c:v>ENSMUST00000144588</c:v>
                </c:pt>
                <c:pt idx="6">
                  <c:v>ENSMUST00000147954</c:v>
                </c:pt>
                <c:pt idx="7">
                  <c:v>ENSMUST00000182052</c:v>
                </c:pt>
                <c:pt idx="8">
                  <c:v>ENSMUST00000182115</c:v>
                </c:pt>
                <c:pt idx="9">
                  <c:v>ENSMUST00000182277</c:v>
                </c:pt>
                <c:pt idx="10">
                  <c:v>ENSMUST00000182464</c:v>
                </c:pt>
                <c:pt idx="11">
                  <c:v>ENSMUST00000182670</c:v>
                </c:pt>
              </c:strCache>
            </c:strRef>
          </c:cat>
          <c:val>
            <c:numRef>
              <c:f>'Gapdh Results'!$I$2:$I$13</c:f>
              <c:numCache>
                <c:formatCode>General</c:formatCode>
                <c:ptCount val="12"/>
                <c:pt idx="0">
                  <c:v>6286.79</c:v>
                </c:pt>
                <c:pt idx="1">
                  <c:v>24646.3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322.45</c:v>
                </c:pt>
                <c:pt idx="6">
                  <c:v>210.46299999999999</c:v>
                </c:pt>
                <c:pt idx="7">
                  <c:v>89.587599999999995</c:v>
                </c:pt>
                <c:pt idx="8">
                  <c:v>12783.3</c:v>
                </c:pt>
                <c:pt idx="9">
                  <c:v>3867.77</c:v>
                </c:pt>
                <c:pt idx="10">
                  <c:v>22.834800000000001</c:v>
                </c:pt>
                <c:pt idx="11">
                  <c:v>489.19400000000002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370544"/>
        <c:axId val="53337217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'Gapdh Results'!$A$13:$M$13</c15:sqref>
                        </c15:formulaRef>
                      </c:ext>
                    </c:extLst>
                    <c:strCache>
                      <c:ptCount val="1"/>
                      <c:pt idx="0">
                        <c:v>ENSMUST00000182670 ENSMUSG00000057666 Gapdh chr6:125161852-125166467 q1 q2 OK 651.55 489.194 -0.413471 -0.433632 0.35165 0.558189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'Gapdh Results'!$A$2:$A$13</c15:sqref>
                        </c15:formulaRef>
                      </c:ext>
                    </c:extLst>
                    <c:strCache>
                      <c:ptCount val="12"/>
                      <c:pt idx="0">
                        <c:v>ENSMUST00000118875</c:v>
                      </c:pt>
                      <c:pt idx="1">
                        <c:v>ENSMUST00000183272</c:v>
                      </c:pt>
                      <c:pt idx="2">
                        <c:v>ENSMUST00000073605</c:v>
                      </c:pt>
                      <c:pt idx="3">
                        <c:v>ENSMUST00000117757</c:v>
                      </c:pt>
                      <c:pt idx="4">
                        <c:v>ENSMUST00000144205</c:v>
                      </c:pt>
                      <c:pt idx="5">
                        <c:v>ENSMUST00000144588</c:v>
                      </c:pt>
                      <c:pt idx="6">
                        <c:v>ENSMUST00000147954</c:v>
                      </c:pt>
                      <c:pt idx="7">
                        <c:v>ENSMUST00000182052</c:v>
                      </c:pt>
                      <c:pt idx="8">
                        <c:v>ENSMUST00000182115</c:v>
                      </c:pt>
                      <c:pt idx="9">
                        <c:v>ENSMUST00000182277</c:v>
                      </c:pt>
                      <c:pt idx="10">
                        <c:v>ENSMUST00000182464</c:v>
                      </c:pt>
                      <c:pt idx="11">
                        <c:v>ENSMUST00000182670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'Gapdh Results'!$N$13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53337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372176"/>
        <c:crosses val="autoZero"/>
        <c:auto val="1"/>
        <c:lblAlgn val="ctr"/>
        <c:lblOffset val="100"/>
        <c:noMultiLvlLbl val="0"/>
      </c:catAx>
      <c:valAx>
        <c:axId val="533372176"/>
        <c:scaling>
          <c:orientation val="minMax"/>
          <c:max val="3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(FPKM)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37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Cox</dc:creator>
  <cp:keywords/>
  <dc:description/>
  <cp:lastModifiedBy>Calvin Cox</cp:lastModifiedBy>
  <cp:revision>2</cp:revision>
  <dcterms:created xsi:type="dcterms:W3CDTF">2015-03-23T14:30:00Z</dcterms:created>
  <dcterms:modified xsi:type="dcterms:W3CDTF">2015-03-23T18:31:00Z</dcterms:modified>
</cp:coreProperties>
</file>