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hase-diagram-puzzle"/>
    <w:p>
      <w:pPr>
        <w:pStyle w:val="Heading1"/>
      </w:pPr>
      <w:r>
        <w:t xml:space="preserve">Phase Diagram Puzzle</w:t>
      </w:r>
    </w:p>
    <w:bookmarkStart w:id="20" w:name="formal-rules-document-v0.2"/>
    <w:p>
      <w:pPr>
        <w:pStyle w:val="Heading2"/>
      </w:pPr>
      <w:r>
        <w:t xml:space="preserve">Formal Rules Document v0.2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for implementation review and domain verification</w:t>
      </w:r>
    </w:p>
    <w:bookmarkEnd w:id="20"/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is the authoritative definition of a</w:t>
      </w:r>
      <w:r>
        <w:t xml:space="preserve"> </w:t>
      </w:r>
      <w:r>
        <w:rPr>
          <w:b/>
          <w:bCs/>
        </w:rPr>
        <w:t xml:space="preserve">game-legal phase diagram</w:t>
      </w:r>
      <w:r>
        <w:t xml:space="preserve"> </w:t>
      </w:r>
      <w:r>
        <w:t xml:space="preserve">within the supported Phase Diagram Puzzle grammar.</w:t>
      </w:r>
    </w:p>
    <w:p>
      <w:pPr>
        <w:pStyle w:val="BodyText"/>
      </w:pPr>
      <w:r>
        <w:t xml:space="preserve">It serves four functions:</w:t>
      </w:r>
    </w:p>
    <w:p>
      <w:pPr>
        <w:pStyle w:val="Compact"/>
        <w:numPr>
          <w:ilvl w:val="0"/>
          <w:numId w:val="1001"/>
        </w:numPr>
      </w:pPr>
      <w:r>
        <w:t xml:space="preserve">Validator specification for procedurally generated diagrams.</w:t>
      </w:r>
    </w:p>
    <w:p>
      <w:pPr>
        <w:pStyle w:val="Compact"/>
        <w:numPr>
          <w:ilvl w:val="0"/>
          <w:numId w:val="1001"/>
        </w:numPr>
      </w:pPr>
      <w:r>
        <w:t xml:space="preserve">Win-condition verifier for player constructions.</w:t>
      </w:r>
    </w:p>
    <w:p>
      <w:pPr>
        <w:pStyle w:val="Compact"/>
        <w:numPr>
          <w:ilvl w:val="0"/>
          <w:numId w:val="1001"/>
        </w:numPr>
      </w:pPr>
      <w:r>
        <w:t xml:space="preserve">Constraint specification for puzzle generation and uniqueness checking.</w:t>
      </w:r>
    </w:p>
    <w:p>
      <w:pPr>
        <w:pStyle w:val="Compact"/>
        <w:numPr>
          <w:ilvl w:val="0"/>
          <w:numId w:val="1001"/>
        </w:numPr>
      </w:pPr>
      <w:r>
        <w:t xml:space="preserve">Test oracle for automated and golden-example tests.</w:t>
      </w:r>
    </w:p>
    <w:p>
      <w:pPr>
        <w:pStyle w:val="FirstParagraph"/>
      </w:pPr>
      <w:r>
        <w:t xml:space="preserve">A completed construction wins if and only if:</w:t>
      </w:r>
    </w:p>
    <w:p>
      <w:pPr>
        <w:pStyle w:val="Compact"/>
        <w:numPr>
          <w:ilvl w:val="0"/>
          <w:numId w:val="1002"/>
        </w:numPr>
      </w:pPr>
      <w:r>
        <w:t xml:space="preserve">it preserves every locked puzzle element;</w:t>
      </w:r>
    </w:p>
    <w:p>
      <w:pPr>
        <w:pStyle w:val="Compact"/>
        <w:numPr>
          <w:ilvl w:val="0"/>
          <w:numId w:val="1002"/>
        </w:numPr>
      </w:pPr>
      <w:r>
        <w:t xml:space="preserve">it contains every required semantic element;</w:t>
      </w:r>
    </w:p>
    <w:p>
      <w:pPr>
        <w:pStyle w:val="Compact"/>
        <w:numPr>
          <w:ilvl w:val="0"/>
          <w:numId w:val="1002"/>
        </w:numPr>
      </w:pPr>
      <w:r>
        <w:t xml:space="preserve">it contains no undeclared semantic element;</w:t>
      </w:r>
    </w:p>
    <w:p>
      <w:pPr>
        <w:pStyle w:val="Compact"/>
        <w:numPr>
          <w:ilvl w:val="0"/>
          <w:numId w:val="1002"/>
        </w:numPr>
      </w:pPr>
      <w:r>
        <w:t xml:space="preserve">its canonical phase topology is legal under all applicable rules.</w:t>
      </w:r>
    </w:p>
    <w:p>
      <w:pPr>
        <w:pStyle w:val="FirstParagraph"/>
      </w:pPr>
      <w:r>
        <w:t xml:space="preserve">The verifier validates the construction from its rules and topology. It does not compare freehand curve geometry against a stored drawing.</w:t>
      </w:r>
    </w:p>
    <w:p>
      <w:pPr>
        <w:pStyle w:val="BodyText"/>
      </w:pPr>
      <w:r>
        <w:t xml:space="preserve">Passing these rules establishes</w:t>
      </w:r>
      <w:r>
        <w:t xml:space="preserve"> </w:t>
      </w:r>
      <w:r>
        <w:rPr>
          <w:b/>
          <w:bCs/>
        </w:rPr>
        <w:t xml:space="preserve">game legality within the restricted grammar</w:t>
      </w:r>
      <w:r>
        <w:t xml:space="preserve">. It does not prove that the diagram corresponds to a physically realisable material system or to a particular set of Gibbs-energy functions.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scope"/>
    <w:p>
      <w:pPr>
        <w:pStyle w:val="Heading1"/>
      </w:pPr>
      <w:r>
        <w:t xml:space="preserve">Scope</w:t>
      </w:r>
    </w:p>
    <w:bookmarkStart w:id="23" w:name="binding-scope-for-v0.2"/>
    <w:p>
      <w:pPr>
        <w:pStyle w:val="Heading2"/>
      </w:pPr>
      <w:r>
        <w:t xml:space="preserve">Binding scope for v0.2</w:t>
      </w:r>
    </w:p>
    <w:p>
      <w:pPr>
        <w:pStyle w:val="FirstParagraph"/>
      </w:pPr>
      <w:r>
        <w:t xml:space="preserve">Binary temperature-composition diagrams at constant pressure.</w:t>
      </w:r>
    </w:p>
    <w:p>
      <w:pPr>
        <w:pStyle w:val="BodyText"/>
      </w:pPr>
      <w:r>
        <w:t xml:space="preserve">Supported phases:</w:t>
      </w:r>
    </w:p>
    <w:p>
      <w:pPr>
        <w:pStyle w:val="Compact"/>
        <w:numPr>
          <w:ilvl w:val="0"/>
          <w:numId w:val="1003"/>
        </w:numPr>
      </w:pPr>
      <w:r>
        <w:t xml:space="preserve">liquid, (L);</w:t>
      </w:r>
    </w:p>
    <w:p>
      <w:pPr>
        <w:pStyle w:val="Compact"/>
        <w:numPr>
          <w:ilvl w:val="0"/>
          <w:numId w:val="1003"/>
        </w:numPr>
      </w:pPr>
      <w:r>
        <w:t xml:space="preserve">terminal solid-solution phases with restricted composition ranges;</w:t>
      </w:r>
    </w:p>
    <w:p>
      <w:pPr>
        <w:pStyle w:val="Compact"/>
        <w:numPr>
          <w:ilvl w:val="0"/>
          <w:numId w:val="1003"/>
        </w:numPr>
      </w:pPr>
      <w:r>
        <w:t xml:space="preserve">intermediate stoichiometric line compounds;</w:t>
      </w:r>
    </w:p>
    <w:p>
      <w:pPr>
        <w:pStyle w:val="Compact"/>
        <w:numPr>
          <w:ilvl w:val="0"/>
          <w:numId w:val="1003"/>
        </w:numPr>
      </w:pPr>
      <w:r>
        <w:t xml:space="preserve">one solid phase for each pure component.</w:t>
      </w:r>
    </w:p>
    <w:p>
      <w:pPr>
        <w:pStyle w:val="FirstParagraph"/>
      </w:pPr>
      <w:r>
        <w:t xml:space="preserve">Supported invariant reactions:</w:t>
      </w:r>
    </w:p>
    <w:p>
      <w:pPr>
        <w:pStyle w:val="Compact"/>
        <w:numPr>
          <w:ilvl w:val="0"/>
          <w:numId w:val="1004"/>
        </w:numPr>
      </w:pPr>
      <w:r>
        <w:t xml:space="preserve">eutectic;</w:t>
      </w:r>
    </w:p>
    <w:p>
      <w:pPr>
        <w:pStyle w:val="Compact"/>
        <w:numPr>
          <w:ilvl w:val="0"/>
          <w:numId w:val="1004"/>
        </w:numPr>
      </w:pPr>
      <w:r>
        <w:t xml:space="preserve">eutectoid;</w:t>
      </w:r>
    </w:p>
    <w:p>
      <w:pPr>
        <w:pStyle w:val="Compact"/>
        <w:numPr>
          <w:ilvl w:val="0"/>
          <w:numId w:val="1004"/>
        </w:numPr>
      </w:pPr>
      <w:r>
        <w:t xml:space="preserve">peritectic;</w:t>
      </w:r>
    </w:p>
    <w:p>
      <w:pPr>
        <w:pStyle w:val="Compact"/>
        <w:numPr>
          <w:ilvl w:val="0"/>
          <w:numId w:val="1004"/>
        </w:numPr>
      </w:pPr>
      <w:r>
        <w:t xml:space="preserve">peritectoid.</w:t>
      </w:r>
    </w:p>
    <w:p>
      <w:pPr>
        <w:pStyle w:val="FirstParagraph"/>
      </w:pPr>
      <w:r>
        <w:t xml:space="preserve">Supported intermediate-compound melting behaviour:</w:t>
      </w:r>
    </w:p>
    <w:p>
      <w:pPr>
        <w:pStyle w:val="Compact"/>
        <w:numPr>
          <w:ilvl w:val="0"/>
          <w:numId w:val="1005"/>
        </w:numPr>
      </w:pPr>
      <w:r>
        <w:t xml:space="preserve">congruent melting;</w:t>
      </w:r>
    </w:p>
    <w:p>
      <w:pPr>
        <w:pStyle w:val="Compact"/>
        <w:numPr>
          <w:ilvl w:val="0"/>
          <w:numId w:val="1005"/>
        </w:numPr>
      </w:pPr>
      <w:r>
        <w:t xml:space="preserve">incongruent melting.</w:t>
      </w:r>
    </w:p>
    <w:bookmarkEnd w:id="23"/>
    <w:bookmarkStart w:id="24" w:name="terminology-clarification"/>
    <w:p>
      <w:pPr>
        <w:pStyle w:val="Heading2"/>
      </w:pPr>
      <w:r>
        <w:t xml:space="preserve">Terminology clarification</w:t>
      </w:r>
    </w:p>
    <w:p>
      <w:pPr>
        <w:pStyle w:val="FirstParagraph"/>
      </w:pPr>
      <w:r>
        <w:t xml:space="preserve">“Stoichiometric phases only”</w:t>
      </w:r>
      <w:r>
        <w:t xml:space="preserve"> </w:t>
      </w:r>
      <w:r>
        <w:t xml:space="preserve">applies to</w:t>
      </w:r>
      <w:r>
        <w:t xml:space="preserve"> </w:t>
      </w:r>
      <w:r>
        <w:rPr>
          <w:b/>
          <w:bCs/>
        </w:rPr>
        <w:t xml:space="preserve">intermediate phases</w:t>
      </w:r>
      <w:r>
        <w:t xml:space="preserve">.</w:t>
      </w:r>
    </w:p>
    <w:p>
      <w:pPr>
        <w:pStyle w:val="BodyText"/>
      </w:pPr>
      <w:r>
        <w:t xml:space="preserve">Terminal phases may occupy finite composition ranges bounded by solidus and solvus curves. Intermediate phases are represented as fixed-composition line compounds.</w:t>
      </w:r>
    </w:p>
    <w:bookmarkEnd w:id="24"/>
    <w:bookmarkStart w:id="25" w:name="non-binding-scope"/>
    <w:p>
      <w:pPr>
        <w:pStyle w:val="Heading2"/>
      </w:pPr>
      <w:r>
        <w:t xml:space="preserve">Non-binding scope</w:t>
      </w:r>
    </w:p>
    <w:p>
      <w:pPr>
        <w:pStyle w:val="FirstParagraph"/>
      </w:pPr>
      <w:r>
        <w:t xml:space="preserve">Part T contains preliminary rules for simple ternary liquidus projections. Those rules are not binding on the binary implementation.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9" w:name="part-0-coordinate-system-and-objects"/>
    <w:p>
      <w:pPr>
        <w:pStyle w:val="Heading1"/>
      </w:pPr>
      <w:r>
        <w:t xml:space="preserve">Part 0: Coordinate system and objects</w:t>
      </w:r>
    </w:p>
    <w:bookmarkStart w:id="27" w:name="diagram-domain"/>
    <w:p>
      <w:pPr>
        <w:pStyle w:val="Heading2"/>
      </w:pPr>
      <w:r>
        <w:t xml:space="preserve">0.1 Diagram domain</w:t>
      </w:r>
    </w:p>
    <w:p>
      <w:pPr>
        <w:pStyle w:val="FirstParagraph"/>
      </w:pPr>
      <w:r>
        <w:t xml:space="preserve">The diagram occupies the closed rectangle: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D=[0,1]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6"/>
        </w:numPr>
      </w:pPr>
      <w:r>
        <w:t xml:space="preserve">(x</w:t>
      </w:r>
      <w:r>
        <w:t xml:space="preserve">) is overall composition;</w:t>
      </w:r>
    </w:p>
    <w:p>
      <w:pPr>
        <w:pStyle w:val="Compact"/>
        <w:numPr>
          <w:ilvl w:val="0"/>
          <w:numId w:val="1006"/>
        </w:numPr>
      </w:pPr>
      <w:r>
        <w:t xml:space="preserve">(T) is temperature;</w:t>
      </w:r>
    </w:p>
    <w:p>
      <w:pPr>
        <w:pStyle w:val="Compact"/>
        <w:numPr>
          <w:ilvl w:val="0"/>
          <w:numId w:val="1006"/>
        </w:numPr>
      </w:pPr>
      <w:r>
        <w:t xml:space="preserve">(x=0) is pure component (A);</w:t>
      </w:r>
    </w:p>
    <w:p>
      <w:pPr>
        <w:pStyle w:val="Compact"/>
        <w:numPr>
          <w:ilvl w:val="0"/>
          <w:numId w:val="1006"/>
        </w:numPr>
      </w:pPr>
      <w:r>
        <w:t xml:space="preserve">(x=1) is pure component (B).</w:t>
      </w:r>
    </w:p>
    <w:p>
      <w:pPr>
        <w:pStyle w:val="FirstParagraph"/>
      </w:pPr>
      <w:r>
        <w:t xml:space="preserve">The diagram is represented as a</w:t>
      </w:r>
      <w:r>
        <w:t xml:space="preserve"> </w:t>
      </w:r>
      <w:r>
        <w:rPr>
          <w:b/>
          <w:bCs/>
        </w:rPr>
        <w:t xml:space="preserve">stratified planar cell complex</w:t>
      </w:r>
      <w:r>
        <w:t xml:space="preserve"> </w:t>
      </w:r>
      <w:r>
        <w:t xml:space="preserve">containing phase-bearing cells and non-phase-bearing interfaces.</w:t>
      </w:r>
    </w:p>
    <w:bookmarkEnd w:id="27"/>
    <w:bookmarkStart w:id="28" w:name="phase"/>
    <w:p>
      <w:pPr>
        <w:pStyle w:val="Heading2"/>
      </w:pPr>
      <w:r>
        <w:t xml:space="preserve">0.2 Phase</w:t>
      </w:r>
    </w:p>
    <w:p>
      <w:pPr>
        <w:pStyle w:val="FirstParagraph"/>
      </w:pPr>
      <w:r>
        <w:t xml:space="preserve">A phase is one of:</w:t>
      </w:r>
    </w:p>
    <w:p>
      <w:pPr>
        <w:pStyle w:val="Compact"/>
        <w:numPr>
          <w:ilvl w:val="0"/>
          <w:numId w:val="1007"/>
        </w:numPr>
      </w:pPr>
      <w:r>
        <w:t xml:space="preserve">(L), the liquid phase;</w:t>
      </w:r>
    </w:p>
    <w:p>
      <w:pPr>
        <w:pStyle w:val="Compact"/>
        <w:numPr>
          <w:ilvl w:val="0"/>
          <w:numId w:val="1007"/>
        </w:numPr>
      </w:pPr>
      <w:r>
        <w:t xml:space="preserve">a terminal solid phase such as (</w:t>
      </w:r>
      <w:r>
        <w:t xml:space="preserve">) or (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an intermediate stoichiometric phase such as (</w:t>
      </w:r>
      <w:r>
        <w:t xml:space="preserve">), (AB), or (A_2B).</w:t>
      </w:r>
    </w:p>
    <w:p>
      <w:pPr>
        <w:pStyle w:val="FirstParagraph"/>
      </w:pPr>
      <w:r>
        <w:t xml:space="preserve">Each line compound (</w:t>
      </w:r>
      <w:r>
        <w:t xml:space="preserve">) has a fixed composition: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x_</w:t>
      </w:r>
      <w:r>
        <w:t xml:space="preserve">(0,1)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Terminal phases may have temperature-dependent equilibrium compositions.</w:t>
      </w:r>
    </w:p>
    <w:bookmarkEnd w:id="28"/>
    <w:bookmarkStart w:id="29" w:name="phase-assemblage"/>
    <w:p>
      <w:pPr>
        <w:pStyle w:val="Heading2"/>
      </w:pPr>
      <w:r>
        <w:t xml:space="preserve">0.3 Phase assemblage</w:t>
      </w:r>
    </w:p>
    <w:p>
      <w:pPr>
        <w:pStyle w:val="FirstParagraph"/>
      </w:pPr>
      <w:r>
        <w:t xml:space="preserve">A phase assemblage is an unordered set of distinct phases.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{L},</w:t>
      </w:r>
      <w:r>
        <w:t xml:space="preserve">{</w:t>
      </w:r>
      <w:r>
        <w:t xml:space="preserve">},</w:t>
      </w:r>
      <w:r>
        <w:t xml:space="preserve">{L,</w:t>
      </w:r>
      <w:r>
        <w:t xml:space="preserve">},</w:t>
      </w:r>
      <w:r>
        <w:t xml:space="preserve"> </w:t>
      </w:r>
      <w:r>
        <w:t xml:space="preserve">{</w:t>
      </w:r>
      <w:r>
        <w:t xml:space="preserve">,</w:t>
      </w:r>
      <w:r>
        <w:t xml:space="preserve">},</w:t>
      </w:r>
      <w:r>
        <w:t xml:space="preserve">{L,</w:t>
      </w:r>
      <w:r>
        <w:t xml:space="preserve">,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Assemblages are stored canonically so that: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</w:t>
      </w:r>
      <w:r>
        <w:t xml:space="preserve">,L}={L,</w:t>
      </w:r>
      <w:r>
        <w:t xml:space="preserve">}</w:t>
      </w:r>
      <w:r>
        <w:t xml:space="preserve"> </w:t>
      </w:r>
      <w:r>
        <w:t xml:space="preserve">]</w:t>
      </w:r>
    </w:p>
    <w:bookmarkEnd w:id="29"/>
    <w:bookmarkStart w:id="30" w:name="two-dimensional-phase-cell"/>
    <w:p>
      <w:pPr>
        <w:pStyle w:val="Heading2"/>
      </w:pPr>
      <w:r>
        <w:t xml:space="preserve">0.4 Two-dimensional phase cell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2-cell</w:t>
      </w:r>
      <w:r>
        <w:t xml:space="preserve"> </w:t>
      </w:r>
      <w:r>
        <w:t xml:space="preserve">is a connected open region with nonzero area carrying an assemblage of one or two phases.</w:t>
      </w:r>
    </w:p>
    <w:p>
      <w:pPr>
        <w:pStyle w:val="BodyText"/>
      </w:pPr>
      <w:r>
        <w:t xml:space="preserve">Permitted 2-cell labels are:</w:t>
      </w:r>
    </w:p>
    <w:p>
      <w:pPr>
        <w:pStyle w:val="Compact"/>
        <w:numPr>
          <w:ilvl w:val="0"/>
          <w:numId w:val="1008"/>
        </w:numPr>
      </w:pPr>
      <w:r>
        <w:t xml:space="preserve">one-phase fields such as ({L}), ({</w:t>
      </w:r>
      <w:r>
        <w:t xml:space="preserve">}), or ({</w:t>
      </w:r>
      <w:r>
        <w:t xml:space="preserve">});</w:t>
      </w:r>
    </w:p>
    <w:p>
      <w:pPr>
        <w:pStyle w:val="Compact"/>
        <w:numPr>
          <w:ilvl w:val="0"/>
          <w:numId w:val="1008"/>
        </w:numPr>
      </w:pPr>
      <w:r>
        <w:t xml:space="preserve">two-phase fields such as ({L,</w:t>
      </w:r>
      <w:r>
        <w:t xml:space="preserve">}) or ({</w:t>
      </w:r>
      <w:r>
        <w:t xml:space="preserve">,</w:t>
      </w:r>
      <w:r>
        <w:t xml:space="preserve">}).</w:t>
      </w:r>
    </w:p>
    <w:p>
      <w:pPr>
        <w:pStyle w:val="FirstParagraph"/>
      </w:pPr>
      <w:r>
        <w:t xml:space="preserve">A binary diagram contains no two-dimensional three-phase field.</w:t>
      </w:r>
    </w:p>
    <w:bookmarkEnd w:id="30"/>
    <w:bookmarkStart w:id="33" w:name="one-dimensional-equilibrium-cell"/>
    <w:p>
      <w:pPr>
        <w:pStyle w:val="Heading2"/>
      </w:pPr>
      <w:r>
        <w:t xml:space="preserve">0.5 One-dimensional equilibrium cell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phase-bearing 1-cell</w:t>
      </w:r>
      <w:r>
        <w:t xml:space="preserve"> </w:t>
      </w:r>
      <w:r>
        <w:t xml:space="preserve">is a line-like thermodynamic region carrying its own assemblage.</w:t>
      </w:r>
    </w:p>
    <w:p>
      <w:pPr>
        <w:pStyle w:val="BodyText"/>
      </w:pPr>
      <w:r>
        <w:t xml:space="preserve">Two kinds are supported:</w:t>
      </w:r>
    </w:p>
    <w:bookmarkStart w:id="31" w:name="line-compound-cell"/>
    <w:p>
      <w:pPr>
        <w:pStyle w:val="Heading3"/>
      </w:pPr>
      <w:r>
        <w:t xml:space="preserve">Line-compound cell</w:t>
      </w:r>
    </w:p>
    <w:p>
      <w:pPr>
        <w:pStyle w:val="FirstParagraph"/>
      </w:pPr>
      <w:r>
        <w:t xml:space="preserve">A vertical cell at fixed composition (x_</w:t>
      </w:r>
      <w:r>
        <w:t xml:space="preserve">), labelled: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It represents the one-phase stability region of a stoichiometric compound with zero homogeneity range.</w:t>
      </w:r>
    </w:p>
    <w:bookmarkEnd w:id="31"/>
    <w:bookmarkStart w:id="32" w:name="invariant-cell"/>
    <w:p>
      <w:pPr>
        <w:pStyle w:val="Heading3"/>
      </w:pPr>
      <w:r>
        <w:t xml:space="preserve">Invariant cell</w:t>
      </w:r>
    </w:p>
    <w:p>
      <w:pPr>
        <w:pStyle w:val="FirstParagraph"/>
      </w:pPr>
      <w:r>
        <w:t xml:space="preserve">A horizontal cell at fixed temperature (T^*), labelled by three phases: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{P_1,P_2,P_3}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It represents binary three-phase equilibrium across a range of overall compositions.</w:t>
      </w:r>
    </w:p>
    <w:bookmarkEnd w:id="32"/>
    <w:bookmarkEnd w:id="33"/>
    <w:bookmarkStart w:id="34" w:name="ordinary-interface"/>
    <w:p>
      <w:pPr>
        <w:pStyle w:val="Heading2"/>
      </w:pPr>
      <w:r>
        <w:t xml:space="preserve">0.6 Ordinary interface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ordinary interface</w:t>
      </w:r>
      <w:r>
        <w:t xml:space="preserve"> </w:t>
      </w:r>
      <w:r>
        <w:t xml:space="preserve">is a non-phase-bearing 1-cell separating two 2-cells.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9"/>
        </w:numPr>
      </w:pPr>
      <w:r>
        <w:t xml:space="preserve">liquidus branches;</w:t>
      </w:r>
    </w:p>
    <w:p>
      <w:pPr>
        <w:pStyle w:val="Compact"/>
        <w:numPr>
          <w:ilvl w:val="0"/>
          <w:numId w:val="1009"/>
        </w:numPr>
      </w:pPr>
      <w:r>
        <w:t xml:space="preserve">solidus branches;</w:t>
      </w:r>
    </w:p>
    <w:p>
      <w:pPr>
        <w:pStyle w:val="Compact"/>
        <w:numPr>
          <w:ilvl w:val="0"/>
          <w:numId w:val="1009"/>
        </w:numPr>
      </w:pPr>
      <w:r>
        <w:t xml:space="preserve">solvus branches.</w:t>
      </w:r>
    </w:p>
    <w:p>
      <w:pPr>
        <w:pStyle w:val="FirstParagraph"/>
      </w:pPr>
      <w:r>
        <w:t xml:space="preserve">An ordinary interface does not carry an independent phase assemblage.</w:t>
      </w:r>
    </w:p>
    <w:p>
      <w:pPr>
        <w:pStyle w:val="BodyText"/>
      </w:pPr>
      <w:r>
        <w:t xml:space="preserve">Its semantic type is derived from the assemblages of its incident 2-cells.</w:t>
      </w:r>
    </w:p>
    <w:bookmarkEnd w:id="34"/>
    <w:bookmarkStart w:id="35" w:name="zero-dimensional-cell"/>
    <w:p>
      <w:pPr>
        <w:pStyle w:val="Heading2"/>
      </w:pPr>
      <w:r>
        <w:t xml:space="preserve">0.7 Zero-dimensional cell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0-cell</w:t>
      </w:r>
      <w:r>
        <w:t xml:space="preserve">, or node, is a point at which cells or interfaces terminate or meet.</w:t>
      </w:r>
    </w:p>
    <w:p>
      <w:pPr>
        <w:pStyle w:val="BodyText"/>
      </w:pPr>
      <w:r>
        <w:t xml:space="preserve">Supported node roles include:</w:t>
      </w:r>
    </w:p>
    <w:p>
      <w:pPr>
        <w:pStyle w:val="Compact"/>
        <w:numPr>
          <w:ilvl w:val="0"/>
          <w:numId w:val="1010"/>
        </w:numPr>
      </w:pPr>
      <w:r>
        <w:t xml:space="preserve">frame intersection;</w:t>
      </w:r>
    </w:p>
    <w:p>
      <w:pPr>
        <w:pStyle w:val="Compact"/>
        <w:numPr>
          <w:ilvl w:val="0"/>
          <w:numId w:val="1010"/>
        </w:numPr>
      </w:pPr>
      <w:r>
        <w:t xml:space="preserve">curve endpoint;</w:t>
      </w:r>
    </w:p>
    <w:p>
      <w:pPr>
        <w:pStyle w:val="Compact"/>
        <w:numPr>
          <w:ilvl w:val="0"/>
          <w:numId w:val="1010"/>
        </w:numPr>
      </w:pPr>
      <w:r>
        <w:t xml:space="preserve">temperature extremum;</w:t>
      </w:r>
    </w:p>
    <w:p>
      <w:pPr>
        <w:pStyle w:val="Compact"/>
        <w:numPr>
          <w:ilvl w:val="0"/>
          <w:numId w:val="1010"/>
        </w:numPr>
      </w:pPr>
      <w:r>
        <w:t xml:space="preserve">invariant phase-composition point;</w:t>
      </w:r>
    </w:p>
    <w:p>
      <w:pPr>
        <w:pStyle w:val="Compact"/>
        <w:numPr>
          <w:ilvl w:val="0"/>
          <w:numId w:val="1010"/>
        </w:numPr>
      </w:pPr>
      <w:r>
        <w:t xml:space="preserve">congruent melting point;</w:t>
      </w:r>
    </w:p>
    <w:p>
      <w:pPr>
        <w:pStyle w:val="Compact"/>
        <w:numPr>
          <w:ilvl w:val="0"/>
          <w:numId w:val="1010"/>
        </w:numPr>
      </w:pPr>
      <w:r>
        <w:t xml:space="preserve">compound endpoint;</w:t>
      </w:r>
    </w:p>
    <w:p>
      <w:pPr>
        <w:pStyle w:val="Compact"/>
        <w:numPr>
          <w:ilvl w:val="0"/>
          <w:numId w:val="1010"/>
        </w:numPr>
      </w:pPr>
      <w:r>
        <w:t xml:space="preserve">structural subdivision point.</w:t>
      </w:r>
    </w:p>
    <w:p>
      <w:pPr>
        <w:pStyle w:val="FirstParagraph"/>
      </w:pPr>
      <w:r>
        <w:t xml:space="preserve">A congruent melting point may be represented as a phase-bearing 0-cell with assemblage: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{L,</w:t>
      </w:r>
      <w:r>
        <w:t xml:space="preserve">}</w:t>
      </w:r>
      <w:r>
        <w:t xml:space="preserve"> </w:t>
      </w:r>
      <w:r>
        <w:t xml:space="preserve">]</w:t>
      </w:r>
    </w:p>
    <w:bookmarkEnd w:id="35"/>
    <w:bookmarkStart w:id="36" w:name="composite-invariant-object"/>
    <w:p>
      <w:pPr>
        <w:pStyle w:val="Heading2"/>
      </w:pPr>
      <w:r>
        <w:t xml:space="preserve">0.8 Composite invariant object</w:t>
      </w:r>
    </w:p>
    <w:p>
      <w:pPr>
        <w:pStyle w:val="FirstParagraph"/>
      </w:pPr>
      <w:r>
        <w:t xml:space="preserve">For implementation, an invariant reaction is represented as a composite object containing:</w:t>
      </w:r>
    </w:p>
    <w:p>
      <w:pPr>
        <w:pStyle w:val="Compact"/>
        <w:numPr>
          <w:ilvl w:val="0"/>
          <w:numId w:val="1011"/>
        </w:numPr>
      </w:pPr>
      <w:r>
        <w:t xml:space="preserve">one invariant temperature (T^*);</w:t>
      </w:r>
    </w:p>
    <w:p>
      <w:pPr>
        <w:pStyle w:val="Compact"/>
        <w:numPr>
          <w:ilvl w:val="0"/>
          <w:numId w:val="1011"/>
        </w:numPr>
      </w:pPr>
      <w:r>
        <w:t xml:space="preserve">three ordered phase-composition nodes;</w:t>
      </w:r>
    </w:p>
    <w:p>
      <w:pPr>
        <w:pStyle w:val="Compact"/>
        <w:numPr>
          <w:ilvl w:val="0"/>
          <w:numId w:val="1011"/>
        </w:numPr>
      </w:pPr>
      <w:r>
        <w:t xml:space="preserve">one horizontal three-phase equilibrium cell;</w:t>
      </w:r>
    </w:p>
    <w:p>
      <w:pPr>
        <w:pStyle w:val="Compact"/>
        <w:numPr>
          <w:ilvl w:val="0"/>
          <w:numId w:val="1011"/>
        </w:numPr>
      </w:pPr>
      <w:r>
        <w:t xml:space="preserve">incident 2-cells and interfaces;</w:t>
      </w:r>
    </w:p>
    <w:p>
      <w:pPr>
        <w:pStyle w:val="Compact"/>
        <w:numPr>
          <w:ilvl w:val="0"/>
          <w:numId w:val="1011"/>
        </w:numPr>
      </w:pPr>
      <w:r>
        <w:t xml:space="preserve">a reaction classification.</w:t>
      </w:r>
    </w:p>
    <w:p>
      <w:pPr>
        <w:pStyle w:val="FirstParagraph"/>
      </w:pPr>
      <w:r>
        <w:t xml:space="preserve">The three phase-composition coordinates satisfy: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x_{</w:t>
      </w:r>
      <w:r>
        <w:t xml:space="preserve">}&lt;x_{</w:t>
      </w:r>
      <w:r>
        <w:t xml:space="preserve">}&lt;x_{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horizontal may be geometrically subdivided at (x_{</w:t>
      </w:r>
      <w:r>
        <w:t xml:space="preserve">}), but all constituent segments belong to the same invariant object and carry the same three-phase assemblage.</w:t>
      </w:r>
    </w:p>
    <w:bookmarkEnd w:id="36"/>
    <w:bookmarkStart w:id="37" w:name="phase-composition-locus"/>
    <w:p>
      <w:pPr>
        <w:pStyle w:val="Heading2"/>
      </w:pPr>
      <w:r>
        <w:t xml:space="preserve">0.9 Phase-composition locus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phase-composition locus</w:t>
      </w:r>
      <w:r>
        <w:t xml:space="preserve"> </w:t>
      </w:r>
      <w:r>
        <w:t xml:space="preserve">is a geometric object giving the equilibrium composition of a phase at a particular temperature.</w:t>
      </w:r>
    </w:p>
    <w:p>
      <w:pPr>
        <w:pStyle w:val="BodyText"/>
      </w:pPr>
      <w:r>
        <w:t xml:space="preserve">It may be:</w:t>
      </w:r>
    </w:p>
    <w:p>
      <w:pPr>
        <w:pStyle w:val="Compact"/>
        <w:numPr>
          <w:ilvl w:val="0"/>
          <w:numId w:val="1012"/>
        </w:numPr>
      </w:pPr>
      <w:r>
        <w:t xml:space="preserve">a solidus branch;</w:t>
      </w:r>
    </w:p>
    <w:p>
      <w:pPr>
        <w:pStyle w:val="Compact"/>
        <w:numPr>
          <w:ilvl w:val="0"/>
          <w:numId w:val="1012"/>
        </w:numPr>
      </w:pPr>
      <w:r>
        <w:t xml:space="preserve">a solvus branch;</w:t>
      </w:r>
    </w:p>
    <w:p>
      <w:pPr>
        <w:pStyle w:val="Compact"/>
        <w:numPr>
          <w:ilvl w:val="0"/>
          <w:numId w:val="1012"/>
        </w:numPr>
      </w:pPr>
      <w:r>
        <w:t xml:space="preserve">a liquidus branch;</w:t>
      </w:r>
    </w:p>
    <w:p>
      <w:pPr>
        <w:pStyle w:val="Compact"/>
        <w:numPr>
          <w:ilvl w:val="0"/>
          <w:numId w:val="1012"/>
        </w:numPr>
      </w:pPr>
      <w:r>
        <w:t xml:space="preserve">a line-compound cell;</w:t>
      </w:r>
    </w:p>
    <w:p>
      <w:pPr>
        <w:pStyle w:val="Compact"/>
        <w:numPr>
          <w:ilvl w:val="0"/>
          <w:numId w:val="1012"/>
        </w:numPr>
      </w:pPr>
      <w:r>
        <w:t xml:space="preserve">a diagram edge representing a pure phase;</w:t>
      </w:r>
    </w:p>
    <w:p>
      <w:pPr>
        <w:pStyle w:val="Compact"/>
        <w:numPr>
          <w:ilvl w:val="0"/>
          <w:numId w:val="1012"/>
        </w:numPr>
      </w:pPr>
      <w:r>
        <w:t xml:space="preserve">a marked phase-composition node on an invariant cell.</w:t>
      </w:r>
    </w:p>
    <w:bookmarkEnd w:id="37"/>
    <w:bookmarkStart w:id="38" w:name="regular-temperature-slice"/>
    <w:p>
      <w:pPr>
        <w:pStyle w:val="Heading2"/>
      </w:pPr>
      <w:r>
        <w:t xml:space="preserve">0.10 Regular temperature slice</w:t>
      </w:r>
    </w:p>
    <w:p>
      <w:pPr>
        <w:pStyle w:val="FirstParagraph"/>
      </w:pPr>
      <w:r>
        <w:t xml:space="preserve">A regular temperature is a temperature that does not pass through:</w:t>
      </w:r>
    </w:p>
    <w:p>
      <w:pPr>
        <w:pStyle w:val="Compact"/>
        <w:numPr>
          <w:ilvl w:val="0"/>
          <w:numId w:val="1013"/>
        </w:numPr>
      </w:pPr>
      <w:r>
        <w:t xml:space="preserve">an invariant cell;</w:t>
      </w:r>
    </w:p>
    <w:p>
      <w:pPr>
        <w:pStyle w:val="Compact"/>
        <w:numPr>
          <w:ilvl w:val="0"/>
          <w:numId w:val="1013"/>
        </w:numPr>
      </w:pPr>
      <w:r>
        <w:t xml:space="preserve">a congruent melting point;</w:t>
      </w:r>
    </w:p>
    <w:p>
      <w:pPr>
        <w:pStyle w:val="Compact"/>
        <w:numPr>
          <w:ilvl w:val="0"/>
          <w:numId w:val="1013"/>
        </w:numPr>
      </w:pPr>
      <w:r>
        <w:t xml:space="preserve">a temperature extremum node;</w:t>
      </w:r>
    </w:p>
    <w:p>
      <w:pPr>
        <w:pStyle w:val="Compact"/>
        <w:numPr>
          <w:ilvl w:val="0"/>
          <w:numId w:val="1013"/>
        </w:numPr>
      </w:pPr>
      <w:r>
        <w:t xml:space="preserve">another structural singularity.</w:t>
      </w:r>
    </w:p>
    <w:p>
      <w:pPr>
        <w:pStyle w:val="FirstParagraph"/>
      </w:pPr>
      <w:r>
        <w:t xml:space="preserve">A horizontal slice at a regular temperature intersects the diagram in an ordered sequence of phase cells and interfaces.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part-p-puzzle-specification"/>
    <w:p>
      <w:pPr>
        <w:pStyle w:val="Heading1"/>
      </w:pPr>
      <w:r>
        <w:t xml:space="preserve">Part P: Puzzle specification</w:t>
      </w:r>
    </w:p>
    <w:p>
      <w:pPr>
        <w:pStyle w:val="FirstParagraph"/>
      </w:pPr>
      <w:r>
        <w:t xml:space="preserve">Every puzzle has a declarative specification independent of the user interface.</w:t>
      </w:r>
    </w:p>
    <w:bookmarkStart w:id="40" w:name="p1.-phase-inventory"/>
    <w:p>
      <w:pPr>
        <w:pStyle w:val="Heading2"/>
      </w:pPr>
      <w:r>
        <w:t xml:space="preserve">P1. Phase inventory</w:t>
      </w:r>
    </w:p>
    <w:p>
      <w:pPr>
        <w:pStyle w:val="FirstParagraph"/>
      </w:pPr>
      <w:r>
        <w:t xml:space="preserve">The puzzle declares every permitted phase, including:</w:t>
      </w:r>
    </w:p>
    <w:p>
      <w:pPr>
        <w:pStyle w:val="Compact"/>
        <w:numPr>
          <w:ilvl w:val="0"/>
          <w:numId w:val="1014"/>
        </w:numPr>
      </w:pPr>
      <w:r>
        <w:t xml:space="preserve">phase identifier;</w:t>
      </w:r>
    </w:p>
    <w:p>
      <w:pPr>
        <w:pStyle w:val="Compact"/>
        <w:numPr>
          <w:ilvl w:val="0"/>
          <w:numId w:val="1014"/>
        </w:numPr>
      </w:pPr>
      <w:r>
        <w:t xml:space="preserve">display label;</w:t>
      </w:r>
    </w:p>
    <w:p>
      <w:pPr>
        <w:pStyle w:val="Compact"/>
        <w:numPr>
          <w:ilvl w:val="0"/>
          <w:numId w:val="1014"/>
        </w:numPr>
      </w:pPr>
      <w:r>
        <w:t xml:space="preserve">phase type;</w:t>
      </w:r>
    </w:p>
    <w:p>
      <w:pPr>
        <w:pStyle w:val="Compact"/>
        <w:numPr>
          <w:ilvl w:val="0"/>
          <w:numId w:val="1014"/>
        </w:numPr>
      </w:pPr>
      <w:r>
        <w:t xml:space="preserve">fixed composition for each line compound;</w:t>
      </w:r>
    </w:p>
    <w:p>
      <w:pPr>
        <w:pStyle w:val="Compact"/>
        <w:numPr>
          <w:ilvl w:val="0"/>
          <w:numId w:val="1014"/>
        </w:numPr>
      </w:pPr>
      <w:r>
        <w:t xml:space="preserve">whether the phase is required;</w:t>
      </w:r>
    </w:p>
    <w:p>
      <w:pPr>
        <w:pStyle w:val="Compact"/>
        <w:numPr>
          <w:ilvl w:val="0"/>
          <w:numId w:val="1014"/>
        </w:numPr>
      </w:pPr>
      <w:r>
        <w:t xml:space="preserve">any permitted unary-edge occurrence.</w:t>
      </w:r>
    </w:p>
    <w:bookmarkEnd w:id="40"/>
    <w:bookmarkStart w:id="41" w:name="p2.-allowed-element-inventory"/>
    <w:p>
      <w:pPr>
        <w:pStyle w:val="Heading2"/>
      </w:pPr>
      <w:r>
        <w:t xml:space="preserve">P2. Allowed element inventory</w:t>
      </w:r>
    </w:p>
    <w:p>
      <w:pPr>
        <w:pStyle w:val="FirstParagraph"/>
      </w:pPr>
      <w:r>
        <w:t xml:space="preserve">The puzzle declares which semantic elements may be placed:</w:t>
      </w:r>
    </w:p>
    <w:p>
      <w:pPr>
        <w:pStyle w:val="Compact"/>
        <w:numPr>
          <w:ilvl w:val="0"/>
          <w:numId w:val="1015"/>
        </w:numPr>
      </w:pPr>
      <w:r>
        <w:t xml:space="preserve">permitted phase labels;</w:t>
      </w:r>
    </w:p>
    <w:p>
      <w:pPr>
        <w:pStyle w:val="Compact"/>
        <w:numPr>
          <w:ilvl w:val="0"/>
          <w:numId w:val="1015"/>
        </w:numPr>
      </w:pPr>
      <w:r>
        <w:t xml:space="preserve">permitted line compounds;</w:t>
      </w:r>
    </w:p>
    <w:p>
      <w:pPr>
        <w:pStyle w:val="Compact"/>
        <w:numPr>
          <w:ilvl w:val="0"/>
          <w:numId w:val="1015"/>
        </w:numPr>
      </w:pPr>
      <w:r>
        <w:t xml:space="preserve">permitted invariant-reaction types;</w:t>
      </w:r>
    </w:p>
    <w:p>
      <w:pPr>
        <w:pStyle w:val="Compact"/>
        <w:numPr>
          <w:ilvl w:val="0"/>
          <w:numId w:val="1015"/>
        </w:numPr>
      </w:pPr>
      <w:r>
        <w:t xml:space="preserve">permitted boundary classes;</w:t>
      </w:r>
    </w:p>
    <w:p>
      <w:pPr>
        <w:pStyle w:val="Compact"/>
        <w:numPr>
          <w:ilvl w:val="0"/>
          <w:numId w:val="1015"/>
        </w:numPr>
      </w:pPr>
      <w:r>
        <w:t xml:space="preserve">permitted node classes;</w:t>
      </w:r>
    </w:p>
    <w:p>
      <w:pPr>
        <w:pStyle w:val="Compact"/>
        <w:numPr>
          <w:ilvl w:val="0"/>
          <w:numId w:val="1015"/>
        </w:numPr>
      </w:pPr>
      <w:r>
        <w:t xml:space="preserve">permitted numerical anchors.</w:t>
      </w:r>
    </w:p>
    <w:p>
      <w:pPr>
        <w:pStyle w:val="FirstParagraph"/>
      </w:pPr>
      <w:r>
        <w:t xml:space="preserve">The user interface candidate palette must be generated from this inventory.</w:t>
      </w:r>
    </w:p>
    <w:bookmarkEnd w:id="41"/>
    <w:bookmarkStart w:id="42" w:name="p3.-locked-elements"/>
    <w:p>
      <w:pPr>
        <w:pStyle w:val="Heading2"/>
      </w:pPr>
      <w:r>
        <w:t xml:space="preserve">P3. Locked elements</w:t>
      </w:r>
    </w:p>
    <w:p>
      <w:pPr>
        <w:pStyle w:val="FirstParagraph"/>
      </w:pPr>
      <w:r>
        <w:t xml:space="preserve">Every revealed element is marked as locked.</w:t>
      </w:r>
    </w:p>
    <w:p>
      <w:pPr>
        <w:pStyle w:val="BodyText"/>
      </w:pPr>
      <w:r>
        <w:t xml:space="preserve">Locked properties may include:</w:t>
      </w:r>
    </w:p>
    <w:p>
      <w:pPr>
        <w:pStyle w:val="Compact"/>
        <w:numPr>
          <w:ilvl w:val="0"/>
          <w:numId w:val="1016"/>
        </w:numPr>
      </w:pPr>
      <w:r>
        <w:t xml:space="preserve">cell label;</w:t>
      </w:r>
    </w:p>
    <w:p>
      <w:pPr>
        <w:pStyle w:val="Compact"/>
        <w:numPr>
          <w:ilvl w:val="0"/>
          <w:numId w:val="1016"/>
        </w:numPr>
      </w:pPr>
      <w:r>
        <w:t xml:space="preserve">node coordinates;</w:t>
      </w:r>
    </w:p>
    <w:p>
      <w:pPr>
        <w:pStyle w:val="Compact"/>
        <w:numPr>
          <w:ilvl w:val="0"/>
          <w:numId w:val="1016"/>
        </w:numPr>
      </w:pPr>
      <w:r>
        <w:t xml:space="preserve">boundary endpoints;</w:t>
      </w:r>
    </w:p>
    <w:p>
      <w:pPr>
        <w:pStyle w:val="Compact"/>
        <w:numPr>
          <w:ilvl w:val="0"/>
          <w:numId w:val="1016"/>
        </w:numPr>
      </w:pPr>
      <w:r>
        <w:t xml:space="preserve">invariant temperature;</w:t>
      </w:r>
    </w:p>
    <w:p>
      <w:pPr>
        <w:pStyle w:val="Compact"/>
        <w:numPr>
          <w:ilvl w:val="0"/>
          <w:numId w:val="1016"/>
        </w:numPr>
      </w:pPr>
      <w:r>
        <w:t xml:space="preserve">compound composition;</w:t>
      </w:r>
    </w:p>
    <w:p>
      <w:pPr>
        <w:pStyle w:val="Compact"/>
        <w:numPr>
          <w:ilvl w:val="0"/>
          <w:numId w:val="1016"/>
        </w:numPr>
      </w:pPr>
      <w:r>
        <w:t xml:space="preserve">reaction type;</w:t>
      </w:r>
    </w:p>
    <w:p>
      <w:pPr>
        <w:pStyle w:val="Compact"/>
        <w:numPr>
          <w:ilvl w:val="0"/>
          <w:numId w:val="1016"/>
        </w:numPr>
      </w:pPr>
      <w:r>
        <w:t xml:space="preserve">phase inventory entry.</w:t>
      </w:r>
    </w:p>
    <w:bookmarkEnd w:id="42"/>
    <w:bookmarkStart w:id="43" w:name="p4.-required-elements"/>
    <w:p>
      <w:pPr>
        <w:pStyle w:val="Heading2"/>
      </w:pPr>
      <w:r>
        <w:t xml:space="preserve">P4. Required elements</w:t>
      </w:r>
    </w:p>
    <w:p>
      <w:pPr>
        <w:pStyle w:val="FirstParagraph"/>
      </w:pPr>
      <w:r>
        <w:t xml:space="preserve">The puzzle declares which phases, reactions, anchors and topological relationships must appear in a completed construction.</w:t>
      </w:r>
    </w:p>
    <w:bookmarkEnd w:id="43"/>
    <w:bookmarkStart w:id="44" w:name="p5.-geometry-constraints"/>
    <w:p>
      <w:pPr>
        <w:pStyle w:val="Heading2"/>
      </w:pPr>
      <w:r>
        <w:t xml:space="preserve">P5. Geometry constraints</w:t>
      </w:r>
    </w:p>
    <w:p>
      <w:pPr>
        <w:pStyle w:val="FirstParagraph"/>
      </w:pPr>
      <w:r>
        <w:t xml:space="preserve">The puzzle may constrain:</w:t>
      </w:r>
    </w:p>
    <w:p>
      <w:pPr>
        <w:pStyle w:val="Compact"/>
        <w:numPr>
          <w:ilvl w:val="0"/>
          <w:numId w:val="1017"/>
        </w:numPr>
      </w:pPr>
      <w:r>
        <w:t xml:space="preserve">grid resolution;</w:t>
      </w:r>
    </w:p>
    <w:p>
      <w:pPr>
        <w:pStyle w:val="Compact"/>
        <w:numPr>
          <w:ilvl w:val="0"/>
          <w:numId w:val="1017"/>
        </w:numPr>
      </w:pPr>
      <w:r>
        <w:t xml:space="preserve">allowed node coordinates;</w:t>
      </w:r>
    </w:p>
    <w:p>
      <w:pPr>
        <w:pStyle w:val="Compact"/>
        <w:numPr>
          <w:ilvl w:val="0"/>
          <w:numId w:val="1017"/>
        </w:numPr>
      </w:pPr>
      <w:r>
        <w:t xml:space="preserve">invariant-temperature levels;</w:t>
      </w:r>
    </w:p>
    <w:p>
      <w:pPr>
        <w:pStyle w:val="Compact"/>
        <w:numPr>
          <w:ilvl w:val="0"/>
          <w:numId w:val="1017"/>
        </w:numPr>
      </w:pPr>
      <w:r>
        <w:t xml:space="preserve">compound compositions;</w:t>
      </w:r>
    </w:p>
    <w:p>
      <w:pPr>
        <w:pStyle w:val="Compact"/>
        <w:numPr>
          <w:ilvl w:val="0"/>
          <w:numId w:val="1017"/>
        </w:numPr>
      </w:pPr>
      <w:r>
        <w:t xml:space="preserve">curve endpoint positions;</w:t>
      </w:r>
    </w:p>
    <w:p>
      <w:pPr>
        <w:pStyle w:val="Compact"/>
        <w:numPr>
          <w:ilvl w:val="0"/>
          <w:numId w:val="1017"/>
        </w:numPr>
      </w:pPr>
      <w:r>
        <w:t xml:space="preserve">curve monotonicity;</w:t>
      </w:r>
    </w:p>
    <w:p>
      <w:pPr>
        <w:pStyle w:val="Compact"/>
        <w:numPr>
          <w:ilvl w:val="0"/>
          <w:numId w:val="1017"/>
        </w:numPr>
      </w:pPr>
      <w:r>
        <w:t xml:space="preserve">permitted symmetry or asymmetry.</w:t>
      </w:r>
    </w:p>
    <w:p>
      <w:pPr>
        <w:pStyle w:val="FirstParagraph"/>
      </w:pPr>
      <w:r>
        <w:t xml:space="preserve">Freehand curve shape is not semantically significant unless the puzzle explicitly declares a geometric constraint.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6" w:name="part-s-structural-well-formedness"/>
    <w:p>
      <w:pPr>
        <w:pStyle w:val="Heading1"/>
      </w:pPr>
      <w:r>
        <w:t xml:space="preserve">Part S: Structural well-formedness</w:t>
      </w:r>
    </w:p>
    <w:p>
      <w:pPr>
        <w:pStyle w:val="FirstParagraph"/>
      </w:pPr>
      <w:r>
        <w:t xml:space="preserve">S-rules run first. Failure of any S-rule produces a</w:t>
      </w:r>
      <w:r>
        <w:t xml:space="preserve"> </w:t>
      </w:r>
      <w:r>
        <w:rPr>
          <w:rStyle w:val="VerbatimChar"/>
        </w:rPr>
        <w:t xml:space="preserve">malformed</w:t>
      </w:r>
      <w:r>
        <w:t xml:space="preserve"> </w:t>
      </w:r>
      <w:r>
        <w:t xml:space="preserve">verdict and suppresses all subsequent phase-logic checks.</w:t>
      </w:r>
    </w:p>
    <w:bookmarkStart w:id="46" w:name="s1.-planar-embedding"/>
    <w:p>
      <w:pPr>
        <w:pStyle w:val="Heading2"/>
      </w:pPr>
      <w:r>
        <w:t xml:space="preserve">S1. Planar embedding</w:t>
      </w:r>
    </w:p>
    <w:p>
      <w:pPr>
        <w:pStyle w:val="FirstParagraph"/>
      </w:pPr>
      <w:r>
        <w:t xml:space="preserve">The construction must form a valid planar embedding.</w:t>
      </w:r>
    </w:p>
    <w:p>
      <w:pPr>
        <w:pStyle w:val="BodyText"/>
      </w:pPr>
      <w:r>
        <w:t xml:space="preserve">Cells and interfaces may intersect only through declared shared cells or nodes.</w:t>
      </w:r>
    </w:p>
    <w:p>
      <w:pPr>
        <w:pStyle w:val="BodyText"/>
      </w:pPr>
      <w:r>
        <w:t xml:space="preserve">No ordinary interfaces may cross.</w:t>
      </w:r>
    </w:p>
    <w:bookmarkEnd w:id="46"/>
    <w:bookmarkStart w:id="47" w:name="s2.-complete-domain-decomposition"/>
    <w:p>
      <w:pPr>
        <w:pStyle w:val="Heading2"/>
      </w:pPr>
      <w:r>
        <w:t xml:space="preserve">S2. Complete domain decomposition</w:t>
      </w:r>
    </w:p>
    <w:p>
      <w:pPr>
        <w:pStyle w:val="FirstParagraph"/>
      </w:pPr>
      <w:r>
        <w:t xml:space="preserve">The closures of all 2-cells, together with their incident lower-dimensional cells, must cover the diagram rectangle exactly.</w:t>
      </w:r>
    </w:p>
    <w:p>
      <w:pPr>
        <w:pStyle w:val="BodyText"/>
      </w:pPr>
      <w:r>
        <w:t xml:space="preserve">There must be:</w:t>
      </w:r>
    </w:p>
    <w:p>
      <w:pPr>
        <w:pStyle w:val="Compact"/>
        <w:numPr>
          <w:ilvl w:val="0"/>
          <w:numId w:val="1018"/>
        </w:numPr>
      </w:pPr>
      <w:r>
        <w:t xml:space="preserve">no uncovered area;</w:t>
      </w:r>
    </w:p>
    <w:p>
      <w:pPr>
        <w:pStyle w:val="Compact"/>
        <w:numPr>
          <w:ilvl w:val="0"/>
          <w:numId w:val="1018"/>
        </w:numPr>
      </w:pPr>
      <w:r>
        <w:t xml:space="preserve">no overlapping 2-cell interiors;</w:t>
      </w:r>
    </w:p>
    <w:p>
      <w:pPr>
        <w:pStyle w:val="Compact"/>
        <w:numPr>
          <w:ilvl w:val="0"/>
          <w:numId w:val="1018"/>
        </w:numPr>
      </w:pPr>
      <w:r>
        <w:t xml:space="preserve">no duplicated coincident interfaces unless they represent one shared object.</w:t>
      </w:r>
    </w:p>
    <w:bookmarkEnd w:id="47"/>
    <w:bookmarkStart w:id="48" w:name="s3.-closed-2-cells"/>
    <w:p>
      <w:pPr>
        <w:pStyle w:val="Heading2"/>
      </w:pPr>
      <w:r>
        <w:t xml:space="preserve">S3. Closed 2-cells</w:t>
      </w:r>
    </w:p>
    <w:p>
      <w:pPr>
        <w:pStyle w:val="FirstParagraph"/>
      </w:pPr>
      <w:r>
        <w:t xml:space="preserve">Every 2-cell must have a closed boundary cycle composed of:</w:t>
      </w:r>
    </w:p>
    <w:p>
      <w:pPr>
        <w:pStyle w:val="Compact"/>
        <w:numPr>
          <w:ilvl w:val="0"/>
          <w:numId w:val="1019"/>
        </w:numPr>
      </w:pPr>
      <w:r>
        <w:t xml:space="preserve">ordinary interfaces;</w:t>
      </w:r>
    </w:p>
    <w:p>
      <w:pPr>
        <w:pStyle w:val="Compact"/>
        <w:numPr>
          <w:ilvl w:val="0"/>
          <w:numId w:val="1019"/>
        </w:numPr>
      </w:pPr>
      <w:r>
        <w:t xml:space="preserve">phase-bearing 1-cells;</w:t>
      </w:r>
    </w:p>
    <w:p>
      <w:pPr>
        <w:pStyle w:val="Compact"/>
        <w:numPr>
          <w:ilvl w:val="0"/>
          <w:numId w:val="1019"/>
        </w:numPr>
      </w:pPr>
      <w:r>
        <w:t xml:space="preserve">diagram-frame segments;</w:t>
      </w:r>
    </w:p>
    <w:p>
      <w:pPr>
        <w:pStyle w:val="Compact"/>
        <w:numPr>
          <w:ilvl w:val="0"/>
          <w:numId w:val="1019"/>
        </w:numPr>
      </w:pPr>
      <w:r>
        <w:t xml:space="preserve">nodes.</w:t>
      </w:r>
    </w:p>
    <w:bookmarkEnd w:id="48"/>
    <w:bookmarkStart w:id="49" w:name="s4.-connected-construction"/>
    <w:p>
      <w:pPr>
        <w:pStyle w:val="Heading2"/>
      </w:pPr>
      <w:r>
        <w:t xml:space="preserve">S4. Connected construction</w:t>
      </w:r>
    </w:p>
    <w:p>
      <w:pPr>
        <w:pStyle w:val="FirstParagraph"/>
      </w:pPr>
      <w:r>
        <w:t xml:space="preserve">Every non-frame cell must be connected through incidence relationships to the diagram frame.</w:t>
      </w:r>
    </w:p>
    <w:p>
      <w:pPr>
        <w:pStyle w:val="BodyText"/>
      </w:pPr>
      <w:r>
        <w:t xml:space="preserve">No floating islands of geometry are permitted.</w:t>
      </w:r>
    </w:p>
    <w:bookmarkEnd w:id="49"/>
    <w:bookmarkStart w:id="50" w:name="s5.-segment-monotonicity"/>
    <w:p>
      <w:pPr>
        <w:pStyle w:val="Heading2"/>
      </w:pPr>
      <w:r>
        <w:t xml:space="preserve">S5. Segment monotonicity</w:t>
      </w:r>
    </w:p>
    <w:p>
      <w:pPr>
        <w:pStyle w:val="FirstParagraph"/>
      </w:pPr>
      <w:r>
        <w:t xml:space="preserve">Every ordinary curved interface segment between consecutive structural nodes must be single-valued as (x(T)).</w:t>
      </w:r>
    </w:p>
    <w:p>
      <w:pPr>
        <w:pStyle w:val="BodyText"/>
      </w:pPr>
      <w:r>
        <w:t xml:space="preserve">Any temperature maximum or minimum must be represented by a node that divides the curve into separate monotone segments.</w:t>
      </w:r>
    </w:p>
    <w:p>
      <w:pPr>
        <w:pStyle w:val="BodyText"/>
      </w:pPr>
      <w:r>
        <w:t xml:space="preserve">Retrograde boundaries are excluded unless explicitly enabled by a later ruleset.</w:t>
      </w:r>
    </w:p>
    <w:bookmarkEnd w:id="50"/>
    <w:bookmarkStart w:id="51" w:name="s6.-exact-invariant-horizontality"/>
    <w:p>
      <w:pPr>
        <w:pStyle w:val="Heading2"/>
      </w:pPr>
      <w:r>
        <w:t xml:space="preserve">S6. Exact invariant horizontality</w:t>
      </w:r>
    </w:p>
    <w:p>
      <w:pPr>
        <w:pStyle w:val="FirstParagraph"/>
      </w:pPr>
      <w:r>
        <w:t xml:space="preserve">Every invariant cell must have constant temperature.</w:t>
      </w:r>
    </w:p>
    <w:p>
      <w:pPr>
        <w:pStyle w:val="BodyText"/>
      </w:pPr>
      <w:r>
        <w:t xml:space="preserve">On a snapped grid: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T_1=T_2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exactly for all points belonging to the invariant cell.</w:t>
      </w:r>
    </w:p>
    <w:bookmarkEnd w:id="51"/>
    <w:bookmarkStart w:id="52" w:name="s7.-exact-compound-verticality"/>
    <w:p>
      <w:pPr>
        <w:pStyle w:val="Heading2"/>
      </w:pPr>
      <w:r>
        <w:t xml:space="preserve">S7. Exact compound verticality</w:t>
      </w:r>
    </w:p>
    <w:p>
      <w:pPr>
        <w:pStyle w:val="FirstParagraph"/>
      </w:pPr>
      <w:r>
        <w:t xml:space="preserve">Every line-compound cell for phase (</w:t>
      </w:r>
      <w:r>
        <w:t xml:space="preserve">) must satisfy: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x=x_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over its full length.</w:t>
      </w:r>
    </w:p>
    <w:bookmarkEnd w:id="52"/>
    <w:bookmarkStart w:id="53" w:name="s8.-dimension-label-compatibility"/>
    <w:p>
      <w:pPr>
        <w:pStyle w:val="Heading2"/>
      </w:pPr>
      <w:r>
        <w:t xml:space="preserve">S8. Dimension-label compatibility</w:t>
      </w:r>
    </w:p>
    <w:p>
      <w:pPr>
        <w:pStyle w:val="FirstParagraph"/>
      </w:pPr>
      <w:r>
        <w:t xml:space="preserve">Assemblage sizes must match cell dimensions:</w:t>
      </w:r>
    </w:p>
    <w:p>
      <w:pPr>
        <w:pStyle w:val="Compact"/>
        <w:numPr>
          <w:ilvl w:val="0"/>
          <w:numId w:val="1020"/>
        </w:numPr>
      </w:pPr>
      <w:r>
        <w:t xml:space="preserve">ordinary 2-cells carry one or two phases;</w:t>
      </w:r>
    </w:p>
    <w:p>
      <w:pPr>
        <w:pStyle w:val="Compact"/>
        <w:numPr>
          <w:ilvl w:val="0"/>
          <w:numId w:val="1020"/>
        </w:numPr>
      </w:pPr>
      <w:r>
        <w:t xml:space="preserve">line-compound 1-cells carry one solid phase;</w:t>
      </w:r>
    </w:p>
    <w:p>
      <w:pPr>
        <w:pStyle w:val="Compact"/>
        <w:numPr>
          <w:ilvl w:val="0"/>
          <w:numId w:val="1020"/>
        </w:numPr>
      </w:pPr>
      <w:r>
        <w:t xml:space="preserve">invariant 1-cells carry three phases;</w:t>
      </w:r>
    </w:p>
    <w:p>
      <w:pPr>
        <w:pStyle w:val="Compact"/>
        <w:numPr>
          <w:ilvl w:val="0"/>
          <w:numId w:val="1020"/>
        </w:numPr>
      </w:pPr>
      <w:r>
        <w:t xml:space="preserve">ordinary interfaces carry no assemblage;</w:t>
      </w:r>
    </w:p>
    <w:p>
      <w:pPr>
        <w:pStyle w:val="Compact"/>
        <w:numPr>
          <w:ilvl w:val="0"/>
          <w:numId w:val="1020"/>
        </w:numPr>
      </w:pPr>
      <w:r>
        <w:t xml:space="preserve">congruent phase-bearing 0-cells carry ({L,</w:t>
      </w:r>
      <w:r>
        <w:t xml:space="preserve">}).</w:t>
      </w:r>
    </w:p>
    <w:bookmarkEnd w:id="53"/>
    <w:bookmarkStart w:id="54" w:name="s9.-nonzero-regions"/>
    <w:p>
      <w:pPr>
        <w:pStyle w:val="Heading2"/>
      </w:pPr>
      <w:r>
        <w:t xml:space="preserve">S9. Nonzero regions</w:t>
      </w:r>
    </w:p>
    <w:p>
      <w:pPr>
        <w:pStyle w:val="FirstParagraph"/>
      </w:pPr>
      <w:r>
        <w:t xml:space="preserve">Every 2-cell must have positive area.</w:t>
      </w:r>
    </w:p>
    <w:p>
      <w:pPr>
        <w:pStyle w:val="BodyText"/>
      </w:pPr>
      <w:r>
        <w:t xml:space="preserve">Degenerate single-phase regions are represented as line-compound cells, not zero-width 2-cells.</w:t>
      </w:r>
    </w:p>
    <w:bookmarkEnd w:id="54"/>
    <w:bookmarkStart w:id="55" w:name="s10.-valid-incidence"/>
    <w:p>
      <w:pPr>
        <w:pStyle w:val="Heading2"/>
      </w:pPr>
      <w:r>
        <w:t xml:space="preserve">S10. Valid incidence</w:t>
      </w:r>
    </w:p>
    <w:p>
      <w:pPr>
        <w:pStyle w:val="FirstParagraph"/>
      </w:pPr>
      <w:r>
        <w:t xml:space="preserve">Every lower-dimensional cell must have a permitted incidence pattern under Parts A, I, C and U.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part-f-phase-field-and-tie-line-rules"/>
    <w:p>
      <w:pPr>
        <w:pStyle w:val="Heading1"/>
      </w:pPr>
      <w:r>
        <w:t xml:space="preserve">Part F: Phase-field and tie-line rules</w:t>
      </w:r>
    </w:p>
    <w:bookmarkStart w:id="57" w:name="f1.-binary-tie-line-rule"/>
    <w:p>
      <w:pPr>
        <w:pStyle w:val="Heading2"/>
      </w:pPr>
      <w:r>
        <w:t xml:space="preserve">F1. Binary tie-line rule</w:t>
      </w:r>
    </w:p>
    <w:p>
      <w:pPr>
        <w:pStyle w:val="FirstParagraph"/>
      </w:pPr>
      <w:r>
        <w:t xml:space="preserve">For every regular temperature (T) intersecting a two-phase 2-cell labelled: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</w:t>
      </w:r>
      <w:r>
        <w:t xml:space="preserve">,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intersection of that 2-cell with the horizontal slice must be an interval.</w:t>
      </w:r>
    </w:p>
    <w:p>
      <w:pPr>
        <w:pStyle w:val="BodyText"/>
      </w:pPr>
      <w:r>
        <w:t xml:space="preserve">Its two endpoints must lie on the phase-composition loci of (</w:t>
      </w:r>
      <w:r>
        <w:t xml:space="preserve">) and (</w:t>
      </w:r>
      <w:r>
        <w:t xml:space="preserve">), in either order.</w:t>
      </w:r>
    </w:p>
    <w:bookmarkEnd w:id="57"/>
    <w:bookmarkStart w:id="58" w:name="f2.-ordered-phase-compositions"/>
    <w:p>
      <w:pPr>
        <w:pStyle w:val="Heading2"/>
      </w:pPr>
      <w:r>
        <w:t xml:space="preserve">F2. Ordered phase compositions</w:t>
      </w:r>
    </w:p>
    <w:p>
      <w:pPr>
        <w:pStyle w:val="FirstParagraph"/>
      </w:pPr>
      <w:r>
        <w:t xml:space="preserve">Within a connected two-phase cell, the two equilibrium phase-composition loci must not cross.</w:t>
      </w:r>
    </w:p>
    <w:p>
      <w:pPr>
        <w:pStyle w:val="BodyText"/>
      </w:pPr>
      <w:r>
        <w:t xml:space="preserve">At each regular temperature in the cell, one phase composition lies strictly to the left of the other.</w:t>
      </w:r>
    </w:p>
    <w:bookmarkEnd w:id="58"/>
    <w:bookmarkStart w:id="59" w:name="f3.-overall-composition-containment"/>
    <w:p>
      <w:pPr>
        <w:pStyle w:val="Heading2"/>
      </w:pPr>
      <w:r>
        <w:t xml:space="preserve">F3. Overall-composition containment</w:t>
      </w:r>
    </w:p>
    <w:p>
      <w:pPr>
        <w:pStyle w:val="FirstParagraph"/>
      </w:pPr>
      <w:r>
        <w:t xml:space="preserve">Every overall composition (x_0) inside a two-phase field must lie between the two equilibrium phase compositions at that temperature.</w:t>
      </w:r>
    </w:p>
    <w:p>
      <w:pPr>
        <w:pStyle w:val="BodyText"/>
      </w:pPr>
      <w:r>
        <w:t xml:space="preserve">If: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x_</w:t>
      </w:r>
      <w:r>
        <w:t xml:space="preserve">(T)&lt;x_</w:t>
      </w:r>
      <w:r>
        <w:t xml:space="preserve">(T)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x_</w:t>
      </w:r>
      <w:r>
        <w:t xml:space="preserve">(T)&lt;x_0&lt;x_</w:t>
      </w:r>
      <w:r>
        <w:t xml:space="preserve">(T)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every interior point of the field.</w:t>
      </w:r>
    </w:p>
    <w:bookmarkEnd w:id="59"/>
    <w:bookmarkStart w:id="60" w:name="f4.-upper-liquid-field"/>
    <w:p>
      <w:pPr>
        <w:pStyle w:val="Heading2"/>
      </w:pPr>
      <w:r>
        <w:t xml:space="preserve">F4. Upper liquid field</w:t>
      </w:r>
    </w:p>
    <w:p>
      <w:pPr>
        <w:pStyle w:val="FirstParagraph"/>
      </w:pPr>
      <w:r>
        <w:t xml:space="preserve">Every connected region lying above all incident liquidus branches and containing the upper diagram frame must be labelled: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{L}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No solid-containing 2-cell may directly touch the upper frame unless explicitly permitted by the puzzle specification.</w:t>
      </w:r>
    </w:p>
    <w:bookmarkEnd w:id="60"/>
    <w:bookmarkStart w:id="61" w:name="f5.-terminal-one-phase-fields"/>
    <w:p>
      <w:pPr>
        <w:pStyle w:val="Heading2"/>
      </w:pPr>
      <w:r>
        <w:t xml:space="preserve">F5. Terminal one-phase fields</w:t>
      </w:r>
    </w:p>
    <w:p>
      <w:pPr>
        <w:pStyle w:val="FirstParagraph"/>
      </w:pPr>
      <w:r>
        <w:t xml:space="preserve">A terminal phase with a finite composition range must occupy a genuine 2-cell adjacent to its corresponding unary edge.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1"/>
        </w:numPr>
      </w:pPr>
      <w:r>
        <w:t xml:space="preserve">(</w:t>
      </w:r>
      <w:r>
        <w:t xml:space="preserve">) adjacent to (x=0);</w:t>
      </w:r>
    </w:p>
    <w:p>
      <w:pPr>
        <w:pStyle w:val="Compact"/>
        <w:numPr>
          <w:ilvl w:val="0"/>
          <w:numId w:val="1021"/>
        </w:numPr>
      </w:pPr>
      <w:r>
        <w:t xml:space="preserve">(</w:t>
      </w:r>
      <w:r>
        <w:t xml:space="preserve">) adjacent to (x=1).</w:t>
      </w:r>
    </w:p>
    <w:bookmarkEnd w:id="61"/>
    <w:bookmarkStart w:id="62" w:name="f6.-line-compounds"/>
    <w:p>
      <w:pPr>
        <w:pStyle w:val="Heading2"/>
      </w:pPr>
      <w:r>
        <w:t xml:space="preserve">F6. Line compounds</w:t>
      </w:r>
    </w:p>
    <w:p>
      <w:pPr>
        <w:pStyle w:val="FirstParagraph"/>
      </w:pPr>
      <w:r>
        <w:t xml:space="preserve">An intermediate stoichiometric phase with zero homogeneity range must be represented as a phase-bearing vertical 1-cell, not as a 2-cell.</w:t>
      </w:r>
    </w:p>
    <w:bookmarkEnd w:id="62"/>
    <w:bookmarkStart w:id="63" w:name="f7.-label-continuity"/>
    <w:p>
      <w:pPr>
        <w:pStyle w:val="Heading2"/>
      </w:pPr>
      <w:r>
        <w:t xml:space="preserve">F7. Label continuity</w:t>
      </w:r>
    </w:p>
    <w:p>
      <w:pPr>
        <w:pStyle w:val="FirstParagraph"/>
      </w:pPr>
      <w:r>
        <w:t xml:space="preserve">A connected 2-cell carries one assemblage label over its full area.</w:t>
      </w:r>
    </w:p>
    <w:p>
      <w:pPr>
        <w:pStyle w:val="BodyText"/>
      </w:pPr>
      <w:r>
        <w:t xml:space="preserve">Two disconnected regions with the same assemblage are distinct cells even if they share the same label.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2" w:name="Xf332473553f64c554adba619c72198570db117d"/>
    <w:p>
      <w:pPr>
        <w:pStyle w:val="Heading1"/>
      </w:pPr>
      <w:r>
        <w:t xml:space="preserve">Part A: Ordinary-interface and adjacency rules</w:t>
      </w:r>
    </w:p>
    <w:bookmarkStart w:id="65" w:name="X48800074fb43b0dbe85baad5a74633a11029ba4"/>
    <w:p>
      <w:pPr>
        <w:pStyle w:val="Heading2"/>
      </w:pPr>
      <w:r>
        <w:t xml:space="preserve">A1. Allowed ordinary-interface adjacencies</w:t>
      </w:r>
    </w:p>
    <w:p>
      <w:pPr>
        <w:pStyle w:val="FirstParagraph"/>
      </w:pPr>
      <w:r>
        <w:t xml:space="preserve">Every ordinary interface between two 2-cells must match exactly one row of the following table.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Incident assemblages</w:t>
            </w:r>
          </w:p>
        </w:tc>
        <w:tc>
          <w:tcPr/>
          <w:p>
            <w:pPr>
              <w:pStyle w:val="Compact"/>
            </w:pPr>
            <w:r>
              <w:t xml:space="preserve">Derived interface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({L}) and ({L,</w:t>
            </w:r>
            <w:r>
              <w:t xml:space="preserve">})</w:t>
            </w:r>
          </w:p>
        </w:tc>
        <w:tc>
          <w:tcPr/>
          <w:p>
            <w:pPr>
              <w:pStyle w:val="Compact"/>
            </w:pPr>
            <w:r>
              <w:t xml:space="preserve">liquidus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({</w:t>
            </w:r>
            <w:r>
              <w:t xml:space="preserve">}) and ({L,</w:t>
            </w:r>
            <w:r>
              <w:t xml:space="preserve">})</w:t>
            </w:r>
          </w:p>
        </w:tc>
        <w:tc>
          <w:tcPr/>
          <w:p>
            <w:pPr>
              <w:pStyle w:val="Compact"/>
            </w:pPr>
            <w:r>
              <w:t xml:space="preserve">solidus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({</w:t>
            </w:r>
            <w:r>
              <w:t xml:space="preserve">}) and ({</w:t>
            </w:r>
            <w:r>
              <w:t xml:space="preserve">,</w:t>
            </w:r>
            <w:r>
              <w:t xml:space="preserve">}), with both solid</w:t>
            </w:r>
          </w:p>
        </w:tc>
        <w:tc>
          <w:tcPr/>
          <w:p>
            <w:pPr>
              <w:pStyle w:val="Compact"/>
            </w:pPr>
            <w:r>
              <w:t xml:space="preserve">solvus</w:t>
            </w:r>
          </w:p>
        </w:tc>
      </w:tr>
    </w:tbl>
    <w:p>
      <w:pPr>
        <w:pStyle w:val="BodyText"/>
      </w:pPr>
      <w:r>
        <w:t xml:space="preserve">The order of the two incident cells is irrelevant.</w:t>
      </w:r>
    </w:p>
    <w:bookmarkEnd w:id="65"/>
    <w:bookmarkStart w:id="66" w:name="a2.-one-phase-change-rule"/>
    <w:p>
      <w:pPr>
        <w:pStyle w:val="Heading2"/>
      </w:pPr>
      <w:r>
        <w:t xml:space="preserve">A2. One-phase-change rule</w:t>
      </w:r>
    </w:p>
    <w:p>
      <w:pPr>
        <w:pStyle w:val="FirstParagraph"/>
      </w:pPr>
      <w:r>
        <w:t xml:space="preserve">Crossing an ordinary interface must add or remove exactly one phase.</w:t>
      </w:r>
    </w:p>
    <w:p>
      <w:pPr>
        <w:pStyle w:val="BodyText"/>
      </w:pPr>
      <w:r>
        <w:t xml:space="preserve">Equivalent set condition: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|A</w:t>
      </w:r>
      <w:r>
        <w:t xml:space="preserve">B|=1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(A</w:t>
      </w:r>
      <w:r>
        <w:t xml:space="preserve">B) is the symmetric difference between the adjacent assemblages.</w:t>
      </w:r>
    </w:p>
    <w:bookmarkEnd w:id="66"/>
    <w:bookmarkStart w:id="67" w:name="a3.-two-phase-to-two-phase-prohibition"/>
    <w:p>
      <w:pPr>
        <w:pStyle w:val="Heading2"/>
      </w:pPr>
      <w:r>
        <w:t xml:space="preserve">A3. Two-phase to two-phase prohibition</w:t>
      </w:r>
    </w:p>
    <w:p>
      <w:pPr>
        <w:pStyle w:val="FirstParagraph"/>
      </w:pPr>
      <w:r>
        <w:t xml:space="preserve">An ordinary interface may not directly separate: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</w:t>
      </w:r>
      <w:r>
        <w:t xml:space="preserve">,</w:t>
      </w:r>
      <w:r>
        <w:t xml:space="preserve">}</w:t>
      </w:r>
      <w:r>
        <w:t xml:space="preserve"> </w:t>
      </w:r>
      <w:r>
        <w:t xml:space="preserve"> </w:t>
      </w:r>
      <w:r>
        <w:t xml:space="preserve">{</w:t>
      </w:r>
      <w:r>
        <w:t xml:space="preserve">,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</w:t>
      </w:r>
      <w:r>
        <w:t xml:space="preserve">).</w:t>
      </w:r>
    </w:p>
    <w:p>
      <w:pPr>
        <w:pStyle w:val="BodyText"/>
      </w:pPr>
      <w:r>
        <w:t xml:space="preserve">Such a transition requires a lower-dimensional three-phase equilibrium object.</w:t>
      </w:r>
    </w:p>
    <w:bookmarkEnd w:id="67"/>
    <w:bookmarkStart w:id="68" w:name="X7b87bdfb679758410aeee23ae4bfe85d326a96f"/>
    <w:p>
      <w:pPr>
        <w:pStyle w:val="Heading2"/>
      </w:pPr>
      <w:r>
        <w:t xml:space="preserve">A4. One-phase to unrelated one-phase prohibition</w:t>
      </w:r>
    </w:p>
    <w:p>
      <w:pPr>
        <w:pStyle w:val="FirstParagraph"/>
      </w:pPr>
      <w:r>
        <w:t xml:space="preserve">Two distinct one-phase 2-cells may not share an ordinary interface.</w:t>
      </w:r>
    </w:p>
    <w:p>
      <w:pPr>
        <w:pStyle w:val="BodyText"/>
      </w:pPr>
      <w:r>
        <w:t xml:space="preserve">A two-phase region, line-compound cell, invariant object or permitted special point must mediate the relationship.</w:t>
      </w:r>
    </w:p>
    <w:bookmarkEnd w:id="68"/>
    <w:bookmarkStart w:id="69" w:name="a5.-derived-typing"/>
    <w:p>
      <w:pPr>
        <w:pStyle w:val="Heading2"/>
      </w:pPr>
      <w:r>
        <w:t xml:space="preserve">A5. Derived typing</w:t>
      </w:r>
    </w:p>
    <w:p>
      <w:pPr>
        <w:pStyle w:val="FirstParagraph"/>
      </w:pPr>
      <w:r>
        <w:t xml:space="preserve">Interface type is derived from incident assemblages.</w:t>
      </w:r>
    </w:p>
    <w:p>
      <w:pPr>
        <w:pStyle w:val="BodyText"/>
      </w:pPr>
      <w:r>
        <w:t xml:space="preserve">Any stored type annotation must match the derived type.</w:t>
      </w:r>
    </w:p>
    <w:p>
      <w:pPr>
        <w:pStyle w:val="BodyText"/>
      </w:pPr>
      <w:r>
        <w:t xml:space="preserve">The verifier must not rely on a player-provided boundary type when determining legality.</w:t>
      </w:r>
    </w:p>
    <w:bookmarkEnd w:id="69"/>
    <w:bookmarkStart w:id="70" w:name="a6.-legal-endpoints"/>
    <w:p>
      <w:pPr>
        <w:pStyle w:val="Heading2"/>
      </w:pPr>
      <w:r>
        <w:t xml:space="preserve">A6. Legal endpoints</w:t>
      </w:r>
    </w:p>
    <w:p>
      <w:pPr>
        <w:pStyle w:val="FirstParagraph"/>
      </w:pPr>
      <w:r>
        <w:t xml:space="preserve">An ordinary interface may terminate only at:</w:t>
      </w:r>
    </w:p>
    <w:p>
      <w:pPr>
        <w:pStyle w:val="Compact"/>
        <w:numPr>
          <w:ilvl w:val="0"/>
          <w:numId w:val="1022"/>
        </w:numPr>
      </w:pPr>
      <w:r>
        <w:t xml:space="preserve">the diagram frame;</w:t>
      </w:r>
    </w:p>
    <w:p>
      <w:pPr>
        <w:pStyle w:val="Compact"/>
        <w:numPr>
          <w:ilvl w:val="0"/>
          <w:numId w:val="1022"/>
        </w:numPr>
      </w:pPr>
      <w:r>
        <w:t xml:space="preserve">a marked node of an invariant object;</w:t>
      </w:r>
    </w:p>
    <w:p>
      <w:pPr>
        <w:pStyle w:val="Compact"/>
        <w:numPr>
          <w:ilvl w:val="0"/>
          <w:numId w:val="1022"/>
        </w:numPr>
      </w:pPr>
      <w:r>
        <w:t xml:space="preserve">a congruent melting point;</w:t>
      </w:r>
    </w:p>
    <w:p>
      <w:pPr>
        <w:pStyle w:val="Compact"/>
        <w:numPr>
          <w:ilvl w:val="0"/>
          <w:numId w:val="1022"/>
        </w:numPr>
      </w:pPr>
      <w:r>
        <w:t xml:space="preserve">another permitted structural junction;</w:t>
      </w:r>
    </w:p>
    <w:p>
      <w:pPr>
        <w:pStyle w:val="Compact"/>
        <w:numPr>
          <w:ilvl w:val="0"/>
          <w:numId w:val="1022"/>
        </w:numPr>
      </w:pPr>
      <w:r>
        <w:t xml:space="preserve">a critical point in a future ruleset.</w:t>
      </w:r>
    </w:p>
    <w:p>
      <w:pPr>
        <w:pStyle w:val="FirstParagraph"/>
      </w:pPr>
      <w:r>
        <w:t xml:space="preserve">Critical points are excluded from v0.2.</w:t>
      </w:r>
    </w:p>
    <w:bookmarkEnd w:id="70"/>
    <w:bookmarkStart w:id="71" w:name="a7.-distinct-incident-cells"/>
    <w:p>
      <w:pPr>
        <w:pStyle w:val="Heading2"/>
      </w:pPr>
      <w:r>
        <w:t xml:space="preserve">A7. Distinct incident cells</w:t>
      </w:r>
    </w:p>
    <w:p>
      <w:pPr>
        <w:pStyle w:val="FirstParagraph"/>
      </w:pPr>
      <w:r>
        <w:t xml:space="preserve">An ordinary interface must separate two distinct 2-cells with different assemblage labels.</w:t>
      </w:r>
    </w:p>
    <w:p>
      <w:pPr>
        <w:pStyle w:val="BodyText"/>
      </w:pPr>
      <w:r>
        <w:t xml:space="preserve">Coincident subdivisions with no thermodynamic meaning are illegal.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part-u-unary-edge-rules"/>
    <w:p>
      <w:pPr>
        <w:pStyle w:val="Heading1"/>
      </w:pPr>
      <w:r>
        <w:t xml:space="preserve">Part U: Unary-edge rules</w:t>
      </w:r>
    </w:p>
    <w:bookmarkStart w:id="73" w:name="u1.-pure-component-edges"/>
    <w:p>
      <w:pPr>
        <w:pStyle w:val="Heading2"/>
      </w:pPr>
      <w:r>
        <w:t xml:space="preserve">U1. Pure-component edges</w:t>
      </w:r>
    </w:p>
    <w:p>
      <w:pPr>
        <w:pStyle w:val="FirstParagraph"/>
      </w:pPr>
      <w:r>
        <w:t xml:space="preserve">The edge (x=0) represents pure (A).</w:t>
      </w:r>
    </w:p>
    <w:p>
      <w:pPr>
        <w:pStyle w:val="BodyText"/>
      </w:pPr>
      <w:r>
        <w:t xml:space="preserve">The edge (x=1) represents pure (B).</w:t>
      </w:r>
    </w:p>
    <w:p>
      <w:pPr>
        <w:pStyle w:val="BodyText"/>
      </w:pPr>
      <w:r>
        <w:t xml:space="preserve">Each edge, read from low to high temperature, must reproduce its declared unary sequence.</w:t>
      </w:r>
    </w:p>
    <w:p>
      <w:pPr>
        <w:pStyle w:val="BodyText"/>
      </w:pPr>
      <w:r>
        <w:t xml:space="preserve">For v0.2, the default permitted sequence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</w:t>
      </w:r>
      <w:r>
        <w:t xml:space="preserve">}</w:t>
      </w:r>
      <w:r>
        <w:t xml:space="preserve"> </w:t>
      </w:r>
      <w:r>
        <w:t xml:space="preserve"> </w:t>
      </w:r>
      <w:r>
        <w:t xml:space="preserve">{</w:t>
      </w:r>
      <w:r>
        <w:t xml:space="preserve">,L}</w:t>
      </w:r>
      <w:r>
        <w:t xml:space="preserve"> </w:t>
      </w:r>
      <w:r>
        <w:t xml:space="preserve"> </w:t>
      </w:r>
      <w:r>
        <w:t xml:space="preserve">{L}</w:t>
      </w:r>
      <w:r>
        <w:t xml:space="preserve"> </w:t>
      </w:r>
      <w:r>
        <w:t xml:space="preserve">]</w:t>
      </w:r>
    </w:p>
    <w:bookmarkEnd w:id="73"/>
    <w:bookmarkStart w:id="74" w:name="u2.-edge-phase-identity"/>
    <w:p>
      <w:pPr>
        <w:pStyle w:val="Heading2"/>
      </w:pPr>
      <w:r>
        <w:t xml:space="preserve">U2. Edge phase identity</w:t>
      </w:r>
    </w:p>
    <w:p>
      <w:pPr>
        <w:pStyle w:val="FirstParagraph"/>
      </w:pPr>
      <w:r>
        <w:t xml:space="preserve">Only phases permitted by the puzzle’s unary specification may occupy or contact a pure-component edge as one-phase fields.</w:t>
      </w:r>
    </w:p>
    <w:p>
      <w:pPr>
        <w:pStyle w:val="BodyText"/>
      </w:pPr>
      <w:r>
        <w:t xml:space="preserve">An intermediate compound at (0&lt;x_</w:t>
      </w:r>
      <w:r>
        <w:t xml:space="preserve">&lt;1) may not touch a unary edge as a one-phase phase cell.</w:t>
      </w:r>
    </w:p>
    <w:bookmarkEnd w:id="74"/>
    <w:bookmarkStart w:id="75" w:name="u3.-unary-melting-termination"/>
    <w:p>
      <w:pPr>
        <w:pStyle w:val="Heading2"/>
      </w:pPr>
      <w:r>
        <w:t xml:space="preserve">U3. Unary melting termination</w:t>
      </w:r>
    </w:p>
    <w:p>
      <w:pPr>
        <w:pStyle w:val="FirstParagraph"/>
      </w:pPr>
      <w:r>
        <w:t xml:space="preserve">Liquidus and solidus branches associated with a pure component must terminate at that component’s declared melting point.</w:t>
      </w:r>
    </w:p>
    <w:bookmarkEnd w:id="75"/>
    <w:bookmarkStart w:id="76" w:name="u4.-no-undeclared-allotropy"/>
    <w:p>
      <w:pPr>
        <w:pStyle w:val="Heading2"/>
      </w:pPr>
      <w:r>
        <w:t xml:space="preserve">U4. No undeclared allotropy</w:t>
      </w:r>
    </w:p>
    <w:p>
      <w:pPr>
        <w:pStyle w:val="FirstParagraph"/>
      </w:pPr>
      <w:r>
        <w:t xml:space="preserve">Additional solid-solid transformations on a unary edge are illegal unless explicitly enabled in the puzzle specification.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94" w:name="part-i-invariant-reaction-rules"/>
    <w:p>
      <w:pPr>
        <w:pStyle w:val="Heading1"/>
      </w:pPr>
      <w:r>
        <w:t xml:space="preserve">Part I: Invariant-reaction rules</w:t>
      </w:r>
    </w:p>
    <w:bookmarkStart w:id="78" w:name="i1.-three-phase-assemblage"/>
    <w:p>
      <w:pPr>
        <w:pStyle w:val="Heading2"/>
      </w:pPr>
      <w:r>
        <w:t xml:space="preserve">I1. Three-phase assemblage</w:t>
      </w:r>
    </w:p>
    <w:p>
      <w:pPr>
        <w:pStyle w:val="FirstParagraph"/>
      </w:pPr>
      <w:r>
        <w:t xml:space="preserve">Every invariant object must contain exactly three distinct phases: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{P_{</w:t>
      </w:r>
      <w:r>
        <w:t xml:space="preserve">},M,P_{</w:t>
      </w:r>
      <w:r>
        <w:t xml:space="preserve">}}</w:t>
      </w:r>
      <w:r>
        <w:t xml:space="preserve"> </w:t>
      </w:r>
      <w:r>
        <w:t xml:space="preserve">]</w:t>
      </w:r>
    </w:p>
    <w:bookmarkEnd w:id="78"/>
    <w:bookmarkStart w:id="79" w:name="i2.-ordered-phase-compositions"/>
    <w:p>
      <w:pPr>
        <w:pStyle w:val="Heading2"/>
      </w:pPr>
      <w:r>
        <w:t xml:space="preserve">I2. Ordered phase compositions</w:t>
      </w:r>
    </w:p>
    <w:p>
      <w:pPr>
        <w:pStyle w:val="FirstParagraph"/>
      </w:pPr>
      <w:r>
        <w:t xml:space="preserve">The three phase compositions at (T^*) must satisfy: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x_{</w:t>
      </w:r>
      <w:r>
        <w:t xml:space="preserve">}&lt;x_M&lt;x_{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names</w:t>
      </w:r>
      <w:r>
        <w:t xml:space="preserve"> </w:t>
      </w:r>
      <w:r>
        <w:t xml:space="preserve">“left,”</w:t>
      </w:r>
      <w:r>
        <w:t xml:space="preserve"> </w:t>
      </w:r>
      <w:r>
        <w:t xml:space="preserve">“middle,”</w:t>
      </w:r>
      <w:r>
        <w:t xml:space="preserve"> </w:t>
      </w:r>
      <w:r>
        <w:t xml:space="preserve">and</w:t>
      </w:r>
      <w:r>
        <w:t xml:space="preserve"> </w:t>
      </w:r>
      <w:r>
        <w:t xml:space="preserve">“right”</w:t>
      </w:r>
      <w:r>
        <w:t xml:space="preserve"> </w:t>
      </w:r>
      <w:r>
        <w:t xml:space="preserve">refer to composition order, not reaction role.</w:t>
      </w:r>
    </w:p>
    <w:bookmarkEnd w:id="79"/>
    <w:bookmarkStart w:id="80" w:name="i3.-invariant-span"/>
    <w:p>
      <w:pPr>
        <w:pStyle w:val="Heading2"/>
      </w:pPr>
      <w:r>
        <w:t xml:space="preserve">I3. Invariant span</w:t>
      </w:r>
    </w:p>
    <w:p>
      <w:pPr>
        <w:pStyle w:val="FirstParagraph"/>
      </w:pPr>
      <w:r>
        <w:t xml:space="preserve">The horizontal three-phase cell spans exactly: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[x_{</w:t>
      </w:r>
      <w:r>
        <w:t xml:space="preserve">},x_{</w:t>
      </w:r>
      <w:r>
        <w:t xml:space="preserve">}]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It may not extend beyond either outer phase composition.</w:t>
      </w:r>
    </w:p>
    <w:bookmarkEnd w:id="80"/>
    <w:bookmarkStart w:id="81" w:name="i4.-geometric-realisation"/>
    <w:p>
      <w:pPr>
        <w:pStyle w:val="Heading2"/>
      </w:pPr>
      <w:r>
        <w:t xml:space="preserve">I4. Geometric realisation</w:t>
      </w:r>
    </w:p>
    <w:p>
      <w:pPr>
        <w:pStyle w:val="FirstParagraph"/>
      </w:pPr>
      <w:r>
        <w:t xml:space="preserve">Each invariant phase composition must be represented by a marked node belonging to the corresponding phase-composition locus.</w:t>
      </w:r>
    </w:p>
    <w:p>
      <w:pPr>
        <w:pStyle w:val="BodyText"/>
      </w:pPr>
      <w:r>
        <w:t xml:space="preserve">Permitted realisations include:</w:t>
      </w:r>
    </w:p>
    <w:p>
      <w:pPr>
        <w:pStyle w:val="Compact"/>
        <w:numPr>
          <w:ilvl w:val="0"/>
          <w:numId w:val="1023"/>
        </w:numPr>
      </w:pPr>
      <w:r>
        <w:t xml:space="preserve">a liquidus endpoint;</w:t>
      </w:r>
    </w:p>
    <w:p>
      <w:pPr>
        <w:pStyle w:val="Compact"/>
        <w:numPr>
          <w:ilvl w:val="0"/>
          <w:numId w:val="1023"/>
        </w:numPr>
      </w:pPr>
      <w:r>
        <w:t xml:space="preserve">a solidus or solvus endpoint;</w:t>
      </w:r>
    </w:p>
    <w:p>
      <w:pPr>
        <w:pStyle w:val="Compact"/>
        <w:numPr>
          <w:ilvl w:val="0"/>
          <w:numId w:val="1023"/>
        </w:numPr>
      </w:pPr>
      <w:r>
        <w:t xml:space="preserve">a line-compound intersection;</w:t>
      </w:r>
    </w:p>
    <w:p>
      <w:pPr>
        <w:pStyle w:val="Compact"/>
        <w:numPr>
          <w:ilvl w:val="0"/>
          <w:numId w:val="1023"/>
        </w:numPr>
      </w:pPr>
      <w:r>
        <w:t xml:space="preserve">a unary-edge point;</w:t>
      </w:r>
    </w:p>
    <w:p>
      <w:pPr>
        <w:pStyle w:val="Compact"/>
        <w:numPr>
          <w:ilvl w:val="0"/>
          <w:numId w:val="1023"/>
        </w:numPr>
      </w:pPr>
      <w:r>
        <w:t xml:space="preserve">another valid phase-composition locus.</w:t>
      </w:r>
    </w:p>
    <w:bookmarkEnd w:id="81"/>
    <w:bookmarkStart w:id="84" w:name="i5.-middle-phase-rule"/>
    <w:p>
      <w:pPr>
        <w:pStyle w:val="Heading2"/>
      </w:pPr>
      <w:r>
        <w:t xml:space="preserve">I5. Middle-phase rule</w:t>
      </w:r>
    </w:p>
    <w:p>
      <w:pPr>
        <w:pStyle w:val="FirstParagraph"/>
      </w:pPr>
      <w:r>
        <w:t xml:space="preserve">Let (M) be the phase with the middle composition.</w:t>
      </w:r>
    </w:p>
    <w:bookmarkStart w:id="82" w:name="decomposition-topology"/>
    <w:p>
      <w:pPr>
        <w:pStyle w:val="Heading3"/>
      </w:pPr>
      <w:r>
        <w:t xml:space="preserve">Decomposition topology</w:t>
      </w:r>
    </w:p>
    <w:p>
      <w:pPr>
        <w:pStyle w:val="FirstParagraph"/>
      </w:pPr>
      <w:r>
        <w:t xml:space="preserve">If (M) is stable immediately above (T^*), then on cooling: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</w:t>
      </w:r>
      <w:r>
        <w:t xml:space="preserve">P_{</w:t>
      </w:r>
      <w:r>
        <w:t xml:space="preserve">}+P_{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Classification:</w:t>
      </w:r>
    </w:p>
    <w:p>
      <w:pPr>
        <w:pStyle w:val="Compact"/>
        <w:numPr>
          <w:ilvl w:val="0"/>
          <w:numId w:val="1024"/>
        </w:numPr>
      </w:pPr>
      <w:r>
        <w:t xml:space="preserve">(M=L): eutectic;</w:t>
      </w:r>
    </w:p>
    <w:p>
      <w:pPr>
        <w:pStyle w:val="Compact"/>
        <w:numPr>
          <w:ilvl w:val="0"/>
          <w:numId w:val="1024"/>
        </w:numPr>
      </w:pPr>
      <w:r>
        <w:t xml:space="preserve">(M) solid: eutectoid.</w:t>
      </w:r>
    </w:p>
    <w:bookmarkEnd w:id="82"/>
    <w:bookmarkStart w:id="83" w:name="formation-topology"/>
    <w:p>
      <w:pPr>
        <w:pStyle w:val="Heading3"/>
      </w:pPr>
      <w:r>
        <w:t xml:space="preserve">Formation topology</w:t>
      </w:r>
    </w:p>
    <w:p>
      <w:pPr>
        <w:pStyle w:val="FirstParagraph"/>
      </w:pPr>
      <w:r>
        <w:t xml:space="preserve">If (M) is stable immediately below (T^*), then on cooling: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</w:t>
      </w:r>
      <w:r>
        <w:t xml:space="preserve">}+P_{</w:t>
      </w:r>
      <w:r>
        <w:t xml:space="preserve">}</w:t>
      </w:r>
      <w:r>
        <w:t xml:space="preserve">M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Classification:</w:t>
      </w:r>
    </w:p>
    <w:p>
      <w:pPr>
        <w:pStyle w:val="Compact"/>
        <w:numPr>
          <w:ilvl w:val="0"/>
          <w:numId w:val="1025"/>
        </w:numPr>
      </w:pPr>
      <w:r>
        <w:t xml:space="preserve">one outer phase is (L): peritectic;</w:t>
      </w:r>
    </w:p>
    <w:p>
      <w:pPr>
        <w:pStyle w:val="Compact"/>
        <w:numPr>
          <w:ilvl w:val="0"/>
          <w:numId w:val="1025"/>
        </w:numPr>
      </w:pPr>
      <w:r>
        <w:t xml:space="preserve">both outer phases are solid: peritectoid.</w:t>
      </w:r>
    </w:p>
    <w:p>
      <w:pPr>
        <w:pStyle w:val="FirstParagraph"/>
      </w:pPr>
      <w:r>
        <w:t xml:space="preserve">No other invariant classifications are supported in v0.2.</w:t>
      </w:r>
    </w:p>
    <w:bookmarkEnd w:id="83"/>
    <w:bookmarkEnd w:id="84"/>
    <w:bookmarkStart w:id="87" w:name="i6.-decomposition-adjacency-template"/>
    <w:p>
      <w:pPr>
        <w:pStyle w:val="Heading2"/>
      </w:pPr>
      <w:r>
        <w:t xml:space="preserve">I6. Decomposition adjacency template</w:t>
      </w:r>
    </w:p>
    <w:p>
      <w:pPr>
        <w:pStyle w:val="FirstParagraph"/>
      </w:pPr>
      <w:r>
        <w:t xml:space="preserve">For: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</w:t>
      </w:r>
      <w:r>
        <w:t xml:space="preserve">P_{</w:t>
      </w:r>
      <w:r>
        <w:t xml:space="preserve">}+P_{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local assemblages must be:</w:t>
      </w:r>
    </w:p>
    <w:bookmarkStart w:id="85" w:name="immediately-above-t"/>
    <w:p>
      <w:pPr>
        <w:pStyle w:val="Heading3"/>
      </w:pPr>
      <w:r>
        <w:t xml:space="preserve">Immediately above (T^*)</w:t>
      </w:r>
    </w:p>
    <w:p>
      <w:pPr>
        <w:pStyle w:val="FirstParagraph"/>
      </w:pPr>
      <w:r>
        <w:t xml:space="preserve">For overall compositions between (x_{</w:t>
      </w:r>
      <w:r>
        <w:t xml:space="preserve">}) and (x_M):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{P_{</w:t>
      </w:r>
      <w:r>
        <w:t xml:space="preserve">},M}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overall compositions between (x_M) and (x_{</w:t>
      </w:r>
      <w:r>
        <w:t xml:space="preserve">}):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{M,P_{</w:t>
      </w:r>
      <w:r>
        <w:t xml:space="preserve">}}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single-phase locus of (M) must contact the invariant object at (x_M) from above.</w:t>
      </w:r>
    </w:p>
    <w:bookmarkEnd w:id="85"/>
    <w:bookmarkStart w:id="86" w:name="immediately-below-t"/>
    <w:p>
      <w:pPr>
        <w:pStyle w:val="Heading3"/>
      </w:pPr>
      <w:r>
        <w:t xml:space="preserve">Immediately below (T^*)</w:t>
      </w:r>
    </w:p>
    <w:p>
      <w:pPr>
        <w:pStyle w:val="FirstParagraph"/>
      </w:pPr>
      <w:r>
        <w:t xml:space="preserve">Across the full open interval: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(x_{</w:t>
      </w:r>
      <w:r>
        <w:t xml:space="preserve">},x_{</w:t>
      </w:r>
      <w:r>
        <w:t xml:space="preserve">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assemblage must be: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{P_{</w:t>
      </w:r>
      <w:r>
        <w:t xml:space="preserve">},P_{</w:t>
      </w:r>
      <w:r>
        <w:t xml:space="preserve">}}</w:t>
      </w:r>
      <w:r>
        <w:t xml:space="preserve"> </w:t>
      </w:r>
      <w:r>
        <w:t xml:space="preserve">]</w:t>
      </w:r>
    </w:p>
    <w:bookmarkEnd w:id="86"/>
    <w:bookmarkEnd w:id="87"/>
    <w:bookmarkStart w:id="90" w:name="i7.-formation-adjacency-template"/>
    <w:p>
      <w:pPr>
        <w:pStyle w:val="Heading2"/>
      </w:pPr>
      <w:r>
        <w:t xml:space="preserve">I7. Formation adjacency template</w:t>
      </w:r>
    </w:p>
    <w:p>
      <w:pPr>
        <w:pStyle w:val="FirstParagraph"/>
      </w:pPr>
      <w:r>
        <w:t xml:space="preserve">For: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</w:t>
      </w:r>
      <w:r>
        <w:t xml:space="preserve">}+P_{</w:t>
      </w:r>
      <w:r>
        <w:t xml:space="preserve">}</w:t>
      </w:r>
      <w:r>
        <w:t xml:space="preserve">M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local assemblages must be:</w:t>
      </w:r>
    </w:p>
    <w:bookmarkStart w:id="88" w:name="immediately-above-t-1"/>
    <w:p>
      <w:pPr>
        <w:pStyle w:val="Heading3"/>
      </w:pPr>
      <w:r>
        <w:t xml:space="preserve">Immediately above (T^*)</w:t>
      </w:r>
    </w:p>
    <w:p>
      <w:pPr>
        <w:pStyle w:val="FirstParagraph"/>
      </w:pPr>
      <w:r>
        <w:t xml:space="preserve">Across the full open interval: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(x_{</w:t>
      </w:r>
      <w:r>
        <w:t xml:space="preserve">},x_{</w:t>
      </w:r>
      <w:r>
        <w:t xml:space="preserve">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assemblage must be: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{P_{</w:t>
      </w:r>
      <w:r>
        <w:t xml:space="preserve">},P_{</w:t>
      </w:r>
      <w:r>
        <w:t xml:space="preserve">}}</w:t>
      </w:r>
      <w:r>
        <w:t xml:space="preserve"> </w:t>
      </w:r>
      <w:r>
        <w:t xml:space="preserve">]</w:t>
      </w:r>
    </w:p>
    <w:bookmarkEnd w:id="88"/>
    <w:bookmarkStart w:id="89" w:name="immediately-below-t-1"/>
    <w:p>
      <w:pPr>
        <w:pStyle w:val="Heading3"/>
      </w:pPr>
      <w:r>
        <w:t xml:space="preserve">Immediately below (T^*)</w:t>
      </w:r>
    </w:p>
    <w:p>
      <w:pPr>
        <w:pStyle w:val="FirstParagraph"/>
      </w:pPr>
      <w:r>
        <w:t xml:space="preserve">For compositions between (x_{</w:t>
      </w:r>
      <w:r>
        <w:t xml:space="preserve">}) and (x_M):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{P_{</w:t>
      </w:r>
      <w:r>
        <w:t xml:space="preserve">},M}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compositions between (x_M) and (x_{</w:t>
      </w:r>
      <w:r>
        <w:t xml:space="preserve">}):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{M,P_{</w:t>
      </w:r>
      <w:r>
        <w:t xml:space="preserve">}}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single-phase locus of (M) must contact the invariant object at (x_M) from below.</w:t>
      </w:r>
    </w:p>
    <w:bookmarkEnd w:id="89"/>
    <w:bookmarkEnd w:id="90"/>
    <w:bookmarkStart w:id="91" w:name="i8.-phase-locus-continuity"/>
    <w:p>
      <w:pPr>
        <w:pStyle w:val="Heading2"/>
      </w:pPr>
      <w:r>
        <w:t xml:space="preserve">I8. Phase-locus continuity</w:t>
      </w:r>
    </w:p>
    <w:p>
      <w:pPr>
        <w:pStyle w:val="FirstParagraph"/>
      </w:pPr>
      <w:r>
        <w:t xml:space="preserve">Every phase participating in an invariant reaction must have a valid stability continuation on the side of the invariant where the reaction template requires that phase to exist.</w:t>
      </w:r>
    </w:p>
    <w:bookmarkEnd w:id="91"/>
    <w:bookmarkStart w:id="92" w:name="i9.-temperature-order-consistency"/>
    <w:p>
      <w:pPr>
        <w:pStyle w:val="Heading2"/>
      </w:pPr>
      <w:r>
        <w:t xml:space="preserve">I9. Temperature-order consistency</w:t>
      </w:r>
    </w:p>
    <w:p>
      <w:pPr>
        <w:pStyle w:val="FirstParagraph"/>
      </w:pPr>
      <w:r>
        <w:t xml:space="preserve">For every phase, derive the connected temperature intervals over which it is stable.</w:t>
      </w:r>
    </w:p>
    <w:p>
      <w:pPr>
        <w:pStyle w:val="BodyText"/>
      </w:pPr>
      <w:r>
        <w:t xml:space="preserve">A reaction consuming a phase must occur within or at the boundary of an interval in which that phase is stable immediately before the reaction.</w:t>
      </w:r>
    </w:p>
    <w:p>
      <w:pPr>
        <w:pStyle w:val="BodyText"/>
      </w:pPr>
      <w:r>
        <w:t xml:space="preserve">A reaction producing a phase must connect to a stable continuation of that phase immediately after the reaction.</w:t>
      </w:r>
    </w:p>
    <w:bookmarkEnd w:id="92"/>
    <w:bookmarkStart w:id="93" w:name="i10.-no-undeclared-reaction-overlap"/>
    <w:p>
      <w:pPr>
        <w:pStyle w:val="Heading2"/>
      </w:pPr>
      <w:r>
        <w:t xml:space="preserve">I10. No undeclared reaction overlap</w:t>
      </w:r>
    </w:p>
    <w:p>
      <w:pPr>
        <w:pStyle w:val="FirstParagraph"/>
      </w:pPr>
      <w:r>
        <w:t xml:space="preserve">Distinct invariant objects may not occupy the same temperature and overlapping composition range unless the puzzle explicitly declares a coupled construction.</w:t>
      </w:r>
    </w:p>
    <w:p>
      <w:pPr>
        <w:pStyle w:val="BodyText"/>
      </w:pPr>
      <w:r>
        <w:t xml:space="preserve">Coupled invariant constructions are excluded from v0.2.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2" w:name="part-c-stoichiometric-compound-rules"/>
    <w:p>
      <w:pPr>
        <w:pStyle w:val="Heading1"/>
      </w:pPr>
      <w:r>
        <w:t xml:space="preserve">Part C: Stoichiometric-compound rules</w:t>
      </w:r>
    </w:p>
    <w:bookmarkStart w:id="95" w:name="c1.-fixed-composition-locus"/>
    <w:p>
      <w:pPr>
        <w:pStyle w:val="Heading2"/>
      </w:pPr>
      <w:r>
        <w:t xml:space="preserve">C1. Fixed-composition locus</w:t>
      </w:r>
    </w:p>
    <w:p>
      <w:pPr>
        <w:pStyle w:val="FirstParagraph"/>
      </w:pPr>
      <w:r>
        <w:t xml:space="preserve">Every intermediate stoichiometric phase (</w:t>
      </w:r>
      <w:r>
        <w:t xml:space="preserve">) is represented by a vertical phase-bearing 1-cell at: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x=x_</w:t>
      </w:r>
      <w:r>
        <w:t xml:space="preserve"> </w:t>
      </w:r>
      <w:r>
        <w:t xml:space="preserve">]</w:t>
      </w:r>
    </w:p>
    <w:bookmarkEnd w:id="95"/>
    <w:bookmarkStart w:id="96" w:name="c2.-stability-span"/>
    <w:p>
      <w:pPr>
        <w:pStyle w:val="Heading2"/>
      </w:pPr>
      <w:r>
        <w:t xml:space="preserve">C2. Stability span</w:t>
      </w:r>
    </w:p>
    <w:p>
      <w:pPr>
        <w:pStyle w:val="FirstParagraph"/>
      </w:pPr>
      <w:r>
        <w:t xml:space="preserve">The compound cell extends over every temperature interval in which the one-phase compound is stable.</w:t>
      </w:r>
    </w:p>
    <w:p>
      <w:pPr>
        <w:pStyle w:val="BodyText"/>
      </w:pPr>
      <w:r>
        <w:t xml:space="preserve">It may:</w:t>
      </w:r>
    </w:p>
    <w:p>
      <w:pPr>
        <w:pStyle w:val="Compact"/>
        <w:numPr>
          <w:ilvl w:val="0"/>
          <w:numId w:val="1026"/>
        </w:numPr>
      </w:pPr>
      <w:r>
        <w:t xml:space="preserve">reach (T_{</w:t>
      </w:r>
      <w:r>
        <w:t xml:space="preserve">});</w:t>
      </w:r>
    </w:p>
    <w:p>
      <w:pPr>
        <w:pStyle w:val="Compact"/>
        <w:numPr>
          <w:ilvl w:val="0"/>
          <w:numId w:val="1026"/>
        </w:numPr>
      </w:pPr>
      <w:r>
        <w:t xml:space="preserve">terminate at a lower invariant decomposition;</w:t>
      </w:r>
    </w:p>
    <w:p>
      <w:pPr>
        <w:pStyle w:val="Compact"/>
        <w:numPr>
          <w:ilvl w:val="0"/>
          <w:numId w:val="1026"/>
        </w:numPr>
      </w:pPr>
      <w:r>
        <w:t xml:space="preserve">terminate at an upper congruent or incongruent melting event.</w:t>
      </w:r>
    </w:p>
    <w:bookmarkEnd w:id="96"/>
    <w:bookmarkStart w:id="97" w:name="c3.-congruent-melting"/>
    <w:p>
      <w:pPr>
        <w:pStyle w:val="Heading2"/>
      </w:pPr>
      <w:r>
        <w:t xml:space="preserve">C3. Congruent melting</w:t>
      </w:r>
    </w:p>
    <w:p>
      <w:pPr>
        <w:pStyle w:val="FirstParagraph"/>
      </w:pPr>
      <w:r>
        <w:t xml:space="preserve">For a congruently melting compound (</w:t>
      </w:r>
      <w:r>
        <w:t xml:space="preserve">):</w:t>
      </w:r>
    </w:p>
    <w:p>
      <w:pPr>
        <w:pStyle w:val="Compact"/>
        <w:numPr>
          <w:ilvl w:val="0"/>
          <w:numId w:val="1027"/>
        </w:numPr>
      </w:pPr>
      <w:r>
        <w:t xml:space="preserve">the compound cell terminates at a phase-bearing 0-cell labelled ({L,</w:t>
      </w:r>
      <w:r>
        <w:t xml:space="preserve">});</w:t>
      </w:r>
    </w:p>
    <w:p>
      <w:pPr>
        <w:pStyle w:val="Compact"/>
        <w:numPr>
          <w:ilvl w:val="0"/>
          <w:numId w:val="1027"/>
        </w:numPr>
      </w:pPr>
      <w:r>
        <w:t xml:space="preserve">the termination occurs at (x=x_</w:t>
      </w:r>
      <w:r>
        <w:t xml:space="preserve">);</w:t>
      </w:r>
    </w:p>
    <w:p>
      <w:pPr>
        <w:pStyle w:val="Compact"/>
        <w:numPr>
          <w:ilvl w:val="0"/>
          <w:numId w:val="1027"/>
        </w:numPr>
      </w:pPr>
      <w:r>
        <w:t xml:space="preserve">the left and right liquidus branches meet at that point;</w:t>
      </w:r>
    </w:p>
    <w:p>
      <w:pPr>
        <w:pStyle w:val="Compact"/>
        <w:numPr>
          <w:ilvl w:val="0"/>
          <w:numId w:val="1027"/>
        </w:numPr>
      </w:pPr>
      <w:r>
        <w:t xml:space="preserve">their union has a local temperature maximum at (x_</w:t>
      </w:r>
      <w:r>
        <w:t xml:space="preserve">).</w:t>
      </w:r>
    </w:p>
    <w:p>
      <w:pPr>
        <w:pStyle w:val="FirstParagraph"/>
      </w:pPr>
      <w:r>
        <w:t xml:space="preserve">The two liquidus branches may have a common horizontal tangent at the maximum.</w:t>
      </w:r>
    </w:p>
    <w:p>
      <w:pPr>
        <w:pStyle w:val="BodyText"/>
      </w:pPr>
      <w:r>
        <w:t xml:space="preserve">The vertical compound cell is not required to share that tangent.</w:t>
      </w:r>
    </w:p>
    <w:bookmarkEnd w:id="97"/>
    <w:bookmarkStart w:id="98" w:name="c4.-incongruent-melting"/>
    <w:p>
      <w:pPr>
        <w:pStyle w:val="Heading2"/>
      </w:pPr>
      <w:r>
        <w:t xml:space="preserve">C4. Incongruent melting</w:t>
      </w:r>
    </w:p>
    <w:p>
      <w:pPr>
        <w:pStyle w:val="FirstParagraph"/>
      </w:pPr>
      <w:r>
        <w:t xml:space="preserve">For an incongruently melting compound (</w:t>
      </w:r>
      <w:r>
        <w:t xml:space="preserve">):</w:t>
      </w:r>
    </w:p>
    <w:p>
      <w:pPr>
        <w:pStyle w:val="Compact"/>
        <w:numPr>
          <w:ilvl w:val="0"/>
          <w:numId w:val="1028"/>
        </w:numPr>
      </w:pPr>
      <w:r>
        <w:t xml:space="preserve">the compound cell terminates from below at a peritectic invariant object;</w:t>
      </w:r>
    </w:p>
    <w:p>
      <w:pPr>
        <w:pStyle w:val="Compact"/>
        <w:numPr>
          <w:ilvl w:val="0"/>
          <w:numId w:val="1028"/>
        </w:numPr>
      </w:pPr>
      <w:r>
        <w:t xml:space="preserve">(</w:t>
      </w:r>
      <w:r>
        <w:t xml:space="preserve">) is the middle-composition phase;</w:t>
      </w:r>
    </w:p>
    <w:p>
      <w:pPr>
        <w:pStyle w:val="Compact"/>
        <w:numPr>
          <w:ilvl w:val="0"/>
          <w:numId w:val="1028"/>
        </w:numPr>
      </w:pPr>
      <w:r>
        <w:t xml:space="preserve">the compound composition is (x_M=x_</w:t>
      </w:r>
      <w:r>
        <w:t xml:space="preserve">);</w:t>
      </w:r>
    </w:p>
    <w:p>
      <w:pPr>
        <w:pStyle w:val="Compact"/>
        <w:numPr>
          <w:ilvl w:val="0"/>
          <w:numId w:val="1028"/>
        </w:numPr>
      </w:pPr>
      <w:r>
        <w:t xml:space="preserve">no congruent liquidus maximum occurs at (x_</w:t>
      </w:r>
      <w:r>
        <w:t xml:space="preserve">).</w:t>
      </w:r>
    </w:p>
    <w:bookmarkEnd w:id="98"/>
    <w:bookmarkStart w:id="99" w:name="c5.-lower-decomposition"/>
    <w:p>
      <w:pPr>
        <w:pStyle w:val="Heading2"/>
      </w:pPr>
      <w:r>
        <w:t xml:space="preserve">C5. Lower decomposition</w:t>
      </w:r>
    </w:p>
    <w:p>
      <w:pPr>
        <w:pStyle w:val="FirstParagraph"/>
      </w:pPr>
      <w:r>
        <w:t xml:space="preserve">The lower end of a compound cell must either:</w:t>
      </w:r>
    </w:p>
    <w:p>
      <w:pPr>
        <w:pStyle w:val="Compact"/>
        <w:numPr>
          <w:ilvl w:val="0"/>
          <w:numId w:val="1029"/>
        </w:numPr>
      </w:pPr>
      <w:r>
        <w:t xml:space="preserve">reach (T_{</w:t>
      </w:r>
      <w:r>
        <w:t xml:space="preserve">}); or</w:t>
      </w:r>
    </w:p>
    <w:p>
      <w:pPr>
        <w:pStyle w:val="Compact"/>
        <w:numPr>
          <w:ilvl w:val="0"/>
          <w:numId w:val="1029"/>
        </w:numPr>
      </w:pPr>
      <w:r>
        <w:t xml:space="preserve">terminate at an invariant reaction where the compound is consumed or transformed according to the applicable template.</w:t>
      </w:r>
    </w:p>
    <w:bookmarkEnd w:id="99"/>
    <w:bookmarkStart w:id="100" w:name="c6.-incident-two-phase-fields"/>
    <w:p>
      <w:pPr>
        <w:pStyle w:val="Heading2"/>
      </w:pPr>
      <w:r>
        <w:t xml:space="preserve">C6. Incident two-phase fields</w:t>
      </w:r>
    </w:p>
    <w:p>
      <w:pPr>
        <w:pStyle w:val="FirstParagraph"/>
      </w:pPr>
      <w:r>
        <w:t xml:space="preserve">Every 2-cell incident to a line-compound cell must contain the compound phase in its assemblage.</w:t>
      </w:r>
    </w:p>
    <w:p>
      <w:pPr>
        <w:pStyle w:val="BodyText"/>
      </w:pPr>
      <w:r>
        <w:t xml:space="preserve">The two sides may have:</w:t>
      </w:r>
    </w:p>
    <w:p>
      <w:pPr>
        <w:pStyle w:val="Compact"/>
        <w:numPr>
          <w:ilvl w:val="0"/>
          <w:numId w:val="1030"/>
        </w:numPr>
      </w:pPr>
      <w:r>
        <w:t xml:space="preserve">different assemblages, such as ({</w:t>
      </w:r>
      <w:r>
        <w:t xml:space="preserve">,</w:t>
      </w:r>
      <w:r>
        <w:t xml:space="preserve">}) and ({</w:t>
      </w:r>
      <w:r>
        <w:t xml:space="preserve">,</w:t>
      </w:r>
      <w:r>
        <w:t xml:space="preserve">}); or</w:t>
      </w:r>
    </w:p>
    <w:p>
      <w:pPr>
        <w:pStyle w:val="Compact"/>
        <w:numPr>
          <w:ilvl w:val="0"/>
          <w:numId w:val="1030"/>
        </w:numPr>
      </w:pPr>
      <w:r>
        <w:t xml:space="preserve">the same assemblage in disconnected cells, such as ({L,</w:t>
      </w:r>
      <w:r>
        <w:t xml:space="preserve">}) on both sides below a congruent maximum.</w:t>
      </w:r>
    </w:p>
    <w:bookmarkEnd w:id="100"/>
    <w:bookmarkStart w:id="101" w:name="c7.-no-false-ordinary-interface-typing"/>
    <w:p>
      <w:pPr>
        <w:pStyle w:val="Heading2"/>
      </w:pPr>
      <w:r>
        <w:t xml:space="preserve">C7. No false ordinary-interface typing</w:t>
      </w:r>
    </w:p>
    <w:p>
      <w:pPr>
        <w:pStyle w:val="FirstParagraph"/>
      </w:pPr>
      <w:r>
        <w:t xml:space="preserve">A line-compound cell is not classified as a liquidus, solidus or solvus merely because it separates two 2-cells geometrically.</w:t>
      </w:r>
    </w:p>
    <w:p>
      <w:pPr>
        <w:pStyle w:val="BodyText"/>
      </w:pPr>
      <w:r>
        <w:t xml:space="preserve">It is a phase-bearing thermodynamic cell.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1" w:name="Xd1e8dd67f562d65f98891b2c315442f5857ddb8"/>
    <w:p>
      <w:pPr>
        <w:pStyle w:val="Heading1"/>
      </w:pPr>
      <w:r>
        <w:t xml:space="preserve">Part G: Global inventory and completeness rules</w:t>
      </w:r>
    </w:p>
    <w:bookmarkStart w:id="103" w:name="g1.-declared-phase-inventory"/>
    <w:p>
      <w:pPr>
        <w:pStyle w:val="Heading2"/>
      </w:pPr>
      <w:r>
        <w:t xml:space="preserve">G1. Declared phase inventory</w:t>
      </w:r>
    </w:p>
    <w:p>
      <w:pPr>
        <w:pStyle w:val="FirstParagraph"/>
      </w:pPr>
      <w:r>
        <w:t xml:space="preserve">Every phase appearing in any assemblage must belong to the puzzle’s declared phase inventory.</w:t>
      </w:r>
    </w:p>
    <w:bookmarkEnd w:id="103"/>
    <w:bookmarkStart w:id="104" w:name="g2.-candidate-consistency"/>
    <w:p>
      <w:pPr>
        <w:pStyle w:val="Heading2"/>
      </w:pPr>
      <w:r>
        <w:t xml:space="preserve">G2. Candidate consistency</w:t>
      </w:r>
    </w:p>
    <w:p>
      <w:pPr>
        <w:pStyle w:val="FirstParagraph"/>
      </w:pPr>
      <w:r>
        <w:t xml:space="preserve">The user-interface candidate set and the validator’s permitted-element inventory must be generated from the same puzzle specification.</w:t>
      </w:r>
    </w:p>
    <w:p>
      <w:pPr>
        <w:pStyle w:val="BodyText"/>
      </w:pPr>
      <w:r>
        <w:t xml:space="preserve">The user interface is not a substitute for validator enforcement.</w:t>
      </w:r>
    </w:p>
    <w:bookmarkEnd w:id="104"/>
    <w:bookmarkStart w:id="105" w:name="g3.-required-phase-occurrence"/>
    <w:p>
      <w:pPr>
        <w:pStyle w:val="Heading2"/>
      </w:pPr>
      <w:r>
        <w:t xml:space="preserve">G3. Required phase occurrence</w:t>
      </w:r>
    </w:p>
    <w:p>
      <w:pPr>
        <w:pStyle w:val="FirstParagraph"/>
      </w:pPr>
      <w:r>
        <w:t xml:space="preserve">Every phase marked as required must occur in at least one legal phase-bearing cell.</w:t>
      </w:r>
    </w:p>
    <w:bookmarkEnd w:id="105"/>
    <w:bookmarkStart w:id="106" w:name="g4.-no-undeclared-semantic-structure"/>
    <w:p>
      <w:pPr>
        <w:pStyle w:val="Heading2"/>
      </w:pPr>
      <w:r>
        <w:t xml:space="preserve">G4. No undeclared semantic structure</w:t>
      </w:r>
    </w:p>
    <w:p>
      <w:pPr>
        <w:pStyle w:val="FirstParagraph"/>
      </w:pPr>
      <w:r>
        <w:t xml:space="preserve">The player may not introduce:</w:t>
      </w:r>
    </w:p>
    <w:p>
      <w:pPr>
        <w:pStyle w:val="Compact"/>
        <w:numPr>
          <w:ilvl w:val="0"/>
          <w:numId w:val="1031"/>
        </w:numPr>
      </w:pPr>
      <w:r>
        <w:t xml:space="preserve">undeclared phases;</w:t>
      </w:r>
    </w:p>
    <w:p>
      <w:pPr>
        <w:pStyle w:val="Compact"/>
        <w:numPr>
          <w:ilvl w:val="0"/>
          <w:numId w:val="1031"/>
        </w:numPr>
      </w:pPr>
      <w:r>
        <w:t xml:space="preserve">undeclared compounds;</w:t>
      </w:r>
    </w:p>
    <w:p>
      <w:pPr>
        <w:pStyle w:val="Compact"/>
        <w:numPr>
          <w:ilvl w:val="0"/>
          <w:numId w:val="1031"/>
        </w:numPr>
      </w:pPr>
      <w:r>
        <w:t xml:space="preserve">undeclared invariant-reaction types;</w:t>
      </w:r>
    </w:p>
    <w:p>
      <w:pPr>
        <w:pStyle w:val="Compact"/>
        <w:numPr>
          <w:ilvl w:val="0"/>
          <w:numId w:val="1031"/>
        </w:numPr>
      </w:pPr>
      <w:r>
        <w:t xml:space="preserve">additional invariant objects;</w:t>
      </w:r>
    </w:p>
    <w:p>
      <w:pPr>
        <w:pStyle w:val="Compact"/>
        <w:numPr>
          <w:ilvl w:val="0"/>
          <w:numId w:val="1031"/>
        </w:numPr>
      </w:pPr>
      <w:r>
        <w:t xml:space="preserve">additional unary transformations;</w:t>
      </w:r>
    </w:p>
    <w:p>
      <w:pPr>
        <w:pStyle w:val="Compact"/>
        <w:numPr>
          <w:ilvl w:val="0"/>
          <w:numId w:val="1031"/>
        </w:numPr>
      </w:pPr>
      <w:r>
        <w:t xml:space="preserve">unsupported special points.</w:t>
      </w:r>
    </w:p>
    <w:bookmarkEnd w:id="106"/>
    <w:bookmarkStart w:id="107" w:name="g5.-required-feature-completion"/>
    <w:p>
      <w:pPr>
        <w:pStyle w:val="Heading2"/>
      </w:pPr>
      <w:r>
        <w:t xml:space="preserve">G5. Required feature completion</w:t>
      </w:r>
    </w:p>
    <w:p>
      <w:pPr>
        <w:pStyle w:val="FirstParagraph"/>
      </w:pPr>
      <w:r>
        <w:t xml:space="preserve">Every feature marked as required by the puzzle must be present in the completed canonical topology.</w:t>
      </w:r>
    </w:p>
    <w:bookmarkEnd w:id="107"/>
    <w:bookmarkStart w:id="108" w:name="g6.-no-redundant-geometry"/>
    <w:p>
      <w:pPr>
        <w:pStyle w:val="Heading2"/>
      </w:pPr>
      <w:r>
        <w:t xml:space="preserve">G6. No redundant geometry</w:t>
      </w:r>
    </w:p>
    <w:p>
      <w:pPr>
        <w:pStyle w:val="FirstParagraph"/>
      </w:pPr>
      <w:r>
        <w:t xml:space="preserve">Every non-frame geometric object must either:</w:t>
      </w:r>
    </w:p>
    <w:p>
      <w:pPr>
        <w:pStyle w:val="Compact"/>
        <w:numPr>
          <w:ilvl w:val="0"/>
          <w:numId w:val="1032"/>
        </w:numPr>
      </w:pPr>
      <w:r>
        <w:t xml:space="preserve">constitute a required phase-bearing cell;</w:t>
      </w:r>
    </w:p>
    <w:p>
      <w:pPr>
        <w:pStyle w:val="Compact"/>
        <w:numPr>
          <w:ilvl w:val="0"/>
          <w:numId w:val="1032"/>
        </w:numPr>
      </w:pPr>
      <w:r>
        <w:t xml:space="preserve">separate two legally distinct cells;</w:t>
      </w:r>
    </w:p>
    <w:p>
      <w:pPr>
        <w:pStyle w:val="Compact"/>
        <w:numPr>
          <w:ilvl w:val="0"/>
          <w:numId w:val="1032"/>
        </w:numPr>
      </w:pPr>
      <w:r>
        <w:t xml:space="preserve">subdivide a curve at a required structural node;</w:t>
      </w:r>
    </w:p>
    <w:p>
      <w:pPr>
        <w:pStyle w:val="Compact"/>
        <w:numPr>
          <w:ilvl w:val="0"/>
          <w:numId w:val="1032"/>
        </w:numPr>
      </w:pPr>
      <w:r>
        <w:t xml:space="preserve">realise a locked puzzle feature.</w:t>
      </w:r>
    </w:p>
    <w:p>
      <w:pPr>
        <w:pStyle w:val="FirstParagraph"/>
      </w:pPr>
      <w:r>
        <w:t xml:space="preserve">Decorative or thermodynamically meaningless subdivisions are illegal.</w:t>
      </w:r>
    </w:p>
    <w:bookmarkEnd w:id="108"/>
    <w:bookmarkStart w:id="109" w:name="g7.-phase-stability-consistency"/>
    <w:p>
      <w:pPr>
        <w:pStyle w:val="Heading2"/>
      </w:pPr>
      <w:r>
        <w:t xml:space="preserve">G7. Phase stability consistency</w:t>
      </w:r>
    </w:p>
    <w:p>
      <w:pPr>
        <w:pStyle w:val="FirstParagraph"/>
      </w:pPr>
      <w:r>
        <w:t xml:space="preserve">For each phase, its phase-bearing cells and incident equilibrium loci must form the stability structure required by all reactions in which it participates.</w:t>
      </w:r>
    </w:p>
    <w:p>
      <w:pPr>
        <w:pStyle w:val="BodyText"/>
      </w:pPr>
      <w:r>
        <w:t xml:space="preserve">A phase may not appear or disappear without a legal boundary, invariant reaction, unary transformation or permitted special point.</w:t>
      </w:r>
    </w:p>
    <w:bookmarkEnd w:id="109"/>
    <w:bookmarkStart w:id="110" w:name="g8.-complete-reaction-incidence"/>
    <w:p>
      <w:pPr>
        <w:pStyle w:val="Heading2"/>
      </w:pPr>
      <w:r>
        <w:t xml:space="preserve">G8. Complete reaction incidence</w:t>
      </w:r>
    </w:p>
    <w:p>
      <w:pPr>
        <w:pStyle w:val="FirstParagraph"/>
      </w:pPr>
      <w:r>
        <w:t xml:space="preserve">Every invariant reaction must contain all incident cells, loci and marked composition nodes required by its reaction template.</w:t>
      </w:r>
    </w:p>
    <w:p>
      <w:pPr>
        <w:pStyle w:val="BodyText"/>
      </w:pPr>
      <w:r>
        <w:t xml:space="preserve">A reaction object with missing branches or missing phase loci is incomplete.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8" w:name="X3efd49f1c5a27c5f7d4e510b4e979bc71ffe17f"/>
    <w:p>
      <w:pPr>
        <w:pStyle w:val="Heading1"/>
      </w:pPr>
      <w:r>
        <w:t xml:space="preserve">Part E: Canonical equivalence and uniqueness</w:t>
      </w:r>
    </w:p>
    <w:bookmarkStart w:id="112" w:name="e1.-canonical-phase-topology"/>
    <w:p>
      <w:pPr>
        <w:pStyle w:val="Heading2"/>
      </w:pPr>
      <w:r>
        <w:t xml:space="preserve">E1. Canonical phase topology</w:t>
      </w:r>
    </w:p>
    <w:p>
      <w:pPr>
        <w:pStyle w:val="FirstParagraph"/>
      </w:pPr>
      <w:r>
        <w:t xml:space="preserve">A completed construction is canonicalised into a labelled topological representation containing:</w:t>
      </w:r>
    </w:p>
    <w:p>
      <w:pPr>
        <w:pStyle w:val="Compact"/>
        <w:numPr>
          <w:ilvl w:val="0"/>
          <w:numId w:val="1033"/>
        </w:numPr>
      </w:pPr>
      <w:r>
        <w:t xml:space="preserve">phase inventory;</w:t>
      </w:r>
    </w:p>
    <w:p>
      <w:pPr>
        <w:pStyle w:val="Compact"/>
        <w:numPr>
          <w:ilvl w:val="0"/>
          <w:numId w:val="1033"/>
        </w:numPr>
      </w:pPr>
      <w:r>
        <w:t xml:space="preserve">cells and their dimensions;</w:t>
      </w:r>
    </w:p>
    <w:p>
      <w:pPr>
        <w:pStyle w:val="Compact"/>
        <w:numPr>
          <w:ilvl w:val="0"/>
          <w:numId w:val="1033"/>
        </w:numPr>
      </w:pPr>
      <w:r>
        <w:t xml:space="preserve">phase assemblages;</w:t>
      </w:r>
    </w:p>
    <w:p>
      <w:pPr>
        <w:pStyle w:val="Compact"/>
        <w:numPr>
          <w:ilvl w:val="0"/>
          <w:numId w:val="1033"/>
        </w:numPr>
      </w:pPr>
      <w:r>
        <w:t xml:space="preserve">incidence relationships;</w:t>
      </w:r>
    </w:p>
    <w:p>
      <w:pPr>
        <w:pStyle w:val="Compact"/>
        <w:numPr>
          <w:ilvl w:val="0"/>
          <w:numId w:val="1033"/>
        </w:numPr>
      </w:pPr>
      <w:r>
        <w:t xml:space="preserve">ordered boundary endpoints;</w:t>
      </w:r>
    </w:p>
    <w:p>
      <w:pPr>
        <w:pStyle w:val="Compact"/>
        <w:numPr>
          <w:ilvl w:val="0"/>
          <w:numId w:val="1033"/>
        </w:numPr>
      </w:pPr>
      <w:r>
        <w:t xml:space="preserve">invariant-reaction objects;</w:t>
      </w:r>
    </w:p>
    <w:p>
      <w:pPr>
        <w:pStyle w:val="Compact"/>
        <w:numPr>
          <w:ilvl w:val="0"/>
          <w:numId w:val="1033"/>
        </w:numPr>
      </w:pPr>
      <w:r>
        <w:t xml:space="preserve">reaction classifications;</w:t>
      </w:r>
    </w:p>
    <w:p>
      <w:pPr>
        <w:pStyle w:val="Compact"/>
        <w:numPr>
          <w:ilvl w:val="0"/>
          <w:numId w:val="1033"/>
        </w:numPr>
      </w:pPr>
      <w:r>
        <w:t xml:space="preserve">vertical ordering of reactions;</w:t>
      </w:r>
    </w:p>
    <w:p>
      <w:pPr>
        <w:pStyle w:val="Compact"/>
        <w:numPr>
          <w:ilvl w:val="0"/>
          <w:numId w:val="1033"/>
        </w:numPr>
      </w:pPr>
      <w:r>
        <w:t xml:space="preserve">left-to-right ordering of cells on regular temperature slices;</w:t>
      </w:r>
    </w:p>
    <w:p>
      <w:pPr>
        <w:pStyle w:val="Compact"/>
        <w:numPr>
          <w:ilvl w:val="0"/>
          <w:numId w:val="1033"/>
        </w:numPr>
      </w:pPr>
      <w:r>
        <w:t xml:space="preserve">locked semantic coordinates and anchors;</w:t>
      </w:r>
    </w:p>
    <w:p>
      <w:pPr>
        <w:pStyle w:val="Compact"/>
        <w:numPr>
          <w:ilvl w:val="0"/>
          <w:numId w:val="1033"/>
        </w:numPr>
      </w:pPr>
      <w:r>
        <w:t xml:space="preserve">declared geometric constraints.</w:t>
      </w:r>
    </w:p>
    <w:bookmarkEnd w:id="112"/>
    <w:bookmarkStart w:id="113" w:name="e2.-cosmetic-geometry"/>
    <w:p>
      <w:pPr>
        <w:pStyle w:val="Heading2"/>
      </w:pPr>
      <w:r>
        <w:t xml:space="preserve">E2. Cosmetic geometry</w:t>
      </w:r>
    </w:p>
    <w:p>
      <w:pPr>
        <w:pStyle w:val="FirstParagraph"/>
      </w:pPr>
      <w:r>
        <w:t xml:space="preserve">Unless explicitly constrained by the puzzle, the following are excluded from canonical identity:</w:t>
      </w:r>
    </w:p>
    <w:p>
      <w:pPr>
        <w:pStyle w:val="Compact"/>
        <w:numPr>
          <w:ilvl w:val="0"/>
          <w:numId w:val="1034"/>
        </w:numPr>
      </w:pPr>
      <w:r>
        <w:t xml:space="preserve">spline control points;</w:t>
      </w:r>
    </w:p>
    <w:p>
      <w:pPr>
        <w:pStyle w:val="Compact"/>
        <w:numPr>
          <w:ilvl w:val="0"/>
          <w:numId w:val="1034"/>
        </w:numPr>
      </w:pPr>
      <w:r>
        <w:t xml:space="preserve">freehand curvature;</w:t>
      </w:r>
    </w:p>
    <w:p>
      <w:pPr>
        <w:pStyle w:val="Compact"/>
        <w:numPr>
          <w:ilvl w:val="0"/>
          <w:numId w:val="1034"/>
        </w:numPr>
      </w:pPr>
      <w:r>
        <w:t xml:space="preserve">sampling density;</w:t>
      </w:r>
    </w:p>
    <w:p>
      <w:pPr>
        <w:pStyle w:val="Compact"/>
        <w:numPr>
          <w:ilvl w:val="0"/>
          <w:numId w:val="1034"/>
        </w:numPr>
      </w:pPr>
      <w:r>
        <w:t xml:space="preserve">rendering style;</w:t>
      </w:r>
    </w:p>
    <w:p>
      <w:pPr>
        <w:pStyle w:val="Compact"/>
        <w:numPr>
          <w:ilvl w:val="0"/>
          <w:numId w:val="1034"/>
        </w:numPr>
      </w:pPr>
      <w:r>
        <w:t xml:space="preserve">minor geometric deformation that preserves all incidences and orderings.</w:t>
      </w:r>
    </w:p>
    <w:bookmarkEnd w:id="113"/>
    <w:bookmarkStart w:id="114" w:name="e3.-semantically-significant-geometry"/>
    <w:p>
      <w:pPr>
        <w:pStyle w:val="Heading2"/>
      </w:pPr>
      <w:r>
        <w:t xml:space="preserve">E3. Semantically significant geometry</w:t>
      </w:r>
    </w:p>
    <w:p>
      <w:pPr>
        <w:pStyle w:val="FirstParagraph"/>
      </w:pPr>
      <w:r>
        <w:t xml:space="preserve">The following remain part of canonical identity where applicable:</w:t>
      </w:r>
    </w:p>
    <w:p>
      <w:pPr>
        <w:pStyle w:val="Compact"/>
        <w:numPr>
          <w:ilvl w:val="0"/>
          <w:numId w:val="1035"/>
        </w:numPr>
      </w:pPr>
      <w:r>
        <w:t xml:space="preserve">invariant temperatures;</w:t>
      </w:r>
    </w:p>
    <w:p>
      <w:pPr>
        <w:pStyle w:val="Compact"/>
        <w:numPr>
          <w:ilvl w:val="0"/>
          <w:numId w:val="1035"/>
        </w:numPr>
      </w:pPr>
      <w:r>
        <w:t xml:space="preserve">compound compositions;</w:t>
      </w:r>
    </w:p>
    <w:p>
      <w:pPr>
        <w:pStyle w:val="Compact"/>
        <w:numPr>
          <w:ilvl w:val="0"/>
          <w:numId w:val="1035"/>
        </w:numPr>
      </w:pPr>
      <w:r>
        <w:t xml:space="preserve">unary melting points;</w:t>
      </w:r>
    </w:p>
    <w:p>
      <w:pPr>
        <w:pStyle w:val="Compact"/>
        <w:numPr>
          <w:ilvl w:val="0"/>
          <w:numId w:val="1035"/>
        </w:numPr>
      </w:pPr>
      <w:r>
        <w:t xml:space="preserve">endpoint coordinates;</w:t>
      </w:r>
    </w:p>
    <w:p>
      <w:pPr>
        <w:pStyle w:val="Compact"/>
        <w:numPr>
          <w:ilvl w:val="0"/>
          <w:numId w:val="1035"/>
        </w:numPr>
      </w:pPr>
      <w:r>
        <w:t xml:space="preserve">temperature-extremum locations;</w:t>
      </w:r>
    </w:p>
    <w:p>
      <w:pPr>
        <w:pStyle w:val="Compact"/>
        <w:numPr>
          <w:ilvl w:val="0"/>
          <w:numId w:val="1035"/>
        </w:numPr>
      </w:pPr>
      <w:r>
        <w:t xml:space="preserve">locked grid positions;</w:t>
      </w:r>
    </w:p>
    <w:p>
      <w:pPr>
        <w:pStyle w:val="Compact"/>
        <w:numPr>
          <w:ilvl w:val="0"/>
          <w:numId w:val="1035"/>
        </w:numPr>
      </w:pPr>
      <w:r>
        <w:t xml:space="preserve">relative ordering of nodes and cells.</w:t>
      </w:r>
    </w:p>
    <w:bookmarkEnd w:id="114"/>
    <w:bookmarkStart w:id="115" w:name="e4.-completion-hash"/>
    <w:p>
      <w:pPr>
        <w:pStyle w:val="Heading2"/>
      </w:pPr>
      <w:r>
        <w:t xml:space="preserve">E4. Completion hash</w:t>
      </w:r>
    </w:p>
    <w:p>
      <w:pPr>
        <w:pStyle w:val="FirstParagraph"/>
      </w:pPr>
      <w:r>
        <w:rPr>
          <w:rStyle w:val="VerbatimChar"/>
        </w:rPr>
        <w:t xml:space="preserve">completionHash</w:t>
      </w:r>
      <w:r>
        <w:t xml:space="preserve"> </w:t>
      </w:r>
      <w:r>
        <w:t xml:space="preserve">is calculated from the canonical phase topology, not from rendered path data.</w:t>
      </w:r>
    </w:p>
    <w:p>
      <w:pPr>
        <w:pStyle w:val="BodyText"/>
      </w:pPr>
      <w:r>
        <w:t xml:space="preserve">Equivalent drawings must produce the same hash.</w:t>
      </w:r>
    </w:p>
    <w:bookmarkEnd w:id="115"/>
    <w:bookmarkStart w:id="116" w:name="e5.-unique-puzzle-completion"/>
    <w:p>
      <w:pPr>
        <w:pStyle w:val="Heading2"/>
      </w:pPr>
      <w:r>
        <w:t xml:space="preserve">E5. Unique puzzle completion</w:t>
      </w:r>
    </w:p>
    <w:p>
      <w:pPr>
        <w:pStyle w:val="FirstParagraph"/>
      </w:pPr>
      <w:r>
        <w:t xml:space="preserve">A generated puzzle is publishable only if exactly one canonical legal completion satisfies:</w:t>
      </w:r>
    </w:p>
    <w:p>
      <w:pPr>
        <w:pStyle w:val="Compact"/>
        <w:numPr>
          <w:ilvl w:val="0"/>
          <w:numId w:val="1036"/>
        </w:numPr>
      </w:pPr>
      <w:r>
        <w:t xml:space="preserve">the locked clues;</w:t>
      </w:r>
    </w:p>
    <w:p>
      <w:pPr>
        <w:pStyle w:val="Compact"/>
        <w:numPr>
          <w:ilvl w:val="0"/>
          <w:numId w:val="1036"/>
        </w:numPr>
      </w:pPr>
      <w:r>
        <w:t xml:space="preserve">the permitted element inventory;</w:t>
      </w:r>
    </w:p>
    <w:p>
      <w:pPr>
        <w:pStyle w:val="Compact"/>
        <w:numPr>
          <w:ilvl w:val="0"/>
          <w:numId w:val="1036"/>
        </w:numPr>
      </w:pPr>
      <w:r>
        <w:t xml:space="preserve">all coordinate constraints;</w:t>
      </w:r>
    </w:p>
    <w:p>
      <w:pPr>
        <w:pStyle w:val="Compact"/>
        <w:numPr>
          <w:ilvl w:val="0"/>
          <w:numId w:val="1036"/>
        </w:numPr>
      </w:pPr>
      <w:r>
        <w:t xml:space="preserve">all applicable rules.</w:t>
      </w:r>
    </w:p>
    <w:p>
      <w:pPr>
        <w:pStyle w:val="FirstParagraph"/>
      </w:pPr>
      <w:r>
        <w:t xml:space="preserve">Multiple cosmetically different drawings of the same canonical topology do not count as multiple solutions.</w:t>
      </w:r>
    </w:p>
    <w:bookmarkEnd w:id="116"/>
    <w:bookmarkStart w:id="117" w:name="e6.-uniqueness-scope"/>
    <w:p>
      <w:pPr>
        <w:pStyle w:val="Heading2"/>
      </w:pPr>
      <w:r>
        <w:t xml:space="preserve">E6. Uniqueness scope</w:t>
      </w:r>
    </w:p>
    <w:p>
      <w:pPr>
        <w:pStyle w:val="FirstParagraph"/>
      </w:pPr>
      <w:r>
        <w:t xml:space="preserve">Uniqueness is defined relative to the puzzle grammar and candidate inventory.</w:t>
      </w:r>
    </w:p>
    <w:p>
      <w:pPr>
        <w:pStyle w:val="BodyText"/>
      </w:pPr>
      <w:r>
        <w:t xml:space="preserve">A completion using an element excluded from the puzzle specification is not an alternative solution.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31" w:name="part-v-verifier-behaviour"/>
    <w:p>
      <w:pPr>
        <w:pStyle w:val="Heading1"/>
      </w:pPr>
      <w:r>
        <w:t xml:space="preserve">Part V: Verifier behaviour</w:t>
      </w:r>
    </w:p>
    <w:bookmarkStart w:id="119" w:name="v1.-verification-order"/>
    <w:p>
      <w:pPr>
        <w:pStyle w:val="Heading2"/>
      </w:pPr>
      <w:r>
        <w:t xml:space="preserve">V1. Verification order</w:t>
      </w:r>
    </w:p>
    <w:p>
      <w:pPr>
        <w:pStyle w:val="FirstParagraph"/>
      </w:pPr>
      <w:r>
        <w:t xml:space="preserve">The verifier runs rules in this order:</w:t>
      </w:r>
    </w:p>
    <w:p>
      <w:pPr>
        <w:pStyle w:val="Compact"/>
        <w:numPr>
          <w:ilvl w:val="0"/>
          <w:numId w:val="1037"/>
        </w:numPr>
      </w:pPr>
      <w:r>
        <w:t xml:space="preserve">S-rules;</w:t>
      </w:r>
    </w:p>
    <w:p>
      <w:pPr>
        <w:pStyle w:val="Compact"/>
        <w:numPr>
          <w:ilvl w:val="0"/>
          <w:numId w:val="1037"/>
        </w:numPr>
      </w:pPr>
      <w:r>
        <w:t xml:space="preserve">P and inventory checks;</w:t>
      </w:r>
    </w:p>
    <w:p>
      <w:pPr>
        <w:pStyle w:val="Compact"/>
        <w:numPr>
          <w:ilvl w:val="0"/>
          <w:numId w:val="1037"/>
        </w:numPr>
      </w:pPr>
      <w:r>
        <w:t xml:space="preserve">F and A rules;</w:t>
      </w:r>
    </w:p>
    <w:p>
      <w:pPr>
        <w:pStyle w:val="Compact"/>
        <w:numPr>
          <w:ilvl w:val="0"/>
          <w:numId w:val="1037"/>
        </w:numPr>
      </w:pPr>
      <w:r>
        <w:t xml:space="preserve">U rules;</w:t>
      </w:r>
    </w:p>
    <w:p>
      <w:pPr>
        <w:pStyle w:val="Compact"/>
        <w:numPr>
          <w:ilvl w:val="0"/>
          <w:numId w:val="1037"/>
        </w:numPr>
      </w:pPr>
      <w:r>
        <w:t xml:space="preserve">I rules;</w:t>
      </w:r>
    </w:p>
    <w:p>
      <w:pPr>
        <w:pStyle w:val="Compact"/>
        <w:numPr>
          <w:ilvl w:val="0"/>
          <w:numId w:val="1037"/>
        </w:numPr>
      </w:pPr>
      <w:r>
        <w:t xml:space="preserve">C rules;</w:t>
      </w:r>
    </w:p>
    <w:p>
      <w:pPr>
        <w:pStyle w:val="Compact"/>
        <w:numPr>
          <w:ilvl w:val="0"/>
          <w:numId w:val="1037"/>
        </w:numPr>
      </w:pPr>
      <w:r>
        <w:t xml:space="preserve">G rules;</w:t>
      </w:r>
    </w:p>
    <w:p>
      <w:pPr>
        <w:pStyle w:val="Compact"/>
        <w:numPr>
          <w:ilvl w:val="0"/>
          <w:numId w:val="1037"/>
        </w:numPr>
      </w:pPr>
      <w:r>
        <w:t xml:space="preserve">canonicalisation and puzzle-completion checks.</w:t>
      </w:r>
    </w:p>
    <w:p>
      <w:pPr>
        <w:pStyle w:val="FirstParagraph"/>
      </w:pPr>
      <w:r>
        <w:t xml:space="preserve">If any S-rule fails, the construction is</w:t>
      </w:r>
      <w:r>
        <w:t xml:space="preserve"> </w:t>
      </w:r>
      <w:r>
        <w:rPr>
          <w:rStyle w:val="VerbatimChar"/>
        </w:rPr>
        <w:t xml:space="preserve">malformed</w:t>
      </w:r>
      <w:r>
        <w:t xml:space="preserve"> </w:t>
      </w:r>
      <w:r>
        <w:t xml:space="preserve">and no later rules run.</w:t>
      </w:r>
    </w:p>
    <w:bookmarkEnd w:id="119"/>
    <w:bookmarkStart w:id="124" w:name="v2.-completed-construction-verdicts"/>
    <w:p>
      <w:pPr>
        <w:pStyle w:val="Heading2"/>
      </w:pPr>
      <w:r>
        <w:t xml:space="preserve">V2. Completed-construction verdicts</w:t>
      </w:r>
    </w:p>
    <w:p>
      <w:pPr>
        <w:pStyle w:val="FirstParagraph"/>
      </w:pPr>
      <w:r>
        <w:t xml:space="preserve">A completed construction receives one of: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win</w:t>
      </w:r>
      <w:r>
        <w:t xml:space="preserve">;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legal_but_incomplete</w:t>
      </w:r>
      <w:r>
        <w:t xml:space="preserve">;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illegal</w:t>
      </w:r>
      <w:r>
        <w:t xml:space="preserve">;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malformed</w:t>
      </w:r>
      <w:r>
        <w:t xml:space="preserve">.</w:t>
      </w:r>
    </w:p>
    <w:bookmarkStart w:id="120" w:name="win"/>
    <w:p>
      <w:pPr>
        <w:pStyle w:val="Heading3"/>
      </w:pPr>
      <w:r>
        <w:t xml:space="preserve">Win</w:t>
      </w:r>
    </w:p>
    <w:p>
      <w:pPr>
        <w:pStyle w:val="FirstParagraph"/>
      </w:pPr>
      <w:r>
        <w:t xml:space="preserve">All applicable rules pass, every required element is present, every locked element is preserved and the construction matches the puzzle’s unique canonical completion class.</w:t>
      </w:r>
    </w:p>
    <w:bookmarkEnd w:id="120"/>
    <w:bookmarkStart w:id="121" w:name="legal-but-incomplete"/>
    <w:p>
      <w:pPr>
        <w:pStyle w:val="Heading3"/>
      </w:pPr>
      <w:r>
        <w:t xml:space="preserve">Legal but incomplete</w:t>
      </w:r>
    </w:p>
    <w:p>
      <w:pPr>
        <w:pStyle w:val="FirstParagraph"/>
      </w:pPr>
      <w:r>
        <w:t xml:space="preserve">All currently present semantic structures are legal, but one or more required elements are absent.</w:t>
      </w:r>
    </w:p>
    <w:p>
      <w:pPr>
        <w:pStyle w:val="BodyText"/>
      </w:pPr>
      <w:r>
        <w:t xml:space="preserve">This verdict is available only when the system can identify incompleteness without treating the input as a malformed completed construction.</w:t>
      </w:r>
    </w:p>
    <w:bookmarkEnd w:id="121"/>
    <w:bookmarkStart w:id="122" w:name="illegal"/>
    <w:p>
      <w:pPr>
        <w:pStyle w:val="Heading3"/>
      </w:pPr>
      <w:r>
        <w:t xml:space="preserve">Illegal</w:t>
      </w:r>
    </w:p>
    <w:p>
      <w:pPr>
        <w:pStyle w:val="FirstParagraph"/>
      </w:pPr>
      <w:r>
        <w:t xml:space="preserve">The construction is structurally interpretable but violates one or more phase, reaction, inventory or global rules.</w:t>
      </w:r>
    </w:p>
    <w:bookmarkEnd w:id="122"/>
    <w:bookmarkStart w:id="123" w:name="malformed"/>
    <w:p>
      <w:pPr>
        <w:pStyle w:val="Heading3"/>
      </w:pPr>
      <w:r>
        <w:t xml:space="preserve">Malformed</w:t>
      </w:r>
    </w:p>
    <w:p>
      <w:pPr>
        <w:pStyle w:val="FirstParagraph"/>
      </w:pPr>
      <w:r>
        <w:t xml:space="preserve">The geometry cannot be interpreted as a valid cell complex.</w:t>
      </w:r>
    </w:p>
    <w:bookmarkEnd w:id="123"/>
    <w:bookmarkEnd w:id="124"/>
    <w:bookmarkStart w:id="125" w:name="v3.-rules-based-verification"/>
    <w:p>
      <w:pPr>
        <w:pStyle w:val="Heading2"/>
      </w:pPr>
      <w:r>
        <w:t xml:space="preserve">V3. Rules-based verification</w:t>
      </w:r>
    </w:p>
    <w:p>
      <w:pPr>
        <w:pStyle w:val="FirstParagraph"/>
      </w:pPr>
      <w:r>
        <w:t xml:space="preserve">The verifier does not compare freehand paths against the generator’s stored drawing.</w:t>
      </w:r>
    </w:p>
    <w:p>
      <w:pPr>
        <w:pStyle w:val="BodyText"/>
      </w:pPr>
      <w:r>
        <w:t xml:space="preserve">It validates the player’s canonicalised construction against:</w:t>
      </w:r>
    </w:p>
    <w:p>
      <w:pPr>
        <w:pStyle w:val="Compact"/>
        <w:numPr>
          <w:ilvl w:val="0"/>
          <w:numId w:val="1039"/>
        </w:numPr>
      </w:pPr>
      <w:r>
        <w:t xml:space="preserve">the formal rules;</w:t>
      </w:r>
    </w:p>
    <w:p>
      <w:pPr>
        <w:pStyle w:val="Compact"/>
        <w:numPr>
          <w:ilvl w:val="0"/>
          <w:numId w:val="1039"/>
        </w:numPr>
      </w:pPr>
      <w:r>
        <w:t xml:space="preserve">the locked clues;</w:t>
      </w:r>
    </w:p>
    <w:p>
      <w:pPr>
        <w:pStyle w:val="Compact"/>
        <w:numPr>
          <w:ilvl w:val="0"/>
          <w:numId w:val="1039"/>
        </w:numPr>
      </w:pPr>
      <w:r>
        <w:t xml:space="preserve">the puzzle specification;</w:t>
      </w:r>
    </w:p>
    <w:p>
      <w:pPr>
        <w:pStyle w:val="Compact"/>
        <w:numPr>
          <w:ilvl w:val="0"/>
          <w:numId w:val="1039"/>
        </w:numPr>
      </w:pPr>
      <w:r>
        <w:t xml:space="preserve">the permitted canonical completion class.</w:t>
      </w:r>
    </w:p>
    <w:bookmarkEnd w:id="125"/>
    <w:bookmarkStart w:id="126" w:name="v4.-error-reporting"/>
    <w:p>
      <w:pPr>
        <w:pStyle w:val="Heading2"/>
      </w:pPr>
      <w:r>
        <w:t xml:space="preserve">V4. Error reporting</w:t>
      </w:r>
    </w:p>
    <w:p>
      <w:pPr>
        <w:pStyle w:val="FirstParagraph"/>
      </w:pPr>
      <w:r>
        <w:t xml:space="preserve">For each offending element, report the lowest-numbered violated rule in the earliest applicable rule group.</w:t>
      </w:r>
    </w:p>
    <w:p>
      <w:pPr>
        <w:pStyle w:val="BodyText"/>
      </w:pPr>
      <w:r>
        <w:t xml:space="preserve">The offending cell, interface, node or reaction object must be highlighted.</w:t>
      </w:r>
    </w:p>
    <w:p>
      <w:pPr>
        <w:pStyle w:val="BodyText"/>
      </w:pPr>
      <w:r>
        <w:t xml:space="preserve">S-rule failures suppress all downstream diagnostics.</w:t>
      </w:r>
    </w:p>
    <w:bookmarkEnd w:id="126"/>
    <w:bookmarkStart w:id="127" w:name="v5.-locked-element-protection"/>
    <w:p>
      <w:pPr>
        <w:pStyle w:val="Heading2"/>
      </w:pPr>
      <w:r>
        <w:t xml:space="preserve">V5. Locked-element protection</w:t>
      </w:r>
    </w:p>
    <w:p>
      <w:pPr>
        <w:pStyle w:val="FirstParagraph"/>
      </w:pPr>
      <w:r>
        <w:t xml:space="preserve">Moving, deleting, relabelling or replacing a locked element is an immediate puzzle-specification failure.</w:t>
      </w:r>
    </w:p>
    <w:bookmarkEnd w:id="127"/>
    <w:bookmarkStart w:id="128" w:name="v6.-numerical-tolerance"/>
    <w:p>
      <w:pPr>
        <w:pStyle w:val="Heading2"/>
      </w:pPr>
      <w:r>
        <w:t xml:space="preserve">V6. Numerical tolerance</w:t>
      </w:r>
    </w:p>
    <w:p>
      <w:pPr>
        <w:pStyle w:val="FirstParagraph"/>
      </w:pPr>
      <w:r>
        <w:t xml:space="preserve">Grid-snapped semantic coordinates use exact equality.</w:t>
      </w:r>
    </w:p>
    <w:p>
      <w:pPr>
        <w:pStyle w:val="BodyText"/>
      </w:pPr>
      <w:r>
        <w:t xml:space="preserve">Rendered curves may use a separate visual tolerance, but visual tolerance must not change canonical topology or semantic coordinates.</w:t>
      </w:r>
    </w:p>
    <w:bookmarkEnd w:id="128"/>
    <w:bookmarkStart w:id="129" w:name="v7.-partial-check-semantics"/>
    <w:p>
      <w:pPr>
        <w:pStyle w:val="Heading2"/>
      </w:pPr>
      <w:r>
        <w:t xml:space="preserve">V7. Partial-check semantics</w:t>
      </w:r>
    </w:p>
    <w:p>
      <w:pPr>
        <w:pStyle w:val="FirstParagraph"/>
      </w:pPr>
      <w:r>
        <w:t xml:space="preserve">Full partial-state checking requires a completion solver.</w:t>
      </w:r>
    </w:p>
    <w:p>
      <w:pPr>
        <w:pStyle w:val="BodyText"/>
      </w:pPr>
      <w:r>
        <w:t xml:space="preserve">For any partial construction, the solver may classify a deduction or state as: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contradicted:</w:t>
      </w:r>
      <w:r>
        <w:t xml:space="preserve"> </w:t>
      </w:r>
      <w:r>
        <w:t xml:space="preserve">no permitted legal completion extends the current state;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consistent:</w:t>
      </w:r>
      <w:r>
        <w:t xml:space="preserve"> </w:t>
      </w:r>
      <w:r>
        <w:t xml:space="preserve">at least one permitted legal completion extends the current state;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forced:</w:t>
      </w:r>
      <w:r>
        <w:t xml:space="preserve"> </w:t>
      </w:r>
      <w:r>
        <w:t xml:space="preserve">every permitted legal completion contains the tested element or deduction;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unresolved:</w:t>
      </w:r>
      <w:r>
        <w:t xml:space="preserve"> </w:t>
      </w:r>
      <w:r>
        <w:t xml:space="preserve">legal completions exist both with and without the tested element.</w:t>
      </w:r>
    </w:p>
    <w:p>
      <w:pPr>
        <w:pStyle w:val="FirstParagraph"/>
      </w:pPr>
      <w:r>
        <w:t xml:space="preserve">A simple local validator must not claim that a partial state is globally repairable unless this has been established by the solver.</w:t>
      </w:r>
    </w:p>
    <w:bookmarkEnd w:id="129"/>
    <w:bookmarkStart w:id="130" w:name="v8.-mvp-treatment-of-hint-mode"/>
    <w:p>
      <w:pPr>
        <w:pStyle w:val="Heading2"/>
      </w:pPr>
      <w:r>
        <w:t xml:space="preserve">V8. MVP treatment of hint mode</w:t>
      </w:r>
    </w:p>
    <w:p>
      <w:pPr>
        <w:pStyle w:val="FirstParagraph"/>
      </w:pPr>
      <w:r>
        <w:t xml:space="preserve">Solver-backed partial checking is optional for the initial binary release.</w:t>
      </w:r>
    </w:p>
    <w:p>
      <w:pPr>
        <w:pStyle w:val="BodyText"/>
      </w:pPr>
      <w:r>
        <w:t xml:space="preserve">Until implemented, hint mode may report only definite local contradictions and must label other incomplete states as unresolved.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41" w:name="part-x-exclusions-register"/>
    <w:p>
      <w:pPr>
        <w:pStyle w:val="Heading1"/>
      </w:pPr>
      <w:r>
        <w:t xml:space="preserve">Part X: Exclusions register</w:t>
      </w:r>
    </w:p>
    <w:p>
      <w:pPr>
        <w:pStyle w:val="FirstParagraph"/>
      </w:pPr>
      <w:r>
        <w:t xml:space="preserve">The following are deliberately excluded from v0.2.</w:t>
      </w:r>
    </w:p>
    <w:bookmarkStart w:id="132" w:name="x1.-intermediate-solid-solutions"/>
    <w:p>
      <w:pPr>
        <w:pStyle w:val="Heading2"/>
      </w:pPr>
      <w:r>
        <w:t xml:space="preserve">X1. Intermediate solid solutions</w:t>
      </w:r>
    </w:p>
    <w:p>
      <w:pPr>
        <w:pStyle w:val="FirstParagraph"/>
      </w:pPr>
      <w:r>
        <w:t xml:space="preserve">Intermediate phases with finite homogeneity ranges are excluded.</w:t>
      </w:r>
    </w:p>
    <w:bookmarkEnd w:id="132"/>
    <w:bookmarkStart w:id="133" w:name="x2.-liquid-immiscibility"/>
    <w:p>
      <w:pPr>
        <w:pStyle w:val="Heading2"/>
      </w:pPr>
      <w:r>
        <w:t xml:space="preserve">X2. Liquid immiscibility</w:t>
      </w:r>
    </w:p>
    <w:p>
      <w:pPr>
        <w:pStyle w:val="FirstParagraph"/>
      </w:pPr>
      <w:r>
        <w:t xml:space="preserve">Monotectic and syntectic reactions are excluded.</w:t>
      </w:r>
    </w:p>
    <w:bookmarkEnd w:id="133"/>
    <w:bookmarkStart w:id="134" w:name="x3.-other-invariant-reactions"/>
    <w:p>
      <w:pPr>
        <w:pStyle w:val="Heading2"/>
      </w:pPr>
      <w:r>
        <w:t xml:space="preserve">X3. Other invariant reactions</w:t>
      </w:r>
    </w:p>
    <w:p>
      <w:pPr>
        <w:pStyle w:val="FirstParagraph"/>
      </w:pPr>
      <w:r>
        <w:t xml:space="preserve">Metatectic and other unsupported invariant reactions are excluded.</w:t>
      </w:r>
    </w:p>
    <w:bookmarkEnd w:id="134"/>
    <w:bookmarkStart w:id="135" w:name="x4.-retrograde-solubility"/>
    <w:p>
      <w:pPr>
        <w:pStyle w:val="Heading2"/>
      </w:pPr>
      <w:r>
        <w:t xml:space="preserve">X4. Retrograde solubility</w:t>
      </w:r>
    </w:p>
    <w:p>
      <w:pPr>
        <w:pStyle w:val="FirstParagraph"/>
      </w:pPr>
      <w:r>
        <w:t xml:space="preserve">Retrograde solvus behaviour and other boundaries violating S5 are excluded.</w:t>
      </w:r>
    </w:p>
    <w:bookmarkEnd w:id="135"/>
    <w:bookmarkStart w:id="136" w:name="x5.-solvus-critical-points"/>
    <w:p>
      <w:pPr>
        <w:pStyle w:val="Heading2"/>
      </w:pPr>
      <w:r>
        <w:t xml:space="preserve">X5. Solvus critical points</w:t>
      </w:r>
    </w:p>
    <w:p>
      <w:pPr>
        <w:pStyle w:val="FirstParagraph"/>
      </w:pPr>
      <w:r>
        <w:t xml:space="preserve">Critical points and miscibility-gap closure are excluded.</w:t>
      </w:r>
    </w:p>
    <w:bookmarkEnd w:id="136"/>
    <w:bookmarkStart w:id="137" w:name="x6.-extended-unary-allotropy"/>
    <w:p>
      <w:pPr>
        <w:pStyle w:val="Heading2"/>
      </w:pPr>
      <w:r>
        <w:t xml:space="preserve">X6. Extended unary allotropy</w:t>
      </w:r>
    </w:p>
    <w:p>
      <w:pPr>
        <w:pStyle w:val="FirstParagraph"/>
      </w:pPr>
      <w:r>
        <w:t xml:space="preserve">Multiple solid allotropes on a pure-component edge are excluded unless enabled by a later ruleset.</w:t>
      </w:r>
    </w:p>
    <w:bookmarkEnd w:id="137"/>
    <w:bookmarkStart w:id="138" w:name="x7.-pressure-dependent-diagrams"/>
    <w:p>
      <w:pPr>
        <w:pStyle w:val="Heading2"/>
      </w:pPr>
      <w:r>
        <w:t xml:space="preserve">X7. Pressure-dependent diagrams</w:t>
      </w:r>
    </w:p>
    <w:p>
      <w:pPr>
        <w:pStyle w:val="FirstParagraph"/>
      </w:pPr>
      <w:r>
        <w:t xml:space="preserve">All diagrams are isobaric.</w:t>
      </w:r>
    </w:p>
    <w:bookmarkEnd w:id="138"/>
    <w:bookmarkStart w:id="139" w:name="x8.-metastable-diagrams"/>
    <w:p>
      <w:pPr>
        <w:pStyle w:val="Heading2"/>
      </w:pPr>
      <w:r>
        <w:t xml:space="preserve">X8. Metastable diagrams</w:t>
      </w:r>
    </w:p>
    <w:p>
      <w:pPr>
        <w:pStyle w:val="FirstParagraph"/>
      </w:pPr>
      <w:r>
        <w:t xml:space="preserve">Metastable extensions, suppressed phases and kinetic phase-selection rules are excluded.</w:t>
      </w:r>
    </w:p>
    <w:bookmarkEnd w:id="139"/>
    <w:bookmarkStart w:id="140" w:name="x9.-thermodynamic-realisability-proof"/>
    <w:p>
      <w:pPr>
        <w:pStyle w:val="Heading2"/>
      </w:pPr>
      <w:r>
        <w:t xml:space="preserve">X9. Thermodynamic realisability proof</w:t>
      </w:r>
    </w:p>
    <w:p>
      <w:pPr>
        <w:pStyle w:val="FirstParagraph"/>
      </w:pPr>
      <w:r>
        <w:t xml:space="preserve">The validator does not prove that accepted topology can be generated by a globally consistent set of Gibbs-energy functions.</w:t>
      </w:r>
    </w:p>
    <w:p>
      <w:pPr>
        <w:pStyle w:val="BodyText"/>
      </w:pPr>
      <w:r>
        <w:t xml:space="preserve">Generated fictional systems require separate thermodynamic certification if physical realisability is claimed.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54" w:name="part-t-ternary-liquidus-projection-rules"/>
    <w:p>
      <w:pPr>
        <w:pStyle w:val="Heading1"/>
      </w:pPr>
      <w:r>
        <w:t xml:space="preserve">Part T: Ternary liquidus-projection rules</w:t>
      </w:r>
    </w:p>
    <w:bookmarkStart w:id="142" w:name="phase-2-draft-non-binding"/>
    <w:p>
      <w:pPr>
        <w:pStyle w:val="Heading2"/>
      </w:pPr>
      <w:r>
        <w:t xml:space="preserve">Phase 2 draft, non-binding</w:t>
      </w:r>
    </w:p>
    <w:bookmarkEnd w:id="142"/>
    <w:bookmarkStart w:id="143" w:name="t0.-restricted-grammar"/>
    <w:p>
      <w:pPr>
        <w:pStyle w:val="Heading2"/>
      </w:pPr>
      <w:r>
        <w:t xml:space="preserve">T0. Restricted grammar</w:t>
      </w:r>
    </w:p>
    <w:p>
      <w:pPr>
        <w:pStyle w:val="FirstParagraph"/>
      </w:pPr>
      <w:r>
        <w:t xml:space="preserve">Part T applies only to simple ternary liquidus projections with:</w:t>
      </w:r>
    </w:p>
    <w:p>
      <w:pPr>
        <w:pStyle w:val="Compact"/>
        <w:numPr>
          <w:ilvl w:val="0"/>
          <w:numId w:val="1041"/>
        </w:numPr>
      </w:pPr>
      <w:r>
        <w:t xml:space="preserve">stoichiometric solid phases;</w:t>
      </w:r>
    </w:p>
    <w:p>
      <w:pPr>
        <w:pStyle w:val="Compact"/>
        <w:numPr>
          <w:ilvl w:val="0"/>
          <w:numId w:val="1041"/>
        </w:numPr>
      </w:pPr>
      <w:r>
        <w:t xml:space="preserve">no solid-solution ranges;</w:t>
      </w:r>
    </w:p>
    <w:p>
      <w:pPr>
        <w:pStyle w:val="Compact"/>
        <w:numPr>
          <w:ilvl w:val="0"/>
          <w:numId w:val="1041"/>
        </w:numPr>
      </w:pPr>
      <w:r>
        <w:t xml:space="preserve">no liquid immiscibility;</w:t>
      </w:r>
    </w:p>
    <w:p>
      <w:pPr>
        <w:pStyle w:val="Compact"/>
        <w:numPr>
          <w:ilvl w:val="0"/>
          <w:numId w:val="1041"/>
        </w:numPr>
      </w:pPr>
      <w:r>
        <w:t xml:space="preserve">no quaternary phases;</w:t>
      </w:r>
    </w:p>
    <w:p>
      <w:pPr>
        <w:pStyle w:val="Compact"/>
        <w:numPr>
          <w:ilvl w:val="0"/>
          <w:numId w:val="1041"/>
        </w:numPr>
      </w:pPr>
      <w:r>
        <w:t xml:space="preserve">no overlapping or degenerate invariant structures;</w:t>
      </w:r>
    </w:p>
    <w:p>
      <w:pPr>
        <w:pStyle w:val="Compact"/>
        <w:numPr>
          <w:ilvl w:val="0"/>
          <w:numId w:val="1041"/>
        </w:numPr>
      </w:pPr>
      <w:r>
        <w:t xml:space="preserve">analytically controlled cotectic segments.</w:t>
      </w:r>
    </w:p>
    <w:p>
      <w:pPr>
        <w:pStyle w:val="FirstParagraph"/>
      </w:pPr>
      <w:r>
        <w:t xml:space="preserve">A ternary liquidus projection must not be interpreted as an isothermal section or vertical section.</w:t>
      </w:r>
    </w:p>
    <w:bookmarkEnd w:id="143"/>
    <w:bookmarkStart w:id="144" w:name="t1.-primary-crystallisation-fields"/>
    <w:p>
      <w:pPr>
        <w:pStyle w:val="Heading2"/>
      </w:pPr>
      <w:r>
        <w:t xml:space="preserve">T1. Primary crystallisation fields</w:t>
      </w:r>
    </w:p>
    <w:p>
      <w:pPr>
        <w:pStyle w:val="FirstParagraph"/>
      </w:pPr>
      <w:r>
        <w:t xml:space="preserve">Each two-dimensional primary field is labelled by exactly one solid phase.</w:t>
      </w:r>
    </w:p>
    <w:p>
      <w:pPr>
        <w:pStyle w:val="BodyText"/>
      </w:pPr>
      <w:r>
        <w:t xml:space="preserve">Liquid is implicit.</w:t>
      </w:r>
    </w:p>
    <w:p>
      <w:pPr>
        <w:pStyle w:val="BodyText"/>
      </w:pPr>
      <w:r>
        <w:t xml:space="preserve">A field labelled (</w:t>
      </w:r>
      <w:r>
        <w:t xml:space="preserve">) represents the region in which (</w:t>
      </w:r>
      <w:r>
        <w:t xml:space="preserve">) is the first solid phase to crystallise from the liquid.</w:t>
      </w:r>
    </w:p>
    <w:bookmarkEnd w:id="144"/>
    <w:bookmarkStart w:id="145" w:name="t2.-cotectic-adjacency"/>
    <w:p>
      <w:pPr>
        <w:pStyle w:val="Heading2"/>
      </w:pPr>
      <w:r>
        <w:t xml:space="preserve">T2. Cotectic adjacency</w:t>
      </w:r>
    </w:p>
    <w:p>
      <w:pPr>
        <w:pStyle w:val="FirstParagraph"/>
      </w:pPr>
      <w:r>
        <w:t xml:space="preserve">A boundary between the primary fields of (</w:t>
      </w:r>
      <w:r>
        <w:t xml:space="preserve">) and (</w:t>
      </w:r>
      <w:r>
        <w:t xml:space="preserve">) is an (</w:t>
      </w:r>
      <w:r>
        <w:t xml:space="preserve">)-(</w:t>
      </w:r>
      <w:r>
        <w:t xml:space="preserve">) cotectic.</w:t>
      </w:r>
    </w:p>
    <w:p>
      <w:pPr>
        <w:pStyle w:val="BodyText"/>
      </w:pPr>
      <w:r>
        <w:t xml:space="preserve">The equilibrium assemblage on the cotectic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L+</w:t>
      </w:r>
      <w:r>
        <w:t xml:space="preserve">+</w:t>
      </w:r>
      <w:r>
        <w:t xml:space="preserve"> </w:t>
      </w:r>
      <w:r>
        <w:t xml:space="preserve">]</w:t>
      </w:r>
    </w:p>
    <w:bookmarkEnd w:id="145"/>
    <w:bookmarkStart w:id="146" w:name="t3.-alkemade-join"/>
    <w:p>
      <w:pPr>
        <w:pStyle w:val="Heading2"/>
      </w:pPr>
      <w:r>
        <w:t xml:space="preserve">T3. Alkemade join</w:t>
      </w:r>
    </w:p>
    <w:p>
      <w:pPr>
        <w:pStyle w:val="FirstParagraph"/>
      </w:pPr>
      <w:r>
        <w:t xml:space="preserve">For every permitted (</w:t>
      </w:r>
      <w:r>
        <w:t xml:space="preserve">)-(</w:t>
      </w:r>
      <w:r>
        <w:t xml:space="preserve">) cotectic in the restricted grammar, the construction contains the straight composition join between the fixed compositions of (</w:t>
      </w:r>
      <w:r>
        <w:t xml:space="preserve">) and (</w:t>
      </w:r>
      <w:r>
        <w:t xml:space="preserve">).</w:t>
      </w:r>
    </w:p>
    <w:p>
      <w:pPr>
        <w:pStyle w:val="BodyText"/>
      </w:pPr>
      <w:r>
        <w:t xml:space="preserve">The puzzle specification determines which solid-phase pairs are permitted to form compatibility joins.</w:t>
      </w:r>
    </w:p>
    <w:p>
      <w:pPr>
        <w:pStyle w:val="BodyText"/>
      </w:pPr>
      <w:r>
        <w:t xml:space="preserve">The existence of a join is not inferred solely from geometric proximity.</w:t>
      </w:r>
    </w:p>
    <w:bookmarkEnd w:id="146"/>
    <w:bookmarkStart w:id="147" w:name="t4.-alkemade-temperature-direction"/>
    <w:p>
      <w:pPr>
        <w:pStyle w:val="Heading2"/>
      </w:pPr>
      <w:r>
        <w:t xml:space="preserve">T4. Alkemade temperature direction</w:t>
      </w:r>
    </w:p>
    <w:p>
      <w:pPr>
        <w:pStyle w:val="FirstParagraph"/>
      </w:pPr>
      <w:r>
        <w:t xml:space="preserve">For an (</w:t>
      </w:r>
      <w:r>
        <w:t xml:space="preserve">)-(</w:t>
      </w:r>
      <w:r>
        <w:t xml:space="preserve">) cotectic:</w:t>
      </w:r>
    </w:p>
    <w:p>
      <w:pPr>
        <w:pStyle w:val="Compact"/>
        <w:numPr>
          <w:ilvl w:val="0"/>
          <w:numId w:val="1042"/>
        </w:numPr>
      </w:pPr>
      <w:r>
        <w:t xml:space="preserve">extend the cotectic if necessary;</w:t>
      </w:r>
    </w:p>
    <w:p>
      <w:pPr>
        <w:pStyle w:val="Compact"/>
        <w:numPr>
          <w:ilvl w:val="0"/>
          <w:numId w:val="1042"/>
        </w:numPr>
      </w:pPr>
      <w:r>
        <w:t xml:space="preserve">extend the (</w:t>
      </w:r>
      <w:r>
        <w:t xml:space="preserve">)-(</w:t>
      </w:r>
      <w:r>
        <w:t xml:space="preserve">) join if necessary;</w:t>
      </w:r>
    </w:p>
    <w:p>
      <w:pPr>
        <w:pStyle w:val="Compact"/>
        <w:numPr>
          <w:ilvl w:val="0"/>
          <w:numId w:val="1042"/>
        </w:numPr>
      </w:pPr>
      <w:r>
        <w:t xml:space="preserve">determine their intersection;</w:t>
      </w:r>
    </w:p>
    <w:p>
      <w:pPr>
        <w:pStyle w:val="Compact"/>
        <w:numPr>
          <w:ilvl w:val="0"/>
          <w:numId w:val="1042"/>
        </w:numPr>
      </w:pPr>
      <w:r>
        <w:t xml:space="preserve">treat that intersection as the cotectic temperature maximum under the restricted grammar;</w:t>
      </w:r>
    </w:p>
    <w:p>
      <w:pPr>
        <w:pStyle w:val="Compact"/>
        <w:numPr>
          <w:ilvl w:val="0"/>
          <w:numId w:val="1042"/>
        </w:numPr>
      </w:pPr>
      <w:r>
        <w:t xml:space="preserve">orient down-temperature arrows away from the intersection.</w:t>
      </w:r>
    </w:p>
    <w:p>
      <w:pPr>
        <w:pStyle w:val="FirstParagraph"/>
      </w:pPr>
      <w:r>
        <w:t xml:space="preserve">If the intersection lies on the visible cotectic, it forms a thermal divide and arrows point away in both directions.</w:t>
      </w:r>
    </w:p>
    <w:p>
      <w:pPr>
        <w:pStyle w:val="BodyText"/>
      </w:pPr>
      <w:r>
        <w:t xml:space="preserve">If it lies on an extension, all visible arrows point away from the extension side.</w:t>
      </w:r>
    </w:p>
    <w:bookmarkEnd w:id="147"/>
    <w:bookmarkStart w:id="148" w:name="t5.-cotectic-segment-character"/>
    <w:p>
      <w:pPr>
        <w:pStyle w:val="Heading2"/>
      </w:pPr>
      <w:r>
        <w:t xml:space="preserve">T5. Cotectic segment character</w:t>
      </w:r>
    </w:p>
    <w:p>
      <w:pPr>
        <w:pStyle w:val="FirstParagraph"/>
      </w:pPr>
      <w:r>
        <w:t xml:space="preserve">Each cotectic is divided into analytic segments whose precipitation or resorption character is uniform.</w:t>
      </w:r>
    </w:p>
    <w:p>
      <w:pPr>
        <w:pStyle w:val="BodyText"/>
      </w:pPr>
      <w:r>
        <w:t xml:space="preserve">A character change must occur at an explicit structural node.</w:t>
      </w:r>
    </w:p>
    <w:p>
      <w:pPr>
        <w:pStyle w:val="BodyText"/>
      </w:pPr>
      <w:r>
        <w:t xml:space="preserve">The verifier must not infer whole-curve validity from sparse sampling alone.</w:t>
      </w:r>
    </w:p>
    <w:bookmarkEnd w:id="148"/>
    <w:bookmarkStart w:id="149" w:name="t6.-back-tangent-classification"/>
    <w:p>
      <w:pPr>
        <w:pStyle w:val="Heading2"/>
      </w:pPr>
      <w:r>
        <w:t xml:space="preserve">T6. Back-tangent classification</w:t>
      </w:r>
    </w:p>
    <w:p>
      <w:pPr>
        <w:pStyle w:val="FirstParagraph"/>
      </w:pPr>
      <w:r>
        <w:t xml:space="preserve">At a point on an (</w:t>
      </w:r>
      <w:r>
        <w:t xml:space="preserve">)-(</w:t>
      </w:r>
      <w:r>
        <w:t xml:space="preserve">) cotectic, the up-temperature tangent is extended backward to the line through the compositions of (</w:t>
      </w:r>
      <w:r>
        <w:t xml:space="preserve">) and (</w:t>
      </w:r>
      <w:r>
        <w:t xml:space="preserve">).</w:t>
      </w:r>
    </w:p>
    <w:p>
      <w:pPr>
        <w:pStyle w:val="BodyText"/>
      </w:pPr>
      <w:r>
        <w:t xml:space="preserve">Within the restricted grammar:</w:t>
      </w:r>
    </w:p>
    <w:p>
      <w:pPr>
        <w:pStyle w:val="Compact"/>
        <w:numPr>
          <w:ilvl w:val="0"/>
          <w:numId w:val="1043"/>
        </w:numPr>
      </w:pPr>
      <w:r>
        <w:t xml:space="preserve">intersection between (</w:t>
      </w:r>
      <w:r>
        <w:t xml:space="preserve">) and (</w:t>
      </w:r>
      <w:r>
        <w:t xml:space="preserve">): coprecipitation;</w:t>
      </w:r>
    </w:p>
    <w:p>
      <w:pPr>
        <w:pStyle w:val="Compact"/>
        <w:numPr>
          <w:ilvl w:val="0"/>
          <w:numId w:val="1043"/>
        </w:numPr>
      </w:pPr>
      <w:r>
        <w:t xml:space="preserve">intersection beyond one endpoint: the phase farther from the intersection is resorbed.</w:t>
      </w:r>
    </w:p>
    <w:p>
      <w:pPr>
        <w:pStyle w:val="FirstParagraph"/>
      </w:pPr>
      <w:r>
        <w:t xml:space="preserve">Generation must avoid tangent configurations within numerical ambiguity tolerance.</w:t>
      </w:r>
    </w:p>
    <w:bookmarkEnd w:id="149"/>
    <w:bookmarkStart w:id="150" w:name="t7.-compatibility-triangulation"/>
    <w:p>
      <w:pPr>
        <w:pStyle w:val="Heading2"/>
      </w:pPr>
      <w:r>
        <w:t xml:space="preserve">T7. Compatibility triangulation</w:t>
      </w:r>
    </w:p>
    <w:p>
      <w:pPr>
        <w:pStyle w:val="FirstParagraph"/>
      </w:pPr>
      <w:r>
        <w:t xml:space="preserve">The permitted Alkemade joins form a non-crossing compatibility graph.</w:t>
      </w:r>
    </w:p>
    <w:p>
      <w:pPr>
        <w:pStyle w:val="BodyText"/>
      </w:pPr>
      <w:r>
        <w:t xml:space="preserve">For simple supported systems:</w:t>
      </w:r>
    </w:p>
    <w:p>
      <w:pPr>
        <w:pStyle w:val="Compact"/>
        <w:numPr>
          <w:ilvl w:val="0"/>
          <w:numId w:val="1044"/>
        </w:numPr>
      </w:pPr>
      <w:r>
        <w:t xml:space="preserve">joins partition the composition triangle into compatibility triangles;</w:t>
      </w:r>
    </w:p>
    <w:p>
      <w:pPr>
        <w:pStyle w:val="Compact"/>
        <w:numPr>
          <w:ilvl w:val="0"/>
          <w:numId w:val="1044"/>
        </w:numPr>
      </w:pPr>
      <w:r>
        <w:t xml:space="preserve">adjacent triangles share complete joins;</w:t>
      </w:r>
    </w:p>
    <w:p>
      <w:pPr>
        <w:pStyle w:val="Compact"/>
        <w:numPr>
          <w:ilvl w:val="0"/>
          <w:numId w:val="1044"/>
        </w:numPr>
      </w:pPr>
      <w:r>
        <w:t xml:space="preserve">each compatibility triangle identifies a permitted final three-solid assemblage.</w:t>
      </w:r>
    </w:p>
    <w:p>
      <w:pPr>
        <w:pStyle w:val="FirstParagraph"/>
      </w:pPr>
      <w:r>
        <w:t xml:space="preserve">This rule is a restricted game-grammar rule and is not asserted as universal for every possible ternary phase diagram.</w:t>
      </w:r>
    </w:p>
    <w:bookmarkEnd w:id="150"/>
    <w:bookmarkStart w:id="151" w:name="t8.-ternary-invariant-object"/>
    <w:p>
      <w:pPr>
        <w:pStyle w:val="Heading2"/>
      </w:pPr>
      <w:r>
        <w:t xml:space="preserve">T8. Ternary invariant object</w:t>
      </w:r>
    </w:p>
    <w:p>
      <w:pPr>
        <w:pStyle w:val="FirstParagraph"/>
      </w:pPr>
      <w:r>
        <w:t xml:space="preserve">An ordinary ternary invariant object contains:</w:t>
      </w:r>
    </w:p>
    <w:p>
      <w:pPr>
        <w:pStyle w:val="Compact"/>
        <w:numPr>
          <w:ilvl w:val="0"/>
          <w:numId w:val="1045"/>
        </w:numPr>
      </w:pPr>
      <w:r>
        <w:t xml:space="preserve">one liquid phase;</w:t>
      </w:r>
    </w:p>
    <w:p>
      <w:pPr>
        <w:pStyle w:val="Compact"/>
        <w:numPr>
          <w:ilvl w:val="0"/>
          <w:numId w:val="1045"/>
        </w:numPr>
      </w:pPr>
      <w:r>
        <w:t xml:space="preserve">three solid phases;</w:t>
      </w:r>
    </w:p>
    <w:p>
      <w:pPr>
        <w:pStyle w:val="Compact"/>
        <w:numPr>
          <w:ilvl w:val="0"/>
          <w:numId w:val="1045"/>
        </w:numPr>
      </w:pPr>
      <w:r>
        <w:t xml:space="preserve">three incident cotectic branches;</w:t>
      </w:r>
    </w:p>
    <w:p>
      <w:pPr>
        <w:pStyle w:val="Compact"/>
        <w:numPr>
          <w:ilvl w:val="0"/>
          <w:numId w:val="1045"/>
        </w:numPr>
      </w:pPr>
      <w:r>
        <w:t xml:space="preserve">reactant and product phase sets;</w:t>
      </w:r>
    </w:p>
    <w:p>
      <w:pPr>
        <w:pStyle w:val="Compact"/>
        <w:numPr>
          <w:ilvl w:val="0"/>
          <w:numId w:val="1045"/>
        </w:numPr>
      </w:pPr>
      <w:r>
        <w:t xml:space="preserve">incoming and outgoing arrow directions.</w:t>
      </w:r>
    </w:p>
    <w:p>
      <w:pPr>
        <w:pStyle w:val="FirstParagraph"/>
      </w:pPr>
      <w:r>
        <w:t xml:space="preserve">Arrow count is derived from the full reaction object.</w:t>
      </w:r>
    </w:p>
    <w:p>
      <w:pPr>
        <w:pStyle w:val="BodyText"/>
      </w:pPr>
      <w:r>
        <w:t xml:space="preserve">Supported display classifications include:</w:t>
      </w:r>
    </w:p>
    <w:p>
      <w:pPr>
        <w:pStyle w:val="Compact"/>
        <w:numPr>
          <w:ilvl w:val="0"/>
          <w:numId w:val="1046"/>
        </w:numPr>
      </w:pPr>
      <w:r>
        <w:t xml:space="preserve">three arrows inward: ternary eutectic;</w:t>
      </w:r>
    </w:p>
    <w:p>
      <w:pPr>
        <w:pStyle w:val="Compact"/>
        <w:numPr>
          <w:ilvl w:val="0"/>
          <w:numId w:val="1046"/>
        </w:numPr>
      </w:pPr>
      <w:r>
        <w:t xml:space="preserve">two inward and one outward: peritectic-type or mono-resorptional point;</w:t>
      </w:r>
    </w:p>
    <w:p>
      <w:pPr>
        <w:pStyle w:val="Compact"/>
        <w:numPr>
          <w:ilvl w:val="0"/>
          <w:numId w:val="1046"/>
        </w:numPr>
      </w:pPr>
      <w:r>
        <w:t xml:space="preserve">one inward and two outward: transition or distribution-type point.</w:t>
      </w:r>
    </w:p>
    <w:p>
      <w:pPr>
        <w:pStyle w:val="FirstParagraph"/>
      </w:pPr>
      <w:r>
        <w:t xml:space="preserve">Arrow pattern alone is not the complete semantic definition.</w:t>
      </w:r>
    </w:p>
    <w:bookmarkEnd w:id="151"/>
    <w:bookmarkStart w:id="152" w:name="t9.-binary-edge-references"/>
    <w:p>
      <w:pPr>
        <w:pStyle w:val="Heading2"/>
      </w:pPr>
      <w:r>
        <w:t xml:space="preserve">T9. Binary-edge references</w:t>
      </w:r>
    </w:p>
    <w:p>
      <w:pPr>
        <w:pStyle w:val="FirstParagraph"/>
      </w:pPr>
      <w:r>
        <w:t xml:space="preserve">Each edge of the ternary composition triangle references a separately valid binary subsystem.</w:t>
      </w:r>
    </w:p>
    <w:p>
      <w:pPr>
        <w:pStyle w:val="BodyText"/>
      </w:pPr>
      <w:r>
        <w:t xml:space="preserve">The projected edge must contain the binary liquidus events, solid labels and down-temperature ordering required by that subsystem.</w:t>
      </w:r>
    </w:p>
    <w:p>
      <w:pPr>
        <w:pStyle w:val="BodyText"/>
      </w:pPr>
      <w:r>
        <w:t xml:space="preserve">An interior cotectic terminating at an edge must terminate at the corresponding projected binary invariant feature.</w:t>
      </w:r>
    </w:p>
    <w:p>
      <w:pPr>
        <w:pStyle w:val="BodyText"/>
      </w:pPr>
      <w:r>
        <w:t xml:space="preserve">A triangle edge is not itself a complete binary (T-x) diagram.</w:t>
      </w:r>
    </w:p>
    <w:bookmarkEnd w:id="152"/>
    <w:bookmarkStart w:id="153" w:name="t10.-ternary-canonicalisation"/>
    <w:p>
      <w:pPr>
        <w:pStyle w:val="Heading2"/>
      </w:pPr>
      <w:r>
        <w:t xml:space="preserve">T10. Ternary canonicalisation</w:t>
      </w:r>
    </w:p>
    <w:p>
      <w:pPr>
        <w:pStyle w:val="FirstParagraph"/>
      </w:pPr>
      <w:r>
        <w:t xml:space="preserve">Ternary uniqueness is defined by:</w:t>
      </w:r>
    </w:p>
    <w:p>
      <w:pPr>
        <w:pStyle w:val="Compact"/>
        <w:numPr>
          <w:ilvl w:val="0"/>
          <w:numId w:val="1047"/>
        </w:numPr>
      </w:pPr>
      <w:r>
        <w:t xml:space="preserve">primary-field adjacency;</w:t>
      </w:r>
    </w:p>
    <w:p>
      <w:pPr>
        <w:pStyle w:val="Compact"/>
        <w:numPr>
          <w:ilvl w:val="0"/>
          <w:numId w:val="1047"/>
        </w:numPr>
      </w:pPr>
      <w:r>
        <w:t xml:space="preserve">cotectic incidence;</w:t>
      </w:r>
    </w:p>
    <w:p>
      <w:pPr>
        <w:pStyle w:val="Compact"/>
        <w:numPr>
          <w:ilvl w:val="0"/>
          <w:numId w:val="1047"/>
        </w:numPr>
      </w:pPr>
      <w:r>
        <w:t xml:space="preserve">compatibility joins;</w:t>
      </w:r>
    </w:p>
    <w:p>
      <w:pPr>
        <w:pStyle w:val="Compact"/>
        <w:numPr>
          <w:ilvl w:val="0"/>
          <w:numId w:val="1047"/>
        </w:numPr>
      </w:pPr>
      <w:r>
        <w:t xml:space="preserve">invariant objects;</w:t>
      </w:r>
    </w:p>
    <w:p>
      <w:pPr>
        <w:pStyle w:val="Compact"/>
        <w:numPr>
          <w:ilvl w:val="0"/>
          <w:numId w:val="1047"/>
        </w:numPr>
      </w:pPr>
      <w:r>
        <w:t xml:space="preserve">arrow orientation;</w:t>
      </w:r>
    </w:p>
    <w:p>
      <w:pPr>
        <w:pStyle w:val="Compact"/>
        <w:numPr>
          <w:ilvl w:val="0"/>
          <w:numId w:val="1047"/>
        </w:numPr>
      </w:pPr>
      <w:r>
        <w:t xml:space="preserve">edge-reference consistency;</w:t>
      </w:r>
    </w:p>
    <w:p>
      <w:pPr>
        <w:pStyle w:val="Compact"/>
        <w:numPr>
          <w:ilvl w:val="0"/>
          <w:numId w:val="1047"/>
        </w:numPr>
      </w:pPr>
      <w:r>
        <w:t xml:space="preserve">locked numerical anchors.</w:t>
      </w:r>
    </w:p>
    <w:p>
      <w:pPr>
        <w:pStyle w:val="FirstParagraph"/>
      </w:pPr>
      <w:r>
        <w:t xml:space="preserve">Cosmetic curve deformation is ignored unless explicitly constrained.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61" w:name="part-r-required-test-strategy"/>
    <w:p>
      <w:pPr>
        <w:pStyle w:val="Heading1"/>
      </w:pPr>
      <w:r>
        <w:t xml:space="preserve">Part R: Required test strategy</w:t>
      </w:r>
    </w:p>
    <w:bookmarkStart w:id="155" w:name="r1.-valid-golden-examples"/>
    <w:p>
      <w:pPr>
        <w:pStyle w:val="Heading2"/>
      </w:pPr>
      <w:r>
        <w:t xml:space="preserve">R1. Valid golden examples</w:t>
      </w:r>
    </w:p>
    <w:p>
      <w:pPr>
        <w:pStyle w:val="FirstParagraph"/>
      </w:pPr>
      <w:r>
        <w:t xml:space="preserve">Maintain at least one authoritative valid example for every supported topology:</w:t>
      </w:r>
    </w:p>
    <w:p>
      <w:pPr>
        <w:pStyle w:val="Compact"/>
        <w:numPr>
          <w:ilvl w:val="0"/>
          <w:numId w:val="1048"/>
        </w:numPr>
      </w:pPr>
      <w:r>
        <w:t xml:space="preserve">isomorphous terminal system where applicable;</w:t>
      </w:r>
    </w:p>
    <w:p>
      <w:pPr>
        <w:pStyle w:val="Compact"/>
        <w:numPr>
          <w:ilvl w:val="0"/>
          <w:numId w:val="1048"/>
        </w:numPr>
      </w:pPr>
      <w:r>
        <w:t xml:space="preserve">simple eutectic;</w:t>
      </w:r>
    </w:p>
    <w:p>
      <w:pPr>
        <w:pStyle w:val="Compact"/>
        <w:numPr>
          <w:ilvl w:val="0"/>
          <w:numId w:val="1048"/>
        </w:numPr>
      </w:pPr>
      <w:r>
        <w:t xml:space="preserve">eutectic with restricted terminal solubility;</w:t>
      </w:r>
    </w:p>
    <w:p>
      <w:pPr>
        <w:pStyle w:val="Compact"/>
        <w:numPr>
          <w:ilvl w:val="0"/>
          <w:numId w:val="1048"/>
        </w:numPr>
      </w:pPr>
      <w:r>
        <w:t xml:space="preserve">eutectoid;</w:t>
      </w:r>
    </w:p>
    <w:p>
      <w:pPr>
        <w:pStyle w:val="Compact"/>
        <w:numPr>
          <w:ilvl w:val="0"/>
          <w:numId w:val="1048"/>
        </w:numPr>
      </w:pPr>
      <w:r>
        <w:t xml:space="preserve">peritectic;</w:t>
      </w:r>
    </w:p>
    <w:p>
      <w:pPr>
        <w:pStyle w:val="Compact"/>
        <w:numPr>
          <w:ilvl w:val="0"/>
          <w:numId w:val="1048"/>
        </w:numPr>
      </w:pPr>
      <w:r>
        <w:t xml:space="preserve">peritectoid;</w:t>
      </w:r>
    </w:p>
    <w:p>
      <w:pPr>
        <w:pStyle w:val="Compact"/>
        <w:numPr>
          <w:ilvl w:val="0"/>
          <w:numId w:val="1048"/>
        </w:numPr>
      </w:pPr>
      <w:r>
        <w:t xml:space="preserve">congruently melting compound;</w:t>
      </w:r>
    </w:p>
    <w:p>
      <w:pPr>
        <w:pStyle w:val="Compact"/>
        <w:numPr>
          <w:ilvl w:val="0"/>
          <w:numId w:val="1048"/>
        </w:numPr>
      </w:pPr>
      <w:r>
        <w:t xml:space="preserve">incongruently melting compound;</w:t>
      </w:r>
    </w:p>
    <w:p>
      <w:pPr>
        <w:pStyle w:val="Compact"/>
        <w:numPr>
          <w:ilvl w:val="0"/>
          <w:numId w:val="1048"/>
        </w:numPr>
      </w:pPr>
      <w:r>
        <w:t xml:space="preserve">multiple supported invariant reactions.</w:t>
      </w:r>
    </w:p>
    <w:bookmarkEnd w:id="155"/>
    <w:bookmarkStart w:id="156" w:name="r2.-single-rule-near-misses"/>
    <w:p>
      <w:pPr>
        <w:pStyle w:val="Heading2"/>
      </w:pPr>
      <w:r>
        <w:t xml:space="preserve">R2. Single-rule near misses</w:t>
      </w:r>
    </w:p>
    <w:p>
      <w:pPr>
        <w:pStyle w:val="FirstParagraph"/>
      </w:pPr>
      <w:r>
        <w:t xml:space="preserve">For every machine-checkable rule, create at least one malformed or illegal example designed to violate that rule while satisfying all earlier applicable rules.</w:t>
      </w:r>
    </w:p>
    <w:bookmarkEnd w:id="156"/>
    <w:bookmarkStart w:id="157" w:name="r3.-global-consistency-tests"/>
    <w:p>
      <w:pPr>
        <w:pStyle w:val="Heading2"/>
      </w:pPr>
      <w:r>
        <w:t xml:space="preserve">R3. Global-consistency tests</w:t>
      </w:r>
    </w:p>
    <w:p>
      <w:pPr>
        <w:pStyle w:val="FirstParagraph"/>
      </w:pPr>
      <w:r>
        <w:t xml:space="preserve">Include diagrams that satisfy many local adjacency checks but fail:</w:t>
      </w:r>
    </w:p>
    <w:p>
      <w:pPr>
        <w:pStyle w:val="Compact"/>
        <w:numPr>
          <w:ilvl w:val="0"/>
          <w:numId w:val="1049"/>
        </w:numPr>
      </w:pPr>
      <w:r>
        <w:t xml:space="preserve">phase inventory;</w:t>
      </w:r>
    </w:p>
    <w:p>
      <w:pPr>
        <w:pStyle w:val="Compact"/>
        <w:numPr>
          <w:ilvl w:val="0"/>
          <w:numId w:val="1049"/>
        </w:numPr>
      </w:pPr>
      <w:r>
        <w:t xml:space="preserve">reaction temperature ordering;</w:t>
      </w:r>
    </w:p>
    <w:p>
      <w:pPr>
        <w:pStyle w:val="Compact"/>
        <w:numPr>
          <w:ilvl w:val="0"/>
          <w:numId w:val="1049"/>
        </w:numPr>
      </w:pPr>
      <w:r>
        <w:t xml:space="preserve">compound stability continuity;</w:t>
      </w:r>
    </w:p>
    <w:p>
      <w:pPr>
        <w:pStyle w:val="Compact"/>
        <w:numPr>
          <w:ilvl w:val="0"/>
          <w:numId w:val="1049"/>
        </w:numPr>
      </w:pPr>
      <w:r>
        <w:t xml:space="preserve">required-feature completeness;</w:t>
      </w:r>
    </w:p>
    <w:p>
      <w:pPr>
        <w:pStyle w:val="Compact"/>
        <w:numPr>
          <w:ilvl w:val="0"/>
          <w:numId w:val="1049"/>
        </w:numPr>
      </w:pPr>
      <w:r>
        <w:t xml:space="preserve">uniqueness.</w:t>
      </w:r>
    </w:p>
    <w:bookmarkEnd w:id="157"/>
    <w:bookmarkStart w:id="158" w:name="r4.-canonical-equivalence-tests"/>
    <w:p>
      <w:pPr>
        <w:pStyle w:val="Heading2"/>
      </w:pPr>
      <w:r>
        <w:t xml:space="preserve">R4. Canonical-equivalence tests</w:t>
      </w:r>
    </w:p>
    <w:p>
      <w:pPr>
        <w:pStyle w:val="FirstParagraph"/>
      </w:pPr>
      <w:r>
        <w:t xml:space="preserve">Different geometric drawings of the same legal topology must canonicalise to the same completion hash.</w:t>
      </w:r>
    </w:p>
    <w:p>
      <w:pPr>
        <w:pStyle w:val="BodyText"/>
      </w:pPr>
      <w:r>
        <w:t xml:space="preserve">Topologically distinct diagrams must produce different hashes.</w:t>
      </w:r>
    </w:p>
    <w:bookmarkEnd w:id="158"/>
    <w:bookmarkStart w:id="159" w:name="r5.-solver-tests"/>
    <w:p>
      <w:pPr>
        <w:pStyle w:val="Heading2"/>
      </w:pPr>
      <w:r>
        <w:t xml:space="preserve">R5. Solver tests</w:t>
      </w:r>
    </w:p>
    <w:p>
      <w:pPr>
        <w:pStyle w:val="FirstParagraph"/>
      </w:pPr>
      <w:r>
        <w:t xml:space="preserve">For each generated puzzle, test that the completion solver finds exactly one canonical solution.</w:t>
      </w:r>
    </w:p>
    <w:p>
      <w:pPr>
        <w:pStyle w:val="BodyText"/>
      </w:pPr>
      <w:r>
        <w:t xml:space="preserve">Include deliberately ambiguous puzzles expected to produce two or more completions.</w:t>
      </w:r>
    </w:p>
    <w:bookmarkEnd w:id="159"/>
    <w:bookmarkStart w:id="160" w:name="r6.-domain-review"/>
    <w:p>
      <w:pPr>
        <w:pStyle w:val="Heading2"/>
      </w:pPr>
      <w:r>
        <w:t xml:space="preserve">R6. Domain review</w:t>
      </w:r>
    </w:p>
    <w:p>
      <w:pPr>
        <w:pStyle w:val="FirstParagraph"/>
      </w:pPr>
      <w:r>
        <w:t xml:space="preserve">Before the ruleset is declared scientifically authoritative, every supported topology and reaction template must be reviewed against:</w:t>
      </w:r>
    </w:p>
    <w:p>
      <w:pPr>
        <w:pStyle w:val="Compact"/>
        <w:numPr>
          <w:ilvl w:val="0"/>
          <w:numId w:val="1050"/>
        </w:numPr>
      </w:pPr>
      <w:r>
        <w:t xml:space="preserve">authoritative phase-equilibria teaching material;</w:t>
      </w:r>
    </w:p>
    <w:p>
      <w:pPr>
        <w:pStyle w:val="Compact"/>
        <w:numPr>
          <w:ilvl w:val="0"/>
          <w:numId w:val="1050"/>
        </w:numPr>
      </w:pPr>
      <w:r>
        <w:t xml:space="preserve">real binary phase diagrams;</w:t>
      </w:r>
    </w:p>
    <w:p>
      <w:pPr>
        <w:pStyle w:val="Compact"/>
        <w:numPr>
          <w:ilvl w:val="0"/>
          <w:numId w:val="1050"/>
        </w:numPr>
      </w:pPr>
      <w:r>
        <w:t xml:space="preserve">at least one domain expert or equivalent formal review.</w:t>
      </w:r>
    </w:p>
    <w:p>
      <w:pPr>
        <w:pStyle w:val="FirstParagraph"/>
      </w:pPr>
      <w:r>
        <w:t xml:space="preserve">Formal internal consistency does not replace domain verification.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3" w:name="change-log"/>
    <w:p>
      <w:pPr>
        <w:pStyle w:val="Heading1"/>
      </w:pPr>
      <w:r>
        <w:t xml:space="preserve">Change log</w:t>
      </w:r>
    </w:p>
    <w:bookmarkStart w:id="162" w:name="v0.2"/>
    <w:p>
      <w:pPr>
        <w:pStyle w:val="Heading2"/>
      </w:pPr>
      <w:r>
        <w:t xml:space="preserve">v0.2</w:t>
      </w:r>
    </w:p>
    <w:p>
      <w:pPr>
        <w:pStyle w:val="Compact"/>
        <w:numPr>
          <w:ilvl w:val="0"/>
          <w:numId w:val="1051"/>
        </w:numPr>
      </w:pPr>
      <w:r>
        <w:t xml:space="preserve">Replaced face-and-boundary model with a stratified planar cell complex.</w:t>
      </w:r>
    </w:p>
    <w:p>
      <w:pPr>
        <w:pStyle w:val="Compact"/>
        <w:numPr>
          <w:ilvl w:val="0"/>
          <w:numId w:val="1051"/>
        </w:numPr>
      </w:pPr>
      <w:r>
        <w:t xml:space="preserve">Represented line compounds as one-dimensional one-phase cells.</w:t>
      </w:r>
    </w:p>
    <w:p>
      <w:pPr>
        <w:pStyle w:val="Compact"/>
        <w:numPr>
          <w:ilvl w:val="0"/>
          <w:numId w:val="1051"/>
        </w:numPr>
      </w:pPr>
      <w:r>
        <w:t xml:space="preserve">Represented invariant horizontals as one-dimensional three-phase cells.</w:t>
      </w:r>
    </w:p>
    <w:p>
      <w:pPr>
        <w:pStyle w:val="Compact"/>
        <w:numPr>
          <w:ilvl w:val="0"/>
          <w:numId w:val="1051"/>
        </w:numPr>
      </w:pPr>
      <w:r>
        <w:t xml:space="preserve">Replaced boundary exceptions with an exhaustive ordinary-interface adjacency table.</w:t>
      </w:r>
    </w:p>
    <w:p>
      <w:pPr>
        <w:pStyle w:val="Compact"/>
        <w:numPr>
          <w:ilvl w:val="0"/>
          <w:numId w:val="1051"/>
        </w:numPr>
      </w:pPr>
      <w:r>
        <w:t xml:space="preserve">Corrected congruent-melting tangent semantics.</w:t>
      </w:r>
    </w:p>
    <w:p>
      <w:pPr>
        <w:pStyle w:val="Compact"/>
        <w:numPr>
          <w:ilvl w:val="0"/>
          <w:numId w:val="1051"/>
        </w:numPr>
      </w:pPr>
      <w:r>
        <w:t xml:space="preserve">Rewrote the tie-line rule using phase-composition loci.</w:t>
      </w:r>
    </w:p>
    <w:p>
      <w:pPr>
        <w:pStyle w:val="Compact"/>
        <w:numPr>
          <w:ilvl w:val="0"/>
          <w:numId w:val="1051"/>
        </w:numPr>
      </w:pPr>
      <w:r>
        <w:t xml:space="preserve">Added explicit local templates for supported invariant reactions.</w:t>
      </w:r>
    </w:p>
    <w:p>
      <w:pPr>
        <w:pStyle w:val="Compact"/>
        <w:numPr>
          <w:ilvl w:val="0"/>
          <w:numId w:val="1051"/>
        </w:numPr>
      </w:pPr>
      <w:r>
        <w:t xml:space="preserve">Added phase inventory, required-feature and no-extra-structure rules.</w:t>
      </w:r>
    </w:p>
    <w:p>
      <w:pPr>
        <w:pStyle w:val="Compact"/>
        <w:numPr>
          <w:ilvl w:val="0"/>
          <w:numId w:val="1051"/>
        </w:numPr>
      </w:pPr>
      <w:r>
        <w:t xml:space="preserve">Defined canonical topological equivalence and</w:t>
      </w:r>
      <w:r>
        <w:t xml:space="preserve"> </w:t>
      </w:r>
      <w:r>
        <w:rPr>
          <w:rStyle w:val="VerbatimChar"/>
        </w:rPr>
        <w:t xml:space="preserve">completionHash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Separated completed-diagram validation from partial-state satisfiability.</w:t>
      </w:r>
    </w:p>
    <w:p>
      <w:pPr>
        <w:pStyle w:val="Compact"/>
        <w:numPr>
          <w:ilvl w:val="0"/>
          <w:numId w:val="1051"/>
        </w:numPr>
      </w:pPr>
      <w:r>
        <w:t xml:space="preserve">Added three-valued solver semantics for hint mode.</w:t>
      </w:r>
    </w:p>
    <w:p>
      <w:pPr>
        <w:pStyle w:val="Compact"/>
        <w:numPr>
          <w:ilvl w:val="0"/>
          <w:numId w:val="1051"/>
        </w:numPr>
      </w:pPr>
      <w:r>
        <w:t xml:space="preserve">Restricted claims to game legality rather than physical realisability.</w:t>
      </w:r>
    </w:p>
    <w:p>
      <w:pPr>
        <w:pStyle w:val="Compact"/>
        <w:numPr>
          <w:ilvl w:val="0"/>
          <w:numId w:val="1051"/>
        </w:numPr>
      </w:pPr>
      <w:r>
        <w:t xml:space="preserve">Corrected ternary binary-edge semantics.</w:t>
      </w:r>
    </w:p>
    <w:p>
      <w:pPr>
        <w:pStyle w:val="Compact"/>
        <w:numPr>
          <w:ilvl w:val="0"/>
          <w:numId w:val="1051"/>
        </w:numPr>
      </w:pPr>
      <w:r>
        <w:t xml:space="preserve">Added required golden-example, ambiguity and domain-review tests.</w:t>
      </w:r>
    </w:p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2026-07-17T22:57:27Z</dcterms:created>
  <dcterms:modified xsi:type="dcterms:W3CDTF">2026-07-17T22:57:27Z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