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eba5020208349257e4f0161b89418f167294bda.png"/>
            <a:graphic>
              <a:graphicData uri="http://schemas.openxmlformats.org/drawingml/2006/picture">
                <pic:pic>
                  <pic:nvPicPr>
                    <pic:cNvPr id="1" name="image-9eba5020208349257e4f0161b89418f167294bd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Comprehensive Research Report on Agoraphobia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Disorder Name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 (Textbook Title + Edition)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Diagnostic and Statistical Manual of Mental Disorders, Fifth Edition, Text Revision (DSM-5-TR) 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International Classification of Diseases, Eleventh Revision (ICD-11) 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Classification Codes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ICD Code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ICD-11: 6B02 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DSM Code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DSM-5-TR: 300.22 (F40.00) </w:t>
      </w:r>
      <w:bookmarkStart w:id="6" w:name="fnref1:2"/>
      <w:bookmarkEnd w:id="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Diagnostic Criteria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DSM-5-TR Criteria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meet DSM-5-TR criteria for agoraphobia, patients must have marked, persistent (≥ 6 months) fear of or anxiety about 2 or more of the following situations </w:t>
      </w:r>
      <w:bookmarkStart w:id="8" w:name="fnref1:3"/>
      <w:bookmarkEnd w:id="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Using public transportation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Being in open spaces (e.g., parking lot, marketplace)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Being in an enclosed place (e.g., shop, theater)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Standing in line or being in a crowd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Being alone outside the home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Additional requirements include </w:t>
      </w:r>
      <w:bookmarkStart w:id="9" w:name="fnref1:4"/>
      <w:bookmarkEnd w:id="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same situations nearly always trigger fear or anxiety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Patients actively avoid the situation and/or require the presence of a companion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fear or anxiety is out of proportion to the actual threat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fear, anxiety, and/or avoidance cause significant distress or significantly impair functioning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another medical condition is present, the fear, anxiety, and/or avoidance are clearly excessive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ICD-11 Criteria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is characterized by marked and excessive fear or anxiety that occurs in response to multiple situations where escape might be difficult or help might not be available </w:t>
      </w:r>
      <w:bookmarkStart w:id="10" w:name="fnref3:2"/>
      <w:bookmarkEnd w:id="1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The individual is consistently anxious about these situations due to a fear of specific negative outcomes (e.g., panic attacks, other incapacitating or embarrassing physical symptoms) </w:t>
      </w:r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Duration Required for Diagnosis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DSM-5-TR requires symptoms to be persistent for at least 6 months </w:t>
      </w:r>
      <w:bookmarkStart w:id="12" w:name="fnref1:5"/>
      <w:bookmarkEnd w:id="1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ICD-11 specifies that symptoms must persist for at least several months </w:t>
      </w:r>
      <w:bookmarkStart w:id="13" w:name="fnref3:4"/>
      <w:bookmarkEnd w:id="1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Exclusion Criteria / Rule-Outs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fear and anxiety cannot be better characterized as a different mental disorder such as social anxiety disorder or body dysmorphic disorder </w:t>
      </w:r>
      <w:bookmarkStart w:id="14" w:name="fnref1:6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If another medical condition is present (e.g., inflammatory bowel disease, Parkinson disease), the fear, anxiety, and/or avoidance must be clearly excessive </w:t>
      </w:r>
      <w:bookmarkStart w:id="15" w:name="fnref1:7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Differential Diagnoses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anxiety disorder (social phobia) </w:t>
      </w:r>
      <w:bookmarkStart w:id="16" w:name="fnref6"/>
      <w:bookmarkEnd w:id="1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Panic disorder without agoraphobia </w:t>
      </w:r>
      <w:bookmarkStart w:id="17" w:name="fnref6:1"/>
      <w:bookmarkEnd w:id="1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Specific phobias </w:t>
      </w:r>
      <w:bookmarkStart w:id="18" w:name="fnref1:8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Body dysmorphic disorder </w:t>
      </w:r>
      <w:bookmarkStart w:id="19" w:name="fnref1:9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Post-traumatic stress disorder </w:t>
      </w:r>
      <w:bookmarkStart w:id="20" w:name="fnref1:10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Comorbidities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has high comorbidity with </w:t>
      </w:r>
      <w:bookmarkStart w:id="21" w:name="fnref7"/>
      <w:bookmarkEnd w:id="2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Other anxiety disorders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Major depressive disorder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Post-traumatic stress disorder (PTSD)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Alcohol use disorder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Panic disorder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Approximately 15% of patients diagnosed with agoraphobia report suicidal thoughts or behavior </w:t>
      </w:r>
      <w:bookmarkStart w:id="22" w:name="fnref7:1"/>
      <w:bookmarkEnd w:id="22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For those with comorbid major depressive disorder, agoraphobia is more treatment-resistant compared to those with agoraphobia alone </w:t>
      </w:r>
      <w:bookmarkStart w:id="23" w:name="fnref7:2"/>
      <w:bookmarkEnd w:id="23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Specifiers / Subtypes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DSM-5-TR does not specify formal subtypes for agoraphobia, but research has identified early-onset (≤27 years) versus late-onset (&gt;27 years) patterns </w:t>
      </w:r>
      <w:bookmarkStart w:id="24" w:name="fnref8"/>
      <w:bookmarkEnd w:id="24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 Early onset agoraphobia appears to constitute a familial subtype associated with family history of anxiety disorders </w:t>
      </w:r>
      <w:bookmarkStart w:id="25" w:name="fnref8:1"/>
      <w:bookmarkEnd w:id="25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Severity Levels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DSM-5 Severity Measure for Agoraphobia-Adult uses a 10-item scale with total scores ranging from 0 to 40, with higher scores indicating greater severity </w:t>
      </w:r>
      <w:bookmarkStart w:id="26" w:name="fnref9"/>
      <w:bookmarkEnd w:id="26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27" w:name="fnref10"/>
      <w:bookmarkEnd w:id="27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 The average total score categorizes severity as none (0), mild (1), moderate (2), severe (3), or extreme (4) </w:t>
      </w:r>
      <w:bookmarkStart w:id="28" w:name="fnref9:1"/>
      <w:bookmarkEnd w:id="2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Age of Onset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often develops in adolescence and young adulthood, but can also develop in older adults </w:t>
      </w:r>
      <w:bookmarkStart w:id="29" w:name="fnref1:11"/>
      <w:bookmarkEnd w:id="2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Research identifies 27 years as the optimal cutoff age distinguishing early-onset from late-onset agoraphobia </w:t>
      </w:r>
      <w:bookmarkStart w:id="30" w:name="fnref8:2"/>
      <w:bookmarkEnd w:id="3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 Symptoms can begin in childhood but typically start in late teens or early adult years </w:t>
      </w:r>
      <w:bookmarkStart w:id="31" w:name="fnref11"/>
      <w:bookmarkEnd w:id="31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Gender Prevalence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affects approximately 2% of the population in a given year and is more common in women </w:t>
      </w:r>
      <w:bookmarkStart w:id="32" w:name="fnref1:12"/>
      <w:bookmarkEnd w:id="3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The female-to-male ratio ranges from 1.6-3.1, meaning women are between one and one-half times and three times more likely to have agoraphobia than men </w:t>
      </w:r>
      <w:bookmarkStart w:id="33" w:name="fnref12"/>
      <w:bookmarkEnd w:id="33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 Women also tend to have more severe symptoms and experience more impairment from agoraphobia than men </w:t>
      </w:r>
      <w:bookmarkStart w:id="34" w:name="fnref12:1"/>
      <w:bookmarkEnd w:id="34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Typical Course/Progression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tends to be a chronic illness if left untreated </w:t>
      </w:r>
      <w:bookmarkStart w:id="35" w:name="fnref13"/>
      <w:bookmarkEnd w:id="35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 At 1 year follow-up, there is a 0.39 probability of full remission for uncomplicated panic disorder versus 0.17 probability for panic disorder with agoraphobia </w:t>
      </w:r>
      <w:bookmarkStart w:id="36" w:name="fnref14"/>
      <w:bookmarkEnd w:id="36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</w:rPr>
        <w:t xml:space="preserve">. The condition has a chronic course with high rates of relapse after remission and longer episodes when agoraphobia is part of the symptom constellation </w:t>
      </w:r>
      <w:bookmarkStart w:id="37" w:name="fnref14:1"/>
      <w:bookmarkEnd w:id="37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Symptoms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Core symptoms include </w:t>
      </w:r>
      <w:bookmarkStart w:id="38" w:name="fnref15"/>
      <w:bookmarkEnd w:id="38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bookmarkStart w:id="39" w:name="fnref16"/>
      <w:bookmarkEnd w:id="39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Marked fear or anxiety about two or more agoraphobic situations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Fear that escape might be difficult or help unavailable if panic-like symptoms develop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Active avoidance of situations or requiring a companion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Situations almost always provoke fear or anxiety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Cognitive Features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Cognitive symptoms include fears that </w:t>
      </w:r>
      <w:bookmarkStart w:id="40" w:name="fnref16:1"/>
      <w:bookmarkEnd w:id="40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panic attack will make one look stupid or feel embarrassed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panic attack will be life-threatening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 would be unable to escape from a place or situation during a panic attack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 is losing sanity or may lose control in public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People may stare at them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Additional cognitive features include feeling unable to function without help from others and general feelings of anxiety or dread </w:t>
      </w:r>
      <w:bookmarkStart w:id="41" w:name="fnref16:2"/>
      <w:bookmarkEnd w:id="41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42" w:name="fnref17"/>
      <w:bookmarkEnd w:id="42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Emotional Symptoms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Emotional symptoms encompass </w:t>
      </w:r>
      <w:bookmarkStart w:id="43" w:name="fnref17:1"/>
      <w:bookmarkEnd w:id="43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44" w:name="fnref18"/>
      <w:bookmarkEnd w:id="44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Intense fear of leaving home alone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Fear of losing control in public settings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Excessive worry about experiencing panic attacks in public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Feeling detached from reality or others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Fear of embarrassment or losing control in public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Constant worry about potential panic attacks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Behavioral Symptoms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Behavioral symptoms include </w:t>
      </w:r>
      <w:bookmarkStart w:id="45" w:name="fnref16:3"/>
      <w:bookmarkEnd w:id="45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46" w:name="fnref17:2"/>
      <w:bookmarkEnd w:id="46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Avoiding situations that could lead to panic attacks (crowded places, public transport, queues)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Being housebound for long periods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Needing to be with someone trusted when going anywhere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Avoiding being far away from home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Moving away from situations early or remaining close to exits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Somatic/Physical Symptoms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Physical symptoms are similar to panic attacks and include </w:t>
      </w:r>
      <w:bookmarkStart w:id="47" w:name="fnref16:4"/>
      <w:bookmarkEnd w:id="47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48" w:name="fnref17:3"/>
      <w:bookmarkEnd w:id="48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Fast heartbeat and palpitations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Fast breathing (hyperventilation)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Feeling hot and sweaty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Chest pain or discomfort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Trembling or shaking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Dizziness and lightheadedness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Nausea or abdominal distress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Difficulty swallowing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Ringing in ears (tinnitus)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Insight / Awareness of Illness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Most individuals with agoraphobia retain insight that their fear is excessive and disproportionate to the actual danger posed by the situations </w:t>
      </w:r>
      <w:bookmarkStart w:id="49" w:name="fnref1:13"/>
      <w:bookmarkEnd w:id="4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50" w:name="fnref3:5"/>
      <w:bookmarkEnd w:id="5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However, the fear persists despite this awareness.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Cultural Considerations in Presentation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Cultural factors significantly influence agoraphobia presentation </w:t>
      </w:r>
      <w:bookmarkStart w:id="51" w:name="fnref19"/>
      <w:bookmarkEnd w:id="51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 In Chinese populations, a unique theme of "fear of making others worried and being a burden to others" has been identified </w:t>
      </w:r>
      <w:bookmarkStart w:id="52" w:name="fnref19:1"/>
      <w:bookmarkEnd w:id="52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 Individualistic versus collectivistic cultural orientations affect symptom presentation, with subjects from individualistic cultures more likely to experience depersonalization and fear of losing control during panic attacks </w:t>
      </w:r>
      <w:bookmarkStart w:id="53" w:name="fnref19:2"/>
      <w:bookmarkEnd w:id="53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Genetic Factors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Heritability in agoraphobia is remarkably high at 61% according to DSM-5-TR </w:t>
      </w:r>
      <w:bookmarkStart w:id="54" w:name="fnref20"/>
      <w:bookmarkEnd w:id="54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. The disorder tends to run in families, with genetic factors playing a significant role in risk development </w:t>
      </w:r>
      <w:bookmarkStart w:id="55" w:name="fnref17:4"/>
      <w:bookmarkEnd w:id="55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56" w:name="fnref20:1"/>
      <w:bookmarkEnd w:id="56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. Research has identified genetic factors that predispose to broad groups of anxiety disorders, including agoraphobia </w:t>
      </w:r>
      <w:bookmarkStart w:id="57" w:name="fnref21"/>
      <w:bookmarkEnd w:id="57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Neurobiological Factors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Neuroimaging studies reveal that patients with panic disorder and agoraphobia show stronger activations in the bilateral ventral striatum and left insula when anticipating agoraphobia-specific stimuli compared to controls </w:t>
      </w:r>
      <w:bookmarkStart w:id="58" w:name="fnref22"/>
      <w:bookmarkEnd w:id="58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r>
        <w:rPr>
          <w:rFonts w:eastAsia="inter" w:cs="inter" w:ascii="inter" w:hAnsi="inter"/>
          <w:color w:val="000000"/>
        </w:rPr>
        <w:t xml:space="preserve">. Hyperactivation of the ventral striatum and insula when anticipating agoraphobic situations appears to be a central neurofunctional correlate of agoraphobia </w:t>
      </w:r>
      <w:bookmarkStart w:id="59" w:name="fnref22:1"/>
      <w:bookmarkEnd w:id="59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Psychological Factors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psychological factors include </w:t>
      </w:r>
      <w:bookmarkStart w:id="60" w:name="fnref17:5"/>
      <w:bookmarkEnd w:id="60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61" w:name="fnref20:2"/>
      <w:bookmarkEnd w:id="61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Extreme introversion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Anxiety sensitivity (belief that physical symptoms of anxiety are dangerous)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Avoidant and dependent personality traits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Temperamental factors involving frequent negative emotions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Catastrophic cognitions about panic symptoms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Research indicates that anxiety in agoraphobia is driven by catastrophic cognitions, making these useful therapeutic targets </w:t>
      </w:r>
      <w:bookmarkStart w:id="62" w:name="fnref23"/>
      <w:bookmarkEnd w:id="62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Environmental / Social Factors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Environmental risk factors include </w:t>
      </w:r>
      <w:bookmarkStart w:id="63" w:name="fnref17:6"/>
      <w:bookmarkEnd w:id="63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64" w:name="fnref20:3"/>
      <w:bookmarkEnd w:id="64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Negative childhood experiences such as losing a parent or separation from caregivers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Traumatic events like being attacked or robbed in public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Growing up in families that are overly protective or lack emotional warmth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History of panic attacks leading to avoidance behaviors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Cultural / Religious Factors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Cultural factors affect symptom expression and help-seeking behaviors </w:t>
      </w:r>
      <w:bookmarkStart w:id="65" w:name="fnref19:3"/>
      <w:bookmarkEnd w:id="65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 In collectivistic cultures, concerns about affecting family members and being a burden are prominent features </w:t>
      </w:r>
      <w:bookmarkStart w:id="66" w:name="fnref19:4"/>
      <w:bookmarkEnd w:id="66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 Religious and spiritual practices may serve as coping mechanisms but require culturally sensitive assessment </w:t>
      </w:r>
      <w:bookmarkStart w:id="67" w:name="fnref19:5"/>
      <w:bookmarkEnd w:id="67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Developmental History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can develop after experiencing intense anxiety or panic attacks </w:t>
      </w:r>
      <w:bookmarkStart w:id="68" w:name="fnref18:1"/>
      <w:bookmarkEnd w:id="68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. The fear of these episodes occurring in public or unfamiliar places leads to avoidance behaviors that reinforce anxiety over time </w:t>
      </w:r>
      <w:bookmarkStart w:id="69" w:name="fnref18:2"/>
      <w:bookmarkEnd w:id="69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. Early onset (≤27 years) is associated with family history of anxiety disorders </w:t>
      </w:r>
      <w:bookmarkStart w:id="70" w:name="fnref8:3"/>
      <w:bookmarkEnd w:id="7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Family History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Family history of anxiety disorders is a significant risk factor, particularly for early-onset agoraphobia </w:t>
      </w:r>
      <w:bookmarkStart w:id="71" w:name="fnref8:4"/>
      <w:bookmarkEnd w:id="71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 The disorder shows strong familial clustering with high heritability estimates </w:t>
      </w:r>
      <w:bookmarkStart w:id="72" w:name="fnref20:4"/>
      <w:bookmarkEnd w:id="72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Assessment Measures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Structured Interviews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Structured Clinical Interview for Panic-Agoraphobic Spectrum (SCI-PAS) - 114 items organized into nine domains </w:t>
      </w:r>
      <w:bookmarkStart w:id="73" w:name="fnref24"/>
      <w:bookmarkEnd w:id="73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Anxiety Disorders Interview Schedule (ADIS) </w:t>
      </w:r>
      <w:bookmarkStart w:id="74" w:name="fnref25"/>
      <w:bookmarkEnd w:id="74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Self-Report Measures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DSM-5 Severity Measure for Agoraphobia-Adult (10 items, 5-point Likert scale) </w:t>
      </w:r>
      <w:bookmarkStart w:id="75" w:name="fnref9:2"/>
      <w:bookmarkEnd w:id="7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76" w:name="fnref10:1"/>
      <w:bookmarkEnd w:id="76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Oxford Agoraphobic Avoidance Scale (8-item questionnaire with avoidance and distress scales) </w:t>
      </w:r>
      <w:bookmarkStart w:id="77" w:name="fnref26"/>
      <w:bookmarkEnd w:id="77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Clinician-Rated Scales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Clinical Global Impression scales </w:t>
      </w:r>
      <w:bookmarkStart w:id="78" w:name="fnref27"/>
      <w:bookmarkEnd w:id="78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Panic disorder severity measures </w:t>
      </w:r>
      <w:bookmarkStart w:id="79" w:name="fnref27:1"/>
      <w:bookmarkEnd w:id="79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Agoraphobia severity ratings </w:t>
      </w:r>
      <w:bookmarkStart w:id="80" w:name="fnref27:2"/>
      <w:bookmarkEnd w:id="80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Psychometric Tools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Assessment tools focus on measuring avoidance behaviors, distress levels, and functional impairment </w:t>
      </w:r>
      <w:bookmarkStart w:id="81" w:name="fnref26:1"/>
      <w:bookmarkEnd w:id="81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r>
        <w:rPr>
          <w:rFonts w:eastAsia="inter" w:cs="inter" w:ascii="inter" w:hAnsi="inter"/>
          <w:color w:val="000000"/>
        </w:rPr>
        <w:t xml:space="preserve">. The Oxford Agoraphobic Avoidance Scale demonstrates excellent psychometric properties with clinical cut-offs and score ranges provided </w:t>
      </w:r>
      <w:bookmarkStart w:id="82" w:name="fnref26:2"/>
      <w:bookmarkEnd w:id="82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Observation Methods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Behavioral avoidance tasks (BATs) provide objective assessment of avoidance and in situ anxiety but are challenging to administer and lack standardization </w:t>
      </w:r>
      <w:bookmarkStart w:id="83" w:name="fnref26:3"/>
      <w:bookmarkEnd w:id="83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Lab / Neuroimaging Considerations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Neuroimaging using fMRI can reveal disorder-specific neural alterations, particularly hyperactivation in ventral striatum and insula during anticipation of agoraphobic stimuli </w:t>
      </w:r>
      <w:bookmarkStart w:id="84" w:name="fnref22:2"/>
      <w:bookmarkEnd w:id="84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r>
        <w:rPr>
          <w:rFonts w:eastAsia="inter" w:cs="inter" w:ascii="inter" w:hAnsi="inter"/>
          <w:color w:val="000000"/>
        </w:rPr>
        <w:t xml:space="preserve">. However, these are primarily research tools rather than clinical diagnostic methods.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Pharmacological Treatments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First-Line Pharmacological Treatments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Selective serotonin reuptake inhibitors (SSRIs) are the first-line pharmacological treatment </w:t>
      </w:r>
      <w:bookmarkStart w:id="85" w:name="fnref1:14"/>
      <w:bookmarkEnd w:id="8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86" w:name="fnref28"/>
      <w:bookmarkEnd w:id="86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r>
        <w:rPr>
          <w:rFonts w:eastAsia="inter" w:cs="inter" w:ascii="inter" w:hAnsi="inter"/>
          <w:color w:val="000000"/>
        </w:rPr>
        <w:t xml:space="preserve">. Commonly used SSRIs include: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Fluoxetine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Citalopram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Paroxetine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Fluvoxamine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Sertraline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Alternative Pharmacological Options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Serotonin-norepinephrine reuptake inhibitors (SNRIs) such as venlafaxine </w:t>
      </w:r>
      <w:bookmarkStart w:id="87" w:name="fnref29"/>
      <w:bookmarkEnd w:id="87"/>
      <w:hyperlink w:anchor="fn2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[29]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Benzodiazepines (short-term use) </w:t>
      </w:r>
      <w:bookmarkStart w:id="88" w:name="fnref30"/>
      <w:bookmarkEnd w:id="88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  <w:bookmarkStart w:id="89" w:name="fnref31"/>
      <w:bookmarkEnd w:id="89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Tricyclic antidepressants </w:t>
      </w:r>
      <w:bookmarkStart w:id="90" w:name="fnref32"/>
      <w:bookmarkEnd w:id="90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Medication Side Effects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SSRI side effects may include initial anxiety symptoms when starting treatment </w:t>
      </w:r>
      <w:bookmarkStart w:id="91" w:name="fnref29:1"/>
      <w:bookmarkEnd w:id="91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r>
        <w:rPr>
          <w:rFonts w:eastAsia="inter" w:cs="inter" w:ascii="inter" w:hAnsi="inter"/>
          <w:color w:val="000000"/>
        </w:rPr>
        <w:t xml:space="preserve">. Benzodiazepine side effects include sedation, fatigue, ataxia, slurred speech, amnesia, and potential for dependence </w:t>
      </w:r>
      <w:bookmarkStart w:id="92" w:name="fnref30:1"/>
      <w:bookmarkEnd w:id="92"/>
      <w:hyperlink w:anchor="fn3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[30]</w:t>
        </w:r>
      </w:hyperlink>
      <w:bookmarkStart w:id="93" w:name="fnref31:1"/>
      <w:bookmarkEnd w:id="93"/>
      <w:hyperlink w:anchor="fn3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[31]</w:t>
        </w:r>
      </w:hyperlink>
      <w:r>
        <w:rPr>
          <w:rFonts w:eastAsia="inter" w:cs="inter" w:ascii="inter" w:hAnsi="inter"/>
          <w:color w:val="000000"/>
        </w:rPr>
        <w:t xml:space="preserve">. More serious adverse reactions can include depression, disinhibition, and aggressive behavior </w:t>
      </w:r>
      <w:bookmarkStart w:id="94" w:name="fnref30:2"/>
      <w:bookmarkEnd w:id="94"/>
      <w:hyperlink w:anchor="fn3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Medication Monitoring Requirements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Patients with agoraphobia and panic disorder typically require higher doses and longer treatment periods to achieve full response </w:t>
      </w:r>
      <w:bookmarkStart w:id="95" w:name="fnref29:2"/>
      <w:bookmarkEnd w:id="95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r>
        <w:rPr>
          <w:rFonts w:eastAsia="inter" w:cs="inter" w:ascii="inter" w:hAnsi="inter"/>
          <w:color w:val="000000"/>
        </w:rPr>
        <w:t xml:space="preserve">. Close monitoring is needed for side effects, particularly when initiating treatment, as some medications can initially increase anxiety symptoms </w:t>
      </w:r>
      <w:bookmarkStart w:id="96" w:name="fnref29:3"/>
      <w:bookmarkEnd w:id="96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Psychotherapy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Psychotherapy Modalities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Cognitive-behavioral therapy (CBT) with exposure therapy is the most effective treatment approach based on robust evidence </w:t>
      </w:r>
      <w:bookmarkStart w:id="97" w:name="fnref1:15"/>
      <w:bookmarkEnd w:id="9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98" w:name="fnref33"/>
      <w:bookmarkEnd w:id="98"/>
      <w:hyperlink w:anchor="fn3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[33]</w:t>
        </w:r>
      </w:hyperlink>
      <w:r>
        <w:rPr>
          <w:rFonts w:eastAsia="inter" w:cs="inter" w:ascii="inter" w:hAnsi="inter"/>
          <w:color w:val="000000"/>
        </w:rPr>
        <w:t xml:space="preserve">. Specific modalities include: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In-vivo exposure therapy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Interoceptive exposure therapy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Systematic desensitization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Therapeutic Goals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Eliminate or significantly reduce avoidance behaviors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Increase tolerance of anxiety-provoking situations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Challenge catastrophic cognitions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Improve overall functioning and quality of life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Achieve independence in daily activities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Therapist Role/Approach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Therapists guide gradual exposure to feared situations using CBT principles </w:t>
      </w:r>
      <w:bookmarkStart w:id="99" w:name="fnref1:16"/>
      <w:bookmarkEnd w:id="9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The approach involves creating individualized exposure hierarchies and helping patients develop coping strategies </w:t>
      </w:r>
      <w:bookmarkStart w:id="100" w:name="fnref33:1"/>
      <w:bookmarkEnd w:id="100"/>
      <w:hyperlink w:anchor="fn3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[33]</w:t>
        </w:r>
      </w:hyperlink>
      <w:r>
        <w:rPr>
          <w:rFonts w:eastAsia="inter" w:cs="inter" w:ascii="inter" w:hAnsi="inter"/>
          <w:color w:val="000000"/>
        </w:rPr>
        <w:t xml:space="preserve">. Supportive but challenging therapeutic stance is essential </w:t>
      </w:r>
      <w:bookmarkStart w:id="101" w:name="fnref25:1"/>
      <w:bookmarkEnd w:id="101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Challenges in Treatment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 levels of avoidance making engagement difficult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Family accommodation behaviors that maintain symptoms </w:t>
      </w:r>
      <w:bookmarkStart w:id="102" w:name="fnref25:2"/>
      <w:bookmarkEnd w:id="102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Resistance to exposure exercises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 dropout rates without proper preparation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Managing safety behaviors and escape routes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Prognosis with Treatment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CBT produces significant improvement, but maintenance therapy may be needed to prevent relapse </w:t>
      </w:r>
      <w:bookmarkStart w:id="103" w:name="fnref27:3"/>
      <w:bookmarkEnd w:id="103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 Exposure treatment can provide lasting relief to the majority of patients with panic disorder and agoraphobia </w:t>
      </w:r>
      <w:bookmarkStart w:id="104" w:name="fnref34"/>
      <w:bookmarkEnd w:id="104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r>
        <w:rPr>
          <w:rFonts w:eastAsia="inter" w:cs="inter" w:ascii="inter" w:hAnsi="inter"/>
          <w:color w:val="000000"/>
        </w:rPr>
        <w:t xml:space="preserve">. Long-term follow-up shows 93.1% remaining in remission after 2 years, 82.4% after 5 years, and 62.1% after 10 years </w:t>
      </w:r>
      <w:bookmarkStart w:id="105" w:name="fnref34:1"/>
      <w:bookmarkEnd w:id="105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Lifestyle Considerations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Sleep and Nutrition Considerations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varied and balanced diet is important as poor nutrition can impact energy levels and sleep, which in turn affects mood </w:t>
      </w:r>
      <w:bookmarkStart w:id="106" w:name="fnref35"/>
      <w:bookmarkEnd w:id="106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 Adequate sleep hygiene supports overall mental health and treatment outcomes </w:t>
      </w:r>
      <w:bookmarkStart w:id="107" w:name="fnref35:1"/>
      <w:bookmarkEnd w:id="107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Exercise and Movement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Regular exercise can aid in alleviating stress and contribute to mood improvement </w:t>
      </w:r>
      <w:bookmarkStart w:id="108" w:name="fnref35:2"/>
      <w:bookmarkEnd w:id="108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 Even light activities like stretching or walking can be beneficial, though individuals may find it difficult to exercise when feeling unwell </w:t>
      </w:r>
      <w:bookmarkStart w:id="109" w:name="fnref35:3"/>
      <w:bookmarkEnd w:id="109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Mindfulness / Spiritual Practices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Relaxation techniques and mindfulness practices are commonly incorporated into treatment </w:t>
      </w:r>
      <w:bookmarkStart w:id="110" w:name="fnref29:4"/>
      <w:bookmarkEnd w:id="110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r>
        <w:rPr>
          <w:rFonts w:eastAsia="inter" w:cs="inter" w:ascii="inter" w:hAnsi="inter"/>
          <w:color w:val="000000"/>
        </w:rPr>
        <w:t xml:space="preserve">. These practices can help manage anxiety symptoms and improve coping skills </w:t>
      </w:r>
      <w:bookmarkStart w:id="111" w:name="fnref13:1"/>
      <w:bookmarkEnd w:id="111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Social Support and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Community or Social Support Needs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Partner-assisted exposure therapy has shown effectiveness in reducing symptoms </w:t>
      </w:r>
      <w:bookmarkStart w:id="112" w:name="fnref13:2"/>
      <w:bookmarkEnd w:id="112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 Family members can provide crucial support by encouraging exposure practice and offering emotional support </w:t>
      </w:r>
      <w:bookmarkStart w:id="113" w:name="fnref13:3"/>
      <w:bookmarkEnd w:id="113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Routine and Structure Guidance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Maintaining consistent routines and gradually expanding comfort zones through structured exposure can be beneficial </w:t>
      </w:r>
      <w:bookmarkStart w:id="114" w:name="fnref13:4"/>
      <w:bookmarkEnd w:id="114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 Having trusted companions initially can help transition to independent functioning </w:t>
      </w:r>
      <w:bookmarkStart w:id="115" w:name="fnref13:5"/>
      <w:bookmarkEnd w:id="115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Special Populations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Children &amp; Adolescents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can develop in adolescence, often requiring family-based interventions </w:t>
      </w:r>
      <w:bookmarkStart w:id="116" w:name="fnref25:3"/>
      <w:bookmarkEnd w:id="116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r>
        <w:rPr>
          <w:rFonts w:eastAsia="inter" w:cs="inter" w:ascii="inter" w:hAnsi="inter"/>
          <w:color w:val="000000"/>
        </w:rPr>
        <w:t xml:space="preserve">. Combined approaches addressing both individual CBT and family accommodation patterns show promise </w:t>
      </w:r>
      <w:bookmarkStart w:id="117" w:name="fnref25:4"/>
      <w:bookmarkEnd w:id="117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Older Adults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can develop in older adults, especially in the context of fears about safety and physical limitations </w:t>
      </w:r>
      <w:bookmarkStart w:id="118" w:name="fnref1:17"/>
      <w:bookmarkEnd w:id="11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Treatment may need modification to account for mobility issues and health concerns </w:t>
      </w:r>
      <w:bookmarkStart w:id="119" w:name="fnref1:18"/>
      <w:bookmarkEnd w:id="11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Pregnancy &amp; Postpartum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Special considerations are needed for medication safety during pregnancy and breastfeeding </w:t>
      </w:r>
      <w:bookmarkStart w:id="120" w:name="fnref1:19"/>
      <w:bookmarkEnd w:id="12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CBT may be preferred during these periods to avoid potential medication risks </w:t>
      </w:r>
      <w:bookmarkStart w:id="121" w:name="fnref1:20"/>
      <w:bookmarkEnd w:id="1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LGBTQIA+ Considerations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LGBTQ individuals face higher rates of anxiety disorders including agoraphobia due to discrimination and minority stress </w:t>
      </w:r>
      <w:bookmarkStart w:id="122" w:name="fnref36"/>
      <w:bookmarkEnd w:id="122"/>
      <w:hyperlink w:anchor="fn3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[36]</w:t>
        </w:r>
      </w:hyperlink>
      <w:r>
        <w:rPr>
          <w:rFonts w:eastAsia="inter" w:cs="inter" w:ascii="inter" w:hAnsi="inter"/>
          <w:color w:val="000000"/>
        </w:rPr>
        <w:t xml:space="preserve">. Culturally competent care and LGBTQ-affirming therapy approaches are essential </w:t>
      </w:r>
      <w:bookmarkStart w:id="123" w:name="fnref36:1"/>
      <w:bookmarkEnd w:id="123"/>
      <w:hyperlink w:anchor="fn3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Risk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Substance Use Complications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Agoraphobia shows comorbidity with alcohol use disorder </w:t>
      </w:r>
      <w:bookmarkStart w:id="124" w:name="fnref7:3"/>
      <w:bookmarkEnd w:id="124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Substances may be used for self-medication but can worsen symptoms long-term </w:t>
      </w:r>
      <w:bookmarkStart w:id="125" w:name="fnref35:4"/>
      <w:bookmarkEnd w:id="125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 Avoiding alcohol and drugs is recommended during treatment </w:t>
      </w:r>
      <w:bookmarkStart w:id="126" w:name="fnref35:5"/>
      <w:bookmarkEnd w:id="126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Suicidality / Risk Management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About 15% of patients with agoraphobia report suicidal thoughts or behavior </w:t>
      </w:r>
      <w:bookmarkStart w:id="127" w:name="fnref7:4"/>
      <w:bookmarkEnd w:id="127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Panic-agoraphobic comorbidity is associated with greater risk for suicidality beyond the effects of depression alone </w:t>
      </w:r>
      <w:bookmarkStart w:id="128" w:name="fnref37"/>
      <w:bookmarkEnd w:id="128"/>
      <w:hyperlink w:anchor="fn3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[37]</w:t>
        </w:r>
      </w:hyperlink>
      <w:r>
        <w:rPr>
          <w:rFonts w:eastAsia="inter" w:cs="inter" w:ascii="inter" w:hAnsi="inter"/>
          <w:color w:val="000000"/>
        </w:rPr>
        <w:t xml:space="preserve">. Comprehensive screening for suicidality is essential </w:t>
      </w:r>
      <w:bookmarkStart w:id="129" w:name="fnref37:1"/>
      <w:bookmarkEnd w:id="129"/>
      <w:hyperlink w:anchor="fn3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Long-term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Early Warning Signs of Relapse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Common early warning signs include </w:t>
      </w:r>
      <w:bookmarkStart w:id="130" w:name="fnref38"/>
      <w:bookmarkEnd w:id="130"/>
      <w:hyperlink w:anchor="fn3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Changes in sleeping patterns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Lack of self-care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longer taking medication as prescribed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withdrawal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Return of worries or preoccupations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Difficulty keeping commitments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longer engaging in enjoyable activities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Maintenance Treatment Options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Monthly maintenance CBT significantly reduces relapse rates (5.2%) compared to assessment only (18.4%) </w:t>
      </w:r>
      <w:bookmarkStart w:id="131" w:name="fnref27:4"/>
      <w:bookmarkEnd w:id="131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 Maintenance therapy is particularly important for patients with residual agoraphobic symptoms after acute treatment </w:t>
      </w:r>
      <w:bookmarkStart w:id="132" w:name="fnref27:5"/>
      <w:bookmarkEnd w:id="132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Prognostic Indicators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Good Prognostic Indicators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Younger age at treatment </w:t>
      </w:r>
      <w:bookmarkStart w:id="133" w:name="fnref34:2"/>
      <w:bookmarkEnd w:id="133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Absence of personality disorders </w:t>
      </w:r>
      <w:bookmarkStart w:id="134" w:name="fnref34:3"/>
      <w:bookmarkEnd w:id="134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Absence of high pre-treatment depressed mood </w:t>
      </w:r>
      <w:bookmarkStart w:id="135" w:name="fnref34:4"/>
      <w:bookmarkEnd w:id="135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elimination of residual agoraphobic avoidance </w:t>
      </w:r>
      <w:bookmarkStart w:id="136" w:name="fnref34:5"/>
      <w:bookmarkEnd w:id="136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Early treatment engagement </w:t>
      </w:r>
      <w:bookmarkStart w:id="137" w:name="fnref34:6"/>
      <w:bookmarkEnd w:id="137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Poor Prognostic Indicators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Presence of residual agoraphobic avoidance after treatment </w:t>
      </w:r>
      <w:bookmarkStart w:id="138" w:name="fnref27:6"/>
      <w:bookmarkEnd w:id="138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39" w:name="fnref34:7"/>
      <w:bookmarkEnd w:id="139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Concurrent use of benzodiazepines and antidepressants </w:t>
      </w:r>
      <w:bookmarkStart w:id="140" w:name="fnref34:8"/>
      <w:bookmarkEnd w:id="140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 pre-treatment levels of depression </w:t>
      </w:r>
      <w:bookmarkStart w:id="141" w:name="fnref34:9"/>
      <w:bookmarkEnd w:id="141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Presence of personality disorders </w:t>
      </w:r>
      <w:bookmarkStart w:id="142" w:name="fnref34:10"/>
      <w:bookmarkEnd w:id="142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Typical Recovery Timeframes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Acute CBT typically lasts 12-16 sessions over 3-4 months </w:t>
      </w:r>
      <w:bookmarkStart w:id="143" w:name="fnref32:1"/>
      <w:bookmarkEnd w:id="143"/>
      <w:hyperlink w:anchor="fn3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[32]</w:t>
        </w:r>
      </w:hyperlink>
      <w:bookmarkStart w:id="144" w:name="fnref34:11"/>
      <w:bookmarkEnd w:id="144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r>
        <w:rPr>
          <w:rFonts w:eastAsia="inter" w:cs="inter" w:ascii="inter" w:hAnsi="inter"/>
          <w:color w:val="000000"/>
        </w:rPr>
        <w:t xml:space="preserve">. Long-term outcomes show sustained improvement is possible, with maintenance therapy lasting 9 months showing significant benefits </w:t>
      </w:r>
      <w:bookmarkStart w:id="145" w:name="fnref27:7"/>
      <w:bookmarkEnd w:id="145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Recurrence Rates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Research indicates 23% of patients experience relapse during long-term follow-up </w:t>
      </w:r>
      <w:bookmarkStart w:id="146" w:name="fnref34:12"/>
      <w:bookmarkEnd w:id="146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r>
        <w:rPr>
          <w:rFonts w:eastAsia="inter" w:cs="inter" w:ascii="inter" w:hAnsi="inter"/>
          <w:color w:val="000000"/>
        </w:rPr>
        <w:t xml:space="preserve">. However, with proper maintenance treatment, relapse rates can be significantly reduced </w:t>
      </w:r>
      <w:bookmarkStart w:id="147" w:name="fnref27:8"/>
      <w:bookmarkEnd w:id="147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Patient and Family Education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Patient Education Recommendations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Psychoeducation about the nature of anxiety and panic </w:t>
      </w:r>
      <w:bookmarkStart w:id="148" w:name="fnref25:5"/>
      <w:bookmarkEnd w:id="148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Understanding the connection between avoidance and symptom maintenance </w:t>
      </w:r>
      <w:bookmarkStart w:id="149" w:name="fnref25:6"/>
      <w:bookmarkEnd w:id="149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Learning about exposure therapy principles and habituation </w:t>
      </w:r>
      <w:bookmarkStart w:id="150" w:name="fnref25:7"/>
      <w:bookmarkEnd w:id="150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Recognizing early warning signs of relapse </w:t>
      </w:r>
      <w:bookmarkStart w:id="151" w:name="fnref38:1"/>
      <w:bookmarkEnd w:id="151"/>
      <w:hyperlink w:anchor="fn3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Family Psychoeducation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Family education should include </w:t>
      </w:r>
      <w:bookmarkStart w:id="152" w:name="fnref25:8"/>
      <w:bookmarkEnd w:id="152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bookmarkStart w:id="153" w:name="fnref13:6"/>
      <w:bookmarkEnd w:id="153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Understanding anxiety symptoms and their impact on family systems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Learning about family accommodation and how it maintains symptoms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Distinguishing between protection and support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Developing supportive communication strategies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Encouraging independence while providing emotional support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most effective approach combines evidence-based pharmacological and psychological treatments with comprehensive patient and family education, cultural sensitivity, and long-term maintenance strategies to achieve optimal outcomes for individuals with agoraphobia.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54" w:name="fn1"/>
    <w:bookmarkEnd w:id="154"/>
    <w:p>
      <w:pPr>
        <w:numPr>
          <w:ilvl w:val="0"/>
          <w:numId w:val="2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https://www.msdmanuals.com/professional/psychiatric-disorders/anxiety-and-stressor-related-disorders/agoraphobia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5" w:name="fn2"/>
    <w:bookmarkEnd w:id="155"/>
    <w:p>
      <w:pPr>
        <w:numPr>
          <w:ilvl w:val="0"/>
          <w:numId w:val="2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https://www.psychiatry.org/psychiatrists/practice/dsm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6" w:name="fn3"/>
    <w:bookmarkEnd w:id="156"/>
    <w:p>
      <w:pPr>
        <w:numPr>
          <w:ilvl w:val="0"/>
          <w:numId w:val="2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https://www.mrcpsych.uk/2022/05/icd-11criteria-for-agoraphobia-6b02.html?m=0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7" w:name="fn4"/>
    <w:bookmarkEnd w:id="157"/>
    <w:p>
      <w:pPr>
        <w:numPr>
          <w:ilvl w:val="0"/>
          <w:numId w:val="2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https://ijsred.com/volume5/issue4/IJSRED-V5I4P19.pdf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8" w:name="fn5"/>
    <w:bookmarkEnd w:id="158"/>
    <w:p>
      <w:pPr>
        <w:numPr>
          <w:ilvl w:val="0"/>
          <w:numId w:val="2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https://www.theravive.com/therapedia/agoraphobia-dsm--5-300.22-(f40.00)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9" w:name="fn6"/>
    <w:bookmarkEnd w:id="159"/>
    <w:p>
      <w:pPr>
        <w:numPr>
          <w:ilvl w:val="0"/>
          <w:numId w:val="2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https://pubmed.ncbi.nlm.nih.gov/7964668/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0" w:name="fn7"/>
    <w:bookmarkEnd w:id="160"/>
    <w:p>
      <w:pPr>
        <w:numPr>
          <w:ilvl w:val="0"/>
          <w:numId w:val="2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https://socialsci.libretexts.org/Bookshelves/Psychology/Psychological_Disorders/Fundamentals_of_Psychological_Disorders_3e_(Bridley_and_Daffin)/03:_Part_III._Mental_Disorders__Block_2/07:_Anxiety_Disorders/7.03:</w:t>
        </w:r>
      </w:hyperlink>
      <w:r>
        <w:rPr>
          <w:rFonts w:eastAsia="inter" w:cs="inter" w:ascii="inter" w:hAnsi="inter"/>
          <w:i/>
          <w:color w:val="000000"/>
          <w:sz w:val="18"/>
        </w:rPr>
        <w:t xml:space="preserve">Anxiety_Disorders</w:t>
      </w:r>
      <w:r>
        <w:rPr>
          <w:rFonts w:eastAsia="inter" w:cs="inter" w:ascii="inter" w:hAnsi="inter"/>
          <w:color w:val="000000"/>
          <w:sz w:val="18"/>
        </w:rPr>
        <w:t xml:space="preserve">-_Comorbidity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1" w:name="fn8"/>
    <w:bookmarkEnd w:id="161"/>
    <w:p>
      <w:pPr>
        <w:numPr>
          <w:ilvl w:val="0"/>
          <w:numId w:val="27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https://pubmed.ncbi.nlm.nih.gov/25898330/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2" w:name="fn9"/>
    <w:bookmarkEnd w:id="162"/>
    <w:p>
      <w:pPr>
        <w:numPr>
          <w:ilvl w:val="0"/>
          <w:numId w:val="27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https://www.psychiatry.org/File Library/Psychiatrists/Practice/DSM/APA_DSM5_Severity-Measure-For-Agoraphobia-Adult.pdf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3" w:name="fn10"/>
    <w:bookmarkEnd w:id="163"/>
    <w:p>
      <w:pPr>
        <w:numPr>
          <w:ilvl w:val="0"/>
          <w:numId w:val="27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https://ebchelp.blueprint.ai/en/articles/9736128-dsm-5-severity-measure-for-agoraphobia-adult-dsm-5-agoraphobia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4" w:name="fn11"/>
    <w:bookmarkEnd w:id="164"/>
    <w:p>
      <w:pPr>
        <w:numPr>
          <w:ilvl w:val="0"/>
          <w:numId w:val="27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https://www.mentalhealth.com/library/medication-for-agoraphobia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5" w:name="fn12"/>
    <w:bookmarkEnd w:id="165"/>
    <w:p>
      <w:pPr>
        <w:numPr>
          <w:ilvl w:val="0"/>
          <w:numId w:val="27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https://www.therecoveryvillage.com/mental-health/agoraphobia/agoraphobia-statistics/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6" w:name="fn13"/>
    <w:bookmarkEnd w:id="166"/>
    <w:p>
      <w:pPr>
        <w:numPr>
          <w:ilvl w:val="0"/>
          <w:numId w:val="27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https://www.mirecc.va.gov/visn22/panic_and_agoraphobia.pdf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7" w:name="fn14"/>
    <w:bookmarkEnd w:id="167"/>
    <w:p>
      <w:pPr>
        <w:numPr>
          <w:ilvl w:val="0"/>
          <w:numId w:val="27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https://pubmed.ncbi.nlm.nih.gov/10678311/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8" w:name="fn15"/>
    <w:bookmarkEnd w:id="168"/>
    <w:p>
      <w:pPr>
        <w:numPr>
          <w:ilvl w:val="0"/>
          <w:numId w:val="27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https://www.pediatriconcall.com/calculators/panic-disorder-and-agoraphobia-criteria-changes-from-dsm-iv-to-dsm-5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9" w:name="fn16"/>
    <w:bookmarkEnd w:id="169"/>
    <w:p>
      <w:pPr>
        <w:numPr>
          <w:ilvl w:val="0"/>
          <w:numId w:val="27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https://www.nhs.uk/mental-health/conditions/agoraphobia/symptoms/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0" w:name="fn17"/>
    <w:bookmarkEnd w:id="170"/>
    <w:p>
      <w:pPr>
        <w:numPr>
          <w:ilvl w:val="0"/>
          <w:numId w:val="27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https://www.emedicinehealth.com/what_are_the_symptoms_of_a_person_with_agoraphobia/article_em.htm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1" w:name="fn18"/>
    <w:bookmarkEnd w:id="171"/>
    <w:p>
      <w:pPr>
        <w:numPr>
          <w:ilvl w:val="0"/>
          <w:numId w:val="27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https://insightfulcounselling.com/agoraphobia-fear-of-public-places-treatment-tips/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2" w:name="fn19"/>
    <w:bookmarkEnd w:id="172"/>
    <w:p>
      <w:pPr>
        <w:numPr>
          <w:ilvl w:val="0"/>
          <w:numId w:val="27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https://citeseerx.ist.psu.edu/document?repid=rep1&amp;type=pdf&amp;doi=c5ef66e850faaa802de4c79766199d11c3afa7f0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3" w:name="fn20"/>
    <w:bookmarkEnd w:id="173"/>
    <w:p>
      <w:pPr>
        <w:numPr>
          <w:ilvl w:val="0"/>
          <w:numId w:val="27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https://www.mentalhealth.com/library/genetic-basis-of-agoraphobia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4" w:name="fn21"/>
    <w:bookmarkEnd w:id="174"/>
    <w:p>
      <w:pPr>
        <w:numPr>
          <w:ilvl w:val="0"/>
          <w:numId w:val="27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https://jamanetwork.com/journals/jamapsychiatry/fullarticle/208269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5" w:name="fn22"/>
    <w:bookmarkEnd w:id="175"/>
    <w:p>
      <w:pPr>
        <w:numPr>
          <w:ilvl w:val="0"/>
          <w:numId w:val="27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https://pubmed.ncbi.nlm.nih.gov/24398049/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6" w:name="fn23"/>
    <w:bookmarkEnd w:id="176"/>
    <w:p>
      <w:pPr>
        <w:numPr>
          <w:ilvl w:val="0"/>
          <w:numId w:val="27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https://pubmed.ncbi.nlm.nih.gov/27123977/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7" w:name="fn24"/>
    <w:bookmarkEnd w:id="177"/>
    <w:p>
      <w:pPr>
        <w:numPr>
          <w:ilvl w:val="0"/>
          <w:numId w:val="27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https://core.ac.uk/download/589941274.pdf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8" w:name="fn25"/>
    <w:bookmarkEnd w:id="178"/>
    <w:p>
      <w:pPr>
        <w:numPr>
          <w:ilvl w:val="0"/>
          <w:numId w:val="27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https://pmc.ncbi.nlm.nih.gov/articles/PMC8296594/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9" w:name="fn26"/>
    <w:bookmarkEnd w:id="179"/>
    <w:p>
      <w:pPr>
        <w:numPr>
          <w:ilvl w:val="0"/>
          <w:numId w:val="27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https://pubmed.ncbi.nlm.nih.gov/37010211/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0" w:name="fn27"/>
    <w:bookmarkEnd w:id="180"/>
    <w:p>
      <w:pPr>
        <w:numPr>
          <w:ilvl w:val="0"/>
          <w:numId w:val="27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https://pmc.ncbi.nlm.nih.gov/articles/PMC3565038/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1" w:name="fn28"/>
    <w:bookmarkEnd w:id="181"/>
    <w:p>
      <w:pPr>
        <w:numPr>
          <w:ilvl w:val="0"/>
          <w:numId w:val="27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https://pubmed.ncbi.nlm.nih.gov/20492852/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2" w:name="fn29"/>
    <w:bookmarkEnd w:id="182"/>
    <w:p>
      <w:pPr>
        <w:numPr>
          <w:ilvl w:val="0"/>
          <w:numId w:val="27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https://www.youtube.com/watch?v=8eT74-5dIsE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3" w:name="fn30"/>
    <w:bookmarkEnd w:id="183"/>
    <w:p>
      <w:pPr>
        <w:numPr>
          <w:ilvl w:val="0"/>
          <w:numId w:val="27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https://pubmed.ncbi.nlm.nih.gov/3358644/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4" w:name="fn31"/>
    <w:bookmarkEnd w:id="184"/>
    <w:p>
      <w:pPr>
        <w:numPr>
          <w:ilvl w:val="0"/>
          <w:numId w:val="27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https://www.cambridge.org/core/journals/the-british-journal-of-psychiatry/article/abs/safety-and-sideeffects-of-alprazolam-controlled-study-in-agoraphobia-with-panic-disorder/B6DC111FEC48D24B968FF779E4C60D02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5" w:name="fn32"/>
    <w:bookmarkEnd w:id="185"/>
    <w:p>
      <w:pPr>
        <w:numPr>
          <w:ilvl w:val="0"/>
          <w:numId w:val="27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https://www.ncbi.nlm.nih.gov/pmc/articles/PMC10868945/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6" w:name="fn33"/>
    <w:bookmarkEnd w:id="186"/>
    <w:p>
      <w:pPr>
        <w:numPr>
          <w:ilvl w:val="0"/>
          <w:numId w:val="27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https://mantracare.org/therapy/issues/exposure-therapy-for-agoraphobia/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7" w:name="fn34"/>
    <w:bookmarkEnd w:id="187"/>
    <w:p>
      <w:pPr>
        <w:numPr>
          <w:ilvl w:val="0"/>
          <w:numId w:val="27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https://pubmed.ncbi.nlm.nih.gov/11459386/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8" w:name="fn35"/>
    <w:bookmarkEnd w:id="188"/>
    <w:p>
      <w:pPr>
        <w:numPr>
          <w:ilvl w:val="0"/>
          <w:numId w:val="27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https://mindlercare.com/uk/phobias/agoraphobia/agoraphobia-treatment/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9" w:name="fn36"/>
    <w:bookmarkEnd w:id="189"/>
    <w:p>
      <w:pPr>
        <w:numPr>
          <w:ilvl w:val="0"/>
          <w:numId w:val="27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https://mhanational.org/wp-content/uploads/2025/03/LGBTQ_Mental_Health.pdf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0" w:name="fn37"/>
    <w:bookmarkEnd w:id="190"/>
    <w:p>
      <w:pPr>
        <w:numPr>
          <w:ilvl w:val="0"/>
          <w:numId w:val="27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https://pmc.ncbi.nlm.nih.gov/articles/PMC3674500/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1" w:name="fn38"/>
    <w:bookmarkEnd w:id="191"/>
    <w:p>
      <w:pPr>
        <w:numPr>
          <w:ilvl w:val="0"/>
          <w:numId w:val="27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https://apmha.com.au/wellnesstoolkit-ch8/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</w:abstractNum>
  <w:abstractNum w:abstractNumId="2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eba5020208349257e4f0161b89418f167294bda.png" TargetMode="Internal"/><Relationship Id="rId6" Type="http://schemas.openxmlformats.org/officeDocument/2006/relationships/hyperlink" Target="https://www.msdmanuals.com/professional/psychiatric-disorders/anxiety-and-stressor-related-disorders/agoraphobia" TargetMode="External"/><Relationship Id="rId7" Type="http://schemas.openxmlformats.org/officeDocument/2006/relationships/hyperlink" Target="https://www.psychiatry.org/psychiatrists/practice/dsm" TargetMode="External"/><Relationship Id="rId8" Type="http://schemas.openxmlformats.org/officeDocument/2006/relationships/hyperlink" Target="https://www.mrcpsych.uk/2022/05/icd-11criteria-for-agoraphobia-6b02.html?m=0" TargetMode="External"/><Relationship Id="rId9" Type="http://schemas.openxmlformats.org/officeDocument/2006/relationships/hyperlink" Target="https://ijsred.com/volume5/issue4/IJSRED-V5I4P19.pdf" TargetMode="External"/><Relationship Id="rId10" Type="http://schemas.openxmlformats.org/officeDocument/2006/relationships/hyperlink" Target="https://www.theravive.com/therapedia/agoraphobia-dsm--5-300.22-(f40.00)" TargetMode="External"/><Relationship Id="rId11" Type="http://schemas.openxmlformats.org/officeDocument/2006/relationships/hyperlink" Target="https://pubmed.ncbi.nlm.nih.gov/7964668/" TargetMode="External"/><Relationship Id="rId12" Type="http://schemas.openxmlformats.org/officeDocument/2006/relationships/hyperlink" Target="https://socialsci.libretexts.org/Bookshelves/Psychology/Psychological_Disorders/Fundamentals_of_Psychological_Disorders_3e_(Bridley_and_Daffin)/03:_Part_III._Mental_Disorders__Block_2/07:_Anxiety_Disorders/7.03:" TargetMode="External"/><Relationship Id="rId13" Type="http://schemas.openxmlformats.org/officeDocument/2006/relationships/hyperlink" Target="https://pubmed.ncbi.nlm.nih.gov/25898330/" TargetMode="External"/><Relationship Id="rId14" Type="http://schemas.openxmlformats.org/officeDocument/2006/relationships/hyperlink" Target="https://www.psychiatry.org/File%20Library/Psychiatrists/Practice/DSM/APA_DSM5_Severity-Measure-For-Agoraphobia-Adult.pdf" TargetMode="External"/><Relationship Id="rId15" Type="http://schemas.openxmlformats.org/officeDocument/2006/relationships/hyperlink" Target="https://ebchelp.blueprint.ai/en/articles/9736128-dsm-5-severity-measure-for-agoraphobia-adult-dsm-5-agoraphobia" TargetMode="External"/><Relationship Id="rId16" Type="http://schemas.openxmlformats.org/officeDocument/2006/relationships/hyperlink" Target="https://www.mentalhealth.com/library/medication-for-agoraphobia" TargetMode="External"/><Relationship Id="rId17" Type="http://schemas.openxmlformats.org/officeDocument/2006/relationships/hyperlink" Target="https://www.therecoveryvillage.com/mental-health/agoraphobia/agoraphobia-statistics/" TargetMode="External"/><Relationship Id="rId18" Type="http://schemas.openxmlformats.org/officeDocument/2006/relationships/hyperlink" Target="https://www.mirecc.va.gov/visn22/panic_and_agoraphobia.pdf" TargetMode="External"/><Relationship Id="rId19" Type="http://schemas.openxmlformats.org/officeDocument/2006/relationships/hyperlink" Target="https://pubmed.ncbi.nlm.nih.gov/10678311/" TargetMode="External"/><Relationship Id="rId20" Type="http://schemas.openxmlformats.org/officeDocument/2006/relationships/hyperlink" Target="https://www.pediatriconcall.com/calculators/panic-disorder-and-agoraphobia-criteria-changes-from-dsm-iv-to-dsm-5" TargetMode="External"/><Relationship Id="rId21" Type="http://schemas.openxmlformats.org/officeDocument/2006/relationships/hyperlink" Target="https://www.nhs.uk/mental-health/conditions/agoraphobia/symptoms/" TargetMode="External"/><Relationship Id="rId22" Type="http://schemas.openxmlformats.org/officeDocument/2006/relationships/hyperlink" Target="https://www.emedicinehealth.com/what_are_the_symptoms_of_a_person_with_agoraphobia/article_em.htm" TargetMode="External"/><Relationship Id="rId23" Type="http://schemas.openxmlformats.org/officeDocument/2006/relationships/hyperlink" Target="https://insightfulcounselling.com/agoraphobia-fear-of-public-places-treatment-tips/" TargetMode="External"/><Relationship Id="rId24" Type="http://schemas.openxmlformats.org/officeDocument/2006/relationships/hyperlink" Target="https://citeseerx.ist.psu.edu/document?repid=rep1&amp;type=pdf&amp;doi=c5ef66e850faaa802de4c79766199d11c3afa7f0" TargetMode="External"/><Relationship Id="rId25" Type="http://schemas.openxmlformats.org/officeDocument/2006/relationships/hyperlink" Target="https://www.mentalhealth.com/library/genetic-basis-of-agoraphobia" TargetMode="External"/><Relationship Id="rId26" Type="http://schemas.openxmlformats.org/officeDocument/2006/relationships/hyperlink" Target="https://jamanetwork.com/journals/jamapsychiatry/fullarticle/208269" TargetMode="External"/><Relationship Id="rId27" Type="http://schemas.openxmlformats.org/officeDocument/2006/relationships/hyperlink" Target="https://pubmed.ncbi.nlm.nih.gov/24398049/" TargetMode="External"/><Relationship Id="rId28" Type="http://schemas.openxmlformats.org/officeDocument/2006/relationships/hyperlink" Target="https://pubmed.ncbi.nlm.nih.gov/27123977/" TargetMode="External"/><Relationship Id="rId29" Type="http://schemas.openxmlformats.org/officeDocument/2006/relationships/hyperlink" Target="https://core.ac.uk/download/589941274.pdf" TargetMode="External"/><Relationship Id="rId30" Type="http://schemas.openxmlformats.org/officeDocument/2006/relationships/hyperlink" Target="https://pmc.ncbi.nlm.nih.gov/articles/PMC8296594/" TargetMode="External"/><Relationship Id="rId31" Type="http://schemas.openxmlformats.org/officeDocument/2006/relationships/hyperlink" Target="https://pubmed.ncbi.nlm.nih.gov/37010211/" TargetMode="External"/><Relationship Id="rId32" Type="http://schemas.openxmlformats.org/officeDocument/2006/relationships/hyperlink" Target="https://pmc.ncbi.nlm.nih.gov/articles/PMC3565038/" TargetMode="External"/><Relationship Id="rId33" Type="http://schemas.openxmlformats.org/officeDocument/2006/relationships/hyperlink" Target="https://pubmed.ncbi.nlm.nih.gov/20492852/" TargetMode="External"/><Relationship Id="rId34" Type="http://schemas.openxmlformats.org/officeDocument/2006/relationships/hyperlink" Target="https://www.youtube.com/watch?v=8eT74-5dIsE" TargetMode="External"/><Relationship Id="rId35" Type="http://schemas.openxmlformats.org/officeDocument/2006/relationships/hyperlink" Target="https://pubmed.ncbi.nlm.nih.gov/3358644/" TargetMode="External"/><Relationship Id="rId36" Type="http://schemas.openxmlformats.org/officeDocument/2006/relationships/hyperlink" Target="https://www.cambridge.org/core/journals/the-british-journal-of-psychiatry/article/abs/safety-and-sideeffects-of-alprazolam-controlled-study-in-agoraphobia-with-panic-disorder/B6DC111FEC48D24B968FF779E4C60D02" TargetMode="External"/><Relationship Id="rId37" Type="http://schemas.openxmlformats.org/officeDocument/2006/relationships/hyperlink" Target="https://www.ncbi.nlm.nih.gov/pmc/articles/PMC10868945/" TargetMode="External"/><Relationship Id="rId38" Type="http://schemas.openxmlformats.org/officeDocument/2006/relationships/hyperlink" Target="https://mantracare.org/therapy/issues/exposure-therapy-for-agoraphobia/" TargetMode="External"/><Relationship Id="rId39" Type="http://schemas.openxmlformats.org/officeDocument/2006/relationships/hyperlink" Target="https://pubmed.ncbi.nlm.nih.gov/11459386/" TargetMode="External"/><Relationship Id="rId40" Type="http://schemas.openxmlformats.org/officeDocument/2006/relationships/hyperlink" Target="https://mindlercare.com/uk/phobias/agoraphobia/agoraphobia-treatment/" TargetMode="External"/><Relationship Id="rId41" Type="http://schemas.openxmlformats.org/officeDocument/2006/relationships/hyperlink" Target="https://mhanational.org/wp-content/uploads/2025/03/LGBTQ_Mental_Health.pdf" TargetMode="External"/><Relationship Id="rId42" Type="http://schemas.openxmlformats.org/officeDocument/2006/relationships/hyperlink" Target="https://pmc.ncbi.nlm.nih.gov/articles/PMC3674500/" TargetMode="External"/><Relationship Id="rId43" Type="http://schemas.openxmlformats.org/officeDocument/2006/relationships/hyperlink" Target="https://apmha.com.au/wellnesstoolkit-ch8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2025-06-13T20:39:55.080Z</dcterms:created>
  <dcterms:modified xsi:type="dcterms:W3CDTF">2025-06-13T20:39:55.080Z</dcterms:modified>
</cp:coreProperties>
</file>