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Generalised Anxiety Disorder – Clinical Profile Template</w:t>
      </w:r>
    </w:p>
    <w:p>
      <w:pPr>
        <w:pStyle w:val="Heading2"/>
      </w:pPr>
      <w:r>
        <w:t>Disorder Name</w:t>
      </w:r>
    </w:p>
    <w:p/>
    <w:p>
      <w:pPr>
        <w:pStyle w:val="Heading2"/>
      </w:pPr>
      <w:r>
        <w:t>Source (Textbook Title + Edition)</w:t>
      </w:r>
    </w:p>
    <w:p/>
    <w:p>
      <w:pPr>
        <w:pStyle w:val="Heading2"/>
      </w:pPr>
      <w:r>
        <w:t>ICD Code</w:t>
      </w:r>
    </w:p>
    <w:p/>
    <w:p>
      <w:pPr>
        <w:pStyle w:val="Heading2"/>
      </w:pPr>
      <w:r>
        <w:t>DSM Code</w:t>
      </w:r>
    </w:p>
    <w:p/>
    <w:p>
      <w:pPr>
        <w:pStyle w:val="Heading2"/>
      </w:pPr>
      <w:r>
        <w:t>Diagnostic Criteria</w:t>
      </w:r>
    </w:p>
    <w:p/>
    <w:p>
      <w:pPr>
        <w:pStyle w:val="Heading2"/>
      </w:pPr>
      <w:r>
        <w:t>Duration Required for Diagnosis</w:t>
      </w:r>
    </w:p>
    <w:p/>
    <w:p>
      <w:pPr>
        <w:pStyle w:val="Heading2"/>
      </w:pPr>
      <w:r>
        <w:t>Exclusion Criteria / Rule-Outs</w:t>
      </w:r>
    </w:p>
    <w:p/>
    <w:p>
      <w:pPr>
        <w:pStyle w:val="Heading2"/>
      </w:pPr>
      <w:r>
        <w:t>Common Differential Diagnoses</w:t>
      </w:r>
    </w:p>
    <w:p/>
    <w:p>
      <w:pPr>
        <w:pStyle w:val="Heading2"/>
      </w:pPr>
      <w:r>
        <w:t>Common Comorbidities</w:t>
      </w:r>
    </w:p>
    <w:p/>
    <w:p>
      <w:pPr>
        <w:pStyle w:val="Heading2"/>
      </w:pPr>
      <w:r>
        <w:t>Specifiers / Subtypes</w:t>
      </w:r>
    </w:p>
    <w:p/>
    <w:p>
      <w:pPr>
        <w:pStyle w:val="Heading2"/>
      </w:pPr>
      <w:r>
        <w:t>Severity Levels</w:t>
      </w:r>
    </w:p>
    <w:p/>
    <w:p>
      <w:pPr>
        <w:pStyle w:val="Heading2"/>
      </w:pPr>
      <w:r>
        <w:t>Age of Onset</w:t>
      </w:r>
    </w:p>
    <w:p/>
    <w:p>
      <w:pPr>
        <w:pStyle w:val="Heading2"/>
      </w:pPr>
      <w:r>
        <w:t>Gender Prevalence</w:t>
      </w:r>
    </w:p>
    <w:p/>
    <w:p>
      <w:pPr>
        <w:pStyle w:val="Heading2"/>
      </w:pPr>
      <w:r>
        <w:t>Typical Course/Progression</w:t>
      </w:r>
    </w:p>
    <w:p/>
    <w:p>
      <w:pPr>
        <w:pStyle w:val="Heading2"/>
      </w:pPr>
      <w:r>
        <w:t>Core Symptoms</w:t>
      </w:r>
    </w:p>
    <w:p/>
    <w:p>
      <w:pPr>
        <w:pStyle w:val="Heading2"/>
      </w:pPr>
      <w:r>
        <w:t>Cognitive Features</w:t>
      </w:r>
    </w:p>
    <w:p/>
    <w:p>
      <w:pPr>
        <w:pStyle w:val="Heading2"/>
      </w:pPr>
      <w:r>
        <w:t>Emotional Symptoms</w:t>
      </w:r>
    </w:p>
    <w:p/>
    <w:p>
      <w:pPr>
        <w:pStyle w:val="Heading2"/>
      </w:pPr>
      <w:r>
        <w:t>Behavioral Symptoms</w:t>
      </w:r>
    </w:p>
    <w:p/>
    <w:p>
      <w:pPr>
        <w:pStyle w:val="Heading2"/>
      </w:pPr>
      <w:r>
        <w:t>Somatic/Physical Symptoms</w:t>
      </w:r>
    </w:p>
    <w:p/>
    <w:p>
      <w:pPr>
        <w:pStyle w:val="Heading2"/>
      </w:pPr>
      <w:r>
        <w:t>Insight / Awareness of Illness</w:t>
      </w:r>
    </w:p>
    <w:p/>
    <w:p>
      <w:pPr>
        <w:pStyle w:val="Heading2"/>
      </w:pPr>
      <w:r>
        <w:t>Cultural Considerations in Presentation</w:t>
      </w:r>
    </w:p>
    <w:p/>
    <w:p>
      <w:pPr>
        <w:pStyle w:val="Heading2"/>
      </w:pPr>
      <w:r>
        <w:t>Genetic Factors</w:t>
      </w:r>
    </w:p>
    <w:p/>
    <w:p>
      <w:pPr>
        <w:pStyle w:val="Heading2"/>
      </w:pPr>
      <w:r>
        <w:t>Neurobiological Factors</w:t>
      </w:r>
    </w:p>
    <w:p/>
    <w:p>
      <w:pPr>
        <w:pStyle w:val="Heading2"/>
      </w:pPr>
      <w:r>
        <w:t>Psychological Factors</w:t>
      </w:r>
    </w:p>
    <w:p/>
    <w:p>
      <w:pPr>
        <w:pStyle w:val="Heading2"/>
      </w:pPr>
      <w:r>
        <w:t>Environmental / Social Factors</w:t>
      </w:r>
    </w:p>
    <w:p/>
    <w:p>
      <w:pPr>
        <w:pStyle w:val="Heading2"/>
      </w:pPr>
      <w:r>
        <w:t>Cultural / Religious Factors</w:t>
      </w:r>
    </w:p>
    <w:p/>
    <w:p>
      <w:pPr>
        <w:pStyle w:val="Heading2"/>
      </w:pPr>
      <w:r>
        <w:t>Developmental History</w:t>
      </w:r>
    </w:p>
    <w:p/>
    <w:p>
      <w:pPr>
        <w:pStyle w:val="Heading2"/>
      </w:pPr>
      <w:r>
        <w:t>Family History</w:t>
      </w:r>
    </w:p>
    <w:p/>
    <w:p>
      <w:pPr>
        <w:pStyle w:val="Heading2"/>
      </w:pPr>
      <w:r>
        <w:t>Structured Interviews</w:t>
      </w:r>
    </w:p>
    <w:p/>
    <w:p>
      <w:pPr>
        <w:pStyle w:val="Heading2"/>
      </w:pPr>
      <w:r>
        <w:t>Self-Report Measures</w:t>
      </w:r>
    </w:p>
    <w:p/>
    <w:p>
      <w:pPr>
        <w:pStyle w:val="Heading2"/>
      </w:pPr>
      <w:r>
        <w:t>Clinician-Rated Scales</w:t>
      </w:r>
    </w:p>
    <w:p/>
    <w:p>
      <w:pPr>
        <w:pStyle w:val="Heading2"/>
      </w:pPr>
      <w:r>
        <w:t>Psychometric Tools</w:t>
      </w:r>
    </w:p>
    <w:p/>
    <w:p>
      <w:pPr>
        <w:pStyle w:val="Heading2"/>
      </w:pPr>
      <w:r>
        <w:t>Observation Methods</w:t>
      </w:r>
    </w:p>
    <w:p/>
    <w:p>
      <w:pPr>
        <w:pStyle w:val="Heading2"/>
      </w:pPr>
      <w:r>
        <w:t>Lab / Neuroimaging Considerations</w:t>
      </w:r>
    </w:p>
    <w:p/>
    <w:p>
      <w:pPr>
        <w:pStyle w:val="Heading2"/>
      </w:pPr>
      <w:r>
        <w:t>First-Line Pharmacological Treatments</w:t>
      </w:r>
    </w:p>
    <w:p/>
    <w:p>
      <w:pPr>
        <w:pStyle w:val="Heading2"/>
      </w:pPr>
      <w:r>
        <w:t>Alternative Pharmacological Options</w:t>
      </w:r>
    </w:p>
    <w:p/>
    <w:p>
      <w:pPr>
        <w:pStyle w:val="Heading2"/>
      </w:pPr>
      <w:r>
        <w:t>Medication Side Effects</w:t>
      </w:r>
    </w:p>
    <w:p/>
    <w:p>
      <w:pPr>
        <w:pStyle w:val="Heading2"/>
      </w:pPr>
      <w:r>
        <w:t>Medication Monitoring Requirements</w:t>
      </w:r>
    </w:p>
    <w:p/>
    <w:p>
      <w:pPr>
        <w:pStyle w:val="Heading2"/>
      </w:pPr>
      <w:r>
        <w:t>Recommended Psychotherapy Modalities</w:t>
      </w:r>
    </w:p>
    <w:p/>
    <w:p>
      <w:pPr>
        <w:pStyle w:val="Heading2"/>
      </w:pPr>
      <w:r>
        <w:t>Core Therapeutic Goals</w:t>
      </w:r>
    </w:p>
    <w:p/>
    <w:p>
      <w:pPr>
        <w:pStyle w:val="Heading2"/>
      </w:pPr>
      <w:r>
        <w:t>Therapist Role/Approach</w:t>
      </w:r>
    </w:p>
    <w:p/>
    <w:p>
      <w:pPr>
        <w:pStyle w:val="Heading2"/>
      </w:pPr>
      <w:r>
        <w:t>Common Challenges in Treatment</w:t>
      </w:r>
    </w:p>
    <w:p/>
    <w:p>
      <w:pPr>
        <w:pStyle w:val="Heading2"/>
      </w:pPr>
      <w:r>
        <w:t>Prognosis with Treatment</w:t>
      </w:r>
    </w:p>
    <w:p/>
    <w:p>
      <w:pPr>
        <w:pStyle w:val="Heading2"/>
      </w:pPr>
      <w:r>
        <w:t>Sleep and Nutrition Considerations</w:t>
      </w:r>
    </w:p>
    <w:p/>
    <w:p>
      <w:pPr>
        <w:pStyle w:val="Heading2"/>
      </w:pPr>
      <w:r>
        <w:t>Exercise and Movement</w:t>
      </w:r>
    </w:p>
    <w:p/>
    <w:p>
      <w:pPr>
        <w:pStyle w:val="Heading2"/>
      </w:pPr>
      <w:r>
        <w:t>Mindfulness / Spiritual Practices</w:t>
      </w:r>
    </w:p>
    <w:p/>
    <w:p>
      <w:pPr>
        <w:pStyle w:val="Heading2"/>
      </w:pPr>
      <w:r>
        <w:t>Community or Social Support Needs</w:t>
      </w:r>
    </w:p>
    <w:p/>
    <w:p>
      <w:pPr>
        <w:pStyle w:val="Heading2"/>
      </w:pPr>
      <w:r>
        <w:t>Routine and Structure Guidance</w:t>
      </w:r>
    </w:p>
    <w:p/>
    <w:p>
      <w:pPr>
        <w:pStyle w:val="Heading2"/>
      </w:pPr>
      <w:r>
        <w:t>Children &amp; Adolescents</w:t>
      </w:r>
    </w:p>
    <w:p/>
    <w:p>
      <w:pPr>
        <w:pStyle w:val="Heading2"/>
      </w:pPr>
      <w:r>
        <w:t>Older Adults</w:t>
      </w:r>
    </w:p>
    <w:p/>
    <w:p>
      <w:pPr>
        <w:pStyle w:val="Heading2"/>
      </w:pPr>
      <w:r>
        <w:t>Pregnancy &amp; Postpartum</w:t>
      </w:r>
    </w:p>
    <w:p/>
    <w:p>
      <w:pPr>
        <w:pStyle w:val="Heading2"/>
      </w:pPr>
      <w:r>
        <w:t>LGBTQIA+ Considerations</w:t>
      </w:r>
    </w:p>
    <w:p/>
    <w:p>
      <w:pPr>
        <w:pStyle w:val="Heading2"/>
      </w:pPr>
      <w:r>
        <w:t>Substance Use Complications</w:t>
      </w:r>
    </w:p>
    <w:p/>
    <w:p>
      <w:pPr>
        <w:pStyle w:val="Heading2"/>
      </w:pPr>
      <w:r>
        <w:t>Suicidality / Risk Management</w:t>
      </w:r>
    </w:p>
    <w:p/>
    <w:p>
      <w:pPr>
        <w:pStyle w:val="Heading2"/>
      </w:pPr>
      <w:r>
        <w:t>Early Warning Signs of Relapse</w:t>
      </w:r>
    </w:p>
    <w:p/>
    <w:p>
      <w:pPr>
        <w:pStyle w:val="Heading2"/>
      </w:pPr>
      <w:r>
        <w:t>Maintenance Treatment Options</w:t>
      </w:r>
    </w:p>
    <w:p/>
    <w:p>
      <w:pPr>
        <w:pStyle w:val="Heading2"/>
      </w:pPr>
      <w:r>
        <w:t>Prognostic Indicators (Good/Poor)</w:t>
      </w:r>
    </w:p>
    <w:p/>
    <w:p>
      <w:pPr>
        <w:pStyle w:val="Heading2"/>
      </w:pPr>
      <w:r>
        <w:t>Typical Recovery Timeframes</w:t>
      </w:r>
    </w:p>
    <w:p/>
    <w:p>
      <w:pPr>
        <w:pStyle w:val="Heading2"/>
      </w:pPr>
      <w:r>
        <w:t>Recurrence Rates</w:t>
      </w:r>
    </w:p>
    <w:p/>
    <w:p>
      <w:pPr>
        <w:pStyle w:val="Heading2"/>
      </w:pPr>
      <w:r>
        <w:t>Patient Education Recommendations</w:t>
      </w:r>
    </w:p>
    <w:p/>
    <w:p>
      <w:pPr>
        <w:pStyle w:val="Heading2"/>
      </w:pPr>
      <w:r>
        <w:t>Family Psychoeducation</w:t>
      </w:r>
    </w:p>
    <w:p/>
    <w:p>
      <w:pPr>
        <w:pStyle w:val="Heading2"/>
      </w:pPr>
      <w:r>
        <w:t>Case Summary</w:t>
      </w:r>
    </w:p>
    <w:p/>
    <w:p>
      <w:pPr>
        <w:pStyle w:val="Heading2"/>
      </w:pPr>
      <w:r>
        <w:t>Presenting Problem</w:t>
      </w:r>
    </w:p>
    <w:p/>
    <w:p>
      <w:pPr>
        <w:pStyle w:val="Heading2"/>
      </w:pPr>
      <w:r>
        <w:t>Intervention</w:t>
      </w:r>
    </w:p>
    <w:p/>
    <w:p>
      <w:pPr>
        <w:pStyle w:val="Heading2"/>
      </w:pPr>
      <w:r>
        <w:t>Outcome</w:t>
      </w:r>
    </w:p>
    <w:p/>
    <w:p>
      <w:pPr>
        <w:pStyle w:val="Heading2"/>
      </w:pPr>
      <w:r>
        <w:t>Direct Text Quotes</w:t>
      </w:r>
    </w:p>
    <w:p/>
    <w:p>
      <w:pPr>
        <w:pStyle w:val="Heading2"/>
      </w:pPr>
      <w:r>
        <w:t>Page Numbers</w:t>
      </w:r>
    </w:p>
    <w:p/>
    <w:p>
      <w:pPr>
        <w:pStyle w:val="Heading2"/>
      </w:pPr>
      <w:r>
        <w:t>Editor/Author Notes</w:t>
      </w:r>
    </w:p>
    <w:p/>
    <w:p>
      <w:pPr>
        <w:pStyle w:val="Heading2"/>
      </w:pPr>
      <w:r>
        <w:t>Contrasts With Other Sources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