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qeb23mtd2fm" w:id="0"/>
      <w:bookmarkEnd w:id="0"/>
      <w:r w:rsidDel="00000000" w:rsidR="00000000" w:rsidRPr="00000000">
        <w:rPr>
          <w:rtl w:val="0"/>
        </w:rPr>
        <w:t xml:space="preserve">Practice Measurements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2218 Kerr's Chapel Rd, Burlington, NC 27217,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8528 Thrasher Ct, New Port Richey, FL 34654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2137 Rosemont Dr, Tobyhanna, PA 18466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609 S Bellamy Dr, Quincy, FL 32351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9135 Gilliam School Rd, Wise, VA 24293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538 NW 15th Terrace, Fort Lauderdale, FL 33311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2308 Quechee Main St, White River Junction, VT 05001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707 Russell Ave, Douglassville, PA 19518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333 E 27th St, Erie, PA 16504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1f1f1f"/>
          <w:sz w:val="32"/>
          <w:szCs w:val="32"/>
          <w:highlight w:val="white"/>
        </w:rPr>
      </w:pPr>
      <w:r w:rsidDel="00000000" w:rsidR="00000000" w:rsidRPr="00000000">
        <w:rPr>
          <w:color w:val="1f1f1f"/>
          <w:sz w:val="32"/>
          <w:szCs w:val="32"/>
          <w:highlight w:val="white"/>
          <w:rtl w:val="0"/>
        </w:rPr>
        <w:t xml:space="preserve">2250 Primrose St, Beaumont, TX 77703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" w:cs="Roboto" w:eastAsia="Roboto" w:hAnsi="Roboto"/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highlight w:val="white"/>
          <w:rtl w:val="0"/>
        </w:rPr>
        <w:t xml:space="preserve">Answers:</w:t>
      </w:r>
    </w:p>
    <w:p w:rsidR="00000000" w:rsidDel="00000000" w:rsidP="00000000" w:rsidRDefault="00000000" w:rsidRPr="00000000" w14:paraId="0000000E">
      <w:pPr>
        <w:ind w:left="0" w:firstLine="0"/>
        <w:rPr>
          <w:rFonts w:ascii="Roboto" w:cs="Roboto" w:eastAsia="Roboto" w:hAnsi="Roboto"/>
          <w:b w:val="1"/>
          <w:bCs w:val="1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1.)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2.)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3.)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4.)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5.)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6.)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7.)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8.)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9.)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10.)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