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37389A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37389A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37389A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37389A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37389A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37389A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37389A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37389A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AD42FA" w:rsidRDefault="00AD42FA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  <w:r>
        <w:t xml:space="preserve"> </w:t>
      </w:r>
    </w:p>
    <w:p w:rsidR="00373512" w:rsidRDefault="00AD42FA" w:rsidP="00373512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Summary of the item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AD42FA" w:rsidRDefault="00AD42FA" w:rsidP="00373512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</w:t>
      </w:r>
      <w:r>
        <w:rPr>
          <w:rFonts w:ascii="Courier New" w:hAnsi="Courier New" w:cs="Courier New"/>
          <w:color w:val="881280"/>
          <w:sz w:val="27"/>
          <w:szCs w:val="27"/>
        </w:rPr>
        <w:t>details</w:t>
      </w:r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373512" w:rsidRDefault="0037389A" w:rsidP="00373512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proofErr w:type="spellStart"/>
      <w:r w:rsidR="00373512">
        <w:rPr>
          <w:color w:val="333333"/>
        </w:rPr>
        <w:t>xpand</w:t>
      </w:r>
      <w:proofErr w:type="spellEnd"/>
      <w:r w:rsidR="00373512">
        <w:rPr>
          <w:color w:val="333333"/>
        </w:rPr>
        <w:t>-collapses in a list</w:t>
      </w:r>
    </w:p>
    <w:p w:rsidR="00805834" w:rsidRDefault="00805834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1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805834" w:rsidP="00805834">
      <w:pPr>
        <w:pStyle w:val="details"/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37389A" w:rsidRDefault="0037389A" w:rsidP="0037389A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2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805834" w:rsidP="00373512">
      <w:pPr>
        <w:pStyle w:val="details"/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37389A" w:rsidRDefault="0037389A" w:rsidP="0037389A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&lt;details&gt;</w:t>
      </w:r>
      <w:bookmarkStart w:id="0" w:name="_GoBack"/>
      <w:bookmarkEnd w:id="0"/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3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805834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B731B6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&lt;button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btn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btn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>-call-to-action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  <w:r w:rsidR="00373512"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</w:t>
      </w:r>
      <w:r>
        <w:rPr>
          <w:rFonts w:ascii="Courier New" w:hAnsi="Courier New" w:cs="Courier New"/>
          <w:color w:val="881280"/>
          <w:sz w:val="27"/>
          <w:szCs w:val="27"/>
        </w:rPr>
        <w:t>&lt;/button&gt;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9C40C4">
      <w:pPr>
        <w:pStyle w:val="Heading2"/>
      </w:pPr>
      <w:r w:rsidRPr="00373512"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37389A"/>
    <w:rsid w:val="007D79AE"/>
    <w:rsid w:val="007E250C"/>
    <w:rsid w:val="00805834"/>
    <w:rsid w:val="009C40C4"/>
    <w:rsid w:val="00A746B3"/>
    <w:rsid w:val="00A80172"/>
    <w:rsid w:val="00AD42FA"/>
    <w:rsid w:val="00B731B6"/>
    <w:rsid w:val="00C514EB"/>
    <w:rsid w:val="00D65510"/>
    <w:rsid w:val="00F509AC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ign.canada.ca/common-design-patterns/tabl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86D6-E8FA-43B4-AFDD-4F1E8A07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13</cp:revision>
  <dcterms:created xsi:type="dcterms:W3CDTF">2021-12-20T16:34:00Z</dcterms:created>
  <dcterms:modified xsi:type="dcterms:W3CDTF">2021-12-21T13:38:00Z</dcterms:modified>
</cp:coreProperties>
</file>