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F948C" w14:textId="77777777" w:rsidR="00AB3B38" w:rsidRDefault="00AB3B38" w:rsidP="00AB3B38">
      <w:pPr>
        <w:spacing w:before="480" w:after="480"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Atividade de Extensão II</w:t>
      </w:r>
    </w:p>
    <w:p w14:paraId="5E343E52" w14:textId="77777777" w:rsidR="00AB3B38" w:rsidRPr="00552D9B" w:rsidRDefault="00AB3B38" w:rsidP="00AB3B38">
      <w:pPr>
        <w:spacing w:before="480" w:after="480"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Preservando a Saúde Física e Mental</w:t>
      </w:r>
    </w:p>
    <w:p w14:paraId="1547C3B5" w14:textId="13719ACB" w:rsidR="00AB3B38" w:rsidRPr="00552D9B" w:rsidRDefault="00AB3B38" w:rsidP="00AB3B3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I – Alimentos Funcionais</w:t>
      </w:r>
    </w:p>
    <w:p w14:paraId="7D2BAA27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Frutas: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Banana, maçã, laranja pera ou lima, tangerina e goiaba.</w:t>
      </w:r>
    </w:p>
    <w:p w14:paraId="0F2B8B3D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Verduras e Legumes: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Alface, cebola, alho, abóbora e cenoura.</w:t>
      </w:r>
    </w:p>
    <w:p w14:paraId="14895A63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Leguminosas e Cereais: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Feijão, arroz, milho ou derivados do milho.</w:t>
      </w:r>
    </w:p>
    <w:p w14:paraId="745D366B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Proteínas Animais: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Carne de boi, ovos, frango e peixe.</w:t>
      </w:r>
    </w:p>
    <w:p w14:paraId="36FD9863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Castanhas: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Castanha de caju e castanha-do-pará.</w:t>
      </w:r>
    </w:p>
    <w:p w14:paraId="39CBEEFF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Alimentos Doces: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Bolo de macaxeira, bolo de milho, mel e uva-passa.</w:t>
      </w:r>
    </w:p>
    <w:p w14:paraId="5F9C8F17" w14:textId="77777777" w:rsidR="00AB3B38" w:rsidRPr="00552D9B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Derivados do Leite (Gordura da vaca):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Leite, manteiga, manteiga ghee e queijo.</w:t>
      </w:r>
    </w:p>
    <w:p w14:paraId="142A591F" w14:textId="77777777" w:rsidR="00AB3B38" w:rsidRDefault="00AB3B38" w:rsidP="00AB3B3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Plantas PANC (Planta Alimentícia Não Convencional):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Beldroega, flor do Guarujá, manjericão, mastruz, ora-pro-nóbis, planta-peixinho e major-gomes.</w:t>
      </w:r>
    </w:p>
    <w:p w14:paraId="7FFB0768" w14:textId="77777777" w:rsidR="00B97531" w:rsidRPr="00552D9B" w:rsidRDefault="00B97531" w:rsidP="00B97531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A9C617" w14:textId="77777777" w:rsidR="00AB3B38" w:rsidRPr="00552D9B" w:rsidRDefault="00AB3B38" w:rsidP="00AB3B3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II – Atividade Física</w:t>
      </w:r>
    </w:p>
    <w:p w14:paraId="0721334E" w14:textId="77777777" w:rsidR="00AB3B38" w:rsidRDefault="00AB3B38" w:rsidP="00AB3B3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Prática equilibrada: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Atividade física sem excessos, com foco em caminhada e corrida (de </w:t>
      </w: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km a 5 km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7769BCFA" w14:textId="77777777" w:rsidR="001D0F1B" w:rsidRPr="00552D9B" w:rsidRDefault="001D0F1B" w:rsidP="00AB3B3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FB9EDBC" w14:textId="77777777" w:rsidR="00AB3B38" w:rsidRPr="00552D9B" w:rsidRDefault="00AB3B38" w:rsidP="00AB3B3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III – Hidratação</w:t>
      </w:r>
    </w:p>
    <w:p w14:paraId="3AE21A31" w14:textId="77777777" w:rsidR="00AB3B38" w:rsidRPr="00552D9B" w:rsidRDefault="00AB3B38" w:rsidP="00AB3B3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A ingestão diária de água deve ser calculada de forma individualizada. O cálculo padrão recomendado por especialistas considera </w:t>
      </w: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35 ml de água para cada quilo de peso corporal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F139BED" w14:textId="77777777" w:rsidR="00AB3B38" w:rsidRPr="00552D9B" w:rsidRDefault="00AB3B38" w:rsidP="00AB3B3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Calculadora de Hidratação para o Site</w:t>
      </w:r>
    </w:p>
    <w:p w14:paraId="7E518991" w14:textId="77777777" w:rsidR="00AB3B38" w:rsidRPr="00552D9B" w:rsidRDefault="00AB3B38" w:rsidP="00AB3B3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sz w:val="24"/>
          <w:szCs w:val="24"/>
          <w:lang w:eastAsia="pt-BR"/>
        </w:rPr>
        <w:t>Você pode copiar e colar o código abaixo (HTML/JavaScript) na estrutura do seu site para criar o botão de cálculo funcional:</w:t>
      </w:r>
    </w:p>
    <w:p w14:paraId="191781E7" w14:textId="77777777" w:rsidR="00AB3B38" w:rsidRPr="00552D9B" w:rsidRDefault="00AB3B38" w:rsidP="00AB3B38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sz w:val="30"/>
          <w:szCs w:val="30"/>
          <w:lang w:eastAsia="pt-BR"/>
        </w:rPr>
        <w:t>html</w:t>
      </w:r>
    </w:p>
    <w:p w14:paraId="35DF4912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>&lt;div style="font-family: Arial, sans-serif; max-width: 300px; padding: 20px; border: 1px solid #ccc; border-radius: 8px;"&gt;</w:t>
      </w:r>
    </w:p>
    <w:p w14:paraId="5202FC53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&lt;h3&gt;Calcule sua Água Diária&lt;/h3&gt;</w:t>
      </w:r>
    </w:p>
    <w:p w14:paraId="5796CC40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&lt;label for="peso"&gt;Digite seu peso (kg):&lt;/label&gt;</w:t>
      </w:r>
    </w:p>
    <w:p w14:paraId="4F2693C2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&lt;input type="number" id="peso" placeholder="Ex: 70" style="width: 100%; padding: 8px; margin: 8px 0; box-sizing: border-box;"&gt;</w:t>
      </w:r>
    </w:p>
    <w:p w14:paraId="15FF5185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</w:t>
      </w:r>
    </w:p>
    <w:p w14:paraId="7EE71F33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&lt;button onclick="calcularAgua()" style="width: 100%; background-color: #4CAF50; color: white; padding: 10px; border: none; border-radius: 4px; cursor: pointer;"&gt;</w:t>
      </w:r>
    </w:p>
    <w:p w14:paraId="03A4D719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Calcular (ml)</w:t>
      </w:r>
    </w:p>
    <w:p w14:paraId="65DC9F64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&lt;/button&gt;</w:t>
      </w:r>
    </w:p>
    <w:p w14:paraId="5BDB99D7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</w:t>
      </w:r>
    </w:p>
    <w:p w14:paraId="12A9B722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&lt;p id="resultado" style="margin-top: 15px; font-weight: bold; color: #333;"&gt;&lt;/p&gt;</w:t>
      </w:r>
    </w:p>
    <w:p w14:paraId="13E347A8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lastRenderedPageBreak/>
        <w:t>&lt;/div&gt;</w:t>
      </w:r>
    </w:p>
    <w:p w14:paraId="1140A345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</w:p>
    <w:p w14:paraId="77C43A1F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>&lt;script&gt;</w:t>
      </w:r>
    </w:p>
    <w:p w14:paraId="3DF6AFF9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>function calcularAgua() {</w:t>
      </w:r>
    </w:p>
    <w:p w14:paraId="3BC9AEE9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const peso = document.getElementById('peso').value;</w:t>
      </w:r>
    </w:p>
    <w:p w14:paraId="4347F71D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if (peso &gt; 0) {</w:t>
      </w:r>
    </w:p>
    <w:p w14:paraId="3ADFDE8A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const quantidadeMl = peso * 35;</w:t>
      </w:r>
    </w:p>
    <w:p w14:paraId="39692727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document.getElementById('resultado').innerText = `Você precisa beber: ${quantidadeMl} ml por dia.`;</w:t>
      </w:r>
    </w:p>
    <w:p w14:paraId="120FE6E7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} else {</w:t>
      </w:r>
    </w:p>
    <w:p w14:paraId="0719D655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    document.getElementById('resultado').innerText = 'Por favor, insira um peso válido.';</w:t>
      </w:r>
    </w:p>
    <w:p w14:paraId="05402704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 xml:space="preserve">    }</w:t>
      </w:r>
    </w:p>
    <w:p w14:paraId="09257768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>}</w:t>
      </w:r>
    </w:p>
    <w:p w14:paraId="7D629809" w14:textId="77777777" w:rsidR="00AB3B38" w:rsidRPr="00552D9B" w:rsidRDefault="00AB3B38" w:rsidP="00AB3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pt-BR"/>
        </w:rPr>
      </w:pPr>
      <w:r w:rsidRPr="00552D9B">
        <w:rPr>
          <w:rFonts w:ascii="Courier New" w:eastAsia="Times New Roman" w:hAnsi="Courier New" w:cs="Courier New"/>
          <w:sz w:val="21"/>
          <w:szCs w:val="21"/>
          <w:lang w:eastAsia="pt-BR"/>
        </w:rPr>
        <w:t>&lt;/script&gt;</w:t>
      </w:r>
    </w:p>
    <w:p w14:paraId="4A6F8782" w14:textId="77777777" w:rsidR="00AB3B38" w:rsidRDefault="00AB3B38" w:rsidP="00AB3B3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552D9B">
        <w:rPr>
          <w:rFonts w:ascii="Arial" w:eastAsia="Times New Roman" w:hAnsi="Arial" w:cs="Arial"/>
          <w:sz w:val="18"/>
          <w:szCs w:val="18"/>
          <w:lang w:eastAsia="pt-BR"/>
        </w:rPr>
        <w:t>Use o código com cuidado.</w:t>
      </w:r>
    </w:p>
    <w:p w14:paraId="49EEC8D7" w14:textId="77777777" w:rsidR="0072286E" w:rsidRPr="00552D9B" w:rsidRDefault="0072286E" w:rsidP="00AB3B3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</w:p>
    <w:p w14:paraId="33AE51FB" w14:textId="77777777" w:rsidR="00AB3B38" w:rsidRPr="00552D9B" w:rsidRDefault="00AB3B38" w:rsidP="00AB3B3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552D9B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IV – Cuidado com a Flora Intestinal</w:t>
      </w:r>
    </w:p>
    <w:p w14:paraId="418BD629" w14:textId="77777777" w:rsidR="00AB3B38" w:rsidRPr="00552D9B" w:rsidRDefault="00AB3B38" w:rsidP="00AB3B38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Probióticos: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O </w:t>
      </w: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kefir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é uma excelente opção para fortalecer o intestino e repovoar a microbiota com bactérias saudáveis.</w:t>
      </w:r>
    </w:p>
    <w:p w14:paraId="2CA3C3C7" w14:textId="77777777" w:rsidR="00AB3B38" w:rsidRDefault="00AB3B38" w:rsidP="00AB3B38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Prebióticos: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552D9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biomassa de banana verde</w:t>
      </w:r>
      <w:r w:rsidRPr="00552D9B">
        <w:rPr>
          <w:rFonts w:ascii="Arial" w:eastAsia="Times New Roman" w:hAnsi="Arial" w:cs="Arial"/>
          <w:sz w:val="24"/>
          <w:szCs w:val="24"/>
          <w:lang w:eastAsia="pt-BR"/>
        </w:rPr>
        <w:t xml:space="preserve"> (banana nanica verde cozinhada) serve como alimento para os probióticos, otimizando o funcionamento intestinal.</w:t>
      </w:r>
    </w:p>
    <w:p w14:paraId="540FEEAE" w14:textId="77777777" w:rsidR="00B07A3A" w:rsidRDefault="00B07A3A" w:rsidP="00B07A3A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CCFDBF" w14:textId="7EBB3BDA" w:rsidR="001D0F1B" w:rsidRDefault="00F96AA9" w:rsidP="001D0F1B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CD4AB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V </w:t>
      </w:r>
      <w:r w:rsidR="001E797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–</w:t>
      </w:r>
      <w:r w:rsidRPr="00CD4AB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 </w:t>
      </w:r>
      <w:r w:rsidR="001E797A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Bem estar mental e social</w:t>
      </w:r>
    </w:p>
    <w:p w14:paraId="731FBE1F" w14:textId="77777777" w:rsidR="000264B5" w:rsidRDefault="000264B5" w:rsidP="001D0F1B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14:paraId="6A8B0FB2" w14:textId="2D1E25B9" w:rsidR="00220ECE" w:rsidRPr="00220ECE" w:rsidRDefault="00220ECE" w:rsidP="00343743">
      <w:pPr>
        <w:spacing w:line="240" w:lineRule="auto"/>
        <w:ind w:firstLine="708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220EC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Bem-Estar Mental</w:t>
      </w:r>
    </w:p>
    <w:p w14:paraId="01DD60E8" w14:textId="77777777" w:rsidR="000264B5" w:rsidRDefault="00220ECE" w:rsidP="000264B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O bem-estar mental refere-se à capacidade de gerenciar as emoções, enfrentar os estresses cotidianos, trabalhar de forma produtiva e reconhecer o próprio potencial. </w:t>
      </w:r>
      <w:r w:rsidRPr="00220EC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Autocuidado e Rotina:</w:t>
      </w: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 Envolve a manutenção de um sono regulado, alimentação equilibrada e a prática de atividades físicas, que liberam neurotransmissores essenciais para o humor, como a serotonina e a dopamina.</w:t>
      </w:r>
    </w:p>
    <w:p w14:paraId="76BC3E4B" w14:textId="24DB5DFA" w:rsidR="000264B5" w:rsidRDefault="00220ECE" w:rsidP="000264B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Resiliência Emocional:</w:t>
      </w: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 A habilidade de se adaptar a mudanças e lidar com sentimentos desafiadores (como frustração, tristeza e raiva) sem perder o equilíbrio. </w:t>
      </w:r>
    </w:p>
    <w:p w14:paraId="1966E4C8" w14:textId="789A0491" w:rsidR="00220ECE" w:rsidRPr="00220ECE" w:rsidRDefault="00220ECE" w:rsidP="000264B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Sinais de Alerta:</w:t>
      </w: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 Mudanças drásticas de humor, insônia persistente, fadiga crônica, isolamento e perda de interesse em atividades antes prazerosas indicam a necessidade de suporte profissional. </w:t>
      </w:r>
    </w:p>
    <w:p w14:paraId="1B638F45" w14:textId="47AE3120" w:rsidR="00220ECE" w:rsidRPr="00220ECE" w:rsidRDefault="00220ECE" w:rsidP="00343743">
      <w:pPr>
        <w:spacing w:line="240" w:lineRule="auto"/>
        <w:ind w:firstLine="708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220EC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Bem-Estar Social</w:t>
      </w:r>
    </w:p>
    <w:p w14:paraId="06F5AD2B" w14:textId="77777777" w:rsidR="000264B5" w:rsidRDefault="00220ECE" w:rsidP="000264B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O bem-estar social diz respeito à qualidade das relações interpessoais e à forma como interagimos e nos integramos à sociedade. </w:t>
      </w:r>
    </w:p>
    <w:p w14:paraId="48F03160" w14:textId="77777777" w:rsidR="000264B5" w:rsidRDefault="00220ECE" w:rsidP="000264B5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 de Apoio:</w:t>
      </w: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 Ter conexões genuínas e seguras com familiares, amigos ou colegas de trabalho funciona como um amortecedor contra problemas de saúde mental. </w:t>
      </w:r>
    </w:p>
    <w:p w14:paraId="1FB2E594" w14:textId="77777777" w:rsidR="00343743" w:rsidRDefault="00220ECE" w:rsidP="00343743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Pertencimento e Contribuição:</w:t>
      </w: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 Sentir-se parte ativa de uma comunidade e poder contribuir com ela fortalece o senso de propósito individual. </w:t>
      </w:r>
    </w:p>
    <w:p w14:paraId="054788FF" w14:textId="7866ED84" w:rsidR="00220ECE" w:rsidRPr="00220ECE" w:rsidRDefault="00220ECE" w:rsidP="00343743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0ECE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Fatores Determinantes:</w:t>
      </w:r>
      <w:r w:rsidRPr="00220ECE">
        <w:rPr>
          <w:rFonts w:ascii="Arial" w:eastAsia="Times New Roman" w:hAnsi="Arial" w:cs="Arial"/>
          <w:sz w:val="24"/>
          <w:szCs w:val="24"/>
          <w:lang w:eastAsia="pt-BR"/>
        </w:rPr>
        <w:t xml:space="preserve"> Condições dignas de vida, ambientes de trabalho saudáveis, combate à exclusão social e ausência de violência são pilares externos indispensáveis para que o indivíduo se desenvolva socialmente</w:t>
      </w:r>
    </w:p>
    <w:p w14:paraId="54E6FAE6" w14:textId="77777777" w:rsidR="00220ECE" w:rsidRPr="00CD4ABA" w:rsidRDefault="00220ECE" w:rsidP="001D0F1B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14:paraId="219A7DD0" w14:textId="77777777" w:rsidR="00AB3B38" w:rsidRPr="00CD4ABA" w:rsidRDefault="003409E7" w:rsidP="00AB3B3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pt-BR"/>
        </w:rPr>
        <w:pict w14:anchorId="3BFEEA33">
          <v:rect id="_x0000_i1025" style="width:0;height:1.5pt" o:hralign="center" o:hrstd="t" o:hr="t" fillcolor="#a0a0a0" stroked="f"/>
        </w:pict>
      </w:r>
    </w:p>
    <w:p w14:paraId="33B47EF9" w14:textId="77777777" w:rsidR="00DD3002" w:rsidRDefault="00DD3002"/>
    <w:sectPr w:rsidR="00DD3002" w:rsidSect="00AB3B38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F3E09"/>
    <w:multiLevelType w:val="multilevel"/>
    <w:tmpl w:val="5C0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7470"/>
    <w:multiLevelType w:val="multilevel"/>
    <w:tmpl w:val="7B7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C6F73"/>
    <w:multiLevelType w:val="multilevel"/>
    <w:tmpl w:val="D5B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C7604"/>
    <w:multiLevelType w:val="multilevel"/>
    <w:tmpl w:val="9B0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05907"/>
    <w:multiLevelType w:val="multilevel"/>
    <w:tmpl w:val="356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38"/>
    <w:rsid w:val="000264B5"/>
    <w:rsid w:val="001D0F1B"/>
    <w:rsid w:val="001E797A"/>
    <w:rsid w:val="00220ECE"/>
    <w:rsid w:val="003409E7"/>
    <w:rsid w:val="00343743"/>
    <w:rsid w:val="004738D6"/>
    <w:rsid w:val="004F1EDC"/>
    <w:rsid w:val="00673AC8"/>
    <w:rsid w:val="0072286E"/>
    <w:rsid w:val="007B4459"/>
    <w:rsid w:val="00AB3B38"/>
    <w:rsid w:val="00B07A3A"/>
    <w:rsid w:val="00B97531"/>
    <w:rsid w:val="00CD4ABA"/>
    <w:rsid w:val="00DB080B"/>
    <w:rsid w:val="00DD3002"/>
    <w:rsid w:val="00F9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D742"/>
  <w15:chartTrackingRefBased/>
  <w15:docId w15:val="{A9104F9C-CD10-45CB-94DB-86841639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220ECE"/>
    <w:rPr>
      <w:color w:val="0000FF"/>
      <w:u w:val="single"/>
    </w:rPr>
  </w:style>
  <w:style w:type="paragraph" w:customStyle="1" w:styleId="z1qcye">
    <w:name w:val="z1qcye"/>
    <w:basedOn w:val="Normal"/>
    <w:rsid w:val="00220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220ECE"/>
  </w:style>
  <w:style w:type="character" w:styleId="Forte">
    <w:name w:val="Strong"/>
    <w:basedOn w:val="Fontepargpadro"/>
    <w:uiPriority w:val="22"/>
    <w:qFormat/>
    <w:rsid w:val="00220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3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2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1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16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620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Calvino Silva Araujo</dc:creator>
  <cp:keywords/>
  <dc:description/>
  <cp:lastModifiedBy>Calvino Silva Araujo</cp:lastModifiedBy>
  <cp:revision>15</cp:revision>
  <dcterms:created xsi:type="dcterms:W3CDTF">2026-09-09T17:07:00Z</dcterms:created>
  <dcterms:modified xsi:type="dcterms:W3CDTF">2026-09-09T18:50:00Z</dcterms:modified>
</cp:coreProperties>
</file>