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jc w:val="left"/>
      </w:pPr>
      <w:r>
        <w:rPr>
          <w:rFonts w:ascii="Times New Roman" w:hAnsi="Times New Roman"/>
          <w:b/>
          <w:i w:val="0"/>
          <w:sz w:val="28"/>
        </w:rPr>
        <w:t>4. BACKGROUND STUDY / LITERATURE REVIEW</w:t>
      </w:r>
    </w:p>
    <w:p>
      <w:pPr>
        <w:spacing w:before="0" w:after="280" w:line="360" w:lineRule="auto"/>
        <w:jc w:val="both"/>
      </w:pPr>
      <w:r>
        <w:rPr>
          <w:rFonts w:ascii="Times New Roman" w:hAnsi="Times New Roman"/>
          <w:b w:val="0"/>
          <w:i w:val="0"/>
          <w:sz w:val="24"/>
        </w:rPr>
        <w:t>Earthquake damage prediction has become an active area of research in recent years, especially after large-scale post-earthquake datasets became publicly available. Traditional methods of assessing building vulnerability rely on manual inspection by engineers, which is slow, expensive, and hard to scale across entire regions. Several researchers have explored machine learning as a faster and more practical alternative. This section reviews key studies that are directly related to the approach taken in this project.</w:t>
      </w:r>
    </w:p>
    <w:p>
      <w:pPr>
        <w:spacing w:before="0" w:after="280" w:line="360" w:lineRule="auto"/>
        <w:jc w:val="both"/>
      </w:pPr>
      <w:r>
        <w:rPr>
          <w:rFonts w:ascii="Times New Roman" w:hAnsi="Times New Roman"/>
          <w:b w:val="0"/>
          <w:i w:val="0"/>
          <w:sz w:val="24"/>
        </w:rPr>
        <w:t>Ghimire et al. (2022) analyzed building damage data from the 2015 Gorkha earthquake at a regional scale by combining structural parameters from the Nepal Building Damage Portfolio with ground motion data from the USGS ShakeMap tool. They tested multiple machine learning models and found that Random Forest produced the best results when ground motion intensity was included as an additional feature. Their study achieved an accuracy of around 68% for multi-class damage prediction and showed that even a small number of key features like building age, height, and construction type can provide useful predictions. This is relevant to our project because we also rely on similar building attributes from the same earthquake event.</w:t>
      </w:r>
    </w:p>
    <w:p>
      <w:pPr>
        <w:spacing w:before="0" w:after="280" w:line="360" w:lineRule="auto"/>
        <w:jc w:val="both"/>
      </w:pPr>
      <w:r>
        <w:rPr>
          <w:rFonts w:ascii="Times New Roman" w:hAnsi="Times New Roman"/>
          <w:b w:val="0"/>
          <w:i w:val="0"/>
          <w:sz w:val="24"/>
        </w:rPr>
        <w:t>Bhatta and Dang (2023) focused specifically on reinforced concrete buildings damaged during the 2015 Nepal earthquake. They evaluated K-Nearest Neighbor, Random Forest, Decision Tree, Support Vector Machine, and Artificial Neural Network models using actual post-earthquake field survey data. Their study validated that simulation-based model training can produce results close to real-world damage patterns. The selection of algorithms in their study closely matches the ones we use in this project, which gives us confidence that Decision Tree, KNN, Random Forest, and XGBoost are appropriate choices for this type of classification task.</w:t>
      </w:r>
    </w:p>
    <w:p>
      <w:pPr>
        <w:spacing w:before="0" w:after="280" w:line="360" w:lineRule="auto"/>
        <w:jc w:val="both"/>
      </w:pPr>
      <w:r>
        <w:rPr>
          <w:rFonts w:ascii="Times New Roman" w:hAnsi="Times New Roman"/>
          <w:b w:val="0"/>
          <w:i w:val="0"/>
          <w:sz w:val="24"/>
        </w:rPr>
        <w:t>Adi et al. (2020) worked directly with the DrivenData Nepal earthquake dataset, which is the same dataset used in this project. They applied Random Forest and Gradient Boosting Classifier with different preprocessing steps and found that even simple improvements like outlier handling and hyperparameter tuning can noticeably improve results. With parameter tuning, their Random Forest model achieved an F1-score of 72.95%, which improved to 74.42% using Gradient Boosting with tuned hyperparameters. These results serve as a direct benchmark for our project since we are working with the same data and target variable.</w:t>
      </w:r>
    </w:p>
    <w:p>
      <w:pPr>
        <w:spacing w:before="0" w:after="280" w:line="360" w:lineRule="auto"/>
        <w:jc w:val="both"/>
      </w:pPr>
      <w:r>
        <w:rPr>
          <w:rFonts w:ascii="Times New Roman" w:hAnsi="Times New Roman"/>
          <w:b w:val="0"/>
          <w:i w:val="0"/>
          <w:sz w:val="24"/>
        </w:rPr>
        <w:t>A more recent study by Poudyal and Adhikari (2025) also used the 2015 Gorkha earthquake dataset and tested Random Forest with oversampling techniques like SMOTE, along with XGBoost, Support Vector Machine, and Multilayer Perceptron. Their best model, Random Forest with SMOTE, achieved a macro F1-score of 0.67. Their study highlighted the problem of class imbalance in the dataset, where medium-damage buildings are overrepresented compared to the low and severe categories. This is a challenge we also expect to face, and we plan to address it through stratified sampling during train-test splitting.</w:t>
      </w:r>
    </w:p>
    <w:p>
      <w:pPr>
        <w:spacing w:before="0" w:after="280" w:line="360" w:lineRule="auto"/>
        <w:jc w:val="both"/>
      </w:pPr>
      <w:r>
        <w:rPr>
          <w:rFonts w:ascii="Times New Roman" w:hAnsi="Times New Roman"/>
          <w:b w:val="0"/>
          <w:i w:val="0"/>
          <w:sz w:val="24"/>
        </w:rPr>
        <w:t>Looking beyond Nepal, Celebi et al. (2025) evaluated nine machine learning models on a much larger dataset of 965,270 buildings damaged during the February 2023 earthquake in Turkey. Random Forest achieved the highest classification accuracy of 93% in their study, while KNN showed competitive accuracy but struggled with predicting collapse cases specifically. This result from a different seismic context confirms that ensemble methods like Random Forest and XGBoost generalize well for multi-class building damage prediction, not just for the Nepal dataset.</w:t>
      </w:r>
    </w:p>
    <w:p>
      <w:pPr>
        <w:spacing w:before="0" w:after="280" w:line="360" w:lineRule="auto"/>
        <w:jc w:val="both"/>
      </w:pPr>
      <w:r>
        <w:rPr>
          <w:rFonts w:ascii="Times New Roman" w:hAnsi="Times New Roman"/>
          <w:b w:val="0"/>
          <w:i w:val="0"/>
          <w:sz w:val="24"/>
        </w:rPr>
        <w:t>Kartal et al. (2025) focused on gradient boosting classifiers for reinforced concrete structures damaged in the Nepal earthquake. They tested Gradient Boosting Classifier, XGBoost, and LightGBM, and found that building-type-specific modeling combined with class balancing techniques improved prediction reliability. Their work further supports our decision to include XGBoost as one of the candidate models in this project.</w:t>
      </w:r>
    </w:p>
    <w:p>
      <w:pPr>
        <w:spacing w:before="0" w:after="400" w:line="360" w:lineRule="auto"/>
        <w:jc w:val="both"/>
      </w:pPr>
      <w:r>
        <w:rPr>
          <w:rFonts w:ascii="Times New Roman" w:hAnsi="Times New Roman"/>
          <w:b w:val="0"/>
          <w:i w:val="0"/>
          <w:sz w:val="24"/>
        </w:rPr>
        <w:t>The reviewed studies show a clear pattern: ensemble methods like Random Forest and XGBoost consistently outperform simpler models for earthquake damage classification. Reported F1-scores on the Nepal dataset typically fall in the range of 0.67 to 0.75, depending on preprocessing and tuning. However, most of these studies treat the prediction task as a standalone research exercise and do not produce a tool that non-technical users can actually use. This project aims to fill that gap by not only comparing multiple models but also deploying the best one through a web application that can be used for practical earthquake preparedness planning.</w:t>
      </w:r>
    </w:p>
    <w:p>
      <w:pPr>
        <w:spacing w:before="400" w:after="280" w:line="360" w:lineRule="auto"/>
        <w:jc w:val="left"/>
      </w:pPr>
      <w:r>
        <w:rPr>
          <w:rFonts w:ascii="Times New Roman" w:hAnsi="Times New Roman"/>
          <w:b/>
          <w:i w:val="0"/>
          <w:sz w:val="28"/>
        </w:rPr>
        <w:t>References</w:t>
      </w:r>
    </w:p>
    <w:p>
      <w:pPr>
        <w:spacing w:before="0" w:after="160" w:line="360" w:lineRule="auto"/>
        <w:ind w:left="720" w:hanging="720"/>
        <w:jc w:val="both"/>
      </w:pPr>
      <w:r>
        <w:rPr>
          <w:rFonts w:ascii="Times New Roman" w:hAnsi="Times New Roman"/>
          <w:sz w:val="22"/>
        </w:rPr>
        <w:t>Adi, S. P., Adishesha, V. B., Bharadwaj, K. V., &amp; Narayan, A. (2020). Earthquake damage prediction using Random Forest and Gradient Boosting Classifier. American Journal of Biological and Environmental Statistics, 6(3), 58-63. https://doi.org/10.11648/j.ajbes.20200603.14</w:t>
      </w:r>
    </w:p>
    <w:p>
      <w:pPr>
        <w:spacing w:before="0" w:after="160" w:line="360" w:lineRule="auto"/>
        <w:ind w:left="720" w:hanging="720"/>
        <w:jc w:val="both"/>
      </w:pPr>
      <w:r>
        <w:rPr>
          <w:rFonts w:ascii="Times New Roman" w:hAnsi="Times New Roman"/>
          <w:sz w:val="22"/>
        </w:rPr>
        <w:t>Bhatta, S., &amp; Dang, J. (2023). Seismic damage prediction of RC buildings using machine learning. Earthquake Engineering &amp; Structural Dynamics, 52(9), 2692-2711. https://doi.org/10.1002/eqe.3907</w:t>
      </w:r>
    </w:p>
    <w:p>
      <w:pPr>
        <w:spacing w:before="0" w:after="160" w:line="360" w:lineRule="auto"/>
        <w:ind w:left="720" w:hanging="720"/>
        <w:jc w:val="both"/>
      </w:pPr>
      <w:r>
        <w:rPr>
          <w:rFonts w:ascii="Times New Roman" w:hAnsi="Times New Roman"/>
          <w:sz w:val="22"/>
        </w:rPr>
        <w:t>Celebi, O., Arslan, M. H., &amp; Ceylan, M. (2025). A big data-enabled decision support model for post-earthquake damage classification of RC buildings. Journal of Earthquake Engineering, 29(10), 2192-2214. https://doi.org/10.1080/13632469.2025.2505974</w:t>
      </w:r>
    </w:p>
    <w:p>
      <w:pPr>
        <w:spacing w:before="0" w:after="160" w:line="360" w:lineRule="auto"/>
        <w:ind w:left="720" w:hanging="720"/>
        <w:jc w:val="both"/>
      </w:pPr>
      <w:r>
        <w:rPr>
          <w:rFonts w:ascii="Times New Roman" w:hAnsi="Times New Roman"/>
          <w:sz w:val="22"/>
        </w:rPr>
        <w:t>Ghimire, S., Gueguen, P., Giffard-Roisin, S., &amp; Schorlemmer, D. (2022). Testing machine learning models for seismic damage prediction at a regional scale using the 2015 Gorkha Nepal earthquake. Earthquake Spectra, 38(4), 2970-2993. https://doi.org/10.1177/87552930221106495</w:t>
      </w:r>
    </w:p>
    <w:p>
      <w:pPr>
        <w:spacing w:before="0" w:after="160" w:line="360" w:lineRule="auto"/>
        <w:ind w:left="720" w:hanging="720"/>
        <w:jc w:val="both"/>
      </w:pPr>
      <w:r>
        <w:rPr>
          <w:rFonts w:ascii="Times New Roman" w:hAnsi="Times New Roman"/>
          <w:sz w:val="22"/>
        </w:rPr>
        <w:t>Kartal, S., Kocaman, I., &amp; Ozkilic, Y. O. (2025). Seismic damage assessment of RC structures after the 2015 Gorkha, Nepal earthquake using gradient boosting classifiers. Buildings, 15(19), 3577. https://doi.org/10.3390/buildings15193577</w:t>
      </w:r>
    </w:p>
    <w:p>
      <w:pPr>
        <w:spacing w:before="0" w:after="160" w:line="360" w:lineRule="auto"/>
        <w:ind w:left="720" w:hanging="720"/>
        <w:jc w:val="both"/>
      </w:pPr>
      <w:r>
        <w:rPr>
          <w:rFonts w:ascii="Times New Roman" w:hAnsi="Times New Roman"/>
          <w:sz w:val="22"/>
        </w:rPr>
        <w:t>Poudyal, R., &amp; Adhikari, P. (2025). Enhancing earthquake preparedness in Nepal through machine learning-based damage prediction models. ResearchGate Preprint. https://doi.org/10.13140/RG.2.2.xxxxx</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