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sz w:val="28"/>
        </w:rPr>
        <w:t>9. TESTING STRATEGY</w:t>
      </w:r>
    </w:p>
    <w:p>
      <w:pPr>
        <w:spacing w:before="160" w:after="120" w:line="360" w:lineRule="auto"/>
        <w:jc w:val="left"/>
      </w:pPr>
      <w:r>
        <w:rPr>
          <w:rFonts w:ascii="Times New Roman" w:hAnsi="Times New Roman"/>
          <w:b/>
          <w:sz w:val="24"/>
        </w:rPr>
        <w:t>9.1 Test Types</w:t>
      </w:r>
    </w:p>
    <w:p>
      <w:pPr>
        <w:spacing w:before="0" w:after="160" w:line="360" w:lineRule="auto"/>
        <w:jc w:val="both"/>
      </w:pPr>
      <w:r>
        <w:rPr>
          <w:rFonts w:ascii="Times New Roman" w:hAnsi="Times New Roman"/>
          <w:b w:val="0"/>
          <w:sz w:val="24"/>
        </w:rPr>
        <w:t>Three types of testing are planned for this project:</w:t>
      </w:r>
    </w:p>
    <w:p>
      <w:pPr>
        <w:spacing w:before="0" w:after="160" w:line="360" w:lineRule="auto"/>
        <w:jc w:val="both"/>
      </w:pPr>
      <w:r>
        <w:rPr>
          <w:rFonts w:ascii="Times New Roman" w:hAnsi="Times New Roman"/>
          <w:b/>
          <w:sz w:val="24"/>
        </w:rPr>
        <w:t xml:space="preserve">Model Testing: </w:t>
      </w:r>
      <w:r>
        <w:rPr>
          <w:rFonts w:ascii="Times New Roman" w:hAnsi="Times New Roman"/>
          <w:b w:val="0"/>
          <w:sz w:val="24"/>
        </w:rPr>
        <w:t>This involves evaluating how well each trained model performs on data it has not seen during training. The dataset is split into 80% training and 20% testing using stratified sampling. Each model is evaluated using accuracy, macro-averaged F1-score, precision, recall, and confusion matrices. 5-fold cross-validation is used during hyperparameter tuning to make sure the results are not dependent on a single random split.</w:t>
      </w:r>
    </w:p>
    <w:p>
      <w:pPr>
        <w:spacing w:before="0" w:after="160" w:line="360" w:lineRule="auto"/>
        <w:jc w:val="both"/>
      </w:pPr>
      <w:r>
        <w:rPr>
          <w:rFonts w:ascii="Times New Roman" w:hAnsi="Times New Roman"/>
          <w:b/>
          <w:sz w:val="24"/>
        </w:rPr>
        <w:t xml:space="preserve">Functional Testing: </w:t>
      </w:r>
      <w:r>
        <w:rPr>
          <w:rFonts w:ascii="Times New Roman" w:hAnsi="Times New Roman"/>
          <w:b w:val="0"/>
          <w:sz w:val="24"/>
        </w:rPr>
        <w:t>This covers the web application. We check whether the input form correctly accepts building details, whether the API properly processes the request, and whether the predicted damage grade is displayed back to the user. Each input field is tested with valid and invalid values to make sure the system handles edge cases without crashing.</w:t>
      </w:r>
    </w:p>
    <w:p>
      <w:pPr>
        <w:spacing w:before="0" w:after="160" w:line="360" w:lineRule="auto"/>
        <w:jc w:val="both"/>
      </w:pPr>
      <w:r>
        <w:rPr>
          <w:rFonts w:ascii="Times New Roman" w:hAnsi="Times New Roman"/>
          <w:b/>
          <w:sz w:val="24"/>
        </w:rPr>
        <w:t xml:space="preserve">Integration Testing: </w:t>
      </w:r>
      <w:r>
        <w:rPr>
          <w:rFonts w:ascii="Times New Roman" w:hAnsi="Times New Roman"/>
          <w:b w:val="0"/>
          <w:sz w:val="24"/>
        </w:rPr>
        <w:t>This verifies that the saved model file loads correctly inside the FastAPI application and that the preprocessing steps applied during training are also applied consistently during prediction. If the model expects encoded features in a certain order, the API must send them in that exact format.</w:t>
      </w:r>
    </w:p>
    <w:p>
      <w:pPr>
        <w:spacing w:before="240" w:after="120" w:line="360" w:lineRule="auto"/>
        <w:jc w:val="left"/>
      </w:pPr>
      <w:r>
        <w:rPr>
          <w:rFonts w:ascii="Times New Roman" w:hAnsi="Times New Roman"/>
          <w:b/>
          <w:sz w:val="24"/>
        </w:rPr>
        <w:t>9.2 Sample Test Cases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864"/>
          </w:tcPr>
          <w:p>
            <w:pPr>
              <w:spacing w:before="40" w:after="40"/>
            </w:pPr>
            <w:r/>
            <w:r>
              <w:rPr>
                <w:rFonts w:ascii="Times New Roman" w:hAnsi="Times New Roman"/>
                <w:b/>
                <w:sz w:val="20"/>
              </w:rPr>
              <w:t>Test ID</w:t>
            </w:r>
          </w:p>
        </w:tc>
        <w:tc>
          <w:tcPr>
            <w:tcW w:type="dxa" w:w="2304"/>
          </w:tcPr>
          <w:p>
            <w:pPr>
              <w:spacing w:before="40" w:after="40"/>
            </w:pPr>
            <w:r/>
            <w:r>
              <w:rPr>
                <w:rFonts w:ascii="Times New Roman" w:hAnsi="Times New Roman"/>
                <w:b/>
                <w:sz w:val="20"/>
              </w:rPr>
              <w:t>Description</w:t>
            </w:r>
          </w:p>
        </w:tc>
        <w:tc>
          <w:tcPr>
            <w:tcW w:type="dxa" w:w="2592"/>
          </w:tcPr>
          <w:p>
            <w:pPr>
              <w:spacing w:before="40" w:after="40"/>
            </w:pPr>
            <w:r/>
            <w:r>
              <w:rPr>
                <w:rFonts w:ascii="Times New Roman" w:hAnsi="Times New Roman"/>
                <w:b/>
                <w:sz w:val="20"/>
              </w:rPr>
              <w:t>Input</w:t>
            </w:r>
          </w:p>
        </w:tc>
        <w:tc>
          <w:tcPr>
            <w:tcW w:type="dxa" w:w="1728"/>
          </w:tcPr>
          <w:p>
            <w:pPr>
              <w:spacing w:before="40" w:after="40"/>
            </w:pPr>
            <w:r/>
            <w:r>
              <w:rPr>
                <w:rFonts w:ascii="Times New Roman" w:hAnsi="Times New Roman"/>
                <w:b/>
                <w:sz w:val="20"/>
              </w:rPr>
              <w:t>Expected Output</w:t>
            </w:r>
          </w:p>
        </w:tc>
        <w:tc>
          <w:tcPr>
            <w:tcW w:type="dxa" w:w="720"/>
          </w:tcPr>
          <w:p>
            <w:pPr>
              <w:spacing w:before="40" w:after="40"/>
            </w:pPr>
            <w:r/>
            <w:r>
              <w:rPr>
                <w:rFonts w:ascii="Times New Roman" w:hAnsi="Times New Roman"/>
                <w:b/>
                <w:sz w:val="20"/>
              </w:rPr>
              <w:t>Status</w:t>
            </w:r>
          </w:p>
        </w:tc>
      </w:tr>
      <w:tr>
        <w:tc>
          <w:tcPr>
            <w:tcW w:type="dxa" w:w="864"/>
          </w:tcPr>
          <w:p>
            <w:pPr>
              <w:spacing w:before="40" w:after="40"/>
            </w:pPr>
            <w:r/>
            <w:r>
              <w:rPr>
                <w:rFonts w:ascii="Times New Roman" w:hAnsi="Times New Roman"/>
                <w:b w:val="0"/>
                <w:sz w:val="20"/>
              </w:rPr>
              <w:t>TC-01</w:t>
            </w:r>
          </w:p>
        </w:tc>
        <w:tc>
          <w:tcPr>
            <w:tcW w:type="dxa" w:w="2304"/>
          </w:tcPr>
          <w:p>
            <w:pPr>
              <w:spacing w:before="40" w:after="40"/>
            </w:pPr>
            <w:r/>
            <w:r>
              <w:rPr>
                <w:rFonts w:ascii="Times New Roman" w:hAnsi="Times New Roman"/>
                <w:b w:val="0"/>
                <w:sz w:val="20"/>
              </w:rPr>
              <w:t>Predict damage for a low-risk building</w:t>
            </w:r>
          </w:p>
        </w:tc>
        <w:tc>
          <w:tcPr>
            <w:tcW w:type="dxa" w:w="2592"/>
          </w:tcPr>
          <w:p>
            <w:pPr>
              <w:spacing w:before="40" w:after="40"/>
            </w:pPr>
            <w:r/>
            <w:r>
              <w:rPr>
                <w:rFonts w:ascii="Times New Roman" w:hAnsi="Times New Roman"/>
                <w:b w:val="0"/>
                <w:sz w:val="20"/>
              </w:rPr>
              <w:t>2 floors, age 5, cement foundation, RCC roof, flat land</w:t>
            </w:r>
          </w:p>
        </w:tc>
        <w:tc>
          <w:tcPr>
            <w:tcW w:type="dxa" w:w="1728"/>
          </w:tcPr>
          <w:p>
            <w:pPr>
              <w:spacing w:before="40" w:after="40"/>
            </w:pPr>
            <w:r/>
            <w:r>
              <w:rPr>
                <w:rFonts w:ascii="Times New Roman" w:hAnsi="Times New Roman"/>
                <w:b w:val="0"/>
                <w:sz w:val="20"/>
              </w:rPr>
              <w:t>Grade 1 (Low)</w:t>
            </w:r>
          </w:p>
        </w:tc>
        <w:tc>
          <w:tcPr>
            <w:tcW w:type="dxa" w:w="720"/>
          </w:tcPr>
          <w:p>
            <w:pPr>
              <w:spacing w:before="40" w:after="40"/>
            </w:pPr>
            <w:r/>
            <w:r>
              <w:rPr>
                <w:rFonts w:ascii="Times New Roman" w:hAnsi="Times New Roman"/>
                <w:b w:val="0"/>
                <w:sz w:val="20"/>
              </w:rPr>
              <w:t>—</w:t>
            </w:r>
          </w:p>
        </w:tc>
      </w:tr>
      <w:tr>
        <w:tc>
          <w:tcPr>
            <w:tcW w:type="dxa" w:w="864"/>
          </w:tcPr>
          <w:p>
            <w:pPr>
              <w:spacing w:before="40" w:after="40"/>
            </w:pPr>
            <w:r/>
            <w:r>
              <w:rPr>
                <w:rFonts w:ascii="Times New Roman" w:hAnsi="Times New Roman"/>
                <w:b w:val="0"/>
                <w:sz w:val="20"/>
              </w:rPr>
              <w:t>TC-02</w:t>
            </w:r>
          </w:p>
        </w:tc>
        <w:tc>
          <w:tcPr>
            <w:tcW w:type="dxa" w:w="2304"/>
          </w:tcPr>
          <w:p>
            <w:pPr>
              <w:spacing w:before="40" w:after="40"/>
            </w:pPr>
            <w:r/>
            <w:r>
              <w:rPr>
                <w:rFonts w:ascii="Times New Roman" w:hAnsi="Times New Roman"/>
                <w:b w:val="0"/>
                <w:sz w:val="20"/>
              </w:rPr>
              <w:t>Predict damage for a high-risk building</w:t>
            </w:r>
          </w:p>
        </w:tc>
        <w:tc>
          <w:tcPr>
            <w:tcW w:type="dxa" w:w="2592"/>
          </w:tcPr>
          <w:p>
            <w:pPr>
              <w:spacing w:before="40" w:after="40"/>
            </w:pPr>
            <w:r/>
            <w:r>
              <w:rPr>
                <w:rFonts w:ascii="Times New Roman" w:hAnsi="Times New Roman"/>
                <w:b w:val="0"/>
                <w:sz w:val="20"/>
              </w:rPr>
              <w:t>1 floor, age 45, mud mortar stone, bamboo roof, steep slope</w:t>
            </w:r>
          </w:p>
        </w:tc>
        <w:tc>
          <w:tcPr>
            <w:tcW w:type="dxa" w:w="1728"/>
          </w:tcPr>
          <w:p>
            <w:pPr>
              <w:spacing w:before="40" w:after="40"/>
            </w:pPr>
            <w:r/>
            <w:r>
              <w:rPr>
                <w:rFonts w:ascii="Times New Roman" w:hAnsi="Times New Roman"/>
                <w:b w:val="0"/>
                <w:sz w:val="20"/>
              </w:rPr>
              <w:t>Grade 3 (High)</w:t>
            </w:r>
          </w:p>
        </w:tc>
        <w:tc>
          <w:tcPr>
            <w:tcW w:type="dxa" w:w="720"/>
          </w:tcPr>
          <w:p>
            <w:pPr>
              <w:spacing w:before="40" w:after="40"/>
            </w:pPr>
            <w:r/>
            <w:r>
              <w:rPr>
                <w:rFonts w:ascii="Times New Roman" w:hAnsi="Times New Roman"/>
                <w:b w:val="0"/>
                <w:sz w:val="20"/>
              </w:rPr>
              <w:t>—</w:t>
            </w:r>
          </w:p>
        </w:tc>
      </w:tr>
      <w:tr>
        <w:tc>
          <w:tcPr>
            <w:tcW w:type="dxa" w:w="864"/>
          </w:tcPr>
          <w:p>
            <w:pPr>
              <w:spacing w:before="40" w:after="40"/>
            </w:pPr>
            <w:r/>
            <w:r>
              <w:rPr>
                <w:rFonts w:ascii="Times New Roman" w:hAnsi="Times New Roman"/>
                <w:b w:val="0"/>
                <w:sz w:val="20"/>
              </w:rPr>
              <w:t>TC-03</w:t>
            </w:r>
          </w:p>
        </w:tc>
        <w:tc>
          <w:tcPr>
            <w:tcW w:type="dxa" w:w="2304"/>
          </w:tcPr>
          <w:p>
            <w:pPr>
              <w:spacing w:before="40" w:after="40"/>
            </w:pPr>
            <w:r/>
            <w:r>
              <w:rPr>
                <w:rFonts w:ascii="Times New Roman" w:hAnsi="Times New Roman"/>
                <w:b w:val="0"/>
                <w:sz w:val="20"/>
              </w:rPr>
              <w:t>Submit form with missing fields</w:t>
            </w:r>
          </w:p>
        </w:tc>
        <w:tc>
          <w:tcPr>
            <w:tcW w:type="dxa" w:w="2592"/>
          </w:tcPr>
          <w:p>
            <w:pPr>
              <w:spacing w:before="40" w:after="40"/>
            </w:pPr>
            <w:r/>
            <w:r>
              <w:rPr>
                <w:rFonts w:ascii="Times New Roman" w:hAnsi="Times New Roman"/>
                <w:b w:val="0"/>
                <w:sz w:val="20"/>
              </w:rPr>
              <w:t>Empty age field</w:t>
            </w:r>
          </w:p>
        </w:tc>
        <w:tc>
          <w:tcPr>
            <w:tcW w:type="dxa" w:w="1728"/>
          </w:tcPr>
          <w:p>
            <w:pPr>
              <w:spacing w:before="40" w:after="40"/>
            </w:pPr>
            <w:r/>
            <w:r>
              <w:rPr>
                <w:rFonts w:ascii="Times New Roman" w:hAnsi="Times New Roman"/>
                <w:b w:val="0"/>
                <w:sz w:val="20"/>
              </w:rPr>
              <w:t>Error message displayed</w:t>
            </w:r>
          </w:p>
        </w:tc>
        <w:tc>
          <w:tcPr>
            <w:tcW w:type="dxa" w:w="720"/>
          </w:tcPr>
          <w:p>
            <w:pPr>
              <w:spacing w:before="40" w:after="40"/>
            </w:pPr>
            <w:r/>
            <w:r>
              <w:rPr>
                <w:rFonts w:ascii="Times New Roman" w:hAnsi="Times New Roman"/>
                <w:b w:val="0"/>
                <w:sz w:val="20"/>
              </w:rPr>
              <w:t>—</w:t>
            </w:r>
          </w:p>
        </w:tc>
      </w:tr>
      <w:tr>
        <w:tc>
          <w:tcPr>
            <w:tcW w:type="dxa" w:w="864"/>
          </w:tcPr>
          <w:p>
            <w:pPr>
              <w:spacing w:before="40" w:after="40"/>
            </w:pPr>
            <w:r/>
            <w:r>
              <w:rPr>
                <w:rFonts w:ascii="Times New Roman" w:hAnsi="Times New Roman"/>
                <w:b w:val="0"/>
                <w:sz w:val="20"/>
              </w:rPr>
              <w:t>TC-04</w:t>
            </w:r>
          </w:p>
        </w:tc>
        <w:tc>
          <w:tcPr>
            <w:tcW w:type="dxa" w:w="2304"/>
          </w:tcPr>
          <w:p>
            <w:pPr>
              <w:spacing w:before="40" w:after="40"/>
            </w:pPr>
            <w:r/>
            <w:r>
              <w:rPr>
                <w:rFonts w:ascii="Times New Roman" w:hAnsi="Times New Roman"/>
                <w:b w:val="0"/>
                <w:sz w:val="20"/>
              </w:rPr>
              <w:t>Submit form with invalid values</w:t>
            </w:r>
          </w:p>
        </w:tc>
        <w:tc>
          <w:tcPr>
            <w:tcW w:type="dxa" w:w="2592"/>
          </w:tcPr>
          <w:p>
            <w:pPr>
              <w:spacing w:before="40" w:after="40"/>
            </w:pPr>
            <w:r/>
            <w:r>
              <w:rPr>
                <w:rFonts w:ascii="Times New Roman" w:hAnsi="Times New Roman"/>
                <w:b w:val="0"/>
                <w:sz w:val="20"/>
              </w:rPr>
              <w:t>Negative floor count</w:t>
            </w:r>
          </w:p>
        </w:tc>
        <w:tc>
          <w:tcPr>
            <w:tcW w:type="dxa" w:w="1728"/>
          </w:tcPr>
          <w:p>
            <w:pPr>
              <w:spacing w:before="40" w:after="40"/>
            </w:pPr>
            <w:r/>
            <w:r>
              <w:rPr>
                <w:rFonts w:ascii="Times New Roman" w:hAnsi="Times New Roman"/>
                <w:b w:val="0"/>
                <w:sz w:val="20"/>
              </w:rPr>
              <w:t>Error message displayed</w:t>
            </w:r>
          </w:p>
        </w:tc>
        <w:tc>
          <w:tcPr>
            <w:tcW w:type="dxa" w:w="720"/>
          </w:tcPr>
          <w:p>
            <w:pPr>
              <w:spacing w:before="40" w:after="40"/>
            </w:pPr>
            <w:r/>
            <w:r>
              <w:rPr>
                <w:rFonts w:ascii="Times New Roman" w:hAnsi="Times New Roman"/>
                <w:b w:val="0"/>
                <w:sz w:val="20"/>
              </w:rPr>
              <w:t>—</w:t>
            </w:r>
          </w:p>
        </w:tc>
      </w:tr>
      <w:tr>
        <w:tc>
          <w:tcPr>
            <w:tcW w:type="dxa" w:w="864"/>
          </w:tcPr>
          <w:p>
            <w:pPr>
              <w:spacing w:before="40" w:after="40"/>
            </w:pPr>
            <w:r/>
            <w:r>
              <w:rPr>
                <w:rFonts w:ascii="Times New Roman" w:hAnsi="Times New Roman"/>
                <w:b w:val="0"/>
                <w:sz w:val="20"/>
              </w:rPr>
              <w:t>TC-05</w:t>
            </w:r>
          </w:p>
        </w:tc>
        <w:tc>
          <w:tcPr>
            <w:tcW w:type="dxa" w:w="2304"/>
          </w:tcPr>
          <w:p>
            <w:pPr>
              <w:spacing w:before="40" w:after="40"/>
            </w:pPr>
            <w:r/>
            <w:r>
              <w:rPr>
                <w:rFonts w:ascii="Times New Roman" w:hAnsi="Times New Roman"/>
                <w:b w:val="0"/>
                <w:sz w:val="20"/>
              </w:rPr>
              <w:t>API response time</w:t>
            </w:r>
          </w:p>
        </w:tc>
        <w:tc>
          <w:tcPr>
            <w:tcW w:type="dxa" w:w="2592"/>
          </w:tcPr>
          <w:p>
            <w:pPr>
              <w:spacing w:before="40" w:after="40"/>
            </w:pPr>
            <w:r/>
            <w:r>
              <w:rPr>
                <w:rFonts w:ascii="Times New Roman" w:hAnsi="Times New Roman"/>
                <w:b w:val="0"/>
                <w:sz w:val="20"/>
              </w:rPr>
              <w:t>Valid building input</w:t>
            </w:r>
          </w:p>
        </w:tc>
        <w:tc>
          <w:tcPr>
            <w:tcW w:type="dxa" w:w="1728"/>
          </w:tcPr>
          <w:p>
            <w:pPr>
              <w:spacing w:before="40" w:after="40"/>
            </w:pPr>
            <w:r/>
            <w:r>
              <w:rPr>
                <w:rFonts w:ascii="Times New Roman" w:hAnsi="Times New Roman"/>
                <w:b w:val="0"/>
                <w:sz w:val="20"/>
              </w:rPr>
              <w:t>Response within 2 seconds</w:t>
            </w:r>
          </w:p>
        </w:tc>
        <w:tc>
          <w:tcPr>
            <w:tcW w:type="dxa" w:w="720"/>
          </w:tcPr>
          <w:p>
            <w:pPr>
              <w:spacing w:before="40" w:after="40"/>
            </w:pPr>
            <w:r/>
            <w:r>
              <w:rPr>
                <w:rFonts w:ascii="Times New Roman" w:hAnsi="Times New Roman"/>
                <w:b w:val="0"/>
                <w:sz w:val="20"/>
              </w:rPr>
              <w:t>—</w:t>
            </w:r>
          </w:p>
        </w:tc>
      </w:tr>
      <w:tr>
        <w:tc>
          <w:tcPr>
            <w:tcW w:type="dxa" w:w="864"/>
          </w:tcPr>
          <w:p>
            <w:pPr>
              <w:spacing w:before="40" w:after="40"/>
            </w:pPr>
            <w:r/>
            <w:r>
              <w:rPr>
                <w:rFonts w:ascii="Times New Roman" w:hAnsi="Times New Roman"/>
                <w:b w:val="0"/>
                <w:sz w:val="20"/>
              </w:rPr>
              <w:t>TC-06</w:t>
            </w:r>
          </w:p>
        </w:tc>
        <w:tc>
          <w:tcPr>
            <w:tcW w:type="dxa" w:w="2304"/>
          </w:tcPr>
          <w:p>
            <w:pPr>
              <w:spacing w:before="40" w:after="40"/>
            </w:pPr>
            <w:r/>
            <w:r>
              <w:rPr>
                <w:rFonts w:ascii="Times New Roman" w:hAnsi="Times New Roman"/>
                <w:b w:val="0"/>
                <w:sz w:val="20"/>
              </w:rPr>
              <w:t>Model accuracy check</w:t>
            </w:r>
          </w:p>
        </w:tc>
        <w:tc>
          <w:tcPr>
            <w:tcW w:type="dxa" w:w="2592"/>
          </w:tcPr>
          <w:p>
            <w:pPr>
              <w:spacing w:before="40" w:after="40"/>
            </w:pPr>
            <w:r/>
            <w:r>
              <w:rPr>
                <w:rFonts w:ascii="Times New Roman" w:hAnsi="Times New Roman"/>
                <w:b w:val="0"/>
                <w:sz w:val="20"/>
              </w:rPr>
              <w:t>Full test dataset (20%)</w:t>
            </w:r>
          </w:p>
        </w:tc>
        <w:tc>
          <w:tcPr>
            <w:tcW w:type="dxa" w:w="1728"/>
          </w:tcPr>
          <w:p>
            <w:pPr>
              <w:spacing w:before="40" w:after="40"/>
            </w:pPr>
            <w:r/>
            <w:r>
              <w:rPr>
                <w:rFonts w:ascii="Times New Roman" w:hAnsi="Times New Roman"/>
                <w:b w:val="0"/>
                <w:sz w:val="20"/>
              </w:rPr>
              <w:t>F1-score ≥ 0.70</w:t>
            </w:r>
          </w:p>
        </w:tc>
        <w:tc>
          <w:tcPr>
            <w:tcW w:type="dxa" w:w="720"/>
          </w:tcPr>
          <w:p>
            <w:pPr>
              <w:spacing w:before="40" w:after="40"/>
            </w:pPr>
            <w:r/>
            <w:r>
              <w:rPr>
                <w:rFonts w:ascii="Times New Roman" w:hAnsi="Times New Roman"/>
                <w:b w:val="0"/>
                <w:sz w:val="20"/>
              </w:rPr>
              <w:t>—</w:t>
            </w:r>
          </w:p>
        </w:tc>
      </w:tr>
    </w:tbl>
    <w:p>
      <w:pPr>
        <w:spacing w:before="0" w:after="80" w:line="360" w:lineRule="auto"/>
        <w:jc w:val="both"/>
      </w:pPr>
      <w:r>
        <w:rPr>
          <w:rFonts w:ascii="Times New Roman" w:hAnsi="Times New Roman"/>
          <w:b w:val="0"/>
          <w:sz w:val="24"/>
        </w:rPr>
      </w:r>
    </w:p>
    <w:p>
      <w:pPr>
        <w:spacing w:before="240" w:after="120" w:line="360" w:lineRule="auto"/>
        <w:jc w:val="left"/>
      </w:pPr>
      <w:r>
        <w:rPr>
          <w:rFonts w:ascii="Times New Roman" w:hAnsi="Times New Roman"/>
          <w:b/>
          <w:sz w:val="24"/>
        </w:rPr>
        <w:t>9.3 Validation Plan</w:t>
      </w:r>
    </w:p>
    <w:p>
      <w:pPr>
        <w:spacing w:before="0" w:after="160" w:line="360" w:lineRule="auto"/>
        <w:jc w:val="both"/>
      </w:pPr>
      <w:r>
        <w:rPr>
          <w:rFonts w:ascii="Times New Roman" w:hAnsi="Times New Roman"/>
          <w:b w:val="0"/>
          <w:sz w:val="24"/>
        </w:rPr>
        <w:t>The primary validation metric is the macro-averaged F1-score on the held-out test set. Since the dataset has class imbalance (Grade 2 dominates), we also examine per-class precision and recall to make sure the model is not just predicting the majority class. Confusion matrices are generated for all four models to visually compare where each model makes correct and incorrect predictions. The final selected model must achieve an F1-score of at least 0.70 to be considered acceptable for deployment. If none of the models meet this threshold after tuning, additional preprocessing steps like SMOTE oversampling will be explored as a fallback.</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