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100"/>
        <w:jc w:val="left"/>
      </w:pPr>
      <w:r>
        <w:rPr>
          <w:rFonts w:ascii="Hiragino Sans GB" w:hAnsi="Hiragino Sans GB" w:eastAsia="Hiragino Sans GB"/>
          <w:b/>
          <w:color w:val="153B5B"/>
          <w:sz w:val="62"/>
        </w:rPr>
        <w:t>UAW-SDD 2.0</w:t>
      </w:r>
    </w:p>
    <w:p>
      <w:pPr>
        <w:spacing w:after="560"/>
        <w:jc w:val="left"/>
      </w:pPr>
      <w:r>
        <w:rPr>
          <w:rFonts w:ascii="Hiragino Sans GB" w:hAnsi="Hiragino Sans GB" w:eastAsia="Hiragino Sans GB"/>
          <w:b/>
          <w:color w:val="2F6F9F"/>
          <w:sz w:val="40"/>
        </w:rPr>
        <w:t>Skill 化方案说明与操作指南</w:t>
      </w:r>
    </w:p>
    <w:p>
      <w:pPr>
        <w:spacing w:after="320"/>
      </w:pPr>
      <w:r>
        <w:rPr>
          <w:rFonts w:ascii="Hiragino Sans GB" w:hAnsi="Hiragino Sans GB" w:eastAsia="Hiragino Sans GB"/>
          <w:color w:val="637384"/>
          <w:sz w:val="23"/>
        </w:rPr>
        <w:t>稳定入口  ·  中文主体  ·  确定性状态  ·  可追溯审批  ·  可恢复执行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524"/>
      </w:tblGrid>
      <w:tr>
        <w:tc>
          <w:tcPr>
            <w:tcW w:type="dxa" w:w="4961"/>
            <w:shd w:fill="B88216"/>
            <w:tcBorders>
              <w:top w:val="single" w:sz="4" w:color="FFF3D5"/>
              <w:left w:val="single" w:sz="4" w:color="FFF3D5"/>
              <w:bottom w:val="single" w:sz="4" w:color="FFF3D5"/>
              <w:right w:val="single" w:sz="4" w:color="FFF3D5"/>
              <w:insideH w:val="single" w:sz="4" w:color="FFF3D5"/>
              <w:insideV w:val="single" w:sz="4" w:color="FFF3D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/>
        </w:tc>
        <w:tc>
          <w:tcPr>
            <w:tcW w:type="dxa" w:w="4961"/>
            <w:shd w:fill="FFF3D5"/>
            <w:tcBorders>
              <w:top w:val="single" w:sz="4" w:color="FFF3D5"/>
              <w:left w:val="single" w:sz="4" w:color="FFF3D5"/>
              <w:bottom w:val="single" w:sz="4" w:color="FFF3D5"/>
              <w:right w:val="single" w:sz="4" w:color="FFF3D5"/>
              <w:insideH w:val="single" w:sz="4" w:color="FFF3D5"/>
              <w:insideV w:val="single" w:sz="4" w:color="FFF3D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Hiragino Sans GB" w:hAnsi="Hiragino Sans GB" w:eastAsia="Hiragino Sans GB"/>
                <w:b/>
                <w:color w:val="B88216"/>
                <w:sz w:val="21"/>
              </w:rPr>
              <w:t xml:space="preserve">核心承诺  </w:t>
            </w:r>
            <w:r>
              <w:rPr>
                <w:rFonts w:ascii="Hiragino Sans GB" w:hAnsi="Hiragino Sans GB" w:eastAsia="Hiragino Sans GB"/>
                <w:color w:val="1E2933"/>
                <w:sz w:val="21"/>
              </w:rPr>
              <w:t>开发者仍然只需提交简要提示词并调用 uaw-sdd-ai-coding；每个规划 Gate 强制跨回合人工批准，实现许可和 Git Guard 阻止提前写代码及自动提交，新生成过程资产以简体中文为主体。</w:t>
            </w:r>
          </w:p>
        </w:tc>
      </w:tr>
    </w:tbl>
    <w:p>
      <w:pPr>
        <w:spacing w:after="0"/>
      </w:pPr>
    </w:p>
    <w:p>
      <w:pPr>
        <w:spacing w:after="29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87"/>
      </w:tblGrid>
      <w:tr>
        <w:trPr>
          <w:cantSplit/>
        </w:trPr>
        <w:tc>
          <w:tcPr>
            <w:tcW w:type="dxa" w:w="4961"/>
            <w:shd w:fill="E8F1F8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53B5B"/>
                <w:sz w:val="19"/>
              </w:rPr>
              <w:t>适用范围</w:t>
            </w:r>
          </w:p>
        </w:tc>
        <w:tc>
          <w:tcPr>
            <w:tcW w:type="dxa" w:w="496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 w:val="0"/>
                <w:color w:val="1E2933"/>
                <w:sz w:val="19"/>
              </w:rPr>
              <w:t>UAW-SDD 2.0 当前运行基线</w:t>
            </w:r>
          </w:p>
        </w:tc>
      </w:tr>
      <w:tr>
        <w:trPr>
          <w:cantSplit/>
        </w:trPr>
        <w:tc>
          <w:tcPr>
            <w:tcW w:type="dxa" w:w="4961"/>
            <w:shd w:fill="E8F1F8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53B5B"/>
                <w:sz w:val="19"/>
              </w:rPr>
              <w:t>文档版本</w:t>
            </w:r>
          </w:p>
        </w:tc>
        <w:tc>
          <w:tcPr>
            <w:tcW w:type="dxa" w:w="496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 w:val="0"/>
                <w:color w:val="1E2933"/>
                <w:sz w:val="19"/>
              </w:rPr>
              <w:t>2.0-p0-gate-hardened / 2026-07-30</w:t>
            </w:r>
          </w:p>
        </w:tc>
      </w:tr>
      <w:tr>
        <w:trPr>
          <w:cantSplit/>
        </w:trPr>
        <w:tc>
          <w:tcPr>
            <w:tcW w:type="dxa" w:w="4961"/>
            <w:shd w:fill="E8F1F8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53B5B"/>
                <w:sz w:val="19"/>
              </w:rPr>
              <w:t>成熟度目标</w:t>
            </w:r>
          </w:p>
        </w:tc>
        <w:tc>
          <w:tcPr>
            <w:tcW w:type="dxa" w:w="496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 w:val="0"/>
                <w:color w:val="1E2933"/>
                <w:sz w:val="19"/>
              </w:rPr>
              <w:t>5/5（仓库可控边界）</w:t>
            </w:r>
          </w:p>
        </w:tc>
      </w:tr>
      <w:tr>
        <w:trPr>
          <w:cantSplit/>
        </w:trPr>
        <w:tc>
          <w:tcPr>
            <w:tcW w:type="dxa" w:w="4961"/>
            <w:shd w:fill="E8F1F8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53B5B"/>
                <w:sz w:val="19"/>
              </w:rPr>
              <w:t>权威规则</w:t>
            </w:r>
          </w:p>
        </w:tc>
        <w:tc>
          <w:tcPr>
            <w:tcW w:type="dxa" w:w="496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 w:val="0"/>
                <w:color w:val="1E2933"/>
                <w:sz w:val="19"/>
              </w:rPr>
              <w:t>skills/uaw-sdd-ai-coding/references/sdd2-control-contract.md</w:t>
            </w:r>
          </w:p>
        </w:tc>
      </w:tr>
    </w:tbl>
    <w:p>
      <w:r>
        <w:br w:type="page"/>
      </w:r>
    </w:p>
    <w:p>
      <w:pPr>
        <w:pStyle w:val="Heading1"/>
        <w:keepNext/>
        <w:keepLines w:val="0"/>
      </w:pPr>
      <w:r>
        <w:t>1. 使用结论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524"/>
      </w:tblGrid>
      <w:tr>
        <w:tc>
          <w:tcPr>
            <w:tcW w:type="dxa" w:w="4961"/>
            <w:shd w:fill="397A55"/>
            <w:tcBorders>
              <w:top w:val="single" w:sz="4" w:color="E8F4EA"/>
              <w:left w:val="single" w:sz="4" w:color="E8F4EA"/>
              <w:bottom w:val="single" w:sz="4" w:color="E8F4EA"/>
              <w:right w:val="single" w:sz="4" w:color="E8F4EA"/>
              <w:insideH w:val="single" w:sz="4" w:color="E8F4EA"/>
              <w:insideV w:val="single" w:sz="4" w:color="E8F4EA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/>
        </w:tc>
        <w:tc>
          <w:tcPr>
            <w:tcW w:type="dxa" w:w="4961"/>
            <w:shd w:fill="E8F4EA"/>
            <w:tcBorders>
              <w:top w:val="single" w:sz="4" w:color="E8F4EA"/>
              <w:left w:val="single" w:sz="4" w:color="E8F4EA"/>
              <w:bottom w:val="single" w:sz="4" w:color="E8F4EA"/>
              <w:right w:val="single" w:sz="4" w:color="E8F4EA"/>
              <w:insideH w:val="single" w:sz="4" w:color="E8F4EA"/>
              <w:insideV w:val="single" w:sz="4" w:color="E8F4EA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Hiragino Sans GB" w:hAnsi="Hiragino Sans GB" w:eastAsia="Hiragino Sans GB"/>
                <w:b/>
                <w:color w:val="397A55"/>
                <w:sz w:val="21"/>
              </w:rPr>
              <w:t xml:space="preserve">入口不变  </w:t>
            </w:r>
            <w:r>
              <w:rPr>
                <w:rFonts w:ascii="Hiragino Sans GB" w:hAnsi="Hiragino Sans GB" w:eastAsia="Hiragino Sans GB"/>
                <w:color w:val="1E2933"/>
                <w:sz w:val="21"/>
              </w:rPr>
              <w:t>开发者使用方式保持为“简要提示词 + 调用 uaw-sdd-ai-coding”。本次加固没有增加命令、表单、Git 参数或控制文件维护要求。</w:t>
            </w:r>
          </w:p>
        </w:tc>
      </w:tr>
    </w:tbl>
    <w:p>
      <w:pPr>
        <w:spacing w:after="0"/>
      </w:pPr>
    </w:p>
    <w:p>
      <w:pPr>
        <w:keepNext w:val="0"/>
        <w:keepLines/>
      </w:pPr>
      <w:r>
        <w:rPr>
          <w:rFonts w:ascii="Hiragino Sans GB" w:hAnsi="Hiragino Sans GB" w:eastAsia="Hiragino Sans GB"/>
        </w:rPr>
        <w:t>SDD2.0 由一个总控 Skill、两个下游质量 Skill、九个公开过程资产和一套内部确定性控制记录组成。聊天上下文只承载当前交互，实际恢复点由 Feature 目录中的 .sdd2 控制状态决定。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总控 uaw-sdd-ai-coding：接收简要需求、编排阶段、生成资产、停在人工 Gate、调度评审和单测。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uaw-code-review：在 SDD 模式下只审查当前冻结范围，输出 Markdown Findings，不修改代码。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uaw-unit-test：先生成或更新真实测试源码；范围重新冻结并复审后，再执行测试并生成 Summary。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控制引擎：绑定规划基线、Feature、worktree、分支、审批 revision/hash、实现许可、范围哈希和归档证据。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Git Guard：活动 Attempt 下拒绝提交和推送；不覆盖既有 Hook，释放锁后恢复原行为。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d2-skill-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iragino Sans GB" w:hAnsi="Hiragino Sans GB" w:eastAsia="Hiragino Sans GB"/>
          <w:color w:val="637384"/>
          <w:sz w:val="17"/>
        </w:rPr>
        <w:t>图 1  SDD2.0 Skill 结构与不变入口</w:t>
      </w:r>
    </w:p>
    <w:p>
      <w:pPr>
        <w:pStyle w:val="Heading1"/>
        <w:keepNext/>
        <w:keepLines w:val="0"/>
      </w:pPr>
      <w:r>
        <w:t>2. 开发者入口与最短用法</w:t>
      </w:r>
    </w:p>
    <w:p>
      <w:pPr>
        <w:keepNext w:val="0"/>
        <w:keepLines/>
      </w:pPr>
      <w:r>
        <w:rPr>
          <w:rFonts w:ascii="Hiragino Sans GB" w:hAnsi="Hiragino Sans GB" w:eastAsia="Hiragino Sans GB"/>
        </w:rPr>
        <w:t>开发者只需描述当前需求并点名调用 Skill。以下是建议结构，不是新增强制表单：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Hiragino Sans GB" w:hAnsi="Hiragino Sans GB" w:eastAsia="Hiragino Sans GB"/>
                <w:color w:val="1E2933"/>
                <w:sz w:val="18"/>
              </w:rPr>
              <w:t>请使用 uaw-sdd-ai-coding 处理以下需求：</w:t>
            </w:r>
            <w:r>
              <w:br/>
            </w:r>
            <w:r>
              <w:rPr>
                <w:rFonts w:ascii="Hiragino Sans GB" w:hAnsi="Hiragino Sans GB" w:eastAsia="Hiragino Sans GB"/>
                <w:color w:val="1E2933"/>
                <w:sz w:val="18"/>
              </w:rPr>
              <w:t>功能名称：保单受益人邮箱变更</w:t>
            </w:r>
            <w:r>
              <w:br/>
            </w:r>
            <w:r>
              <w:rPr>
                <w:rFonts w:ascii="Hiragino Sans GB" w:hAnsi="Hiragino Sans GB" w:eastAsia="Hiragino Sans GB"/>
                <w:color w:val="1E2933"/>
                <w:sz w:val="18"/>
              </w:rPr>
              <w:t>类型：enhancement；模块：policy；Sprint：Sprint8；优先级：P1</w:t>
            </w:r>
            <w:r>
              <w:br/>
            </w:r>
            <w:r>
              <w:rPr>
                <w:rFonts w:ascii="Hiragino Sans GB" w:hAnsi="Hiragino Sans GB" w:eastAsia="Hiragino Sans GB"/>
                <w:color w:val="1E2933"/>
                <w:sz w:val="18"/>
              </w:rPr>
              <w:t>目标：允许在既有权限和审计规则下变更邮箱</w:t>
            </w:r>
            <w:r>
              <w:br/>
            </w:r>
            <w:r>
              <w:rPr>
                <w:rFonts w:ascii="Hiragino Sans GB" w:hAnsi="Hiragino Sans GB" w:eastAsia="Hiragino Sans GB"/>
                <w:color w:val="1E2933"/>
                <w:sz w:val="18"/>
              </w:rPr>
              <w:t>变更范围：后端接口、服务、持久化及对应单测</w:t>
            </w:r>
            <w:r>
              <w:br/>
            </w:r>
            <w:r>
              <w:rPr>
                <w:rFonts w:ascii="Hiragino Sans GB" w:hAnsi="Hiragino Sans GB" w:eastAsia="Hiragino Sans GB"/>
                <w:color w:val="1E2933"/>
                <w:sz w:val="18"/>
              </w:rPr>
              <w:t>禁止变更：数据库表结构、既有接口兼容行为</w:t>
            </w:r>
          </w:p>
        </w:tc>
      </w:tr>
    </w:tbl>
    <w:p>
      <w:pPr>
        <w:spacing w:after="0"/>
      </w:pPr>
    </w:p>
    <w:p>
      <w:pPr>
        <w:keepNext w:val="0"/>
        <w:keepLines/>
      </w:pPr>
      <w:r>
        <w:rPr>
          <w:rFonts w:ascii="Hiragino Sans GB" w:hAnsi="Hiragino Sans GB" w:eastAsia="Hiragino Sans GB"/>
        </w:rPr>
        <w:t>Skill 会从当前提示词和当前代码中安全推导可确认信息，仅针对无法确认且会影响方案的字段提问。模板、历史 Feature 和示例不得补齐业务事实。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195"/>
        <w:gridCol w:w="3402"/>
      </w:tblGrid>
      <w:tr>
        <w:trPr>
          <w:tblHeader w:val="true"/>
          <w:cantSplit/>
        </w:trPr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允许值 / 含义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缺失处理</w:t>
            </w:r>
          </w:p>
        </w:tc>
      </w:tr>
      <w:tr>
        <w:trPr>
          <w:cantSplit/>
        </w:trPr>
        <w:tc>
          <w:tcPr>
            <w:tcW w:type="dxa" w:w="1984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Feature Name</w:t>
            </w:r>
          </w:p>
        </w:tc>
        <w:tc>
          <w:tcPr>
            <w:tcW w:type="dxa" w:w="419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稳定功能名</w:t>
            </w:r>
          </w:p>
        </w:tc>
        <w:tc>
          <w:tcPr>
            <w:tcW w:type="dxa" w:w="340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无法确认时询问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Feature Type</w:t>
            </w:r>
          </w:p>
        </w:tc>
        <w:tc>
          <w:tcPr>
            <w:tcW w:type="dxa" w:w="419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query / submit / edit / enhancement / refactor / fix</w:t>
            </w:r>
          </w:p>
        </w:tc>
        <w:tc>
          <w:tcPr>
            <w:tcW w:type="dxa" w:w="340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从需求语义可安全判断时推导</w:t>
            </w:r>
          </w:p>
        </w:tc>
      </w:tr>
      <w:tr>
        <w:trPr>
          <w:cantSplit/>
        </w:trPr>
        <w:tc>
          <w:tcPr>
            <w:tcW w:type="dxa" w:w="1984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Module / Sprint</w:t>
            </w:r>
          </w:p>
        </w:tc>
        <w:tc>
          <w:tcPr>
            <w:tcW w:type="dxa" w:w="419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所属模块与迭代</w:t>
            </w:r>
          </w:p>
        </w:tc>
        <w:tc>
          <w:tcPr>
            <w:tcW w:type="dxa" w:w="340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影响目录定位时必须确认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Priority</w:t>
            </w:r>
          </w:p>
        </w:tc>
        <w:tc>
          <w:tcPr>
            <w:tcW w:type="dxa" w:w="419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P0 / P1 / P2</w:t>
            </w:r>
          </w:p>
        </w:tc>
        <w:tc>
          <w:tcPr>
            <w:tcW w:type="dxa" w:w="340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无法判断时询问</w:t>
            </w:r>
          </w:p>
        </w:tc>
      </w:tr>
      <w:tr>
        <w:trPr>
          <w:cantSplit/>
        </w:trPr>
        <w:tc>
          <w:tcPr>
            <w:tcW w:type="dxa" w:w="1984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Goal</w:t>
            </w:r>
          </w:p>
        </w:tc>
        <w:tc>
          <w:tcPr>
            <w:tcW w:type="dxa" w:w="419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一句话行为目标</w:t>
            </w:r>
          </w:p>
        </w:tc>
        <w:tc>
          <w:tcPr>
            <w:tcW w:type="dxa" w:w="340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必须明确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Change Scope</w:t>
            </w:r>
          </w:p>
        </w:tc>
        <w:tc>
          <w:tcPr>
            <w:tcW w:type="dxa" w:w="419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允许改动的功能与路径边界</w:t>
            </w:r>
          </w:p>
        </w:tc>
        <w:tc>
          <w:tcPr>
            <w:tcW w:type="dxa" w:w="340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实施前必须明确</w:t>
            </w:r>
          </w:p>
        </w:tc>
      </w:tr>
      <w:tr>
        <w:trPr>
          <w:cantSplit/>
        </w:trPr>
        <w:tc>
          <w:tcPr>
            <w:tcW w:type="dxa" w:w="1984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Forbidden Changes</w:t>
            </w:r>
          </w:p>
        </w:tc>
        <w:tc>
          <w:tcPr>
            <w:tcW w:type="dxa" w:w="419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禁止触碰的行为或路径</w:t>
            </w:r>
          </w:p>
        </w:tc>
        <w:tc>
          <w:tcPr>
            <w:tcW w:type="dxa" w:w="340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实施前必须明确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524"/>
      </w:tblGrid>
      <w:tr>
        <w:tc>
          <w:tcPr>
            <w:tcW w:type="dxa" w:w="4961"/>
            <w:shd w:fill="6B5795"/>
            <w:tcBorders>
              <w:top w:val="single" w:sz="4" w:color="F0ECF8"/>
              <w:left w:val="single" w:sz="4" w:color="F0ECF8"/>
              <w:bottom w:val="single" w:sz="4" w:color="F0ECF8"/>
              <w:right w:val="single" w:sz="4" w:color="F0ECF8"/>
              <w:insideH w:val="single" w:sz="4" w:color="F0ECF8"/>
              <w:insideV w:val="single" w:sz="4" w:color="F0ECF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/>
        </w:tc>
        <w:tc>
          <w:tcPr>
            <w:tcW w:type="dxa" w:w="4961"/>
            <w:shd w:fill="F0ECF8"/>
            <w:tcBorders>
              <w:top w:val="single" w:sz="4" w:color="F0ECF8"/>
              <w:left w:val="single" w:sz="4" w:color="F0ECF8"/>
              <w:bottom w:val="single" w:sz="4" w:color="F0ECF8"/>
              <w:right w:val="single" w:sz="4" w:color="F0ECF8"/>
              <w:insideH w:val="single" w:sz="4" w:color="F0ECF8"/>
              <w:insideV w:val="single" w:sz="4" w:color="F0ECF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Hiragino Sans GB" w:hAnsi="Hiragino Sans GB" w:eastAsia="Hiragino Sans GB"/>
                <w:b/>
                <w:color w:val="6B5795"/>
                <w:sz w:val="21"/>
              </w:rPr>
              <w:t xml:space="preserve">开发者无需做  </w:t>
            </w:r>
            <w:r>
              <w:rPr>
                <w:rFonts w:ascii="Hiragino Sans GB" w:hAnsi="Hiragino Sans GB" w:eastAsia="Hiragino Sans GB"/>
                <w:color w:val="1E2933"/>
                <w:sz w:val="21"/>
              </w:rPr>
              <w:t>无需运行 sdd2_control.py、维护 .sdd2 文件、提供 commit/hash、手工冻结范围或判断恢复点。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</w:pPr>
      <w:r>
        <w:t>2.1 简体中文主体规范</w:t>
      </w:r>
    </w:p>
    <w:p>
      <w:pPr>
        <w:keepNext w:val="0"/>
        <w:keepLines/>
      </w:pPr>
      <w:r>
        <w:rPr>
          <w:rFonts w:ascii="Hiragino Sans GB" w:hAnsi="Hiragino Sans GB" w:eastAsia="Hiragino Sans GB"/>
        </w:rPr>
        <w:t>三项 Skill 的人类可读运行规则、模板以及新建或修订的九项公开资产，统一以简体中文为主体。唯一语言规则来源是 skills/uaw-sdd-ai-coding/references/language-policy.md。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标题、说明、事实、判断、风险、验收、评审发现、测试结论和归档总结使用简体中文。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文件名、路径、命令、代码标识符、Schema 键、状态枚举、技术缩写和外部契约原值可保留英文。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用户以英文提交需求时，资产分析和结论仍使用简体中文；需要追溯的原文可按原样引用并标注来源。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控制器在 init 和 record-artifact 时执行语言校验；不符合规范时返回非零并阻塞当前动作。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historical-example 是不可变审计样例，为保持哈希和迁移证据不回写翻译，也不得复制为新资产。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original/ 是保留原文和来源哈希的导入档案，不作为运行规则；面向运行的派生内容必须在 references/ 中以简体中文表达。</w:t>
      </w:r>
    </w:p>
    <w:p>
      <w:pPr>
        <w:pStyle w:val="Heading1"/>
        <w:keepNext/>
        <w:keepLines w:val="0"/>
      </w:pPr>
      <w:r>
        <w:t>3. 架构与权威层级</w:t>
      </w:r>
    </w:p>
    <w:p>
      <w:pPr>
        <w:keepNext w:val="0"/>
        <w:keepLines/>
      </w:pPr>
      <w:r>
        <w:rPr>
          <w:rFonts w:ascii="Hiragino Sans GB" w:hAnsi="Hiragino Sans GB" w:eastAsia="Hiragino Sans GB"/>
        </w:rPr>
        <w:t>出现冲突时按以下顺序判定；低层规则不得覆盖高层规则：</w:t>
      </w:r>
    </w:p>
    <w:p>
      <w:pPr>
        <w:pStyle w:val="ListNumber"/>
        <w:keepNext w:val="0"/>
        <w:keepLines/>
        <w:numPr>
          <w:ilvl w:val="0"/>
          <w:numId w:val="10"/>
        </w:numPr>
      </w:pPr>
      <w:r>
        <w:rPr>
          <w:rFonts w:ascii="Hiragino Sans GB" w:hAnsi="Hiragino Sans GB" w:eastAsia="Hiragino Sans GB"/>
        </w:rPr>
        <w:t>SKILL.md：识别用户意图、选择运行模式并维护不变入口。</w:t>
      </w:r>
    </w:p>
    <w:p>
      <w:pPr>
        <w:pStyle w:val="ListNumber"/>
        <w:keepNext w:val="0"/>
        <w:keepLines/>
        <w:numPr>
          <w:ilvl w:val="0"/>
          <w:numId w:val="10"/>
        </w:numPr>
      </w:pPr>
      <w:r>
        <w:rPr>
          <w:rFonts w:ascii="Hiragino Sans GB" w:hAnsi="Hiragino Sans GB" w:eastAsia="Hiragino Sans GB"/>
        </w:rPr>
        <w:t>sdd2-control-contract.md：阶段、状态、审批、失效、范围、恢复和 Archive 资格的唯一事实来源。</w:t>
      </w:r>
    </w:p>
    <w:p>
      <w:pPr>
        <w:pStyle w:val="ListNumber"/>
        <w:keepNext w:val="0"/>
        <w:keepLines/>
        <w:numPr>
          <w:ilvl w:val="0"/>
          <w:numId w:val="10"/>
        </w:numPr>
      </w:pPr>
      <w:r>
        <w:rPr>
          <w:rFonts w:ascii="Hiragino Sans GB" w:hAnsi="Hiragino Sans GB" w:eastAsia="Hiragino Sans GB"/>
        </w:rPr>
        <w:t>sdd2_control.py：确定性执行控制契约；返回非零即硬停止。</w:t>
      </w:r>
    </w:p>
    <w:p>
      <w:pPr>
        <w:pStyle w:val="ListNumber"/>
        <w:keepNext w:val="0"/>
        <w:keepLines/>
        <w:numPr>
          <w:ilvl w:val="0"/>
          <w:numId w:val="10"/>
        </w:numPr>
      </w:pPr>
      <w:r>
        <w:rPr>
          <w:rFonts w:ascii="Hiragino Sans GB" w:hAnsi="Hiragino Sans GB" w:eastAsia="Hiragino Sans GB"/>
        </w:rPr>
        <w:t>references/schemas/：持久化状态、审批和范围的数据结构约束。</w:t>
      </w:r>
    </w:p>
    <w:p>
      <w:pPr>
        <w:pStyle w:val="ListNumber"/>
        <w:keepNext w:val="0"/>
        <w:keepLines/>
        <w:numPr>
          <w:ilvl w:val="0"/>
          <w:numId w:val="10"/>
        </w:numPr>
      </w:pPr>
      <w:r>
        <w:rPr>
          <w:rFonts w:ascii="Hiragino Sans GB" w:hAnsi="Hiragino Sans GB" w:eastAsia="Hiragino Sans GB"/>
        </w:rPr>
        <w:t>language-policy.md：人类可读文件与生成资产的简体中文主体要求。</w:t>
      </w:r>
    </w:p>
    <w:p>
      <w:pPr>
        <w:pStyle w:val="ListNumber"/>
        <w:keepNext w:val="0"/>
        <w:keepLines/>
        <w:numPr>
          <w:ilvl w:val="0"/>
          <w:numId w:val="10"/>
        </w:numPr>
      </w:pPr>
      <w:r>
        <w:rPr>
          <w:rFonts w:ascii="Hiragino Sans GB" w:hAnsi="Hiragino Sans GB" w:eastAsia="Hiragino Sans GB"/>
        </w:rPr>
        <w:t>references/templates/：九个公开资产的人类可读结构。</w:t>
      </w:r>
    </w:p>
    <w:p>
      <w:pPr>
        <w:pStyle w:val="ListNumber"/>
        <w:keepNext w:val="0"/>
        <w:keepLines/>
        <w:numPr>
          <w:ilvl w:val="0"/>
          <w:numId w:val="10"/>
        </w:numPr>
      </w:pPr>
      <w:r>
        <w:rPr>
          <w:rFonts w:ascii="Hiragino Sans GB" w:hAnsi="Hiragino Sans GB" w:eastAsia="Hiragino Sans GB"/>
        </w:rPr>
        <w:t>references/rules/ 与下游 Skill 规则：当前代码实现和测试约束。</w:t>
      </w:r>
    </w:p>
    <w:p>
      <w:pPr>
        <w:pStyle w:val="ListNumber"/>
        <w:keepNext w:val="0"/>
        <w:keepLines/>
        <w:numPr>
          <w:ilvl w:val="0"/>
          <w:numId w:val="10"/>
        </w:numPr>
      </w:pPr>
      <w:r>
        <w:rPr>
          <w:rFonts w:ascii="Hiragino Sans GB" w:hAnsi="Hiragino Sans GB" w:eastAsia="Hiragino Sans GB"/>
        </w:rPr>
        <w:t>examples 与历史 Feature：仅供阅读，不构成需求、审批或运行状态。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524"/>
      </w:tblGrid>
      <w:tr>
        <w:tc>
          <w:tcPr>
            <w:tcW w:type="dxa" w:w="4961"/>
            <w:shd w:fill="A74438"/>
            <w:tcBorders>
              <w:top w:val="single" w:sz="4" w:color="FBEAE7"/>
              <w:left w:val="single" w:sz="4" w:color="FBEAE7"/>
              <w:bottom w:val="single" w:sz="4" w:color="FBEAE7"/>
              <w:right w:val="single" w:sz="4" w:color="FBEAE7"/>
              <w:insideH w:val="single" w:sz="4" w:color="FBEAE7"/>
              <w:insideV w:val="single" w:sz="4" w:color="FBEA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/>
        </w:tc>
        <w:tc>
          <w:tcPr>
            <w:tcW w:type="dxa" w:w="4961"/>
            <w:shd w:fill="FBEAE7"/>
            <w:tcBorders>
              <w:top w:val="single" w:sz="4" w:color="FBEAE7"/>
              <w:left w:val="single" w:sz="4" w:color="FBEAE7"/>
              <w:bottom w:val="single" w:sz="4" w:color="FBEAE7"/>
              <w:right w:val="single" w:sz="4" w:color="FBEAE7"/>
              <w:insideH w:val="single" w:sz="4" w:color="FBEAE7"/>
              <w:insideV w:val="single" w:sz="4" w:color="FBEA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Hiragino Sans GB" w:hAnsi="Hiragino Sans GB" w:eastAsia="Hiragino Sans GB"/>
                <w:b/>
                <w:color w:val="A74438"/>
                <w:sz w:val="21"/>
              </w:rPr>
              <w:t xml:space="preserve">冲突处理  </w:t>
            </w:r>
            <w:r>
              <w:rPr>
                <w:rFonts w:ascii="Hiragino Sans GB" w:hAnsi="Hiragino Sans GB" w:eastAsia="Hiragino Sans GB"/>
                <w:color w:val="1E2933"/>
                <w:sz w:val="21"/>
              </w:rPr>
              <w:t>无法按权威层级消解的冲突必须记录为 blocked，并说明恢复条件；禁止模型自行选择看起来合理的解释。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</w:pPr>
      <w:r>
        <w:t>4. Feature 资产与内部控制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d2-feature-assets-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iragino Sans GB" w:hAnsi="Hiragino Sans GB" w:eastAsia="Hiragino Sans GB"/>
          <w:color w:val="637384"/>
          <w:sz w:val="17"/>
        </w:rPr>
        <w:t>图 2  九个公开资产、内部控制记录与代码工作树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665"/>
        <w:gridCol w:w="2438"/>
        <w:gridCol w:w="2551"/>
      </w:tblGrid>
      <w:tr>
        <w:trPr>
          <w:tblHeader w:val="true"/>
          <w:cantSplit/>
        </w:trPr>
        <w:tc>
          <w:tcPr>
            <w:tcW w:type="dxa" w:w="24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公开资产</w:t>
            </w:r>
          </w:p>
        </w:tc>
        <w:tc>
          <w:tcPr>
            <w:tcW w:type="dxa" w:w="24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4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上游</w:t>
            </w:r>
          </w:p>
        </w:tc>
        <w:tc>
          <w:tcPr>
            <w:tcW w:type="dxa" w:w="24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下游 / 完成条件</w:t>
            </w:r>
          </w:p>
        </w:tc>
      </w:tr>
      <w:tr>
        <w:trPr>
          <w:cantSplit/>
        </w:trPr>
        <w:tc>
          <w:tcPr>
            <w:tcW w:type="dxa" w:w="226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brief-design.md</w:t>
            </w:r>
          </w:p>
        </w:tc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固化当前人工简要需求</w:t>
            </w:r>
          </w:p>
        </w:tc>
        <w:tc>
          <w:tcPr>
            <w:tcW w:type="dxa" w:w="243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当前用户消息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字段确认后进入 Proposal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proposal-input.md</w:t>
            </w:r>
          </w:p>
        </w:tc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归一化内部规划输入</w:t>
            </w:r>
          </w:p>
        </w:tc>
        <w:tc>
          <w:tcPr>
            <w:tcW w:type="dxa" w:w="243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Brief + 定向代码发现</w:t>
            </w:r>
          </w:p>
        </w:tc>
        <w:tc>
          <w:tcPr>
            <w:tcW w:type="dxa" w:w="255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事实和待确认项明确</w:t>
            </w:r>
          </w:p>
        </w:tc>
      </w:tr>
      <w:tr>
        <w:trPr>
          <w:cantSplit/>
        </w:trPr>
        <w:tc>
          <w:tcPr>
            <w:tcW w:type="dxa" w:w="226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spec.md</w:t>
            </w:r>
          </w:p>
        </w:tc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定义行为与验收</w:t>
            </w:r>
          </w:p>
        </w:tc>
        <w:tc>
          <w:tcPr>
            <w:tcW w:type="dxa" w:w="243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Proposal + 当前行为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当前 revision 明确获批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design.md</w:t>
            </w:r>
          </w:p>
        </w:tc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定义技术增量与约束</w:t>
            </w:r>
          </w:p>
        </w:tc>
        <w:tc>
          <w:tcPr>
            <w:tcW w:type="dxa" w:w="243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已批 Spec + 当前代码</w:t>
            </w:r>
          </w:p>
        </w:tc>
        <w:tc>
          <w:tcPr>
            <w:tcW w:type="dxa" w:w="255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当前 revision 明确获批</w:t>
            </w:r>
          </w:p>
        </w:tc>
      </w:tr>
      <w:tr>
        <w:trPr>
          <w:cantSplit/>
        </w:trPr>
        <w:tc>
          <w:tcPr>
            <w:tcW w:type="dxa" w:w="226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tasks.md</w:t>
            </w:r>
          </w:p>
        </w:tc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定义受限 Phase、文件和测试</w:t>
            </w:r>
          </w:p>
        </w:tc>
        <w:tc>
          <w:tcPr>
            <w:tcW w:type="dxa" w:w="243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已批 Design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当前 revision 明确获批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code-review-findings.md</w:t>
            </w:r>
          </w:p>
        </w:tc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记录冻结范围的首轮发现</w:t>
            </w:r>
          </w:p>
        </w:tc>
        <w:tc>
          <w:tcPr>
            <w:tcW w:type="dxa" w:w="243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冻结 scope + 已批资产</w:t>
            </w:r>
          </w:p>
        </w:tc>
        <w:tc>
          <w:tcPr>
            <w:tcW w:type="dxa" w:w="255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同一 scope 上记录质量 Gate</w:t>
            </w:r>
          </w:p>
        </w:tc>
      </w:tr>
      <w:tr>
        <w:trPr>
          <w:cantSplit/>
        </w:trPr>
        <w:tc>
          <w:tcPr>
            <w:tcW w:type="dxa" w:w="226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auto-fix-summary.md</w:t>
            </w:r>
          </w:p>
        </w:tc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逐项映射修复或处置</w:t>
            </w:r>
          </w:p>
        </w:tc>
        <w:tc>
          <w:tcPr>
            <w:tcW w:type="dxa" w:w="243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Findings + 代码变化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同一复审 scope 上关闭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unit-test-summary.md</w:t>
            </w:r>
          </w:p>
        </w:tc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记录测试源码与执行证据</w:t>
            </w:r>
          </w:p>
        </w:tc>
        <w:tc>
          <w:tcPr>
            <w:tcW w:type="dxa" w:w="243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已复审 scope</w:t>
            </w:r>
          </w:p>
        </w:tc>
        <w:tc>
          <w:tcPr>
            <w:tcW w:type="dxa" w:w="255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测试通过且当前 Summary 获批</w:t>
            </w:r>
          </w:p>
        </w:tc>
      </w:tr>
      <w:tr>
        <w:trPr>
          <w:cantSplit/>
        </w:trPr>
        <w:tc>
          <w:tcPr>
            <w:tcW w:type="dxa" w:w="226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archive.md</w:t>
            </w:r>
          </w:p>
        </w:tc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最终可追溯交付记录</w:t>
            </w:r>
          </w:p>
        </w:tc>
        <w:tc>
          <w:tcPr>
            <w:tcW w:type="dxa" w:w="243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全部当前资产 + evidence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预检通过且最终获批</w:t>
            </w:r>
          </w:p>
        </w:tc>
      </w:tr>
    </w:tbl>
    <w:p>
      <w:pPr>
        <w:spacing w:after="0"/>
      </w:pPr>
    </w:p>
    <w:p>
      <w:pPr>
        <w:keepNext w:val="0"/>
        <w:keepLines/>
      </w:pPr>
      <w:r>
        <w:rPr>
          <w:rFonts w:ascii="Hiragino Sans GB" w:hAnsi="Hiragino Sans GB" w:eastAsia="Hiragino Sans GB"/>
        </w:rPr>
        <w:t>内部控制文件位于同一 Feature 的 .sdd2/ 下，由 Skill 自动维护：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feature-state.json：唯一当前状态和唯一 next_required_action。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gate-approvals.jsonl / events.jsonl：追加式 SHA-256 哈希链。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implementation-scope.json：Git base/head/tree、文件清单、文件哈希、范围契约哈希和实现许可哈希。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archive-evidence.json：归档前生成的不可变证据。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revisions/：公开资产的内容寻址 revision 快照。</w:t>
      </w:r>
    </w:p>
    <w:p>
      <w:pPr>
        <w:pStyle w:val="Heading1"/>
        <w:keepNext/>
        <w:keepLines w:val="0"/>
      </w:pPr>
      <w:r>
        <w:t>5. 端到端流程与停止点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41543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d2-end-to-end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54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iragino Sans GB" w:hAnsi="Hiragino Sans GB" w:eastAsia="Hiragino Sans GB"/>
          <w:color w:val="637384"/>
          <w:sz w:val="17"/>
        </w:rPr>
        <w:t>图 3  SDD2.0 端到端流程、人工 Gate 与强制回路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3005"/>
        <w:gridCol w:w="2665"/>
      </w:tblGrid>
      <w:tr>
        <w:trPr>
          <w:tblHeader w:val="true"/>
          <w:cantSplit/>
        </w:trPr>
        <w:tc>
          <w:tcPr>
            <w:tcW w:type="dxa" w:w="24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4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入口条件</w:t>
            </w:r>
          </w:p>
        </w:tc>
        <w:tc>
          <w:tcPr>
            <w:tcW w:type="dxa" w:w="24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输出 / 动作</w:t>
            </w:r>
          </w:p>
        </w:tc>
        <w:tc>
          <w:tcPr>
            <w:tcW w:type="dxa" w:w="24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Gate / 下一阶段条件</w:t>
            </w:r>
          </w:p>
        </w:tc>
      </w:tr>
      <w:tr>
        <w:trPr>
          <w:cantSplit/>
        </w:trPr>
        <w:tc>
          <w:tcPr>
            <w:tcW w:type="dxa" w:w="1757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Brief Design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当前简要需求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brief-design.md + 初始化状态</w:t>
            </w:r>
          </w:p>
        </w:tc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必填事实确认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Proposal</w:t>
            </w:r>
          </w:p>
        </w:tc>
        <w:tc>
          <w:tcPr>
            <w:tcW w:type="dxa" w:w="255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Brief 已持久化</w:t>
            </w:r>
          </w:p>
        </w:tc>
        <w:tc>
          <w:tcPr>
            <w:tcW w:type="dxa" w:w="300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proposal-input.md</w:t>
            </w:r>
          </w:p>
        </w:tc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无人工 Gate</w:t>
            </w:r>
          </w:p>
        </w:tc>
      </w:tr>
      <w:tr>
        <w:trPr>
          <w:cantSplit/>
        </w:trPr>
        <w:tc>
          <w:tcPr>
            <w:tcW w:type="dxa" w:w="1757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Spec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Proposal 当前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spec.md</w:t>
            </w:r>
          </w:p>
        </w:tc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停止；新消息批准当前 revision/hash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Design</w:t>
            </w:r>
          </w:p>
        </w:tc>
        <w:tc>
          <w:tcPr>
            <w:tcW w:type="dxa" w:w="255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Spec 当前且已批</w:t>
            </w:r>
          </w:p>
        </w:tc>
        <w:tc>
          <w:tcPr>
            <w:tcW w:type="dxa" w:w="300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design.md</w:t>
            </w:r>
          </w:p>
        </w:tc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停止；新消息批准当前 revision/hash</w:t>
            </w:r>
          </w:p>
        </w:tc>
      </w:tr>
      <w:tr>
        <w:trPr>
          <w:cantSplit/>
        </w:trPr>
        <w:tc>
          <w:tcPr>
            <w:tcW w:type="dxa" w:w="1757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Tasks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Design 当前且已批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tasks.md</w:t>
            </w:r>
          </w:p>
        </w:tc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停止；新消息批准当前 revision/hash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Scope Capture</w:t>
            </w:r>
          </w:p>
        </w:tc>
        <w:tc>
          <w:tcPr>
            <w:tcW w:type="dxa" w:w="255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Spec/Design/Tasks 当前且已批</w:t>
            </w:r>
          </w:p>
        </w:tc>
        <w:tc>
          <w:tcPr>
            <w:tcW w:type="dxa" w:w="300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干净 Git 基线、路径、Phase、测试路径、实现许可</w:t>
            </w:r>
          </w:p>
        </w:tc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许可签发成功才实施</w:t>
            </w:r>
          </w:p>
        </w:tc>
      </w:tr>
      <w:tr>
        <w:trPr>
          <w:cantSplit/>
        </w:trPr>
        <w:tc>
          <w:tcPr>
            <w:tcW w:type="dxa" w:w="1757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Implementation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活动实现许可和范围有效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逐 Phase 生产代码/配置</w:t>
            </w:r>
          </w:p>
        </w:tc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每个 Phase 后停止并人工 Review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Freeze</w:t>
            </w:r>
          </w:p>
        </w:tc>
        <w:tc>
          <w:tcPr>
            <w:tcW w:type="dxa" w:w="255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Phase 全部获批</w:t>
            </w:r>
          </w:p>
        </w:tc>
        <w:tc>
          <w:tcPr>
            <w:tcW w:type="dxa" w:w="300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固定 base/head/tree/files/hash</w:t>
            </w:r>
          </w:p>
        </w:tc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范围完整且无漂移</w:t>
            </w:r>
          </w:p>
        </w:tc>
      </w:tr>
      <w:tr>
        <w:trPr>
          <w:cantSplit/>
        </w:trPr>
        <w:tc>
          <w:tcPr>
            <w:tcW w:type="dxa" w:w="1757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Code Review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当前冻结范围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Findings + passed/failed/blocked</w:t>
            </w:r>
          </w:p>
        </w:tc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必须在同一 scope 通过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Auto-fix</w:t>
            </w:r>
          </w:p>
        </w:tc>
        <w:tc>
          <w:tcPr>
            <w:tcW w:type="dxa" w:w="255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Review 发现或无问题</w:t>
            </w:r>
          </w:p>
        </w:tc>
        <w:tc>
          <w:tcPr>
            <w:tcW w:type="dxa" w:w="300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Summary + 修复/处置</w:t>
            </w:r>
          </w:p>
        </w:tc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代码变化必须 refreeze + full re-review</w:t>
            </w:r>
          </w:p>
        </w:tc>
      </w:tr>
      <w:tr>
        <w:trPr>
          <w:cantSplit/>
        </w:trPr>
        <w:tc>
          <w:tcPr>
            <w:tcW w:type="dxa" w:w="1757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Unit Test Pass 1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Review/Auto-fix 同 scope 关闭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生成/更新测试源码</w:t>
            </w:r>
          </w:p>
        </w:tc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测试代码变化后重新冻结和完整复审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Unit Test Pass 2</w:t>
            </w:r>
          </w:p>
        </w:tc>
        <w:tc>
          <w:tcPr>
            <w:tcW w:type="dxa" w:w="255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含测试代码的新 scope 已复审</w:t>
            </w:r>
          </w:p>
        </w:tc>
        <w:tc>
          <w:tcPr>
            <w:tcW w:type="dxa" w:w="300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执行测试 + unit-test-summary.md</w:t>
            </w:r>
          </w:p>
        </w:tc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passed 后停止并人工批准 Summary</w:t>
            </w:r>
          </w:p>
        </w:tc>
      </w:tr>
      <w:tr>
        <w:trPr>
          <w:cantSplit/>
        </w:trPr>
        <w:tc>
          <w:tcPr>
            <w:tcW w:type="dxa" w:w="1757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Archive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全部 Gate 当前有效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evidence + archive.md</w:t>
            </w:r>
          </w:p>
        </w:tc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预检通过；停止并最终人工批准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Completed</w:t>
            </w:r>
          </w:p>
        </w:tc>
        <w:tc>
          <w:tcPr>
            <w:tcW w:type="dxa" w:w="255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Archive 当前 revision 已批</w:t>
            </w:r>
          </w:p>
        </w:tc>
        <w:tc>
          <w:tcPr>
            <w:tcW w:type="dxa" w:w="300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释放 worktree 锁</w:t>
            </w:r>
          </w:p>
        </w:tc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成功终态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524"/>
      </w:tblGrid>
      <w:tr>
        <w:tc>
          <w:tcPr>
            <w:tcW w:type="dxa" w:w="4961"/>
            <w:shd w:fill="B88216"/>
            <w:tcBorders>
              <w:top w:val="single" w:sz="4" w:color="FFF3D5"/>
              <w:left w:val="single" w:sz="4" w:color="FFF3D5"/>
              <w:bottom w:val="single" w:sz="4" w:color="FFF3D5"/>
              <w:right w:val="single" w:sz="4" w:color="FFF3D5"/>
              <w:insideH w:val="single" w:sz="4" w:color="FFF3D5"/>
              <w:insideV w:val="single" w:sz="4" w:color="FFF3D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/>
        </w:tc>
        <w:tc>
          <w:tcPr>
            <w:tcW w:type="dxa" w:w="4961"/>
            <w:shd w:fill="FFF3D5"/>
            <w:tcBorders>
              <w:top w:val="single" w:sz="4" w:color="FFF3D5"/>
              <w:left w:val="single" w:sz="4" w:color="FFF3D5"/>
              <w:bottom w:val="single" w:sz="4" w:color="FFF3D5"/>
              <w:right w:val="single" w:sz="4" w:color="FFF3D5"/>
              <w:insideH w:val="single" w:sz="4" w:color="FFF3D5"/>
              <w:insideV w:val="single" w:sz="4" w:color="FFF3D5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Hiragino Sans GB" w:hAnsi="Hiragino Sans GB" w:eastAsia="Hiragino Sans GB"/>
                <w:b/>
                <w:color w:val="B88216"/>
                <w:sz w:val="21"/>
              </w:rPr>
              <w:t xml:space="preserve">硬停止规则  </w:t>
            </w:r>
            <w:r>
              <w:rPr>
                <w:rFonts w:ascii="Hiragino Sans GB" w:hAnsi="Hiragino Sans GB" w:eastAsia="Hiragino Sans GB"/>
                <w:color w:val="1E2933"/>
                <w:sz w:val="21"/>
              </w:rPr>
              <w:t>生成并记录 Spec、Design、Tasks、Unit Test Summary 或 Archive 后，必须立即结束当前 assistant 回合，不再调用任何工具。只有 Gate 到达后的新用户消息能批准当前阶段。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</w:pPr>
      <w:r>
        <w:t>6. 人工审批有效性</w:t>
      </w:r>
    </w:p>
    <w:p>
      <w:pPr>
        <w:keepNext w:val="0"/>
        <w:keepLines/>
      </w:pPr>
      <w:r>
        <w:rPr>
          <w:rFonts w:ascii="Hiragino Sans GB" w:hAnsi="Hiragino Sans GB" w:eastAsia="Hiragino Sans GB"/>
        </w:rPr>
        <w:t>有效审批必须同时满足：</w:t>
      </w:r>
    </w:p>
    <w:p>
      <w:pPr>
        <w:pStyle w:val="ListNumber"/>
        <w:keepNext w:val="0"/>
        <w:keepLines/>
        <w:numPr>
          <w:ilvl w:val="0"/>
          <w:numId w:val="11"/>
        </w:numPr>
      </w:pPr>
      <w:r>
        <w:rPr>
          <w:rFonts w:ascii="Hiragino Sans GB" w:hAnsi="Hiragino Sans GB" w:eastAsia="Hiragino Sans GB"/>
        </w:rPr>
        <w:t>来自 Gate 到达后的新用户消息。</w:t>
      </w:r>
    </w:p>
    <w:p>
      <w:pPr>
        <w:pStyle w:val="ListNumber"/>
        <w:keepNext w:val="0"/>
        <w:keepLines/>
        <w:numPr>
          <w:ilvl w:val="0"/>
          <w:numId w:val="11"/>
        </w:numPr>
      </w:pPr>
      <w:r>
        <w:rPr>
          <w:rFonts w:ascii="Hiragino Sans GB" w:hAnsi="Hiragino Sans GB" w:eastAsia="Hiragino Sans GB"/>
        </w:rPr>
        <w:t>明确指出当前阶段和批准结论。</w:t>
      </w:r>
    </w:p>
    <w:p>
      <w:pPr>
        <w:pStyle w:val="ListNumber"/>
        <w:keepNext w:val="0"/>
        <w:keepLines/>
        <w:numPr>
          <w:ilvl w:val="0"/>
          <w:numId w:val="11"/>
        </w:numPr>
      </w:pPr>
      <w:r>
        <w:rPr>
          <w:rFonts w:ascii="Hiragino Sans GB" w:hAnsi="Hiragino Sans GB" w:eastAsia="Hiragino Sans GB"/>
        </w:rPr>
        <w:t>绑定当前 attempt、artifact revision 和 artifact SHA-256。</w:t>
      </w:r>
    </w:p>
    <w:p>
      <w:pPr>
        <w:pStyle w:val="ListNumber"/>
        <w:keepNext w:val="0"/>
        <w:keepLines/>
        <w:numPr>
          <w:ilvl w:val="0"/>
          <w:numId w:val="11"/>
        </w:numPr>
      </w:pPr>
      <w:r>
        <w:rPr>
          <w:rFonts w:ascii="Hiragino Sans GB" w:hAnsi="Hiragino Sans GB" w:eastAsia="Hiragino Sans GB"/>
        </w:rPr>
        <w:t>以 user-message / human role 记录，并在平台提供时绑定消息 ID。</w:t>
      </w:r>
    </w:p>
    <w:p>
      <w:pPr>
        <w:pStyle w:val="ListNumber"/>
        <w:keepNext w:val="0"/>
        <w:keepLines/>
        <w:numPr>
          <w:ilvl w:val="0"/>
          <w:numId w:val="11"/>
        </w:numPr>
      </w:pPr>
      <w:r>
        <w:rPr>
          <w:rFonts w:ascii="Hiragino Sans GB" w:hAnsi="Hiragino Sans GB" w:eastAsia="Hiragino Sans GB"/>
        </w:rPr>
        <w:t>未被后续内容或范围变化失效。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005"/>
        <w:gridCol w:w="3969"/>
      </w:tblGrid>
      <w:tr>
        <w:trPr>
          <w:tblHeader w:val="true"/>
          <w:cantSplit/>
        </w:trPr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可接受示例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不可接受示例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批准当前 Spec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继续 / 下一步 / OK</w:t>
            </w:r>
          </w:p>
        </w:tc>
        <w:tc>
          <w:tcPr>
            <w:tcW w:type="dxa" w:w="3969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未明确阶段与批准结论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批准当前 Design</w:t>
            </w:r>
          </w:p>
        </w:tc>
        <w:tc>
          <w:tcPr>
            <w:tcW w:type="dxa" w:w="300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文档中写着 approved</w:t>
            </w:r>
          </w:p>
        </w:tc>
        <w:tc>
          <w:tcPr>
            <w:tcW w:type="dxa" w:w="3969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文件内容不是当前用户审批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批准当前 Tasks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沿用上次批准</w:t>
            </w:r>
          </w:p>
        </w:tc>
        <w:tc>
          <w:tcPr>
            <w:tcW w:type="dxa" w:w="3969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历史消息不绑定当前 revision/hash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批准 Phase 2</w:t>
            </w:r>
          </w:p>
        </w:tc>
        <w:tc>
          <w:tcPr>
            <w:tcW w:type="dxa" w:w="300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模型自审通过</w:t>
            </w:r>
          </w:p>
        </w:tc>
        <w:tc>
          <w:tcPr>
            <w:tcW w:type="dxa" w:w="3969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Phase Review 必须来自人类新消息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批准当前 Unit Test Summary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测试看起来没问题</w:t>
            </w:r>
          </w:p>
        </w:tc>
        <w:tc>
          <w:tcPr>
            <w:tcW w:type="dxa" w:w="3969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未明确批准当前 Summary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批准当前 Archive</w:t>
            </w:r>
          </w:p>
        </w:tc>
        <w:tc>
          <w:tcPr>
            <w:tcW w:type="dxa" w:w="300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示例中的批准文本</w:t>
            </w:r>
          </w:p>
        </w:tc>
        <w:tc>
          <w:tcPr>
            <w:tcW w:type="dxa" w:w="3969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示例不具备审批权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524"/>
      </w:tblGrid>
      <w:tr>
        <w:tc>
          <w:tcPr>
            <w:tcW w:type="dxa" w:w="4961"/>
            <w:shd w:fill="A74438"/>
            <w:tcBorders>
              <w:top w:val="single" w:sz="4" w:color="FBEAE7"/>
              <w:left w:val="single" w:sz="4" w:color="FBEAE7"/>
              <w:bottom w:val="single" w:sz="4" w:color="FBEAE7"/>
              <w:right w:val="single" w:sz="4" w:color="FBEAE7"/>
              <w:insideH w:val="single" w:sz="4" w:color="FBEAE7"/>
              <w:insideV w:val="single" w:sz="4" w:color="FBEA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/>
        </w:tc>
        <w:tc>
          <w:tcPr>
            <w:tcW w:type="dxa" w:w="4961"/>
            <w:shd w:fill="FBEAE7"/>
            <w:tcBorders>
              <w:top w:val="single" w:sz="4" w:color="FBEAE7"/>
              <w:left w:val="single" w:sz="4" w:color="FBEAE7"/>
              <w:bottom w:val="single" w:sz="4" w:color="FBEAE7"/>
              <w:right w:val="single" w:sz="4" w:color="FBEAE7"/>
              <w:insideH w:val="single" w:sz="4" w:color="FBEAE7"/>
              <w:insideV w:val="single" w:sz="4" w:color="FBEA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Hiragino Sans GB" w:hAnsi="Hiragino Sans GB" w:eastAsia="Hiragino Sans GB"/>
                <w:b/>
                <w:color w:val="A74438"/>
                <w:sz w:val="21"/>
              </w:rPr>
              <w:t xml:space="preserve">模拟模式  </w:t>
            </w:r>
            <w:r>
              <w:rPr>
                <w:rFonts w:ascii="Hiragino Sans GB" w:hAnsi="Hiragino Sans GB" w:eastAsia="Hiragino Sans GB"/>
                <w:color w:val="1E2933"/>
                <w:sz w:val="21"/>
              </w:rPr>
              <w:t>真实模式禁止 AI 代替人类审批。演示模式也必须先由当前用户在单独的新消息中明确授权模拟，且授权先被持久化；否则仍然无效。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</w:pPr>
      <w:r>
        <w:t>7. 状态、终态与恢复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855"/>
        <w:gridCol w:w="3685"/>
      </w:tblGrid>
      <w:tr>
        <w:trPr>
          <w:tblHeader w:val="true"/>
          <w:cantSplit/>
        </w:trPr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允许动作</w:t>
            </w:r>
          </w:p>
        </w:tc>
      </w:tr>
      <w:tr>
        <w:trPr>
          <w:cantSplit/>
        </w:trPr>
        <w:tc>
          <w:tcPr>
            <w:tcW w:type="dxa" w:w="2324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ready</w:t>
            </w:r>
          </w:p>
        </w:tc>
        <w:tc>
          <w:tcPr>
            <w:tcW w:type="dxa" w:w="385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阶段可开始</w:t>
            </w:r>
          </w:p>
        </w:tc>
        <w:tc>
          <w:tcPr>
            <w:tcW w:type="dxa" w:w="368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执行唯一 next_required_action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executing</w:t>
            </w:r>
          </w:p>
        </w:tc>
        <w:tc>
          <w:tcPr>
            <w:tcW w:type="dxa" w:w="385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当前动作进行中</w:t>
            </w:r>
          </w:p>
        </w:tc>
        <w:tc>
          <w:tcPr>
            <w:tcW w:type="dxa" w:w="368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完成并记录当前动作</w:t>
            </w:r>
          </w:p>
        </w:tc>
      </w:tr>
      <w:tr>
        <w:trPr>
          <w:cantSplit/>
        </w:trPr>
        <w:tc>
          <w:tcPr>
            <w:tcW w:type="dxa" w:w="2324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recorded</w:t>
            </w:r>
          </w:p>
        </w:tc>
        <w:tc>
          <w:tcPr>
            <w:tcW w:type="dxa" w:w="385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资产/结果已记录但尚未到审批态</w:t>
            </w:r>
          </w:p>
        </w:tc>
        <w:tc>
          <w:tcPr>
            <w:tcW w:type="dxa" w:w="368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执行控制返回的下一动作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awaiting-approval</w:t>
            </w:r>
          </w:p>
        </w:tc>
        <w:tc>
          <w:tcPr>
            <w:tcW w:type="dxa" w:w="385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等待当前普通人工 Gate</w:t>
            </w:r>
          </w:p>
        </w:tc>
        <w:tc>
          <w:tcPr>
            <w:tcW w:type="dxa" w:w="368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停止，等待明确新消息</w:t>
            </w:r>
          </w:p>
        </w:tc>
      </w:tr>
      <w:tr>
        <w:trPr>
          <w:cantSplit/>
        </w:trPr>
        <w:tc>
          <w:tcPr>
            <w:tcW w:type="dxa" w:w="2324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awaiting-final-approval</w:t>
            </w:r>
          </w:p>
        </w:tc>
        <w:tc>
          <w:tcPr>
            <w:tcW w:type="dxa" w:w="385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等待 Archive 最终批准</w:t>
            </w:r>
          </w:p>
        </w:tc>
        <w:tc>
          <w:tcPr>
            <w:tcW w:type="dxa" w:w="368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停止，等待明确新消息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blocked</w:t>
            </w:r>
          </w:p>
        </w:tc>
        <w:tc>
          <w:tcPr>
            <w:tcW w:type="dxa" w:w="385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校验失败或恢复条件未满足</w:t>
            </w:r>
          </w:p>
        </w:tc>
        <w:tc>
          <w:tcPr>
            <w:tcW w:type="dxa" w:w="368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只修复记录的原因并重试同一动作</w:t>
            </w:r>
          </w:p>
        </w:tc>
      </w:tr>
      <w:tr>
        <w:trPr>
          <w:cantSplit/>
        </w:trPr>
        <w:tc>
          <w:tcPr>
            <w:tcW w:type="dxa" w:w="2324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completed</w:t>
            </w:r>
          </w:p>
        </w:tc>
        <w:tc>
          <w:tcPr>
            <w:tcW w:type="dxa" w:w="385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成功归档并释放锁</w:t>
            </w:r>
          </w:p>
        </w:tc>
        <w:tc>
          <w:tcPr>
            <w:tcW w:type="dxa" w:w="368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不可继续修改本 attempt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closed-with-risk</w:t>
            </w:r>
          </w:p>
        </w:tc>
        <w:tc>
          <w:tcPr>
            <w:tcW w:type="dxa" w:w="385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人工接受风险后关闭，非成功交付</w:t>
            </w:r>
          </w:p>
        </w:tc>
        <w:tc>
          <w:tcPr>
            <w:tcW w:type="dxa" w:w="368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终态；新尝试需明确 restart</w:t>
            </w:r>
          </w:p>
        </w:tc>
      </w:tr>
      <w:tr>
        <w:trPr>
          <w:cantSplit/>
        </w:trPr>
        <w:tc>
          <w:tcPr>
            <w:tcW w:type="dxa" w:w="2324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aborted</w:t>
            </w:r>
          </w:p>
        </w:tc>
        <w:tc>
          <w:tcPr>
            <w:tcW w:type="dxa" w:w="385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明确终止，非成功交付</w:t>
            </w:r>
          </w:p>
        </w:tc>
        <w:tc>
          <w:tcPr>
            <w:tcW w:type="dxa" w:w="368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终态；新尝试需明确 restart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superseded</w:t>
            </w:r>
          </w:p>
        </w:tc>
        <w:tc>
          <w:tcPr>
            <w:tcW w:type="dxa" w:w="385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历史示例或被替代尝试</w:t>
            </w:r>
          </w:p>
        </w:tc>
        <w:tc>
          <w:tcPr>
            <w:tcW w:type="dxa" w:w="368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只读，不可 resume</w:t>
            </w:r>
          </w:p>
        </w:tc>
      </w:tr>
    </w:tbl>
    <w:p>
      <w:pPr>
        <w:spacing w:after="0"/>
      </w:pPr>
    </w:p>
    <w:p>
      <w:pPr>
        <w:keepNext w:val="0"/>
        <w:keepLines/>
      </w:pPr>
      <w:r>
        <w:rPr>
          <w:rFonts w:ascii="Hiragino Sans GB" w:hAnsi="Hiragino Sans GB" w:eastAsia="Hiragino Sans GB"/>
        </w:rPr>
        <w:t>跨会话恢复时总控 Skill 先运行内部 resume 校验，并只执行返回的一个 next_required_action。不得根据聊天记忆或 Markdown 状态描述重建进度。跨设备恢复会重新确认仓库身份、分支、锁和文件哈希。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524"/>
      </w:tblGrid>
      <w:tr>
        <w:tc>
          <w:tcPr>
            <w:tcW w:type="dxa" w:w="4961"/>
            <w:shd w:fill="6B5795"/>
            <w:tcBorders>
              <w:top w:val="single" w:sz="4" w:color="F0ECF8"/>
              <w:left w:val="single" w:sz="4" w:color="F0ECF8"/>
              <w:bottom w:val="single" w:sz="4" w:color="F0ECF8"/>
              <w:right w:val="single" w:sz="4" w:color="F0ECF8"/>
              <w:insideH w:val="single" w:sz="4" w:color="F0ECF8"/>
              <w:insideV w:val="single" w:sz="4" w:color="F0ECF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/>
        </w:tc>
        <w:tc>
          <w:tcPr>
            <w:tcW w:type="dxa" w:w="4961"/>
            <w:shd w:fill="F0ECF8"/>
            <w:tcBorders>
              <w:top w:val="single" w:sz="4" w:color="F0ECF8"/>
              <w:left w:val="single" w:sz="4" w:color="F0ECF8"/>
              <w:bottom w:val="single" w:sz="4" w:color="F0ECF8"/>
              <w:right w:val="single" w:sz="4" w:color="F0ECF8"/>
              <w:insideH w:val="single" w:sz="4" w:color="F0ECF8"/>
              <w:insideV w:val="single" w:sz="4" w:color="F0ECF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Hiragino Sans GB" w:hAnsi="Hiragino Sans GB" w:eastAsia="Hiragino Sans GB"/>
                <w:b/>
                <w:color w:val="6B5795"/>
                <w:sz w:val="21"/>
              </w:rPr>
              <w:t xml:space="preserve">重试边界  </w:t>
            </w:r>
            <w:r>
              <w:rPr>
                <w:rFonts w:ascii="Hiragino Sans GB" w:hAnsi="Hiragino Sans GB" w:eastAsia="Hiragino Sans GB"/>
                <w:color w:val="1E2933"/>
                <w:sz w:val="21"/>
              </w:rPr>
              <w:t>blocked 或终态后的新 attempt 必须来自用户新的明确 retry/restart 消息；旧审批、质量结果和 scope 不转移。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</w:pPr>
      <w:r>
        <w:t>8. 失效矩阵</w:t>
      </w:r>
    </w:p>
    <w:p>
      <w:pPr>
        <w:keepNext w:val="0"/>
        <w:keepLines/>
      </w:pPr>
      <w:r>
        <w:rPr>
          <w:rFonts w:ascii="Hiragino Sans GB" w:hAnsi="Hiragino Sans GB" w:eastAsia="Hiragino Sans GB"/>
        </w:rPr>
        <w:t>发生变化时保留历史，但失效记录不得继续授权流程：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4082"/>
        <w:gridCol w:w="2948"/>
      </w:tblGrid>
      <w:tr>
        <w:trPr>
          <w:tblHeader w:val="true"/>
          <w:cantSplit/>
        </w:trPr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变化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自动失效范围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恢复动作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Brief / Proposal / Spec</w:t>
            </w:r>
          </w:p>
        </w:tc>
        <w:tc>
          <w:tcPr>
            <w:tcW w:type="dxa" w:w="408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全部下游审批、Phase Review、scope 与质量 Gate</w:t>
            </w:r>
          </w:p>
        </w:tc>
        <w:tc>
          <w:tcPr>
            <w:tcW w:type="dxa" w:w="294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从最早受影响阶段重新记录与审批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Design</w:t>
            </w:r>
          </w:p>
        </w:tc>
        <w:tc>
          <w:tcPr>
            <w:tcW w:type="dxa" w:w="408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Design/Tasks 当前审批及全部下游</w:t>
            </w:r>
          </w:p>
        </w:tc>
        <w:tc>
          <w:tcPr>
            <w:tcW w:type="dxa" w:w="294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重新审批 Design，再生成/审批 Tasks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Tasks</w:t>
            </w:r>
          </w:p>
        </w:tc>
        <w:tc>
          <w:tcPr>
            <w:tcW w:type="dxa" w:w="408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Tasks 审批、Phase Review、scope 与全部质量 Gate</w:t>
            </w:r>
          </w:p>
        </w:tc>
        <w:tc>
          <w:tcPr>
            <w:tcW w:type="dxa" w:w="294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重新审批 Tasks 并重建实施范围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生产 / 测试 / 配置快照</w:t>
            </w:r>
          </w:p>
        </w:tc>
        <w:tc>
          <w:tcPr>
            <w:tcW w:type="dxa" w:w="408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Code Review、Auto-fix、Unit Test、Summary 审批、Archive evidence</w:t>
            </w:r>
          </w:p>
        </w:tc>
        <w:tc>
          <w:tcPr>
            <w:tcW w:type="dxa" w:w="294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重新冻结并完整 Review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Findings</w:t>
            </w:r>
          </w:p>
        </w:tc>
        <w:tc>
          <w:tcPr>
            <w:tcW w:type="dxa" w:w="408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Code Review 及后续 Gate</w:t>
            </w:r>
          </w:p>
        </w:tc>
        <w:tc>
          <w:tcPr>
            <w:tcW w:type="dxa" w:w="294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在当前 scope 重新记录 review 结果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Auto-fix Summary</w:t>
            </w:r>
          </w:p>
        </w:tc>
        <w:tc>
          <w:tcPr>
            <w:tcW w:type="dxa" w:w="408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Auto-fix 及后续 Gate</w:t>
            </w:r>
          </w:p>
        </w:tc>
        <w:tc>
          <w:tcPr>
            <w:tcW w:type="dxa" w:w="294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重新关闭 Auto-fix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Unit Test Summary</w:t>
            </w:r>
          </w:p>
        </w:tc>
        <w:tc>
          <w:tcPr>
            <w:tcW w:type="dxa" w:w="408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Summary 审批与 Archive</w:t>
            </w:r>
          </w:p>
        </w:tc>
        <w:tc>
          <w:tcPr>
            <w:tcW w:type="dxa" w:w="294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重新记录测试 Gate 并审批 Summary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Archive</w:t>
            </w:r>
          </w:p>
        </w:tc>
        <w:tc>
          <w:tcPr>
            <w:tcW w:type="dxa" w:w="408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最终 Archive 审批</w:t>
            </w:r>
          </w:p>
        </w:tc>
        <w:tc>
          <w:tcPr>
            <w:tcW w:type="dxa" w:w="294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重做 Archive check 并重新审批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</w:pPr>
      <w:r>
        <w:t>9. 实施范围、Git 基线与并行 Feature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初始化时保存 Feature 目录外的规划基线；首次实现许可前任何文件或 Git HEAD 漂移都会保存原 Gate 并 blocked。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Spec、Design、Tasks 均获批后，Skill 内部捕获干净基线、当前分支、允许/禁止路径、Phase 和测试路径，并签发批准绑定实现许可。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预存未提交改动、detached HEAD、分支漂移、缺失锁、许可不一致、越界路径或过宽通配符都会阻塞实施。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冻结 scope 包含 base/head/tree、精确文件清单、每个文件哈希和整体 snapshot hash。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一个 Git worktree 同时只允许一个 active Feature；并行 Feature 使用独立 worktree。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Feature 路径与仓库身份使用可移植标识，不把本机绝对路径当作跨设备身份。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524"/>
      </w:tblGrid>
      <w:tr>
        <w:tc>
          <w:tcPr>
            <w:tcW w:type="dxa" w:w="4961"/>
            <w:shd w:fill="6B5795"/>
            <w:tcBorders>
              <w:top w:val="single" w:sz="4" w:color="F0ECF8"/>
              <w:left w:val="single" w:sz="4" w:color="F0ECF8"/>
              <w:bottom w:val="single" w:sz="4" w:color="F0ECF8"/>
              <w:right w:val="single" w:sz="4" w:color="F0ECF8"/>
              <w:insideH w:val="single" w:sz="4" w:color="F0ECF8"/>
              <w:insideV w:val="single" w:sz="4" w:color="F0ECF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/>
        </w:tc>
        <w:tc>
          <w:tcPr>
            <w:tcW w:type="dxa" w:w="4961"/>
            <w:shd w:fill="F0ECF8"/>
            <w:tcBorders>
              <w:top w:val="single" w:sz="4" w:color="F0ECF8"/>
              <w:left w:val="single" w:sz="4" w:color="F0ECF8"/>
              <w:bottom w:val="single" w:sz="4" w:color="F0ECF8"/>
              <w:right w:val="single" w:sz="4" w:color="F0ECF8"/>
              <w:insideH w:val="single" w:sz="4" w:color="F0ECF8"/>
              <w:insideV w:val="single" w:sz="4" w:color="F0ECF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Hiragino Sans GB" w:hAnsi="Hiragino Sans GB" w:eastAsia="Hiragino Sans GB"/>
                <w:b/>
                <w:color w:val="6B5795"/>
                <w:sz w:val="21"/>
              </w:rPr>
              <w:t xml:space="preserve">范围原则  </w:t>
            </w:r>
            <w:r>
              <w:rPr>
                <w:rFonts w:ascii="Hiragino Sans GB" w:hAnsi="Hiragino Sans GB" w:eastAsia="Hiragino Sans GB"/>
                <w:color w:val="1E2933"/>
                <w:sz w:val="21"/>
              </w:rPr>
              <w:t>Code Review 和 Unit Test 只接受总控传入的当前冻结 scope；不得从 git status、上游漂移或 Feature 目录猜测范围。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</w:pPr>
      <w:r>
        <w:t>10. Code Review 与 Auto-fix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891"/>
        <w:gridCol w:w="2551"/>
        <w:gridCol w:w="1701"/>
      </w:tblGrid>
      <w:tr>
        <w:trPr>
          <w:tblHeader w:val="true"/>
          <w:cantSplit/>
        </w:trPr>
        <w:tc>
          <w:tcPr>
            <w:tcW w:type="dxa" w:w="24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4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4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4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合并 Gate 属性</w:t>
            </w:r>
          </w:p>
        </w:tc>
      </w:tr>
      <w:tr>
        <w:trPr>
          <w:cantSplit/>
        </w:trPr>
        <w:tc>
          <w:tcPr>
            <w:tcW w:type="dxa" w:w="294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SDD_TASK_CODE_REVIEW</w:t>
            </w:r>
          </w:p>
        </w:tc>
        <w:tc>
          <w:tcPr>
            <w:tcW w:type="dxa" w:w="289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当前 SDD2 冻结 scope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code-review-findings.md</w:t>
            </w:r>
          </w:p>
        </w:tc>
        <w:tc>
          <w:tcPr>
            <w:tcW w:type="dxa" w:w="170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正式 SDD 质量 Gate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STANDALONE_GIT_RANGE_REVIEW</w:t>
            </w:r>
          </w:p>
        </w:tc>
        <w:tc>
          <w:tcPr>
            <w:tcW w:type="dxa" w:w="289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固定 base/head + diff hash</w:t>
            </w:r>
          </w:p>
        </w:tc>
        <w:tc>
          <w:tcPr>
            <w:tcW w:type="dxa" w:w="255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HTML 总结与个人报告</w:t>
            </w:r>
          </w:p>
        </w:tc>
        <w:tc>
          <w:tcPr>
            <w:tcW w:type="dxa" w:w="170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独立评审</w:t>
            </w:r>
          </w:p>
        </w:tc>
      </w:tr>
      <w:tr>
        <w:trPr>
          <w:cantSplit/>
        </w:trPr>
        <w:tc>
          <w:tcPr>
            <w:tcW w:type="dxa" w:w="294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STANDALONE_WORKTREE_SNAPSHOT_REVIEW</w:t>
            </w:r>
          </w:p>
        </w:tc>
        <w:tc>
          <w:tcPr>
            <w:tcW w:type="dxa" w:w="289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固定 HEAD + 路径/文件 hash</w:t>
            </w:r>
          </w:p>
        </w:tc>
        <w:tc>
          <w:tcPr>
            <w:tcW w:type="dxa" w:w="255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标注 snapshot 的 HTML</w:t>
            </w:r>
          </w:p>
        </w:tc>
        <w:tc>
          <w:tcPr>
            <w:tcW w:type="dxa" w:w="170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明确非 merge gate</w:t>
            </w:r>
          </w:p>
        </w:tc>
      </w:tr>
    </w:tbl>
    <w:p>
      <w:pPr>
        <w:spacing w:after="0"/>
      </w:pPr>
    </w:p>
    <w:p>
      <w:pPr>
        <w:keepNext w:val="0"/>
        <w:keepLines/>
      </w:pPr>
      <w:r>
        <w:rPr>
          <w:rFonts w:ascii="Hiragino Sans GB" w:hAnsi="Hiragino Sans GB" w:eastAsia="Hiragino Sans GB"/>
        </w:rPr>
        <w:t>SDD Findings 是当前冻结范围的不可变首轮发现。Auto-fix Summary 必须逐项记录 fixed、accepted、deferred 或 not-applicable 等处置及证据。任何修复造成代码、测试或配置变化后，旧 Review 立即失效，必须重新冻结并执行完整 Code Review；不能只复查已修问题。</w:t>
      </w:r>
    </w:p>
    <w:p>
      <w:pPr>
        <w:pStyle w:val="Heading1"/>
        <w:keepNext/>
        <w:keepLines w:val="0"/>
      </w:pPr>
      <w:r>
        <w:t>11. Unit Test 双阶段流程</w:t>
      </w:r>
    </w:p>
    <w:p>
      <w:pPr>
        <w:pStyle w:val="ListNumber"/>
        <w:keepNext w:val="0"/>
        <w:keepLines/>
        <w:numPr>
          <w:ilvl w:val="0"/>
          <w:numId w:val="12"/>
        </w:numPr>
      </w:pPr>
      <w:r>
        <w:rPr>
          <w:rFonts w:ascii="Hiragino Sans GB" w:hAnsi="Hiragino Sans GB" w:eastAsia="Hiragino Sans GB"/>
        </w:rPr>
        <w:t>Pass 1：基于已复审 scope、Design 测试策略和目标代码，生成或更新真实测试源码。</w:t>
      </w:r>
    </w:p>
    <w:p>
      <w:pPr>
        <w:pStyle w:val="ListNumber"/>
        <w:keepNext w:val="0"/>
        <w:keepLines/>
        <w:numPr>
          <w:ilvl w:val="0"/>
          <w:numId w:val="12"/>
        </w:numPr>
      </w:pPr>
      <w:r>
        <w:rPr>
          <w:rFonts w:ascii="Hiragino Sans GB" w:hAnsi="Hiragino Sans GB" w:eastAsia="Hiragino Sans GB"/>
        </w:rPr>
        <w:t>测试源码变化后返回总控；重新冻结生产代码 + 测试代码，执行完整 Code Review，并在同一 scope 关闭 Auto-fix。</w:t>
      </w:r>
    </w:p>
    <w:p>
      <w:pPr>
        <w:pStyle w:val="ListNumber"/>
        <w:keepNext w:val="0"/>
        <w:keepLines/>
        <w:numPr>
          <w:ilvl w:val="0"/>
          <w:numId w:val="12"/>
        </w:numPr>
      </w:pPr>
      <w:r>
        <w:rPr>
          <w:rFonts w:ascii="Hiragino Sans GB" w:hAnsi="Hiragino Sans GB" w:eastAsia="Hiragino Sans GB"/>
        </w:rPr>
        <w:t>Pass 2：使用项目真实可执行入口运行窄范围单测，记录命令、环境、退出码、通过/失败/跳过计数、测试文件哈希和 scope hash。</w:t>
      </w:r>
    </w:p>
    <w:p>
      <w:pPr>
        <w:pStyle w:val="ListNumber"/>
        <w:keepNext w:val="0"/>
        <w:keepLines/>
        <w:numPr>
          <w:ilvl w:val="0"/>
          <w:numId w:val="12"/>
        </w:numPr>
      </w:pPr>
      <w:r>
        <w:rPr>
          <w:rFonts w:ascii="Hiragino Sans GB" w:hAnsi="Hiragino Sans GB" w:eastAsia="Hiragino Sans GB"/>
        </w:rPr>
        <w:t>记录 unit-test-summary.md 和 Unit Test Gate；停止等待用户批准当前 Summary。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102"/>
        <w:gridCol w:w="3118"/>
      </w:tblGrid>
      <w:tr>
        <w:trPr>
          <w:tblHeader w:val="true"/>
          <w:cantSplit/>
        </w:trPr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最低证据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Archive 资格</w:t>
            </w:r>
          </w:p>
        </w:tc>
      </w:tr>
      <w:tr>
        <w:trPr>
          <w:cantSplit/>
        </w:trPr>
        <w:tc>
          <w:tcPr>
            <w:tcW w:type="dxa" w:w="1814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passed</w:t>
            </w:r>
          </w:p>
        </w:tc>
        <w:tc>
          <w:tcPr>
            <w:tcW w:type="dxa" w:w="510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真实测试入口已执行，退出码与计数证明成功</w:t>
            </w:r>
          </w:p>
        </w:tc>
        <w:tc>
          <w:tcPr>
            <w:tcW w:type="dxa" w:w="311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可继续，但仍需 Summary 人工批准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failed</w:t>
            </w:r>
          </w:p>
        </w:tc>
        <w:tc>
          <w:tcPr>
            <w:tcW w:type="dxa" w:w="510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命令、失败用例和错误证据</w:t>
            </w:r>
          </w:p>
        </w:tc>
        <w:tc>
          <w:tcPr>
            <w:tcW w:type="dxa" w:w="311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禁止成功 Archive；修复后重新执行</w:t>
            </w:r>
          </w:p>
        </w:tc>
      </w:tr>
      <w:tr>
        <w:trPr>
          <w:cantSplit/>
        </w:trPr>
        <w:tc>
          <w:tcPr>
            <w:tcW w:type="dxa" w:w="1814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blocked</w:t>
            </w:r>
          </w:p>
        </w:tc>
        <w:tc>
          <w:tcPr>
            <w:tcW w:type="dxa" w:w="510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缺失依赖/入口/环境及恢复条件</w:t>
            </w:r>
          </w:p>
        </w:tc>
        <w:tc>
          <w:tcPr>
            <w:tcW w:type="dxa" w:w="311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禁止成功 Archive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not-run</w:t>
            </w:r>
          </w:p>
        </w:tc>
        <w:tc>
          <w:tcPr>
            <w:tcW w:type="dxa" w:w="510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未执行原因和后续命令</w:t>
            </w:r>
          </w:p>
        </w:tc>
        <w:tc>
          <w:tcPr>
            <w:tcW w:type="dxa" w:w="311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只允许 standalone 记录；SDD 禁止成功 Archive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524"/>
      </w:tblGrid>
      <w:tr>
        <w:tc>
          <w:tcPr>
            <w:tcW w:type="dxa" w:w="4961"/>
            <w:shd w:fill="A74438"/>
            <w:tcBorders>
              <w:top w:val="single" w:sz="4" w:color="FBEAE7"/>
              <w:left w:val="single" w:sz="4" w:color="FBEAE7"/>
              <w:bottom w:val="single" w:sz="4" w:color="FBEAE7"/>
              <w:right w:val="single" w:sz="4" w:color="FBEAE7"/>
              <w:insideH w:val="single" w:sz="4" w:color="FBEAE7"/>
              <w:insideV w:val="single" w:sz="4" w:color="FBEA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/>
        </w:tc>
        <w:tc>
          <w:tcPr>
            <w:tcW w:type="dxa" w:w="4961"/>
            <w:shd w:fill="FBEAE7"/>
            <w:tcBorders>
              <w:top w:val="single" w:sz="4" w:color="FBEAE7"/>
              <w:left w:val="single" w:sz="4" w:color="FBEAE7"/>
              <w:bottom w:val="single" w:sz="4" w:color="FBEAE7"/>
              <w:right w:val="single" w:sz="4" w:color="FBEAE7"/>
              <w:insideH w:val="single" w:sz="4" w:color="FBEAE7"/>
              <w:insideV w:val="single" w:sz="4" w:color="FBEA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Hiragino Sans GB" w:hAnsi="Hiragino Sans GB" w:eastAsia="Hiragino Sans GB"/>
                <w:b/>
                <w:color w:val="A74438"/>
                <w:sz w:val="21"/>
              </w:rPr>
              <w:t xml:space="preserve">测试真实性  </w:t>
            </w:r>
            <w:r>
              <w:rPr>
                <w:rFonts w:ascii="Hiragino Sans GB" w:hAnsi="Hiragino Sans GB" w:eastAsia="Hiragino Sans GB"/>
                <w:color w:val="1E2933"/>
                <w:sz w:val="21"/>
              </w:rPr>
              <w:t>生产代码有可识别目标时，成功 SDD 流程必须至少生成或更新一个匹配已捕获测试路径的测试源码。手工检查可以补充，但不能把 Unit Test Gate 判为 passed。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</w:pPr>
      <w:r>
        <w:t>12. Archive 与异常关闭</w:t>
      </w:r>
    </w:p>
    <w:p>
      <w:pPr>
        <w:keepNext w:val="0"/>
        <w:keepLines/>
      </w:pPr>
      <w:r>
        <w:rPr>
          <w:rFonts w:ascii="Hiragino Sans GB" w:hAnsi="Hiragino Sans GB" w:eastAsia="Hiragino Sans GB"/>
        </w:rPr>
        <w:t>成功 Archive 必须在同一当前 snapshot 上同时满足：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Spec、Design、Tasks、Unit Test Summary 当前审批有效；全部 Phase Review 已批准。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Code Review 为 passed；Auto-fix 为 passed 或 not-required；Unit Test 为 passed。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九个公开资产全部存在、已记录且内容哈希未漂移。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Archive evidence 的 Git base/head/tree、scope hash 和文件哈希当前有效。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不存在 blocked、分支漂移、锁不匹配、范围漂移或哈希链损坏。</w:t>
      </w:r>
    </w:p>
    <w:p>
      <w:pPr>
        <w:keepNext w:val="0"/>
        <w:keepLines/>
      </w:pPr>
      <w:r>
        <w:rPr>
          <w:rFonts w:ascii="Hiragino Sans GB" w:hAnsi="Hiragino Sans GB" w:eastAsia="Hiragino Sans GB"/>
        </w:rPr>
        <w:t>Archive check 通过后生成并记录 archive.md，然后停止等待最终人工批准。只有当前 Archive revision 获批后，状态才变为 completed 并释放 worktree 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762"/>
        <w:gridCol w:w="2835"/>
      </w:tblGrid>
      <w:tr>
        <w:trPr>
          <w:tblHeader w:val="true"/>
          <w:cantSplit/>
        </w:trPr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终态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使用条件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交付判断</w:t>
            </w:r>
          </w:p>
        </w:tc>
      </w:tr>
      <w:tr>
        <w:trPr>
          <w:cantSplit/>
        </w:trPr>
        <w:tc>
          <w:tcPr>
            <w:tcW w:type="dxa" w:w="238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completed</w:t>
            </w:r>
          </w:p>
        </w:tc>
        <w:tc>
          <w:tcPr>
            <w:tcW w:type="dxa" w:w="476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所有当前 Gate 通过且最终 Archive 获批</w:t>
            </w:r>
          </w:p>
        </w:tc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成功交付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closed-with-risk</w:t>
            </w:r>
          </w:p>
        </w:tc>
        <w:tc>
          <w:tcPr>
            <w:tcW w:type="dxa" w:w="476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测试失败/阻塞等风险由用户明确接受后关闭</w:t>
            </w:r>
          </w:p>
        </w:tc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非成功交付，保留风险</w:t>
            </w:r>
          </w:p>
        </w:tc>
      </w:tr>
      <w:tr>
        <w:trPr>
          <w:cantSplit/>
        </w:trPr>
        <w:tc>
          <w:tcPr>
            <w:tcW w:type="dxa" w:w="238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aborted</w:t>
            </w:r>
          </w:p>
        </w:tc>
        <w:tc>
          <w:tcPr>
            <w:tcW w:type="dxa" w:w="476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用户明确终止</w:t>
            </w:r>
          </w:p>
        </w:tc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非成功交付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superseded</w:t>
            </w:r>
          </w:p>
        </w:tc>
        <w:tc>
          <w:tcPr>
            <w:tcW w:type="dxa" w:w="476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历史示例或被替代 attempt</w:t>
            </w:r>
          </w:p>
        </w:tc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只读，不可恢复为 active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</w:pPr>
      <w:r>
        <w:t>13. 角色与控制时序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41543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d2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54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iragino Sans GB" w:hAnsi="Hiragino Sans GB" w:eastAsia="Hiragino Sans GB"/>
          <w:color w:val="637384"/>
          <w:sz w:val="17"/>
        </w:rPr>
        <w:t>图 4  开发者、总控、控制引擎、代码仓库与下游 Skill 时序</w:t>
      </w:r>
    </w:p>
    <w:p>
      <w:pPr>
        <w:keepNext w:val="0"/>
        <w:keepLines/>
      </w:pPr>
      <w:r>
        <w:rPr>
          <w:rFonts w:ascii="Hiragino Sans GB" w:hAnsi="Hiragino Sans GB" w:eastAsia="Hiragino Sans GB"/>
        </w:rPr>
        <w:t>总控 Skill 是唯一对开发者开放的流程入口；控制引擎是机器状态权威；下游 Skill 只处理总控提供的当前冻结范围。角色边界防止 Code Review 自行扩展范围、Unit Test 跳过复审或模型把历史文字当作审批。</w:t>
      </w:r>
    </w:p>
    <w:p>
      <w:pPr>
        <w:pStyle w:val="Heading1"/>
        <w:keepNext/>
        <w:keepLines w:val="0"/>
      </w:pPr>
      <w:r>
        <w:t>14. 异常场景与预期控制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4195"/>
        <w:gridCol w:w="3175"/>
      </w:tblGrid>
      <w:tr>
        <w:trPr>
          <w:tblHeader w:val="true"/>
          <w:cantSplit/>
        </w:trPr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系统行为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恢复方式</w:t>
            </w:r>
          </w:p>
        </w:tc>
      </w:tr>
      <w:tr>
        <w:trPr>
          <w:cantSplit/>
        </w:trPr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跳过 Spec/Design/Tasks 直接改代码</w:t>
            </w:r>
          </w:p>
        </w:tc>
        <w:tc>
          <w:tcPr>
            <w:tcW w:type="dxa" w:w="419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规划基线发现 Feature 外漂移并保存原 Gate 后 blocked</w:t>
            </w:r>
          </w:p>
        </w:tc>
        <w:tc>
          <w:tcPr>
            <w:tcW w:type="dxa" w:w="317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撤销提前变更，再 resume 回原 Gate</w:t>
            </w:r>
          </w:p>
        </w:tc>
      </w:tr>
      <w:tr>
        <w:trPr>
          <w:cantSplit/>
        </w:trPr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无人工审批继续</w:t>
            </w:r>
          </w:p>
        </w:tc>
        <w:tc>
          <w:tcPr>
            <w:tcW w:type="dxa" w:w="419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approve 解析拒绝模糊/旧/引用消息</w:t>
            </w:r>
          </w:p>
        </w:tc>
        <w:tc>
          <w:tcPr>
            <w:tcW w:type="dxa" w:w="317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等待新的阶段明确批准</w:t>
            </w:r>
          </w:p>
        </w:tc>
      </w:tr>
      <w:tr>
        <w:trPr>
          <w:cantSplit/>
        </w:trPr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生成代码后自动提交</w:t>
            </w:r>
          </w:p>
        </w:tc>
        <w:tc>
          <w:tcPr>
            <w:tcW w:type="dxa" w:w="419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prepare-commit-msg Guard 即使在 --no-verify 下也拒绝</w:t>
            </w:r>
          </w:p>
        </w:tc>
        <w:tc>
          <w:tcPr>
            <w:tcW w:type="dxa" w:w="317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完成或关闭 Attempt；提交需后续新消息明确要求</w:t>
            </w:r>
          </w:p>
        </w:tc>
      </w:tr>
      <w:tr>
        <w:trPr>
          <w:cantSplit/>
        </w:trPr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把示例 approved 当审批</w:t>
            </w:r>
          </w:p>
        </w:tc>
        <w:tc>
          <w:tcPr>
            <w:tcW w:type="dxa" w:w="419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示例为非权威；历史 Feature 为 superseded</w:t>
            </w:r>
          </w:p>
        </w:tc>
        <w:tc>
          <w:tcPr>
            <w:tcW w:type="dxa" w:w="317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只接受当前用户新消息</w:t>
            </w:r>
          </w:p>
        </w:tc>
      </w:tr>
      <w:tr>
        <w:trPr>
          <w:cantSplit/>
        </w:trPr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部分实现后直接 Unit Test</w:t>
            </w:r>
          </w:p>
        </w:tc>
        <w:tc>
          <w:tcPr>
            <w:tcW w:type="dxa" w:w="419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缺少 Phase Review / Freeze / Review 时阻塞</w:t>
            </w:r>
          </w:p>
        </w:tc>
        <w:tc>
          <w:tcPr>
            <w:tcW w:type="dxa" w:w="317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按唯一 next action 补齐</w:t>
            </w:r>
          </w:p>
        </w:tc>
      </w:tr>
      <w:tr>
        <w:trPr>
          <w:cantSplit/>
        </w:trPr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Auto-fix 后未复审</w:t>
            </w:r>
          </w:p>
        </w:tc>
        <w:tc>
          <w:tcPr>
            <w:tcW w:type="dxa" w:w="419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scope hash 变化使 Review/Auto-fix 失效</w:t>
            </w:r>
          </w:p>
        </w:tc>
        <w:tc>
          <w:tcPr>
            <w:tcW w:type="dxa" w:w="317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重新冻结并完整 Review</w:t>
            </w:r>
          </w:p>
        </w:tc>
      </w:tr>
      <w:tr>
        <w:trPr>
          <w:cantSplit/>
        </w:trPr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测试源码生成后未复审</w:t>
            </w:r>
          </w:p>
        </w:tc>
        <w:tc>
          <w:tcPr>
            <w:tcW w:type="dxa" w:w="419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旧 scope 失效，禁止 Pass 2</w:t>
            </w:r>
          </w:p>
        </w:tc>
        <w:tc>
          <w:tcPr>
            <w:tcW w:type="dxa" w:w="317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冻结含测试源码的新 scope 并完整 Review</w:t>
            </w:r>
          </w:p>
        </w:tc>
      </w:tr>
      <w:tr>
        <w:trPr>
          <w:cantSplit/>
        </w:trPr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Unit Test 失败仍 Archive</w:t>
            </w:r>
          </w:p>
        </w:tc>
        <w:tc>
          <w:tcPr>
            <w:tcW w:type="dxa" w:w="419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Archive check 硬失败</w:t>
            </w:r>
          </w:p>
        </w:tc>
        <w:tc>
          <w:tcPr>
            <w:tcW w:type="dxa" w:w="317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修复重跑，或显式风险关闭/中止</w:t>
            </w:r>
          </w:p>
        </w:tc>
      </w:tr>
      <w:tr>
        <w:trPr>
          <w:cantSplit/>
        </w:trPr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用户中途改需求</w:t>
            </w:r>
          </w:p>
        </w:tc>
        <w:tc>
          <w:tcPr>
            <w:tcW w:type="dxa" w:w="419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从最早受影响资产自动失效下游</w:t>
            </w:r>
          </w:p>
        </w:tc>
        <w:tc>
          <w:tcPr>
            <w:tcW w:type="dxa" w:w="317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重新记录、审批和执行受影响阶段</w:t>
            </w:r>
          </w:p>
        </w:tc>
      </w:tr>
      <w:tr>
        <w:trPr>
          <w:cantSplit/>
        </w:trPr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会话/设备中断</w:t>
            </w:r>
          </w:p>
        </w:tc>
        <w:tc>
          <w:tcPr>
            <w:tcW w:type="dxa" w:w="419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resume 校验仓库、锁、分支、哈希并给唯一动作</w:t>
            </w:r>
          </w:p>
        </w:tc>
        <w:tc>
          <w:tcPr>
            <w:tcW w:type="dxa" w:w="317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只执行返回动作</w:t>
            </w:r>
          </w:p>
        </w:tc>
      </w:tr>
      <w:tr>
        <w:trPr>
          <w:cantSplit/>
        </w:trPr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多 Feature 读取错目录</w:t>
            </w:r>
          </w:p>
        </w:tc>
        <w:tc>
          <w:tcPr>
            <w:tcW w:type="dxa" w:w="419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worktree 锁与 Feature 绑定校验失败</w:t>
            </w:r>
          </w:p>
        </w:tc>
        <w:tc>
          <w:tcPr>
            <w:tcW w:type="dxa" w:w="317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为并行 Feature 使用独立 worktree</w:t>
            </w:r>
          </w:p>
        </w:tc>
      </w:tr>
      <w:tr>
        <w:trPr>
          <w:cantSplit/>
        </w:trPr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重复调用 Skill</w:t>
            </w:r>
          </w:p>
        </w:tc>
        <w:tc>
          <w:tcPr>
            <w:tcW w:type="dxa" w:w="419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已有状态时 resume；不重复 init</w:t>
            </w:r>
          </w:p>
        </w:tc>
        <w:tc>
          <w:tcPr>
            <w:tcW w:type="dxa" w:w="317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沿唯一恢复点继续</w:t>
            </w:r>
          </w:p>
        </w:tc>
      </w:tr>
      <w:tr>
        <w:trPr>
          <w:cantSplit/>
        </w:trPr>
        <w:tc>
          <w:tcPr>
            <w:tcW w:type="dxa" w:w="266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代码变化但文档未同步</w:t>
            </w:r>
          </w:p>
        </w:tc>
        <w:tc>
          <w:tcPr>
            <w:tcW w:type="dxa" w:w="419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scope/文件哈希与 Gate 不一致，阻止 Archive</w:t>
            </w:r>
          </w:p>
        </w:tc>
        <w:tc>
          <w:tcPr>
            <w:tcW w:type="dxa" w:w="317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更新受影响资产并重走失效链</w:t>
            </w:r>
          </w:p>
        </w:tc>
      </w:tr>
      <w:tr>
        <w:trPr>
          <w:cantSplit/>
        </w:trPr>
        <w:tc>
          <w:tcPr>
            <w:tcW w:type="dxa" w:w="266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审批/事件链被改写</w:t>
            </w:r>
          </w:p>
        </w:tc>
        <w:tc>
          <w:tcPr>
            <w:tcW w:type="dxa" w:w="419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SHA-256 链校验失败，所有写操作硬停止</w:t>
            </w:r>
          </w:p>
        </w:tc>
        <w:tc>
          <w:tcPr>
            <w:tcW w:type="dxa" w:w="317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5"/>
              </w:rPr>
              <w:t>人工调查并显式恢复/新 attempt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</w:pPr>
      <w:r>
        <w:t>15. 路由、规则与来源边界</w:t>
      </w:r>
    </w:p>
    <w:p>
      <w:pPr>
        <w:keepNext w:val="0"/>
        <w:keepLines/>
      </w:pPr>
      <w:r>
        <w:rPr>
          <w:rFonts w:ascii="Hiragino Sans GB" w:hAnsi="Hiragino Sans GB" w:eastAsia="Hiragino Sans GB"/>
        </w:rPr>
        <w:t>总控先执行 resume，再读取 references/context/routing-index.md。处于人工 Gate 或 blocked 时不加载下一阶段内容并结束回合；活动实现许可签发后，才按当前模块、调用链、模型和测试目标加载最小必要实现规则。规则选择以当前代码、依赖、附近实现和已批准 Design 为证据。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876"/>
        <w:gridCol w:w="2948"/>
      </w:tblGrid>
      <w:tr>
        <w:trPr>
          <w:tblHeader w:val="true"/>
          <w:cantSplit/>
        </w:trPr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权威位置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使用边界</w:t>
            </w:r>
          </w:p>
        </w:tc>
      </w:tr>
      <w:tr>
        <w:trPr>
          <w:cantSplit/>
        </w:trPr>
        <w:tc>
          <w:tcPr>
            <w:tcW w:type="dxa" w:w="226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流程控制</w:t>
            </w:r>
          </w:p>
        </w:tc>
        <w:tc>
          <w:tcPr>
            <w:tcW w:type="dxa" w:w="4876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uaw-sdd-ai-coding/references/sdd2-control-contract.md</w:t>
            </w:r>
          </w:p>
        </w:tc>
        <w:tc>
          <w:tcPr>
            <w:tcW w:type="dxa" w:w="294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唯一流程语义来源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资产与交接</w:t>
            </w:r>
          </w:p>
        </w:tc>
        <w:tc>
          <w:tcPr>
            <w:tcW w:type="dxa" w:w="4876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uaw-sdd-ai-coding/references/sdd2-workflow.md</w:t>
            </w:r>
          </w:p>
        </w:tc>
        <w:tc>
          <w:tcPr>
            <w:tcW w:type="dxa" w:w="294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不重新定义状态/Gate</w:t>
            </w:r>
          </w:p>
        </w:tc>
      </w:tr>
      <w:tr>
        <w:trPr>
          <w:cantSplit/>
        </w:trPr>
        <w:tc>
          <w:tcPr>
            <w:tcW w:type="dxa" w:w="226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上下文路由</w:t>
            </w:r>
          </w:p>
        </w:tc>
        <w:tc>
          <w:tcPr>
            <w:tcW w:type="dxa" w:w="4876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uaw-sdd-ai-coding/references/context/routing-index.md</w:t>
            </w:r>
          </w:p>
        </w:tc>
        <w:tc>
          <w:tcPr>
            <w:tcW w:type="dxa" w:w="294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按当前证据选择规则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后端/模型规则</w:t>
            </w:r>
          </w:p>
        </w:tc>
        <w:tc>
          <w:tcPr>
            <w:tcW w:type="dxa" w:w="4876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uaw-sdd-ai-coding/references/rules/</w:t>
            </w:r>
          </w:p>
        </w:tc>
        <w:tc>
          <w:tcPr>
            <w:tcW w:type="dxa" w:w="294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仅在当前代码适用时加载</w:t>
            </w:r>
          </w:p>
        </w:tc>
      </w:tr>
      <w:tr>
        <w:trPr>
          <w:cantSplit/>
        </w:trPr>
        <w:tc>
          <w:tcPr>
            <w:tcW w:type="dxa" w:w="226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评审模式</w:t>
            </w:r>
          </w:p>
        </w:tc>
        <w:tc>
          <w:tcPr>
            <w:tcW w:type="dxa" w:w="4876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uaw-code-review/references/code-review-rules.md</w:t>
            </w:r>
          </w:p>
        </w:tc>
        <w:tc>
          <w:tcPr>
            <w:tcW w:type="dxa" w:w="294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三种模式互斥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测试路由</w:t>
            </w:r>
          </w:p>
        </w:tc>
        <w:tc>
          <w:tcPr>
            <w:tcW w:type="dxa" w:w="4876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uaw-unit-test/references/testing-profile-routing.md</w:t>
            </w:r>
          </w:p>
        </w:tc>
        <w:tc>
          <w:tcPr>
            <w:tcW w:type="dxa" w:w="294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依赖和附近测试优先</w:t>
            </w:r>
          </w:p>
        </w:tc>
      </w:tr>
      <w:tr>
        <w:trPr>
          <w:cantSplit/>
        </w:trPr>
        <w:tc>
          <w:tcPr>
            <w:tcW w:type="dxa" w:w="226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来源映射</w:t>
            </w:r>
          </w:p>
        </w:tc>
        <w:tc>
          <w:tcPr>
            <w:tcW w:type="dxa" w:w="4876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uaw-sdd-ai-coding/references/context/source-provenance.json</w:t>
            </w:r>
          </w:p>
        </w:tc>
        <w:tc>
          <w:tcPr>
            <w:tcW w:type="dxa" w:w="2948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original/ 仅来源追溯，不是运行指令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历史 Feature</w:t>
            </w:r>
          </w:p>
        </w:tc>
        <w:tc>
          <w:tcPr>
            <w:tcW w:type="dxa" w:w="4876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sdd2-features/...</w:t>
            </w:r>
          </w:p>
        </w:tc>
        <w:tc>
          <w:tcPr>
            <w:tcW w:type="dxa" w:w="2948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quarantined / superseded，只读样例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524"/>
      </w:tblGrid>
      <w:tr>
        <w:tc>
          <w:tcPr>
            <w:tcW w:type="dxa" w:w="4961"/>
            <w:shd w:fill="A74438"/>
            <w:tcBorders>
              <w:top w:val="single" w:sz="4" w:color="FBEAE7"/>
              <w:left w:val="single" w:sz="4" w:color="FBEAE7"/>
              <w:bottom w:val="single" w:sz="4" w:color="FBEAE7"/>
              <w:right w:val="single" w:sz="4" w:color="FBEAE7"/>
              <w:insideH w:val="single" w:sz="4" w:color="FBEAE7"/>
              <w:insideV w:val="single" w:sz="4" w:color="FBEA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/>
        </w:tc>
        <w:tc>
          <w:tcPr>
            <w:tcW w:type="dxa" w:w="4961"/>
            <w:shd w:fill="FBEAE7"/>
            <w:tcBorders>
              <w:top w:val="single" w:sz="4" w:color="FBEAE7"/>
              <w:left w:val="single" w:sz="4" w:color="FBEAE7"/>
              <w:bottom w:val="single" w:sz="4" w:color="FBEAE7"/>
              <w:right w:val="single" w:sz="4" w:color="FBEAE7"/>
              <w:insideH w:val="single" w:sz="4" w:color="FBEAE7"/>
              <w:insideV w:val="single" w:sz="4" w:color="FBEA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Hiragino Sans GB" w:hAnsi="Hiragino Sans GB" w:eastAsia="Hiragino Sans GB"/>
                <w:b/>
                <w:color w:val="A74438"/>
                <w:sz w:val="21"/>
              </w:rPr>
              <w:t xml:space="preserve">样例边界  </w:t>
            </w:r>
            <w:r>
              <w:rPr>
                <w:rFonts w:ascii="Hiragino Sans GB" w:hAnsi="Hiragino Sans GB" w:eastAsia="Hiragino Sans GB"/>
                <w:color w:val="1E2933"/>
                <w:sz w:val="21"/>
              </w:rPr>
              <w:t>模板和历史 Feature 可帮助理解结构，但不得提供当前业务事实、范围、审批或状态。所有历史 Feature 都应明确标注为 quarantined historical example。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</w:pPr>
      <w:r>
        <w:t>16. 维护者内部控制</w:t>
      </w:r>
    </w:p>
    <w:p>
      <w:pPr>
        <w:keepNext w:val="0"/>
        <w:keepLines/>
      </w:pPr>
      <w:r>
        <w:rPr>
          <w:rFonts w:ascii="Hiragino Sans GB" w:hAnsi="Hiragino Sans GB" w:eastAsia="Hiragino Sans GB"/>
        </w:rPr>
        <w:t>以下能力由总控 Skill 内部调用，不构成开发者入口。维护者排障时仍必须以控制契约和命令退出码为准：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4252"/>
        <w:gridCol w:w="3005"/>
      </w:tblGrid>
      <w:tr>
        <w:trPr>
          <w:tblHeader w:val="true"/>
          <w:cantSplit/>
        </w:trPr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内部动作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失败规则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init / resume</w:t>
            </w:r>
          </w:p>
        </w:tc>
        <w:tc>
          <w:tcPr>
            <w:tcW w:type="dxa" w:w="425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初始化或验证唯一恢复点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非零即硬停止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record-artifact</w:t>
            </w:r>
          </w:p>
        </w:tc>
        <w:tc>
          <w:tcPr>
            <w:tcW w:type="dxa" w:w="425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记录 revision/hash 和快照并触发失效</w:t>
            </w:r>
          </w:p>
        </w:tc>
        <w:tc>
          <w:tcPr>
            <w:tcW w:type="dxa" w:w="300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资产缺失/越序/漂移即停止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approve / phase-review</w:t>
            </w:r>
          </w:p>
        </w:tc>
        <w:tc>
          <w:tcPr>
            <w:tcW w:type="dxa" w:w="425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绑定当前消息、attempt、revision/hash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模糊/复用/历史消息拒绝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capture-scope / freeze-scope</w:t>
            </w:r>
          </w:p>
        </w:tc>
        <w:tc>
          <w:tcPr>
            <w:tcW w:type="dxa" w:w="425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签发/复核批准绑定实现许可并固定 Git 范围</w:t>
            </w:r>
          </w:p>
        </w:tc>
        <w:tc>
          <w:tcPr>
            <w:tcW w:type="dxa" w:w="300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脏基线/越界/许可或分支漂移拒绝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quality-gate</w:t>
            </w:r>
          </w:p>
        </w:tc>
        <w:tc>
          <w:tcPr>
            <w:tcW w:type="dxa" w:w="425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记录 Review、Auto-fix、Unit Test 结果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必须绑定当前 scope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prepare-archive / archive-check</w:t>
            </w:r>
          </w:p>
        </w:tc>
        <w:tc>
          <w:tcPr>
            <w:tcW w:type="dxa" w:w="4252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生成 evidence 并校验成功归档资格</w:t>
            </w:r>
          </w:p>
        </w:tc>
        <w:tc>
          <w:tcPr>
            <w:tcW w:type="dxa" w:w="300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任一 Gate 失败即拒绝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close / restart-attempt</w:t>
            </w:r>
          </w:p>
        </w:tc>
        <w:tc>
          <w:tcPr>
            <w:tcW w:type="dxa" w:w="425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显式风险关闭、终止或新尝试</w:t>
            </w:r>
          </w:p>
        </w:tc>
        <w:tc>
          <w:tcPr>
            <w:tcW w:type="dxa" w:w="300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必须有当前用户明确指令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</w:pPr>
      <w:r>
        <w:t>17.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5216"/>
        <w:gridCol w:w="2891"/>
      </w:tblGrid>
      <w:tr>
        <w:trPr>
          <w:tblHeader w:val="true"/>
          <w:cantSplit/>
        </w:trPr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5/5 验收条件</w:t>
            </w:r>
          </w:p>
        </w:tc>
        <w:tc>
          <w:tcPr>
            <w:tcW w:type="dxa" w:w="330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验证方式</w:t>
            </w:r>
          </w:p>
        </w:tc>
      </w:tr>
      <w:tr>
        <w:trPr>
          <w:cantSplit/>
        </w:trPr>
        <w:tc>
          <w:tcPr>
            <w:tcW w:type="dxa" w:w="204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入口稳定</w:t>
            </w:r>
          </w:p>
        </w:tc>
        <w:tc>
          <w:tcPr>
            <w:tcW w:type="dxa" w:w="5216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开发者仍为简要提示词 + Skill</w:t>
            </w:r>
          </w:p>
        </w:tc>
        <w:tc>
          <w:tcPr>
            <w:tcW w:type="dxa" w:w="289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静态契约与 Skill 描述检查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阶段闭环</w:t>
            </w:r>
          </w:p>
        </w:tc>
        <w:tc>
          <w:tcPr>
            <w:tcW w:type="dxa" w:w="5216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所有阶段有入口、产物、Gate、失败与恢复</w:t>
            </w:r>
          </w:p>
        </w:tc>
        <w:tc>
          <w:tcPr>
            <w:tcW w:type="dxa" w:w="289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控制状态机单元测试</w:t>
            </w:r>
          </w:p>
        </w:tc>
      </w:tr>
      <w:tr>
        <w:trPr>
          <w:cantSplit/>
        </w:trPr>
        <w:tc>
          <w:tcPr>
            <w:tcW w:type="dxa" w:w="204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审批可信</w:t>
            </w:r>
          </w:p>
        </w:tc>
        <w:tc>
          <w:tcPr>
            <w:tcW w:type="dxa" w:w="5216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新消息、阶段、attempt、revision/hash 全绑定</w:t>
            </w:r>
          </w:p>
        </w:tc>
        <w:tc>
          <w:tcPr>
            <w:tcW w:type="dxa" w:w="289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正反例与重放测试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规划硬停止</w:t>
            </w:r>
          </w:p>
        </w:tc>
        <w:tc>
          <w:tcPr>
            <w:tcW w:type="dxa" w:w="5216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Gate 后结束回合；许可前 Feature 外变更立即 blocked</w:t>
            </w:r>
          </w:p>
        </w:tc>
        <w:tc>
          <w:tcPr>
            <w:tcW w:type="dxa" w:w="289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提前代码漂移与恢复测试</w:t>
            </w:r>
          </w:p>
        </w:tc>
      </w:tr>
      <w:tr>
        <w:trPr>
          <w:cantSplit/>
        </w:trPr>
        <w:tc>
          <w:tcPr>
            <w:tcW w:type="dxa" w:w="204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范围确定</w:t>
            </w:r>
          </w:p>
        </w:tc>
        <w:tc>
          <w:tcPr>
            <w:tcW w:type="dxa" w:w="5216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三项批准绑定实现许可、干净基线、路径约束、冻结 manifest/hash</w:t>
            </w:r>
          </w:p>
        </w:tc>
        <w:tc>
          <w:tcPr>
            <w:tcW w:type="dxa" w:w="289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Git 临时仓库场景测试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提交隔离</w:t>
            </w:r>
          </w:p>
        </w:tc>
        <w:tc>
          <w:tcPr>
            <w:tcW w:type="dxa" w:w="5216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活动 Attempt 禁止自动 commit/push，既有 Hook 可继续使用</w:t>
            </w:r>
          </w:p>
        </w:tc>
        <w:tc>
          <w:tcPr>
            <w:tcW w:type="dxa" w:w="289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--no-verify 与 Hook 兼容测试</w:t>
            </w:r>
          </w:p>
        </w:tc>
      </w:tr>
      <w:tr>
        <w:trPr>
          <w:cantSplit/>
        </w:trPr>
        <w:tc>
          <w:tcPr>
            <w:tcW w:type="dxa" w:w="204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变更失效</w:t>
            </w:r>
          </w:p>
        </w:tc>
        <w:tc>
          <w:tcPr>
            <w:tcW w:type="dxa" w:w="5216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生产/测试/配置变化强制 refreeze + full review</w:t>
            </w:r>
          </w:p>
        </w:tc>
        <w:tc>
          <w:tcPr>
            <w:tcW w:type="dxa" w:w="289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scope drift / invalidation 测试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评审闭环</w:t>
            </w:r>
          </w:p>
        </w:tc>
        <w:tc>
          <w:tcPr>
            <w:tcW w:type="dxa" w:w="5216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Findings、Auto-fix、复审同 scope</w:t>
            </w:r>
          </w:p>
        </w:tc>
        <w:tc>
          <w:tcPr>
            <w:tcW w:type="dxa" w:w="289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质量 Gate 顺序测试</w:t>
            </w:r>
          </w:p>
        </w:tc>
      </w:tr>
      <w:tr>
        <w:trPr>
          <w:cantSplit/>
        </w:trPr>
        <w:tc>
          <w:tcPr>
            <w:tcW w:type="dxa" w:w="204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测试真实性</w:t>
            </w:r>
          </w:p>
        </w:tc>
        <w:tc>
          <w:tcPr>
            <w:tcW w:type="dxa" w:w="5216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测试源码 + 可执行证据；失败不可 Archive</w:t>
            </w:r>
          </w:p>
        </w:tc>
        <w:tc>
          <w:tcPr>
            <w:tcW w:type="dxa" w:w="289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双阶段测试与归档拒绝测试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恢复与并行</w:t>
            </w:r>
          </w:p>
        </w:tc>
        <w:tc>
          <w:tcPr>
            <w:tcW w:type="dxa" w:w="5216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唯一 next action；一 worktree 一 active Feature</w:t>
            </w:r>
          </w:p>
        </w:tc>
        <w:tc>
          <w:tcPr>
            <w:tcW w:type="dxa" w:w="289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resume / lock / restart 测试</w:t>
            </w:r>
          </w:p>
        </w:tc>
      </w:tr>
      <w:tr>
        <w:trPr>
          <w:cantSplit/>
        </w:trPr>
        <w:tc>
          <w:tcPr>
            <w:tcW w:type="dxa" w:w="204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可追溯归档</w:t>
            </w:r>
          </w:p>
        </w:tc>
        <w:tc>
          <w:tcPr>
            <w:tcW w:type="dxa" w:w="5216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九资产、Git IDs、scope/file hashes 全当前</w:t>
            </w:r>
          </w:p>
        </w:tc>
        <w:tc>
          <w:tcPr>
            <w:tcW w:type="dxa" w:w="289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archive evidence / check 测试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语言一致性</w:t>
            </w:r>
          </w:p>
        </w:tc>
        <w:tc>
          <w:tcPr>
            <w:tcW w:type="dxa" w:w="5216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运行规则和新资产以简体中文为主体，必要英文受控保留</w:t>
            </w:r>
          </w:p>
        </w:tc>
        <w:tc>
          <w:tcPr>
            <w:tcW w:type="dxa" w:w="2891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init / record-artifact 正反例与静态语言校验</w:t>
            </w:r>
          </w:p>
        </w:tc>
      </w:tr>
      <w:tr>
        <w:trPr>
          <w:cantSplit/>
        </w:trPr>
        <w:tc>
          <w:tcPr>
            <w:tcW w:type="dxa" w:w="204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可维护性</w:t>
            </w:r>
          </w:p>
        </w:tc>
        <w:tc>
          <w:tcPr>
            <w:tcW w:type="dxa" w:w="5216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契约唯一来源、Schema、路由和 provenance 完整</w:t>
            </w:r>
          </w:p>
        </w:tc>
        <w:tc>
          <w:tcPr>
            <w:tcW w:type="dxa" w:w="2891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6"/>
              </w:rPr>
              <w:t>静态资产验证器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524"/>
      </w:tblGrid>
      <w:tr>
        <w:tc>
          <w:tcPr>
            <w:tcW w:type="dxa" w:w="4961"/>
            <w:shd w:fill="2F6F9F"/>
            <w:tcBorders>
              <w:top w:val="single" w:sz="4" w:color="E8F1F8"/>
              <w:left w:val="single" w:sz="4" w:color="E8F1F8"/>
              <w:bottom w:val="single" w:sz="4" w:color="E8F1F8"/>
              <w:right w:val="single" w:sz="4" w:color="E8F1F8"/>
              <w:insideH w:val="single" w:sz="4" w:color="E8F1F8"/>
              <w:insideV w:val="single" w:sz="4" w:color="E8F1F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/>
        </w:tc>
        <w:tc>
          <w:tcPr>
            <w:tcW w:type="dxa" w:w="4961"/>
            <w:shd w:fill="E8F1F8"/>
            <w:tcBorders>
              <w:top w:val="single" w:sz="4" w:color="E8F1F8"/>
              <w:left w:val="single" w:sz="4" w:color="E8F1F8"/>
              <w:bottom w:val="single" w:sz="4" w:color="E8F1F8"/>
              <w:right w:val="single" w:sz="4" w:color="E8F1F8"/>
              <w:insideH w:val="single" w:sz="4" w:color="E8F1F8"/>
              <w:insideV w:val="single" w:sz="4" w:color="E8F1F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Hiragino Sans GB" w:hAnsi="Hiragino Sans GB" w:eastAsia="Hiragino Sans GB"/>
                <w:b/>
                <w:color w:val="2F6F9F"/>
                <w:sz w:val="21"/>
              </w:rPr>
              <w:t xml:space="preserve">平台边界  </w:t>
            </w:r>
            <w:r>
              <w:rPr>
                <w:rFonts w:ascii="Hiragino Sans GB" w:hAnsi="Hiragino Sans GB" w:eastAsia="Hiragino Sans GB"/>
                <w:color w:val="1E2933"/>
                <w:sz w:val="21"/>
              </w:rPr>
              <w:t>仓库内可以确定性校验消息记录、哈希链和阶段绑定；平台提供真实 message ID 时同时绑定。平台未提供时使用当前消息文本摘要、时间和哈希链留证，不把无法从仓库证明的 UI 身份事实伪装为已证明。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</w:pPr>
      <w:r>
        <w:t>18. 维护验证命令</w:t>
      </w:r>
    </w:p>
    <w:p>
      <w:pPr>
        <w:keepNext w:val="0"/>
        <w:keepLines/>
      </w:pPr>
      <w:r>
        <w:rPr>
          <w:rFonts w:ascii="Hiragino Sans GB" w:hAnsi="Hiragino Sans GB" w:eastAsia="Hiragino Sans GB"/>
        </w:rPr>
        <w:t>以下命令仅用于 Skill 维护和发布验证，不要求业务开发者执行：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Hiragino Sans GB" w:hAnsi="Hiragino Sans GB" w:eastAsia="Hiragino Sans GB"/>
                <w:color w:val="1E2933"/>
                <w:sz w:val="18"/>
              </w:rPr>
              <w:t>python3 -m unittest discover -s skills/uaw-sdd-ai-coding/scripts/tests -v</w:t>
            </w:r>
            <w:r>
              <w:br/>
            </w:r>
            <w:r>
              <w:rPr>
                <w:rFonts w:ascii="Hiragino Sans GB" w:hAnsi="Hiragino Sans GB" w:eastAsia="Hiragino Sans GB"/>
                <w:color w:val="1E2933"/>
                <w:sz w:val="18"/>
              </w:rPr>
              <w:t>python3 skills/uaw-sdd-ai-coding/scripts/validate_sdd2_assets.py</w:t>
            </w:r>
            <w:r>
              <w:br/>
            </w:r>
            <w:r>
              <w:rPr>
                <w:rFonts w:ascii="Hiragino Sans GB" w:hAnsi="Hiragino Sans GB" w:eastAsia="Hiragino Sans GB"/>
                <w:color w:val="1E2933"/>
                <w:sz w:val="18"/>
              </w:rPr>
              <w:t>python3 &lt;skill-creator&gt;/scripts/quick_validate.py skills/uaw-sdd-ai-coding</w:t>
            </w:r>
            <w:r>
              <w:br/>
            </w:r>
            <w:r>
              <w:rPr>
                <w:rFonts w:ascii="Hiragino Sans GB" w:hAnsi="Hiragino Sans GB" w:eastAsia="Hiragino Sans GB"/>
                <w:color w:val="1E2933"/>
                <w:sz w:val="18"/>
              </w:rPr>
              <w:t>python3 &lt;skill-creator&gt;/scripts/quick_validate.py skills/uaw-code-review</w:t>
            </w:r>
            <w:r>
              <w:br/>
            </w:r>
            <w:r>
              <w:rPr>
                <w:rFonts w:ascii="Hiragino Sans GB" w:hAnsi="Hiragino Sans GB" w:eastAsia="Hiragino Sans GB"/>
                <w:color w:val="1E2933"/>
                <w:sz w:val="18"/>
              </w:rPr>
              <w:t>python3 &lt;skill-creator&gt;/scripts/quick_validate.py skills/uaw-unit-test</w:t>
            </w:r>
          </w:p>
        </w:tc>
      </w:tr>
    </w:tbl>
    <w:p>
      <w:pPr>
        <w:spacing w:after="0"/>
      </w:pP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控制单测必须覆盖审批歧义、消息重放、越序资产、提前代码漂移、实现许可、--no-verify 提交阻断、既有 Hook 兼容、范围漂移、测试失败、锁、恢复和完整成功路径。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静态验证必须覆盖运行资产、简体中文主体、Schema、引用、来源映射、历史样例隔离和不变入口。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三个 Skill 必须分别通过 Skill 结构验证。</w:t>
      </w:r>
    </w:p>
    <w:p>
      <w:pPr>
        <w:pStyle w:val="ListBullet"/>
        <w:keepNext w:val="0"/>
        <w:keepLines/>
      </w:pPr>
      <w:r>
        <w:rPr>
          <w:rFonts w:ascii="Hiragino Sans GB" w:hAnsi="Hiragino Sans GB" w:eastAsia="Hiragino Sans GB"/>
        </w:rPr>
        <w:t>指南和四张图必须重新生成并完成逐页/逐图视觉检查。</w:t>
      </w:r>
    </w:p>
    <w:p>
      <w:pPr>
        <w:pStyle w:val="Heading1"/>
        <w:keepNext/>
        <w:keepLines w:val="0"/>
      </w:pPr>
      <w:r>
        <w:t>19. 发布检查清单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257"/>
      </w:tblGrid>
      <w:tr>
        <w:trPr>
          <w:tblHeader w:val="true"/>
          <w:cantSplit/>
        </w:trPr>
        <w:tc>
          <w:tcPr>
            <w:tcW w:type="dxa" w:w="4961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4961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开发者入口</w:t>
            </w:r>
          </w:p>
        </w:tc>
        <w:tc>
          <w:tcPr>
            <w:tcW w:type="dxa" w:w="7257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未引入新命令、参数或手工控制文件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控制契约</w:t>
            </w:r>
          </w:p>
        </w:tc>
        <w:tc>
          <w:tcPr>
            <w:tcW w:type="dxa" w:w="7257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与脚本、Schema、Workflow、三 Skill 无冲突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人工 Gate</w:t>
            </w:r>
          </w:p>
        </w:tc>
        <w:tc>
          <w:tcPr>
            <w:tcW w:type="dxa" w:w="7257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五个 Gate 资产记录后强制结束 assistant 回合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实现许可</w:t>
            </w:r>
          </w:p>
        </w:tc>
        <w:tc>
          <w:tcPr>
            <w:tcW w:type="dxa" w:w="7257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Spec/Design/Tasks 当前批准与范围契约全部绑定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Git Guard</w:t>
            </w:r>
          </w:p>
        </w:tc>
        <w:tc>
          <w:tcPr>
            <w:tcW w:type="dxa" w:w="7257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活动 Attempt 的 commit/push 被拒绝，既有 Hook 可继续执行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九个公开资产</w:t>
            </w:r>
          </w:p>
        </w:tc>
        <w:tc>
          <w:tcPr>
            <w:tcW w:type="dxa" w:w="7257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模板齐全，职责、输入、输出和 Gate 可追溯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语言规范</w:t>
            </w:r>
          </w:p>
        </w:tc>
        <w:tc>
          <w:tcPr>
            <w:tcW w:type="dxa" w:w="7257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运行规则及新建或修订资产以简体中文为主体，必要英文不改变机器契约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异常路径</w:t>
            </w:r>
          </w:p>
        </w:tc>
        <w:tc>
          <w:tcPr>
            <w:tcW w:type="dxa" w:w="7257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失败/阻塞/重试/风险关闭/中止均有确定行为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历史样例</w:t>
            </w:r>
          </w:p>
        </w:tc>
        <w:tc>
          <w:tcPr>
            <w:tcW w:type="dxa" w:w="7257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明确隔离，不含可被误认为当前审批的记录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文档与图示</w:t>
            </w:r>
          </w:p>
        </w:tc>
        <w:tc>
          <w:tcPr>
            <w:tcW w:type="dxa" w:w="7257"/>
            <w:shd w:fill="FFFFFF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只描述当前 SDD2.0 运行基线，内容与控制契约一致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验证</w:t>
            </w:r>
          </w:p>
        </w:tc>
        <w:tc>
          <w:tcPr>
            <w:tcW w:type="dxa" w:w="7257"/>
            <w:shd w:fill="F7F9FB"/>
            <w:tcBorders>
              <w:top w:val="single" w:sz="4" w:color="A8BBCB"/>
              <w:left w:val="single" w:sz="4" w:color="A8BBCB"/>
              <w:bottom w:val="single" w:sz="4" w:color="A8BBCB"/>
              <w:right w:val="single" w:sz="4" w:color="A8BBCB"/>
              <w:insideH w:val="single" w:sz="4" w:color="A8BBCB"/>
              <w:insideV w:val="single" w:sz="4" w:color="A8BBC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E2933"/>
                <w:sz w:val="17"/>
              </w:rPr>
              <w:t>单测、静态校验、Skill 校验、文档渲染和 Git diff check 全通过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524"/>
      </w:tblGrid>
      <w:tr>
        <w:tc>
          <w:tcPr>
            <w:tcW w:type="dxa" w:w="4961"/>
            <w:shd w:fill="397A55"/>
            <w:tcBorders>
              <w:top w:val="single" w:sz="4" w:color="E8F4EA"/>
              <w:left w:val="single" w:sz="4" w:color="E8F4EA"/>
              <w:bottom w:val="single" w:sz="4" w:color="E8F4EA"/>
              <w:right w:val="single" w:sz="4" w:color="E8F4EA"/>
              <w:insideH w:val="single" w:sz="4" w:color="E8F4EA"/>
              <w:insideV w:val="single" w:sz="4" w:color="E8F4EA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/>
        </w:tc>
        <w:tc>
          <w:tcPr>
            <w:tcW w:type="dxa" w:w="4961"/>
            <w:shd w:fill="E8F4EA"/>
            <w:tcBorders>
              <w:top w:val="single" w:sz="4" w:color="E8F4EA"/>
              <w:left w:val="single" w:sz="4" w:color="E8F4EA"/>
              <w:bottom w:val="single" w:sz="4" w:color="E8F4EA"/>
              <w:right w:val="single" w:sz="4" w:color="E8F4EA"/>
              <w:insideH w:val="single" w:sz="4" w:color="E8F4EA"/>
              <w:insideV w:val="single" w:sz="4" w:color="E8F4EA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Hiragino Sans GB" w:hAnsi="Hiragino Sans GB" w:eastAsia="Hiragino Sans GB"/>
                <w:b/>
                <w:color w:val="397A55"/>
                <w:sz w:val="21"/>
              </w:rPr>
              <w:t xml:space="preserve">成熟度结论  </w:t>
            </w:r>
            <w:r>
              <w:rPr>
                <w:rFonts w:ascii="Hiragino Sans GB" w:hAnsi="Hiragino Sans GB" w:eastAsia="Hiragino Sans GB"/>
                <w:color w:val="1E2933"/>
                <w:sz w:val="21"/>
              </w:rPr>
              <w:t>当本章全部通过时，SDD2.0 在仓库可控边界达到 5/5：入口稳定、中文资产一致、规划 Gate 强制停轮、实现许可可验证、自动提交受阻、流程闭环、失败可恢复且归档不可伪成功。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907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637384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/>
        <w:color w:val="63738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 GB" w:hAnsi="Hiragino Sans GB" w:eastAsia="Hiragino Sans GB"/>
        <w:color w:val="637384"/>
        <w:sz w:val="17"/>
      </w:rPr>
      <w:t>UAW-SDD 2.0  |  Skill 化方案说明与操作指南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53B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F6F9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97A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53B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63738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2" w:hanging="142"/>
      <w:contextualSpacing/>
    </w:pPr>
    <w:rPr>
      <w:rFonts w:ascii="Hiragino Sans GB" w:hAnsi="Hiragino Sans GB" w:eastAsia="Hiragino Sans G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12" w:hanging="142"/>
      <w:contextualSpacing/>
    </w:pPr>
    <w:rPr>
      <w:rFonts w:ascii="Hiragino Sans GB" w:hAnsi="Hiragino Sans GB" w:eastAsia="Hiragino Sans G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198" w:right="198"/>
    </w:pPr>
    <w:rPr>
      <w:rFonts w:ascii="Hiragino Sans GB" w:hAnsi="Hiragino Sans GB" w:eastAsia="Hiragino Sans GB"/>
      <w:color w:val="1E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