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4"/>
        </w:rPr>
        <w:t>BOPPO</w:t>
      </w:r>
    </w:p>
    <w:p>
      <w:pPr>
        <w:jc w:val="center"/>
      </w:pPr>
      <w:r>
        <w:rPr>
          <w:sz w:val="32"/>
        </w:rPr>
        <w:t>Benchmarking Of PSSE and PSCAD Outputs</w:t>
      </w:r>
    </w:p>
    <w:p>
      <w:pPr>
        <w:jc w:val="center"/>
      </w:pPr>
      <w:r>
        <w:rPr>
          <w:sz w:val="28"/>
        </w:rPr>
        <w:t>User Manual</w:t>
      </w:r>
    </w:p>
    <w:p>
      <w:pPr>
        <w:jc w:val="center"/>
      </w:pPr>
      <w:r>
        <w:rPr>
          <w:i/>
        </w:rPr>
        <w:t>Akaysha PS Team  ·  2026</w:t>
      </w:r>
    </w:p>
    <w:p>
      <w:r>
        <w:br w:type="page"/>
      </w:r>
    </w:p>
    <w:p>
      <w:pPr>
        <w:pStyle w:val="Heading1"/>
      </w:pPr>
      <w:r>
        <w:t>1. Introduction</w:t>
      </w:r>
    </w:p>
    <w:p>
      <w:r>
        <w:t>BOPPO (Benchmarking Of PSSE and PSCAD Outputs) is a desktop application for power systems engineers to compare time-series simulation results from PSS/E and PSCAD side by side. It allows you to load result files from both tools, drag signal channels onto a configurable plot grid, overlay real-world field measurements, analyse step-response characteristics, and export polished comparison pages to PDF or PNG.</w:t>
      </w:r>
    </w:p>
    <w:p>
      <w:pPr>
        <w:pStyle w:val="Heading2"/>
      </w:pPr>
      <w:r>
        <w:t>1.1  System Requirements</w:t>
      </w:r>
    </w:p>
    <w:p>
      <w:pPr>
        <w:pStyle w:val="ListBullet"/>
        <w:ind w:left="360"/>
      </w:pPr>
      <w:r>
        <w:t>Windows 10 / 11</w:t>
      </w:r>
    </w:p>
    <w:p>
      <w:pPr>
        <w:pStyle w:val="ListBullet"/>
        <w:ind w:left="360"/>
      </w:pPr>
      <w:r>
        <w:t>Python 3.7 or later</w:t>
      </w:r>
    </w:p>
    <w:p>
      <w:pPr>
        <w:pStyle w:val="ListBullet"/>
        <w:ind w:left="360"/>
      </w:pPr>
      <w:r>
        <w:t>PSS/E 36.5 installed (required for reading .out / .outx files)</w:t>
      </w:r>
    </w:p>
    <w:p>
      <w:pPr>
        <w:pStyle w:val="ListBullet"/>
        <w:ind w:left="360"/>
      </w:pPr>
      <w:r>
        <w:t>Python packages:  PyQt5,  matplotlib,  numpy,  openpyxl</w:t>
      </w:r>
    </w:p>
    <w:p>
      <w:pPr>
        <w:pStyle w:val="ListBullet"/>
        <w:ind w:left="360"/>
      </w:pPr>
      <w:r>
        <w:t>Optional:  mhi.psout  (for PSCAD v5  .psout  files)</w:t>
      </w:r>
    </w:p>
    <w:p>
      <w:pPr>
        <w:pStyle w:val="Heading2"/>
      </w:pPr>
      <w:r>
        <w:t>1.2  Installing Python Packages</w:t>
      </w:r>
    </w:p>
    <w:p>
      <w:r>
        <w:rPr>
          <w:rFonts w:ascii="Courier New" w:hAnsi="Courier New"/>
          <w:sz w:val="18"/>
        </w:rPr>
        <w:t>pip install PyQt5 matplotlib numpy openpyxl</w:t>
      </w:r>
    </w:p>
    <w:p>
      <w:r>
        <w:rPr>
          <w:i/>
          <w:color w:val="555555"/>
        </w:rPr>
        <w:t>NOTE: Install mhi.psout separately if you work with PSCAD v5 output files: pip install mhi.psout</w:t>
      </w:r>
    </w:p>
    <w:p>
      <w:pPr>
        <w:pStyle w:val="Heading2"/>
      </w:pPr>
      <w:r>
        <w:t>1.3  Launching BOPPO</w:t>
      </w:r>
    </w:p>
    <w:p>
      <w:r>
        <w:t>Open a command prompt in the BOPPO folder and run:</w:t>
      </w:r>
    </w:p>
    <w:p>
      <w:r>
        <w:rPr>
          <w:rFonts w:ascii="Courier New" w:hAnsi="Courier New"/>
          <w:sz w:val="18"/>
        </w:rPr>
        <w:t>python boppo.py</w:t>
      </w:r>
    </w:p>
    <w:p>
      <w:pPr>
        <w:pStyle w:val="Heading1"/>
      </w:pPr>
      <w:r>
        <w:t>2. Interface Overview</w:t>
      </w:r>
    </w:p>
    <w:p>
      <w:r>
        <w:t>The main window is divided into two areas: a narrow left panel containing load buttons, dataset selectors, and the channel browser; and a large right panel containing the plot grid. At the top of the right panel is a toolbar with global controls.</w:t>
      </w:r>
    </w:p>
    <w:p>
      <w:pPr>
        <w:pStyle w:val="Heading2"/>
      </w:pPr>
      <w:r>
        <w:t>2.1  Two Tabs</w:t>
      </w:r>
    </w:p>
    <w:p>
      <w:r>
        <w:t>BOPPO has two independent tabs, each with its own plot grid and data state:</w:t>
      </w:r>
    </w:p>
    <w:p>
      <w:pPr>
        <w:pStyle w:val="ListBullet"/>
        <w:ind w:left="360"/>
      </w:pPr>
      <w:r>
        <w:t>PSSE vs PSCAD — the primary comparison tab for PSS/E and PSCAD simulation results.</w:t>
      </w:r>
    </w:p>
    <w:p>
      <w:pPr>
        <w:pStyle w:val="ListBullet"/>
        <w:ind w:left="360"/>
      </w:pPr>
      <w:r>
        <w:t>Field Data Overlay — adds a third data source (real-world field measurements) on top of simulated data.</w:t>
      </w:r>
    </w:p>
    <w:p>
      <w:r>
        <w:t>Switching tabs preserves all configurations in both tabs.</w:t>
      </w:r>
    </w:p>
    <w:p>
      <w:pPr>
        <w:pStyle w:val="Heading2"/>
      </w:pPr>
      <w:r>
        <w:t>2.2  Left Panel</w:t>
      </w:r>
    </w:p>
    <w:p>
      <w:pPr>
        <w:pStyle w:val="ListBullet"/>
        <w:ind w:left="360"/>
      </w:pPr>
      <w:r>
        <w:t>Load buttons (blue for PSSE, red for PSCAD, teal for Field Data)</w:t>
      </w:r>
    </w:p>
    <w:p>
      <w:pPr>
        <w:pStyle w:val="ListBullet"/>
        <w:ind w:left="360"/>
      </w:pPr>
      <w:r>
        <w:t>Preview PSSE / Preview PSCAD dropdowns — select which result file to display</w:t>
      </w:r>
    </w:p>
    <w:p>
      <w:pPr>
        <w:pStyle w:val="ListBullet"/>
        <w:ind w:left="360"/>
      </w:pPr>
      <w:r>
        <w:t>Search box — filter channels by name</w:t>
      </w:r>
    </w:p>
    <w:p>
      <w:pPr>
        <w:pStyle w:val="ListBullet"/>
        <w:ind w:left="360"/>
      </w:pPr>
      <w:r>
        <w:t>Channel browser — colour-coded tree of all available channels</w:t>
      </w:r>
    </w:p>
    <w:p>
      <w:pPr>
        <w:pStyle w:val="Heading2"/>
      </w:pPr>
      <w:r>
        <w:t>2.3  Toolbar (top of plot area)</w:t>
      </w:r>
    </w:p>
    <w:p>
      <w:pPr>
        <w:pStyle w:val="ListBullet"/>
        <w:ind w:left="360"/>
      </w:pPr>
      <w:r>
        <w:t>Rows / Cols spinboxes and Apply button — resize the plot grid</w:t>
      </w:r>
    </w:p>
    <w:p>
      <w:pPr>
        <w:pStyle w:val="ListBullet"/>
        <w:ind w:left="360"/>
      </w:pPr>
      <w:r>
        <w:t>PSSE time offset — shift the PSSE time axis (seconds)</w:t>
      </w:r>
    </w:p>
    <w:p>
      <w:pPr>
        <w:pStyle w:val="ListBullet"/>
        <w:ind w:left="360"/>
      </w:pPr>
      <w:r>
        <w:t>Global X min / max — synchronise the X-axis range across all plots</w:t>
      </w:r>
    </w:p>
    <w:p>
      <w:pPr>
        <w:pStyle w:val="ListBullet"/>
        <w:ind w:left="360"/>
      </w:pPr>
      <w:r>
        <w:t>Save Template / Load Template buttons</w:t>
      </w:r>
    </w:p>
    <w:p>
      <w:pPr>
        <w:pStyle w:val="ListBullet"/>
        <w:ind w:left="360"/>
      </w:pPr>
      <w:r>
        <w:t>Export All button</w:t>
      </w:r>
    </w:p>
    <w:p>
      <w:pPr>
        <w:pStyle w:val="Heading1"/>
      </w:pPr>
      <w:r>
        <w:t>3. Loading Data</w:t>
      </w:r>
    </w:p>
    <w:p>
      <w:pPr>
        <w:pStyle w:val="Heading2"/>
      </w:pPr>
      <w:r>
        <w:t>3.1  Loading a PSS/E Folder</w:t>
      </w:r>
    </w:p>
    <w:p>
      <w:r>
        <w:t>Click the blue "Load PSSE folder…" button (or use File → Load PSSE folder… / Ctrl+Shift+P). Select the folder containing your PSS/E result files. BOPPO recursively searches the folder for all .out and .outx files and lists them in the "Preview PSSE:" dropdown.</w:t>
      </w:r>
    </w:p>
    <w:p>
      <w:r>
        <w:rPr>
          <w:i/>
          <w:color w:val="555555"/>
        </w:rPr>
        <w:t>NOTE: Reading PSS/E files requires the dyntools library from the PSS/E 36.5 installation. If dyntools is not found, BOPPO will show a warning and PSS/E files cannot be loaded.</w:t>
      </w:r>
    </w:p>
    <w:p>
      <w:pPr>
        <w:pStyle w:val="Heading2"/>
      </w:pPr>
      <w:r>
        <w:t>3.2  Loading a PSCAD Folder</w:t>
      </w:r>
    </w:p>
    <w:p>
      <w:r>
        <w:t>Click the red "Load PSCAD folder…" button (or use File → Load PSCAD folder… / Ctrl+Shift+C). Select the folder containing your PSCAD results. BOPPO automatically detects the format:</w:t>
      </w:r>
    </w:p>
    <w:p>
      <w:pPr>
        <w:pStyle w:val="ListBullet"/>
        <w:ind w:left="360"/>
      </w:pPr>
      <w:r>
        <w:t>Legacy format — one .inf metadata file per simulation run plus channel-split _01.out, _02.out … files.</w:t>
      </w:r>
    </w:p>
    <w:p>
      <w:pPr>
        <w:pStyle w:val="ListBullet"/>
        <w:ind w:left="360"/>
      </w:pPr>
      <w:r>
        <w:t>PSCAD v5 format — .psout files (requires mhi.psout to be installed).</w:t>
      </w:r>
    </w:p>
    <w:p>
      <w:r>
        <w:t>All detected simulation runs appear in the "Preview PSCAD:" dropdown.</w:t>
      </w:r>
    </w:p>
    <w:p>
      <w:pPr>
        <w:pStyle w:val="Heading2"/>
      </w:pPr>
      <w:r>
        <w:t>3.3  Loading Field Data (Tab 2 only)</w:t>
      </w:r>
    </w:p>
    <w:p>
      <w:r>
        <w:t>In the Field Data Overlay tab, click the teal "Load Field Data (CSV/XLSX)…" button. Select a CSV or Excel (.xlsx) file where:</w:t>
      </w:r>
    </w:p>
    <w:p>
      <w:pPr>
        <w:pStyle w:val="ListBullet"/>
        <w:ind w:left="360"/>
      </w:pPr>
      <w:r>
        <w:t>The first column contains date/time values (or plain seconds).</w:t>
      </w:r>
    </w:p>
    <w:p>
      <w:pPr>
        <w:pStyle w:val="ListBullet"/>
        <w:ind w:left="360"/>
      </w:pPr>
      <w:r>
        <w:t>Each subsequent column is a measured signal, with the column header as the channel name.</w:t>
      </w:r>
    </w:p>
    <w:p>
      <w:r>
        <w:t>BOPPO converts the date/time column to elapsed seconds from the first entry automatically.</w:t>
      </w:r>
    </w:p>
    <w:p>
      <w:r>
        <w:rPr>
          <w:i/>
          <w:color w:val="555555"/>
        </w:rPr>
        <w:t>NOTE: Supported date/time formats include ISO 8601, DD/MM/YYYY HH:MM:SS, and HH:MM:SS with or without fractional seconds.</w:t>
      </w:r>
    </w:p>
    <w:p>
      <w:pPr>
        <w:pStyle w:val="Heading1"/>
      </w:pPr>
      <w:r>
        <w:t>4. The Channel Browser</w:t>
      </w:r>
    </w:p>
    <w:p>
      <w:r>
        <w:t>The channel browser is a tree on the left panel listing all channels available from loaded data sources. Channels are grouped and colour-coded by source:</w:t>
      </w:r>
    </w:p>
    <w:p>
      <w:pPr>
        <w:pStyle w:val="ListBullet"/>
        <w:ind w:left="360"/>
      </w:pPr>
      <w:r>
        <w:t>PSSE (blue heading) — all channels from the currently selected PSS/E result file.</w:t>
      </w:r>
    </w:p>
    <w:p>
      <w:pPr>
        <w:pStyle w:val="ListBullet"/>
        <w:ind w:left="360"/>
      </w:pPr>
      <w:r>
        <w:t>PSCAD (red heading) — all channels from the selected PSCAD simulation run.</w:t>
      </w:r>
    </w:p>
    <w:p>
      <w:pPr>
        <w:pStyle w:val="ListBullet"/>
        <w:ind w:left="360"/>
      </w:pPr>
      <w:r>
        <w:t>Field Data (teal heading) — all columns from the loaded CSV/XLSX file (Tab 2 only).</w:t>
      </w:r>
    </w:p>
    <w:p>
      <w:r>
        <w:t>Each channel entry shows the channel name and, where available, its units in square brackets.</w:t>
      </w:r>
    </w:p>
    <w:p>
      <w:pPr>
        <w:pStyle w:val="Heading2"/>
      </w:pPr>
      <w:r>
        <w:t>4.1  Filtering Channels</w:t>
      </w:r>
    </w:p>
    <w:p>
      <w:r>
        <w:t>Type in the "🔍 Filter channels…" search box above the browser. The tree updates in real time to show only channels whose names contain the typed text (case-insensitive). Clear the box to restore all channels.</w:t>
      </w:r>
    </w:p>
    <w:p>
      <w:pPr>
        <w:pStyle w:val="Heading1"/>
      </w:pPr>
      <w:r>
        <w:t>5. Building Plots (Drag and Drop)</w:t>
      </w:r>
    </w:p>
    <w:p>
      <w:r>
        <w:t>The plot grid is populated by dragging channels from the browser onto plot panels.</w:t>
      </w:r>
    </w:p>
    <w:p>
      <w:pPr>
        <w:pStyle w:val="Heading2"/>
      </w:pPr>
      <w:r>
        <w:t>5.1  Step-by-Step</w:t>
      </w:r>
    </w:p>
    <w:p>
      <w:pPr>
        <w:pStyle w:val="ListNumber"/>
        <w:ind w:left="360"/>
      </w:pPr>
      <w:r>
        <w:t>Load at least one data source (PSSE or PSCAD folder).</w:t>
      </w:r>
    </w:p>
    <w:p>
      <w:pPr>
        <w:pStyle w:val="ListNumber"/>
        <w:ind w:left="360"/>
      </w:pPr>
      <w:r>
        <w:t>Channels appear in the channel browser.</w:t>
      </w:r>
    </w:p>
    <w:p>
      <w:pPr>
        <w:pStyle w:val="ListNumber"/>
        <w:ind w:left="360"/>
      </w:pPr>
      <w:r>
        <w:t>Click a channel to select it.</w:t>
      </w:r>
    </w:p>
    <w:p>
      <w:pPr>
        <w:pStyle w:val="ListNumber"/>
        <w:ind w:left="360"/>
      </w:pPr>
      <w:r>
        <w:t>To select multiple channels, hold Ctrl and click each channel.</w:t>
      </w:r>
    </w:p>
    <w:p>
      <w:pPr>
        <w:pStyle w:val="ListNumber"/>
        <w:ind w:left="360"/>
      </w:pPr>
      <w:r>
        <w:t>Drag the selection from the browser and drop it onto any plot panel in the grid.</w:t>
      </w:r>
    </w:p>
    <w:p>
      <w:pPr>
        <w:pStyle w:val="ListNumber"/>
        <w:ind w:left="360"/>
      </w:pPr>
      <w:r>
        <w:t>The panel highlights with a blue border while you hover over it.</w:t>
      </w:r>
    </w:p>
    <w:p>
      <w:pPr>
        <w:pStyle w:val="ListNumber"/>
        <w:ind w:left="360"/>
      </w:pPr>
      <w:r>
        <w:t>Release the mouse to add the channels to that plot.</w:t>
      </w:r>
    </w:p>
    <w:p>
      <w:r>
        <w:t>Channels from different sources (PSSE and PSCAD) can coexist on the same plot — this is the typical comparison view.</w:t>
      </w:r>
    </w:p>
    <w:p>
      <w:pPr>
        <w:pStyle w:val="Heading2"/>
      </w:pPr>
      <w:r>
        <w:t>5.2  Removing Channels</w:t>
      </w:r>
    </w:p>
    <w:p>
      <w:r>
        <w:t>Click the ✕ Clear button on a plot panel's mini-toolbar to remove all channels from that plot.</w:t>
      </w:r>
    </w:p>
    <w:p>
      <w:pPr>
        <w:pStyle w:val="Heading1"/>
      </w:pPr>
      <w:r>
        <w:t>6. Plot Interactions</w:t>
      </w:r>
    </w:p>
    <w:p>
      <w:pPr>
        <w:pStyle w:val="Heading2"/>
      </w:pPr>
      <w:r>
        <w:t>6.1  Hover Crosshair</w:t>
      </w:r>
    </w:p>
    <w:p>
      <w:r>
        <w:t>Move the mouse over any plot. A vertical dashed line follows the cursor, and a small annotation box displays the interpolated value of every visible channel at that time:</w:t>
      </w:r>
    </w:p>
    <w:p>
      <w:pPr>
        <w:pStyle w:val="ListBullet"/>
        <w:ind w:left="360"/>
      </w:pPr>
      <w:r>
        <w:t>t = current time in seconds</w:t>
      </w:r>
    </w:p>
    <w:p>
      <w:pPr>
        <w:pStyle w:val="ListBullet"/>
        <w:ind w:left="360"/>
      </w:pPr>
      <w:r>
        <w:t>One line per channel showing [Channel Name]: value</w:t>
      </w:r>
    </w:p>
    <w:p>
      <w:r>
        <w:t>The box repositions automatically to stay within the plot boundaries.</w:t>
      </w:r>
    </w:p>
    <w:p>
      <w:pPr>
        <w:pStyle w:val="Heading2"/>
      </w:pPr>
      <w:r>
        <w:t>6.2  Rectangle Zoom</w:t>
      </w:r>
    </w:p>
    <w:p>
      <w:pPr>
        <w:pStyle w:val="ListNumber"/>
        <w:ind w:left="360"/>
      </w:pPr>
      <w:r>
        <w:t>Click the 🔍 Zoom button on a plot's mini-toolbar.</w:t>
      </w:r>
    </w:p>
    <w:p>
      <w:pPr>
        <w:pStyle w:val="ListNumber"/>
        <w:ind w:left="360"/>
      </w:pPr>
      <w:r>
        <w:t>Drag a rectangle over the region you want to zoom into.</w:t>
      </w:r>
    </w:p>
    <w:p>
      <w:pPr>
        <w:pStyle w:val="ListNumber"/>
        <w:ind w:left="360"/>
      </w:pPr>
      <w:r>
        <w:t>Both the X and Y axes zoom to fit the selected region.</w:t>
      </w:r>
    </w:p>
    <w:p>
      <w:pPr>
        <w:pStyle w:val="ListNumber"/>
        <w:ind w:left="360"/>
      </w:pPr>
      <w:r>
        <w:t>Click ⊡ Reset to return to the original axis limits.</w:t>
      </w:r>
    </w:p>
    <w:p>
      <w:r>
        <w:rPr>
          <w:i/>
          <w:color w:val="555555"/>
        </w:rPr>
        <w:t>NOTE: The zoom button is a toggle — click it again to cancel zoom mode before drawing a rectangle.</w:t>
      </w:r>
    </w:p>
    <w:p>
      <w:pPr>
        <w:pStyle w:val="Heading2"/>
      </w:pPr>
      <w:r>
        <w:t>6.3  Auto-Scale Y-Axis</w:t>
      </w:r>
    </w:p>
    <w:p>
      <w:r>
        <w:t>BOPPO automatically scales the Y-axis to fit only the data that falls within the current X-axis window. Data that is scrolled off-screen does not affect the Y range, giving a clean view even when signals have large initial or final offsets. A minimum Y span is enforced to prevent excessive zoom on flat signals.</w:t>
      </w:r>
    </w:p>
    <w:p>
      <w:pPr>
        <w:pStyle w:val="Heading1"/>
      </w:pPr>
      <w:r>
        <w:t>7. Configuring Plots</w:t>
      </w:r>
    </w:p>
    <w:p>
      <w:r>
        <w:t>Click the ⚙ Config button on any plot's mini-toolbar to open the Plot Configuration dialog.</w:t>
      </w:r>
    </w:p>
    <w:p>
      <w:pPr>
        <w:pStyle w:val="Heading2"/>
      </w:pPr>
      <w:r>
        <w:t>7.1  Labels and Limits</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Description</w:t>
            </w:r>
          </w:p>
        </w:tc>
      </w:tr>
      <w:tr>
        <w:tc>
          <w:tcPr>
            <w:tcW w:type="dxa" w:w="4320"/>
          </w:tcPr>
          <w:p>
            <w:r>
              <w:t>Title</w:t>
            </w:r>
          </w:p>
        </w:tc>
        <w:tc>
          <w:tcPr>
            <w:tcW w:type="dxa" w:w="4320"/>
          </w:tcPr>
          <w:p>
            <w:r>
              <w:t>Text displayed at the top of the plot.</w:t>
            </w:r>
          </w:p>
        </w:tc>
      </w:tr>
      <w:tr>
        <w:tc>
          <w:tcPr>
            <w:tcW w:type="dxa" w:w="4320"/>
          </w:tcPr>
          <w:p>
            <w:r>
              <w:t>X label</w:t>
            </w:r>
          </w:p>
        </w:tc>
        <w:tc>
          <w:tcPr>
            <w:tcW w:type="dxa" w:w="4320"/>
          </w:tcPr>
          <w:p>
            <w:r>
              <w:t>Horizontal axis label (default: "Time (s)").</w:t>
            </w:r>
          </w:p>
        </w:tc>
      </w:tr>
      <w:tr>
        <w:tc>
          <w:tcPr>
            <w:tcW w:type="dxa" w:w="4320"/>
          </w:tcPr>
          <w:p>
            <w:r>
              <w:t>Y label</w:t>
            </w:r>
          </w:p>
        </w:tc>
        <w:tc>
          <w:tcPr>
            <w:tcW w:type="dxa" w:w="4320"/>
          </w:tcPr>
          <w:p>
            <w:r>
              <w:t>Vertical axis label.</w:t>
            </w:r>
          </w:p>
        </w:tc>
      </w:tr>
      <w:tr>
        <w:tc>
          <w:tcPr>
            <w:tcW w:type="dxa" w:w="4320"/>
          </w:tcPr>
          <w:p>
            <w:r>
              <w:t>X min / X max</w:t>
            </w:r>
          </w:p>
        </w:tc>
        <w:tc>
          <w:tcPr>
            <w:tcW w:type="dxa" w:w="4320"/>
          </w:tcPr>
          <w:p>
            <w:r>
              <w:t>Fixed horizontal axis range. Leave blank for auto.</w:t>
            </w:r>
          </w:p>
        </w:tc>
      </w:tr>
      <w:tr>
        <w:tc>
          <w:tcPr>
            <w:tcW w:type="dxa" w:w="4320"/>
          </w:tcPr>
          <w:p>
            <w:r>
              <w:t>Y min / Y max</w:t>
            </w:r>
          </w:p>
        </w:tc>
        <w:tc>
          <w:tcPr>
            <w:tcW w:type="dxa" w:w="4320"/>
          </w:tcPr>
          <w:p>
            <w:r>
              <w:t>Fixed vertical axis range. Leave blank for auto.</w:t>
            </w:r>
          </w:p>
        </w:tc>
      </w:tr>
      <w:tr>
        <w:tc>
          <w:tcPr>
            <w:tcW w:type="dxa" w:w="4320"/>
          </w:tcPr>
          <w:p>
            <w:r>
              <w:t>Legend</w:t>
            </w:r>
          </w:p>
        </w:tc>
        <w:tc>
          <w:tcPr>
            <w:tcW w:type="dxa" w:w="4320"/>
          </w:tcPr>
          <w:p>
            <w:r>
              <w:t>Tick to show a legend in the plot corner.</w:t>
            </w:r>
          </w:p>
        </w:tc>
      </w:tr>
    </w:tbl>
    <w:p/>
    <w:p>
      <w:pPr>
        <w:pStyle w:val="Heading2"/>
      </w:pPr>
      <w:r>
        <w:t>7.2  ±10% Tolerance Bands</w:t>
      </w:r>
    </w:p>
    <w:p>
      <w:r>
        <w:t>Enable the "±10% bands" checkbox to draw dashed lines at ±10 % of each signal's value. Use the "Apply to" dropdown to restrict bands to PSSE channels, PSCAD channels, or both. This is useful for checking whether results lie within an acceptable tolerance envelope.</w:t>
      </w:r>
    </w:p>
    <w:p>
      <w:pPr>
        <w:pStyle w:val="Heading2"/>
      </w:pPr>
      <w:r>
        <w:t>7.3  Per-Channel Transform Expressions</w:t>
      </w:r>
    </w:p>
    <w:p>
      <w:r>
        <w:t>The transform table shows one row per channel assigned to the plot. The Expression column accepts a Python math expression that is applied to the raw signal data before plotting.</w:t>
      </w:r>
    </w:p>
    <w:p>
      <w:r>
        <w:t>Available variables in expressions:</w:t>
      </w:r>
    </w:p>
    <w:p>
      <w:pPr>
        <w:pStyle w:val="ListBullet"/>
        <w:ind w:left="360"/>
      </w:pPr>
      <w:r>
        <w:t>y — the raw signal values (numpy array)</w:t>
      </w:r>
    </w:p>
    <w:p>
      <w:pPr>
        <w:pStyle w:val="ListBullet"/>
        <w:ind w:left="360"/>
      </w:pPr>
      <w:r>
        <w:t>t — the corresponding time values (numpy array)</w:t>
      </w:r>
    </w:p>
    <w:p>
      <w:pPr>
        <w:pStyle w:val="ListBullet"/>
        <w:ind w:left="360"/>
      </w:pPr>
      <w:r>
        <w:t>np — the NumPy module for advanced operations</w:t>
      </w:r>
    </w:p>
    <w:p>
      <w:r>
        <w:t>Examples:</w:t>
      </w:r>
    </w:p>
    <w:tbl>
      <w:tblPr>
        <w:tblStyle w:val="TableGrid"/>
        <w:tblW w:type="auto" w:w="0"/>
        <w:tblLook w:firstColumn="1" w:firstRow="1" w:lastColumn="0" w:lastRow="0" w:noHBand="0" w:noVBand="1" w:val="04A0"/>
      </w:tblPr>
      <w:tblGrid>
        <w:gridCol w:w="4320"/>
        <w:gridCol w:w="4320"/>
      </w:tblGrid>
      <w:tr>
        <w:tc>
          <w:tcPr>
            <w:tcW w:type="dxa" w:w="4320"/>
          </w:tcPr>
          <w:p>
            <w:r>
              <w:rPr>
                <w:b/>
              </w:rPr>
              <w:t>Expression</w:t>
            </w:r>
          </w:p>
        </w:tc>
        <w:tc>
          <w:tcPr>
            <w:tcW w:type="dxa" w:w="4320"/>
          </w:tcPr>
          <w:p>
            <w:r>
              <w:rPr>
                <w:b/>
              </w:rPr>
              <w:t>Effect</w:t>
            </w:r>
          </w:p>
        </w:tc>
      </w:tr>
      <w:tr>
        <w:tc>
          <w:tcPr>
            <w:tcW w:type="dxa" w:w="4320"/>
          </w:tcPr>
          <w:p>
            <w:r>
              <w:t>y</w:t>
            </w:r>
          </w:p>
        </w:tc>
        <w:tc>
          <w:tcPr>
            <w:tcW w:type="dxa" w:w="4320"/>
          </w:tcPr>
          <w:p>
            <w:r>
              <w:t>No transformation (default).</w:t>
            </w:r>
          </w:p>
        </w:tc>
      </w:tr>
      <w:tr>
        <w:tc>
          <w:tcPr>
            <w:tcW w:type="dxa" w:w="4320"/>
          </w:tcPr>
          <w:p>
            <w:r>
              <w:t>y * 50 + 10</w:t>
            </w:r>
          </w:p>
        </w:tc>
        <w:tc>
          <w:tcPr>
            <w:tcW w:type="dxa" w:w="4320"/>
          </w:tcPr>
          <w:p>
            <w:r>
              <w:t>Scale by 50 and add offset of 10.</w:t>
            </w:r>
          </w:p>
        </w:tc>
      </w:tr>
      <w:tr>
        <w:tc>
          <w:tcPr>
            <w:tcW w:type="dxa" w:w="4320"/>
          </w:tcPr>
          <w:p>
            <w:r>
              <w:t>y / 1000</w:t>
            </w:r>
          </w:p>
        </w:tc>
        <w:tc>
          <w:tcPr>
            <w:tcW w:type="dxa" w:w="4320"/>
          </w:tcPr>
          <w:p>
            <w:r>
              <w:t>Convert from kV to MV (or similar unit scaling).</w:t>
            </w:r>
          </w:p>
        </w:tc>
      </w:tr>
      <w:tr>
        <w:tc>
          <w:tcPr>
            <w:tcW w:type="dxa" w:w="4320"/>
          </w:tcPr>
          <w:p>
            <w:r>
              <w:t>abs(y)</w:t>
            </w:r>
          </w:p>
        </w:tc>
        <w:tc>
          <w:tcPr>
            <w:tcW w:type="dxa" w:w="4320"/>
          </w:tcPr>
          <w:p>
            <w:r>
              <w:t>Absolute value.</w:t>
            </w:r>
          </w:p>
        </w:tc>
      </w:tr>
      <w:tr>
        <w:tc>
          <w:tcPr>
            <w:tcW w:type="dxa" w:w="4320"/>
          </w:tcPr>
          <w:p>
            <w:r>
              <w:t>y * t</w:t>
            </w:r>
          </w:p>
        </w:tc>
        <w:tc>
          <w:tcPr>
            <w:tcW w:type="dxa" w:w="4320"/>
          </w:tcPr>
          <w:p>
            <w:r>
              <w:t>Multiply each sample by its time value.</w:t>
            </w:r>
          </w:p>
        </w:tc>
      </w:tr>
      <w:tr>
        <w:tc>
          <w:tcPr>
            <w:tcW w:type="dxa" w:w="4320"/>
          </w:tcPr>
          <w:p>
            <w:r>
              <w:t>np.maximum(y, 0)</w:t>
            </w:r>
          </w:p>
        </w:tc>
        <w:tc>
          <w:tcPr>
            <w:tcW w:type="dxa" w:w="4320"/>
          </w:tcPr>
          <w:p>
            <w:r>
              <w:t>Clamp negative values to zero.</w:t>
            </w:r>
          </w:p>
        </w:tc>
      </w:tr>
    </w:tbl>
    <w:p/>
    <w:p>
      <w:r>
        <w:rPr>
          <w:i/>
          <w:color w:val="555555"/>
        </w:rPr>
        <w:t>NOTE: Expressions are evaluated in a restricted sandbox — standard Python builtins and NumPy functions are available, but file access and arbitrary code execution are blocked.</w:t>
      </w:r>
    </w:p>
    <w:p>
      <w:pPr>
        <w:pStyle w:val="Heading2"/>
      </w:pPr>
      <w:r>
        <w:t>7.4  Signal Analysis Settings</w:t>
      </w:r>
    </w:p>
    <w:p>
      <w:r>
        <w:t>Enable the "Enable analysis" checkbox to activate the signal analysis overlay (see Section 8). The following settings apply:</w:t>
      </w:r>
    </w:p>
    <w:tbl>
      <w:tblPr>
        <w:tblStyle w:val="TableGrid"/>
        <w:tblW w:type="auto" w:w="0"/>
        <w:tblLook w:firstColumn="1" w:firstRow="1" w:lastColumn="0" w:lastRow="0" w:noHBand="0" w:noVBand="1" w:val="04A0"/>
      </w:tblPr>
      <w:tblGrid>
        <w:gridCol w:w="4320"/>
        <w:gridCol w:w="4320"/>
      </w:tblGrid>
      <w:tr>
        <w:tc>
          <w:tcPr>
            <w:tcW w:type="dxa" w:w="4320"/>
          </w:tcPr>
          <w:p>
            <w:r>
              <w:rPr>
                <w:b/>
              </w:rPr>
              <w:t>Setting</w:t>
            </w:r>
          </w:p>
        </w:tc>
        <w:tc>
          <w:tcPr>
            <w:tcW w:type="dxa" w:w="4320"/>
          </w:tcPr>
          <w:p>
            <w:r>
              <w:rPr>
                <w:b/>
              </w:rPr>
              <w:t>Description</w:t>
            </w:r>
          </w:p>
        </w:tc>
      </w:tr>
      <w:tr>
        <w:tc>
          <w:tcPr>
            <w:tcW w:type="dxa" w:w="4320"/>
          </w:tcPr>
          <w:p>
            <w:r>
              <w:t>Analyse trace(s)</w:t>
            </w:r>
          </w:p>
        </w:tc>
        <w:tc>
          <w:tcPr>
            <w:tcW w:type="dxa" w:w="4320"/>
          </w:tcPr>
          <w:p>
            <w:r>
              <w:t>Which source(s) to measure: PSSE, PSCAD, Field, Both, or All.</w:t>
            </w:r>
          </w:p>
        </w:tc>
      </w:tr>
      <w:tr>
        <w:tc>
          <w:tcPr>
            <w:tcW w:type="dxa" w:w="4320"/>
          </w:tcPr>
          <w:p>
            <w:r>
              <w:t>Settle band (±)</w:t>
            </w:r>
          </w:p>
        </w:tc>
        <w:tc>
          <w:tcPr>
            <w:tcW w:type="dxa" w:w="4320"/>
          </w:tcPr>
          <w:p>
            <w:r>
              <w:t>Tolerance band as a percentage of the step magnitude used to determine settle time.</w:t>
            </w:r>
          </w:p>
        </w:tc>
      </w:tr>
    </w:tbl>
    <w:p/>
    <w:p>
      <w:pPr>
        <w:pStyle w:val="Heading1"/>
      </w:pPr>
      <w:r>
        <w:t>8. Signal Analysis Overlay</w:t>
      </w:r>
    </w:p>
    <w:p>
      <w:r>
        <w:t>When analysis is enabled (see Section 7.4), BOPPO automatically measures step-response characteristics from the visible data and draws reference lines on the plot.</w:t>
      </w:r>
    </w:p>
    <w:p>
      <w:pPr>
        <w:pStyle w:val="Heading2"/>
      </w:pPr>
      <w:r>
        <w:t>8.1  Metrics Computed</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Description</w:t>
            </w:r>
          </w:p>
        </w:tc>
      </w:tr>
      <w:tr>
        <w:tc>
          <w:tcPr>
            <w:tcW w:type="dxa" w:w="4320"/>
          </w:tcPr>
          <w:p>
            <w:r>
              <w:t>Rise time</w:t>
            </w:r>
          </w:p>
        </w:tc>
        <w:tc>
          <w:tcPr>
            <w:tcW w:type="dxa" w:w="4320"/>
          </w:tcPr>
          <w:p>
            <w:r>
              <w:t>Time for the signal to transition from 10 % to 90 % of the step magnitude (t90 − t10).</w:t>
            </w:r>
          </w:p>
        </w:tc>
      </w:tr>
      <w:tr>
        <w:tc>
          <w:tcPr>
            <w:tcW w:type="dxa" w:w="4320"/>
          </w:tcPr>
          <w:p>
            <w:r>
              <w:t>Settle time</w:t>
            </w:r>
          </w:p>
        </w:tc>
        <w:tc>
          <w:tcPr>
            <w:tcW w:type="dxa" w:w="4320"/>
          </w:tcPr>
          <w:p>
            <w:r>
              <w:t>Time from step inception (t0) until the signal enters and remains within the settle band.</w:t>
            </w:r>
          </w:p>
        </w:tc>
      </w:tr>
      <w:tr>
        <w:tc>
          <w:tcPr>
            <w:tcW w:type="dxa" w:w="4320"/>
          </w:tcPr>
          <w:p>
            <w:r>
              <w:t>t0</w:t>
            </w:r>
          </w:p>
        </w:tc>
        <w:tc>
          <w:tcPr>
            <w:tcW w:type="dxa" w:w="4320"/>
          </w:tcPr>
          <w:p>
            <w:r>
              <w:t>Step inception — first sample where the signal deviates more than 2 % of the step magnitude.</w:t>
            </w:r>
          </w:p>
        </w:tc>
      </w:tr>
      <w:tr>
        <w:tc>
          <w:tcPr>
            <w:tcW w:type="dxa" w:w="4320"/>
          </w:tcPr>
          <w:p>
            <w:r>
              <w:t>t10 / t90</w:t>
            </w:r>
          </w:p>
        </w:tc>
        <w:tc>
          <w:tcPr>
            <w:tcW w:type="dxa" w:w="4320"/>
          </w:tcPr>
          <w:p>
            <w:r>
              <w:t>Times at which the signal first reaches 10 % and 90 % of the step magnitude.</w:t>
            </w:r>
          </w:p>
        </w:tc>
      </w:tr>
    </w:tbl>
    <w:p/>
    <w:p>
      <w:pPr>
        <w:pStyle w:val="Heading2"/>
      </w:pPr>
      <w:r>
        <w:t>8.2  Visual Overlay</w:t>
      </w:r>
    </w:p>
    <w:p>
      <w:r>
        <w:t>The following reference lines are drawn on the plot:</w:t>
      </w:r>
    </w:p>
    <w:p>
      <w:pPr>
        <w:pStyle w:val="ListBullet"/>
        <w:ind w:left="360"/>
      </w:pPr>
      <w:r>
        <w:t>Horizontal dashed lines at the 10 % and 90 % amplitude levels.</w:t>
      </w:r>
    </w:p>
    <w:p>
      <w:pPr>
        <w:pStyle w:val="ListBullet"/>
        <w:ind w:left="360"/>
      </w:pPr>
      <w:r>
        <w:t>Vertical solid line at t0 (step inception).</w:t>
      </w:r>
    </w:p>
    <w:p>
      <w:pPr>
        <w:pStyle w:val="ListBullet"/>
        <w:ind w:left="360"/>
      </w:pPr>
      <w:r>
        <w:t>Vertical dash-dot lines at t10 and t90.</w:t>
      </w:r>
    </w:p>
    <w:p>
      <w:pPr>
        <w:pStyle w:val="ListBullet"/>
        <w:ind w:left="360"/>
      </w:pPr>
      <w:r>
        <w:t>Vertical dashed line at t_settle.</w:t>
      </w:r>
    </w:p>
    <w:p>
      <w:r>
        <w:t>A text box in the lower-right corner summarises the measured values for each analysed channel.</w:t>
      </w:r>
    </w:p>
    <w:p>
      <w:r>
        <w:rPr>
          <w:i/>
          <w:color w:val="555555"/>
        </w:rPr>
        <w:t>NOTE: Analysis requires at least 20 data points in the visible X-axis window. Results reflect only the visible time range.</w:t>
      </w:r>
    </w:p>
    <w:p>
      <w:pPr>
        <w:pStyle w:val="Heading1"/>
      </w:pPr>
      <w:r>
        <w:t>9. Grid Layout and Global Controls</w:t>
      </w:r>
    </w:p>
    <w:p>
      <w:pPr>
        <w:pStyle w:val="Heading2"/>
      </w:pPr>
      <w:r>
        <w:t>9.1  Changing the Grid Size</w:t>
      </w:r>
    </w:p>
    <w:p>
      <w:r>
        <w:t>Use the Rows and Cols spinboxes in the top toolbar and click Apply. The grid immediately resizes. Existing plot configurations are preserved for plots that remain in the new layout; plots that fall outside the new grid dimensions are discarded.</w:t>
      </w:r>
    </w:p>
    <w:p>
      <w:pPr>
        <w:pStyle w:val="Heading2"/>
      </w:pPr>
      <w:r>
        <w:t>9.2  PSSE Time Offset</w:t>
      </w:r>
    </w:p>
    <w:p>
      <w:r>
        <w:t>Enter a value (in seconds) in the "PSSE time offset (s):" field. A positive value shifts the PSSE time axis forward (later); a negative value shifts it backward (earlier). This allows you to align PSS/E and PSCAD results that do not share the same time reference. The offset is applied to all PSSE channels; PSCAD channels are unaffected.</w:t>
      </w:r>
    </w:p>
    <w:p>
      <w:pPr>
        <w:pStyle w:val="Heading2"/>
      </w:pPr>
      <w:r>
        <w:t>9.3  Global X Limits</w:t>
      </w:r>
    </w:p>
    <w:p>
      <w:r>
        <w:t>Enter values in the X min and X max fields in the toolbar and click Apply. All plots immediately zoom their X-axis to the specified window. Leave either field blank to use only one bound. Global limits override per-plot X limits set in the Config dialog.</w:t>
      </w:r>
    </w:p>
    <w:p>
      <w:pPr>
        <w:pStyle w:val="Heading1"/>
      </w:pPr>
      <w:r>
        <w:t>10. Saving and Loading Templates</w:t>
      </w:r>
    </w:p>
    <w:p>
      <w:r>
        <w:t>Templates (.boppo files) save your entire plot layout — grid size, per-plot configuration, channel assignments, and transform expressions — so you can reapply it to a new set of result files without reconfiguring manually.</w:t>
      </w:r>
    </w:p>
    <w:p>
      <w:pPr>
        <w:pStyle w:val="Heading2"/>
      </w:pPr>
      <w:r>
        <w:t>10.1  What Is Saved</w:t>
      </w:r>
    </w:p>
    <w:p>
      <w:pPr>
        <w:pStyle w:val="ListBullet"/>
        <w:ind w:left="360"/>
      </w:pPr>
      <w:r>
        <w:t>Grid dimensions (rows × columns).</w:t>
      </w:r>
    </w:p>
    <w:p>
      <w:pPr>
        <w:pStyle w:val="ListBullet"/>
        <w:ind w:left="360"/>
      </w:pPr>
      <w:r>
        <w:t>For each plot: title, axis labels, axis limits, legend on/off, ±10% band settings, analysis settings.</w:t>
      </w:r>
    </w:p>
    <w:p>
      <w:pPr>
        <w:pStyle w:val="ListBullet"/>
        <w:ind w:left="360"/>
      </w:pPr>
      <w:r>
        <w:t>For each channel on each plot: data source, channel name, and transform expression.</w:t>
      </w:r>
    </w:p>
    <w:p>
      <w:r>
        <w:t>Templates do not save the actual data or the path to the loaded folders.</w:t>
      </w:r>
    </w:p>
    <w:p>
      <w:pPr>
        <w:pStyle w:val="Heading2"/>
      </w:pPr>
      <w:r>
        <w:t>10.2  Saving a Template</w:t>
      </w:r>
    </w:p>
    <w:p>
      <w:pPr>
        <w:pStyle w:val="ListNumber"/>
        <w:ind w:left="360"/>
      </w:pPr>
      <w:r>
        <w:t>Configure the plots as desired.</w:t>
      </w:r>
    </w:p>
    <w:p>
      <w:pPr>
        <w:pStyle w:val="ListNumber"/>
        <w:ind w:left="360"/>
      </w:pPr>
      <w:r>
        <w:t>Click 💾 Save Template in the toolbar.</w:t>
      </w:r>
    </w:p>
    <w:p>
      <w:pPr>
        <w:pStyle w:val="ListNumber"/>
        <w:ind w:left="360"/>
      </w:pPr>
      <w:r>
        <w:t>Choose a file name and location. The .boppo extension is added automatically.</w:t>
      </w:r>
    </w:p>
    <w:p>
      <w:pPr>
        <w:pStyle w:val="Heading2"/>
      </w:pPr>
      <w:r>
        <w:t>10.3  Loading a Template</w:t>
      </w:r>
    </w:p>
    <w:p>
      <w:pPr>
        <w:pStyle w:val="ListNumber"/>
        <w:ind w:left="360"/>
      </w:pPr>
      <w:r>
        <w:t>Load the PSSE and PSCAD folders that contain the channels referenced by the template.</w:t>
      </w:r>
    </w:p>
    <w:p>
      <w:pPr>
        <w:pStyle w:val="ListNumber"/>
        <w:ind w:left="360"/>
      </w:pPr>
      <w:r>
        <w:t>Click 📂 Load Template in the toolbar.</w:t>
      </w:r>
    </w:p>
    <w:p>
      <w:pPr>
        <w:pStyle w:val="ListNumber"/>
        <w:ind w:left="360"/>
      </w:pPr>
      <w:r>
        <w:t>Select the .boppo file.</w:t>
      </w:r>
    </w:p>
    <w:p>
      <w:r>
        <w:t>The grid resizes to match the template and all plot configurations are restored. If a channel referenced by the template is not present in the currently loaded data, an error will appear in that plot panel when it next renders.</w:t>
      </w:r>
    </w:p>
    <w:p>
      <w:pPr>
        <w:pStyle w:val="Heading2"/>
      </w:pPr>
      <w:r>
        <w:t>10.4  Example Workflow</w:t>
      </w:r>
    </w:p>
    <w:p>
      <w:pPr>
        <w:pStyle w:val="ListNumber"/>
        <w:ind w:left="360"/>
      </w:pPr>
      <w:r>
        <w:t>Load PSSE + PSCAD folders for Case A.</w:t>
      </w:r>
    </w:p>
    <w:p>
      <w:pPr>
        <w:pStyle w:val="ListNumber"/>
        <w:ind w:left="360"/>
      </w:pPr>
      <w:r>
        <w:t>Configure 6 plots with specific channels and titles.</w:t>
      </w:r>
    </w:p>
    <w:p>
      <w:pPr>
        <w:pStyle w:val="ListNumber"/>
        <w:ind w:left="360"/>
      </w:pPr>
      <w:r>
        <w:t>Save as "MyComparison.boppo".</w:t>
      </w:r>
    </w:p>
    <w:p>
      <w:pPr>
        <w:pStyle w:val="ListNumber"/>
        <w:ind w:left="360"/>
      </w:pPr>
      <w:r>
        <w:t>Later, load folders for Case B (same channel names).</w:t>
      </w:r>
    </w:p>
    <w:p>
      <w:pPr>
        <w:pStyle w:val="ListNumber"/>
        <w:ind w:left="360"/>
      </w:pPr>
      <w:r>
        <w:t>Click Load Template → select "MyComparison.boppo".</w:t>
      </w:r>
    </w:p>
    <w:p>
      <w:pPr>
        <w:pStyle w:val="ListNumber"/>
        <w:ind w:left="360"/>
      </w:pPr>
      <w:r>
        <w:t>All plots are instantly reconfigured with Case B data.</w:t>
      </w:r>
    </w:p>
    <w:p>
      <w:pPr>
        <w:pStyle w:val="Heading1"/>
      </w:pPr>
      <w:r>
        <w:t>11. Exporting Results</w:t>
      </w:r>
    </w:p>
    <w:p>
      <w:r>
        <w:t>Click 📄 Export All… in the toolbar to open the Export dialog.</w:t>
      </w:r>
    </w:p>
    <w:p>
      <w:pPr>
        <w:pStyle w:val="Heading2"/>
      </w:pPr>
      <w:r>
        <w:t>11.1  Output Formats</w:t>
      </w:r>
    </w:p>
    <w:tbl>
      <w:tblPr>
        <w:tblStyle w:val="TableGrid"/>
        <w:tblW w:type="auto" w:w="0"/>
        <w:tblLook w:firstColumn="1" w:firstRow="1" w:lastColumn="0" w:lastRow="0" w:noHBand="0" w:noVBand="1" w:val="04A0"/>
      </w:tblPr>
      <w:tblGrid>
        <w:gridCol w:w="4320"/>
        <w:gridCol w:w="4320"/>
      </w:tblGrid>
      <w:tr>
        <w:tc>
          <w:tcPr>
            <w:tcW w:type="dxa" w:w="4320"/>
          </w:tcPr>
          <w:p>
            <w:r>
              <w:rPr>
                <w:b/>
              </w:rPr>
              <w:t>Format</w:t>
            </w:r>
          </w:p>
        </w:tc>
        <w:tc>
          <w:tcPr>
            <w:tcW w:type="dxa" w:w="4320"/>
          </w:tcPr>
          <w:p>
            <w:r>
              <w:rPr>
                <w:b/>
              </w:rPr>
              <w:t>Description</w:t>
            </w:r>
          </w:p>
        </w:tc>
      </w:tr>
      <w:tr>
        <w:tc>
          <w:tcPr>
            <w:tcW w:type="dxa" w:w="4320"/>
          </w:tcPr>
          <w:p>
            <w:r>
              <w:t>Current screen – PDF</w:t>
            </w:r>
          </w:p>
        </w:tc>
        <w:tc>
          <w:tcPr>
            <w:tcW w:type="dxa" w:w="4320"/>
          </w:tcPr>
          <w:p>
            <w:r>
              <w:t>Saves the current grid view as a single PDF page.</w:t>
            </w:r>
          </w:p>
        </w:tc>
      </w:tr>
      <w:tr>
        <w:tc>
          <w:tcPr>
            <w:tcW w:type="dxa" w:w="4320"/>
          </w:tcPr>
          <w:p>
            <w:r>
              <w:t>Current screen – PNG</w:t>
            </w:r>
          </w:p>
        </w:tc>
        <w:tc>
          <w:tcPr>
            <w:tcW w:type="dxa" w:w="4320"/>
          </w:tcPr>
          <w:p>
            <w:r>
              <w:t>Saves the current grid view as a single PNG image (150 DPI).</w:t>
            </w:r>
          </w:p>
        </w:tc>
      </w:tr>
      <w:tr>
        <w:tc>
          <w:tcPr>
            <w:tcW w:type="dxa" w:w="4320"/>
          </w:tcPr>
          <w:p>
            <w:r>
              <w:t>PDF (combined)</w:t>
            </w:r>
          </w:p>
        </w:tc>
        <w:tc>
          <w:tcPr>
            <w:tcW w:type="dxa" w:w="4320"/>
          </w:tcPr>
          <w:p>
            <w:r>
              <w:t>Batch export — all result files in one combined PDF document.</w:t>
            </w:r>
          </w:p>
        </w:tc>
      </w:tr>
      <w:tr>
        <w:tc>
          <w:tcPr>
            <w:tcW w:type="dxa" w:w="4320"/>
          </w:tcPr>
          <w:p>
            <w:r>
              <w:t>PDF (per page)</w:t>
            </w:r>
          </w:p>
        </w:tc>
        <w:tc>
          <w:tcPr>
            <w:tcW w:type="dxa" w:w="4320"/>
          </w:tcPr>
          <w:p>
            <w:r>
              <w:t>Batch export — one PDF file per result, named after the dataset.</w:t>
            </w:r>
          </w:p>
        </w:tc>
      </w:tr>
      <w:tr>
        <w:tc>
          <w:tcPr>
            <w:tcW w:type="dxa" w:w="4320"/>
          </w:tcPr>
          <w:p>
            <w:r>
              <w:t>PNG (per page)</w:t>
            </w:r>
          </w:p>
        </w:tc>
        <w:tc>
          <w:tcPr>
            <w:tcW w:type="dxa" w:w="4320"/>
          </w:tcPr>
          <w:p>
            <w:r>
              <w:t>Batch export — one PNG file per result (150 DPI), named after the dataset.</w:t>
            </w:r>
          </w:p>
        </w:tc>
      </w:tr>
    </w:tbl>
    <w:p/>
    <w:p>
      <w:pPr>
        <w:pStyle w:val="Heading2"/>
      </w:pPr>
      <w:r>
        <w:t>11.2  Single-Page Export</w:t>
      </w:r>
    </w:p>
    <w:p>
      <w:r>
        <w:t>Select "Current screen – PDF" or "Current screen – PNG", then:</w:t>
      </w:r>
    </w:p>
    <w:p>
      <w:pPr>
        <w:pStyle w:val="ListNumber"/>
        <w:ind w:left="360"/>
      </w:pPr>
      <w:r>
        <w:t>Set the Output folder.</w:t>
      </w:r>
    </w:p>
    <w:p>
      <w:pPr>
        <w:pStyle w:val="ListNumber"/>
        <w:ind w:left="360"/>
      </w:pPr>
      <w:r>
        <w:t>Enter a Filename (without extension).</w:t>
      </w:r>
    </w:p>
    <w:p>
      <w:pPr>
        <w:pStyle w:val="ListNumber"/>
        <w:ind w:left="360"/>
      </w:pPr>
      <w:r>
        <w:t>Click OK.</w:t>
      </w:r>
    </w:p>
    <w:p>
      <w:pPr>
        <w:pStyle w:val="Heading2"/>
      </w:pPr>
      <w:r>
        <w:t>11.3  Batch Export</w:t>
      </w:r>
    </w:p>
    <w:p>
      <w:r>
        <w:t>The batch modes loop over all result files in a source folder, rendering one page per file using the current plot layout. Set the following options:</w:t>
      </w:r>
    </w:p>
    <w:tbl>
      <w:tblPr>
        <w:tblStyle w:val="TableGrid"/>
        <w:tblW w:type="auto" w:w="0"/>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Description</w:t>
            </w:r>
          </w:p>
        </w:tc>
      </w:tr>
      <w:tr>
        <w:tc>
          <w:tcPr>
            <w:tcW w:type="dxa" w:w="4320"/>
          </w:tcPr>
          <w:p>
            <w:r>
              <w:t>PSSE folder</w:t>
            </w:r>
          </w:p>
        </w:tc>
        <w:tc>
          <w:tcPr>
            <w:tcW w:type="dxa" w:w="4320"/>
          </w:tcPr>
          <w:p>
            <w:r>
              <w:t>Folder containing the PSS/E result files to loop over (or use as fixed source).</w:t>
            </w:r>
          </w:p>
        </w:tc>
      </w:tr>
      <w:tr>
        <w:tc>
          <w:tcPr>
            <w:tcW w:type="dxa" w:w="4320"/>
          </w:tcPr>
          <w:p>
            <w:r>
              <w:t>PSCAD folder</w:t>
            </w:r>
          </w:p>
        </w:tc>
        <w:tc>
          <w:tcPr>
            <w:tcW w:type="dxa" w:w="4320"/>
          </w:tcPr>
          <w:p>
            <w:r>
              <w:t>Folder containing the PSCAD result files.</w:t>
            </w:r>
          </w:p>
        </w:tc>
      </w:tr>
      <w:tr>
        <w:tc>
          <w:tcPr>
            <w:tcW w:type="dxa" w:w="4320"/>
          </w:tcPr>
          <w:p>
            <w:r>
              <w:t>Output folder</w:t>
            </w:r>
          </w:p>
        </w:tc>
        <w:tc>
          <w:tcPr>
            <w:tcW w:type="dxa" w:w="4320"/>
          </w:tcPr>
          <w:p>
            <w:r>
              <w:t>Where the exported files are saved.</w:t>
            </w:r>
          </w:p>
        </w:tc>
      </w:tr>
      <w:tr>
        <w:tc>
          <w:tcPr>
            <w:tcW w:type="dxa" w:w="4320"/>
          </w:tcPr>
          <w:p>
            <w:r>
              <w:t>Iteration</w:t>
            </w:r>
          </w:p>
        </w:tc>
        <w:tc>
          <w:tcPr>
            <w:tcW w:type="dxa" w:w="4320"/>
          </w:tcPr>
          <w:p>
            <w:r>
              <w:t>"Loop PSSE files" — one page per PSS/E result, PSCAD fixed to its first result.</w:t>
              <w:br/>
              <w:t>"Loop PSCAD files" — one page per PSCAD result, PSSE fixed to its first result.</w:t>
            </w:r>
          </w:p>
        </w:tc>
      </w:tr>
    </w:tbl>
    <w:p/>
    <w:p>
      <w:pPr>
        <w:pStyle w:val="Heading2"/>
      </w:pPr>
      <w:r>
        <w:t>11.4  PDF Title Options (batch PDF only)</w:t>
      </w:r>
    </w:p>
    <w:p>
      <w:r>
        <w:t>The following options control what appears as the title on each exported PDF page:</w:t>
      </w:r>
    </w:p>
    <w:tbl>
      <w:tblPr>
        <w:tblStyle w:val="TableGrid"/>
        <w:tblW w:type="auto" w:w="0"/>
        <w:tblLook w:firstColumn="1" w:firstRow="1" w:lastColumn="0" w:lastRow="0" w:noHBand="0" w:noVBand="1" w:val="04A0"/>
      </w:tblPr>
      <w:tblGrid>
        <w:gridCol w:w="4320"/>
        <w:gridCol w:w="4320"/>
      </w:tblGrid>
      <w:tr>
        <w:tc>
          <w:tcPr>
            <w:tcW w:type="dxa" w:w="4320"/>
          </w:tcPr>
          <w:p>
            <w:r>
              <w:rPr>
                <w:b/>
              </w:rPr>
              <w:t>Option</w:t>
            </w:r>
          </w:p>
        </w:tc>
        <w:tc>
          <w:tcPr>
            <w:tcW w:type="dxa" w:w="4320"/>
          </w:tcPr>
          <w:p>
            <w:r>
              <w:rPr>
                <w:b/>
              </w:rPr>
              <w:t>Effect</w:t>
            </w:r>
          </w:p>
        </w:tc>
      </w:tr>
      <w:tr>
        <w:tc>
          <w:tcPr>
            <w:tcW w:type="dxa" w:w="4320"/>
          </w:tcPr>
          <w:p>
            <w:r>
              <w:t>Title prefix</w:t>
            </w:r>
          </w:p>
        </w:tc>
        <w:tc>
          <w:tcPr>
            <w:tcW w:type="dxa" w:w="4320"/>
          </w:tcPr>
          <w:p>
            <w:r>
              <w:t>Text prepended to every page title.</w:t>
            </w:r>
          </w:p>
        </w:tc>
      </w:tr>
      <w:tr>
        <w:tc>
          <w:tcPr>
            <w:tcW w:type="dxa" w:w="4320"/>
          </w:tcPr>
          <w:p>
            <w:r>
              <w:t>Use title xlsx</w:t>
            </w:r>
          </w:p>
        </w:tc>
        <w:tc>
          <w:tcPr>
            <w:tcW w:type="dxa" w:w="4320"/>
          </w:tcPr>
          <w:p>
            <w:r>
              <w:t>Read page titles from an Excel file (see Section 11.5).</w:t>
            </w:r>
          </w:p>
        </w:tc>
      </w:tr>
      <w:tr>
        <w:tc>
          <w:tcPr>
            <w:tcW w:type="dxa" w:w="4320"/>
          </w:tcPr>
          <w:p>
            <w:r>
              <w:t>Use outfile name as PDF title</w:t>
            </w:r>
          </w:p>
        </w:tc>
        <w:tc>
          <w:tcPr>
            <w:tcW w:type="dxa" w:w="4320"/>
          </w:tcPr>
          <w:p>
            <w:r>
              <w:t>Appends the result file name to the page title.</w:t>
            </w:r>
          </w:p>
        </w:tc>
      </w:tr>
      <w:tr>
        <w:tc>
          <w:tcPr>
            <w:tcW w:type="dxa" w:w="4320"/>
          </w:tcPr>
          <w:p>
            <w:r>
              <w:t>Include export date in PDF title</w:t>
            </w:r>
          </w:p>
        </w:tc>
        <w:tc>
          <w:tcPr>
            <w:tcW w:type="dxa" w:w="4320"/>
          </w:tcPr>
          <w:p>
            <w:r>
              <w:t>Appends the date of export (e.g. "29 Jun 2026") to the page title.</w:t>
            </w:r>
          </w:p>
        </w:tc>
      </w:tr>
    </w:tbl>
    <w:p/>
    <w:p>
      <w:r>
        <w:t>Title parts are joined in the order: prefix → xlsx value → outfile name → date.</w:t>
      </w:r>
    </w:p>
    <w:p>
      <w:pPr>
        <w:pStyle w:val="Heading2"/>
      </w:pPr>
      <w:r>
        <w:t>11.5  Title XLSX Format</w:t>
      </w:r>
    </w:p>
    <w:p>
      <w:r>
        <w:t>A title XLSX file lets you specify descriptive labels for each exported page. The format is:</w:t>
      </w:r>
    </w:p>
    <w:p>
      <w:pPr>
        <w:pStyle w:val="ListBullet"/>
        <w:ind w:left="360"/>
      </w:pPr>
      <w:r>
        <w:t>Row 1: Column headings (variable names, e.g. "SCR", "P_Rating").</w:t>
      </w:r>
    </w:p>
    <w:p>
      <w:pPr>
        <w:pStyle w:val="ListBullet"/>
        <w:ind w:left="360"/>
      </w:pPr>
      <w:r>
        <w:t>Rows 2 onwards: One row per exported page. Each cell provides the value for that variable.</w:t>
      </w:r>
    </w:p>
    <w:p>
      <w:pPr>
        <w:pStyle w:val="ListBullet"/>
        <w:ind w:left="360"/>
      </w:pPr>
      <w:r>
        <w:t>Empty cells are omitted from the assembled title.</w:t>
      </w:r>
    </w:p>
    <w:p>
      <w:r>
        <w:t>Example: for a page with SCR=1.5 and P_Rating=100, the title might read "SCR=1.5, P_Rating=100".</w:t>
      </w:r>
    </w:p>
    <w:p>
      <w:pPr>
        <w:pStyle w:val="Heading1"/>
      </w:pPr>
      <w:r>
        <w:t>12. Keyboard Shortcuts and Menu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Shortcut</w:t>
            </w:r>
          </w:p>
        </w:tc>
        <w:tc>
          <w:tcPr>
            <w:tcW w:type="dxa" w:w="2880"/>
          </w:tcPr>
          <w:p>
            <w:r>
              <w:rPr>
                <w:b/>
              </w:rPr>
              <w:t>Menu Item</w:t>
            </w:r>
          </w:p>
        </w:tc>
        <w:tc>
          <w:tcPr>
            <w:tcW w:type="dxa" w:w="2880"/>
          </w:tcPr>
          <w:p>
            <w:r>
              <w:rPr>
                <w:b/>
              </w:rPr>
              <w:t>Action</w:t>
            </w:r>
          </w:p>
        </w:tc>
      </w:tr>
      <w:tr>
        <w:tc>
          <w:tcPr>
            <w:tcW w:type="dxa" w:w="2880"/>
          </w:tcPr>
          <w:p>
            <w:r>
              <w:t>Ctrl+Shift+P</w:t>
            </w:r>
          </w:p>
        </w:tc>
        <w:tc>
          <w:tcPr>
            <w:tcW w:type="dxa" w:w="2880"/>
          </w:tcPr>
          <w:p>
            <w:r>
              <w:t>File → Load PSSE folder…</w:t>
            </w:r>
          </w:p>
        </w:tc>
        <w:tc>
          <w:tcPr>
            <w:tcW w:type="dxa" w:w="2880"/>
          </w:tcPr>
          <w:p>
            <w:r>
              <w:t>Open folder browser to load PSS/E results.</w:t>
            </w:r>
          </w:p>
        </w:tc>
      </w:tr>
      <w:tr>
        <w:tc>
          <w:tcPr>
            <w:tcW w:type="dxa" w:w="2880"/>
          </w:tcPr>
          <w:p>
            <w:r>
              <w:t>Ctrl+Shift+C</w:t>
            </w:r>
          </w:p>
        </w:tc>
        <w:tc>
          <w:tcPr>
            <w:tcW w:type="dxa" w:w="2880"/>
          </w:tcPr>
          <w:p>
            <w:r>
              <w:t>File → Load PSCAD folder…</w:t>
            </w:r>
          </w:p>
        </w:tc>
        <w:tc>
          <w:tcPr>
            <w:tcW w:type="dxa" w:w="2880"/>
          </w:tcPr>
          <w:p>
            <w:r>
              <w:t>Open folder browser to load PSCAD results.</w:t>
            </w:r>
          </w:p>
        </w:tc>
      </w:tr>
      <w:tr>
        <w:tc>
          <w:tcPr>
            <w:tcW w:type="dxa" w:w="2880"/>
          </w:tcPr>
          <w:p>
            <w:r>
              <w:t>Ctrl+E</w:t>
            </w:r>
          </w:p>
        </w:tc>
        <w:tc>
          <w:tcPr>
            <w:tcW w:type="dxa" w:w="2880"/>
          </w:tcPr>
          <w:p>
            <w:r>
              <w:t>File → Export All…</w:t>
            </w:r>
          </w:p>
        </w:tc>
        <w:tc>
          <w:tcPr>
            <w:tcW w:type="dxa" w:w="2880"/>
          </w:tcPr>
          <w:p>
            <w:r>
              <w:t>Open the Export dialog.</w:t>
            </w:r>
          </w:p>
        </w:tc>
      </w:tr>
      <w:tr>
        <w:tc>
          <w:tcPr>
            <w:tcW w:type="dxa" w:w="2880"/>
          </w:tcPr>
          <w:p>
            <w:r>
              <w:t>Ctrl+Q</w:t>
            </w:r>
          </w:p>
        </w:tc>
        <w:tc>
          <w:tcPr>
            <w:tcW w:type="dxa" w:w="2880"/>
          </w:tcPr>
          <w:p>
            <w:r>
              <w:t>File → Quit</w:t>
            </w:r>
          </w:p>
        </w:tc>
        <w:tc>
          <w:tcPr>
            <w:tcW w:type="dxa" w:w="2880"/>
          </w:tcPr>
          <w:p>
            <w:r>
              <w:t>Close the application.</w:t>
            </w:r>
          </w:p>
        </w:tc>
      </w:tr>
    </w:tbl>
    <w:p/>
    <w:p>
      <w:pPr>
        <w:pStyle w:val="Heading1"/>
      </w:pPr>
      <w:r>
        <w:t>13. Troubleshooting</w:t>
      </w:r>
    </w:p>
    <w:tbl>
      <w:tblPr>
        <w:tblStyle w:val="TableGrid"/>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Resolution</w:t>
            </w:r>
          </w:p>
        </w:tc>
      </w:tr>
      <w:tr>
        <w:tc>
          <w:tcPr>
            <w:tcW w:type="dxa" w:w="4320"/>
          </w:tcPr>
          <w:p>
            <w:r>
              <w:t>Warning: dyntools not found</w:t>
            </w:r>
          </w:p>
        </w:tc>
        <w:tc>
          <w:tcPr>
            <w:tcW w:type="dxa" w:w="4320"/>
          </w:tcPr>
          <w:p>
            <w:r>
              <w:t>PSS/E is not installed or the dyntools path is incorrect. Ensure PSS/E 36.5 is installed at C:\Program Files\PTI\PSSE36\36.5\PSSPY314 and that the Python environment can access it.</w:t>
            </w:r>
          </w:p>
        </w:tc>
      </w:tr>
      <w:tr>
        <w:tc>
          <w:tcPr>
            <w:tcW w:type="dxa" w:w="4320"/>
          </w:tcPr>
          <w:p>
            <w:r>
              <w:t>"No .inf files found" when loading a PSCAD folder</w:t>
            </w:r>
          </w:p>
        </w:tc>
        <w:tc>
          <w:tcPr>
            <w:tcW w:type="dxa" w:w="4320"/>
          </w:tcPr>
          <w:p>
            <w:r>
              <w:t>The selected folder does not contain PSCAD legacy result files. Check you selected the correct folder. For PSCAD v5 .psout files, ensure mhi.psout is installed (pip install mhi.psout).</w:t>
            </w:r>
          </w:p>
        </w:tc>
      </w:tr>
      <w:tr>
        <w:tc>
          <w:tcPr>
            <w:tcW w:type="dxa" w:w="4320"/>
          </w:tcPr>
          <w:p>
            <w:r>
              <w:t>Plot shows a red error message instead of data</w:t>
            </w:r>
          </w:p>
        </w:tc>
        <w:tc>
          <w:tcPr>
            <w:tcW w:type="dxa" w:w="4320"/>
          </w:tcPr>
          <w:p>
            <w:r>
              <w:t>A channel referenced in the layout could not be found in the loaded data, or a transform expression failed. Check that the correct PSSE/PSCAD folder is loaded and that the channel name matches exactly. Fix any syntax errors in transform expressions via the ⚙ Config dialog.</w:t>
            </w:r>
          </w:p>
        </w:tc>
      </w:tr>
      <w:tr>
        <w:tc>
          <w:tcPr>
            <w:tcW w:type="dxa" w:w="4320"/>
          </w:tcPr>
          <w:p>
            <w:r>
              <w:t>Export produces no output / empty pages</w:t>
            </w:r>
          </w:p>
        </w:tc>
        <w:tc>
          <w:tcPr>
            <w:tcW w:type="dxa" w:w="4320"/>
          </w:tcPr>
          <w:p>
            <w:r>
              <w:t>Ensure the output folder is writable and that at least one plot has channels assigned. For batch exports, confirm that the PSSE/PSCAD folders contain result files.</w:t>
            </w:r>
          </w:p>
        </w:tc>
      </w:tr>
      <w:tr>
        <w:tc>
          <w:tcPr>
            <w:tcW w:type="dxa" w:w="4320"/>
          </w:tcPr>
          <w:p>
            <w:r>
              <w:t>Field data time axis misaligned</w:t>
            </w:r>
          </w:p>
        </w:tc>
        <w:tc>
          <w:tcPr>
            <w:tcW w:type="dxa" w:w="4320"/>
          </w:tcPr>
          <w:p>
            <w:r>
              <w:t>BOPPO converts the datetime column to elapsed seconds from the first row. If the field data appears shifted, use the PSSE time offset control (Section 9.2) to align it with the simulation data.</w:t>
            </w:r>
          </w:p>
        </w:tc>
      </w:tr>
      <w:tr>
        <w:tc>
          <w:tcPr>
            <w:tcW w:type="dxa" w:w="4320"/>
          </w:tcPr>
          <w:p>
            <w:r>
              <w:t>Transform expression error</w:t>
            </w:r>
          </w:p>
        </w:tc>
        <w:tc>
          <w:tcPr>
            <w:tcW w:type="dxa" w:w="4320"/>
          </w:tcPr>
          <w:p>
            <w:r>
              <w:t>Check the expression in the Config dialog. Ensure you are using "y" for signal values and "t" for time. Only standard math functions and NumPy (via "np") are available — Python builtins like "print" or "open" are not permitted.</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