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76F32B" w14:textId="520856B0" w:rsidR="005326C5" w:rsidRDefault="008C1650" w:rsidP="00161092">
      <w:pPr>
        <w:ind w:firstLine="720"/>
      </w:pPr>
      <w:r>
        <w:t xml:space="preserve">In many ecological systems diversity </w:t>
      </w:r>
      <w:r w:rsidR="006A4872">
        <w:t>can</w:t>
      </w:r>
      <w:r>
        <w:t xml:space="preserve"> increase the availability and stability of e</w:t>
      </w:r>
      <w:r w:rsidR="00161092">
        <w:t xml:space="preserve">cosystem services. Diversity-stability relationships typically arise due to the dynamics of </w:t>
      </w:r>
      <w:r w:rsidR="00996327">
        <w:t>individual species or populations varying asynchronously with one another.</w:t>
      </w:r>
      <w:r w:rsidR="00161092">
        <w:t xml:space="preserve"> As a result,</w:t>
      </w:r>
      <w:r w:rsidR="00161092">
        <w:t xml:space="preserve"> </w:t>
      </w:r>
      <w:r w:rsidR="00161092">
        <w:t>the</w:t>
      </w:r>
      <w:r w:rsidR="00161092">
        <w:t xml:space="preserve"> </w:t>
      </w:r>
      <w:r w:rsidR="00161092">
        <w:t xml:space="preserve">temporal </w:t>
      </w:r>
      <w:r w:rsidR="00161092">
        <w:t>variability</w:t>
      </w:r>
      <w:r w:rsidR="00161092">
        <w:t xml:space="preserve"> of an aggregate</w:t>
      </w:r>
      <w:r w:rsidR="00161092">
        <w:t xml:space="preserve"> is reduced relative to </w:t>
      </w:r>
      <w:r w:rsidR="00161092">
        <w:t>its</w:t>
      </w:r>
      <w:r w:rsidR="00161092">
        <w:t xml:space="preserve"> components</w:t>
      </w:r>
      <w:r w:rsidR="00161092">
        <w:t>.</w:t>
      </w:r>
      <w:r w:rsidR="005326C5">
        <w:t xml:space="preserve"> Increasingly, resource managers are </w:t>
      </w:r>
      <w:r w:rsidR="005F3EF6">
        <w:t>explicitly recognizing these benefits</w:t>
      </w:r>
      <w:r w:rsidR="005326C5">
        <w:t xml:space="preserve"> and </w:t>
      </w:r>
      <w:r w:rsidR="005F3EF6">
        <w:t>moving towards managing ecological aggregates, rather than single species or component populations.</w:t>
      </w:r>
      <w:r w:rsidR="005F3EF6" w:rsidRPr="005F3EF6">
        <w:t xml:space="preserve"> </w:t>
      </w:r>
      <w:r w:rsidR="005F3EF6">
        <w:t xml:space="preserve">For example, </w:t>
      </w:r>
      <w:r w:rsidR="005F3EF6">
        <w:t xml:space="preserve">several </w:t>
      </w:r>
      <w:r w:rsidR="005F3EF6">
        <w:t xml:space="preserve">government agencies managing multispecies fisheries </w:t>
      </w:r>
      <w:r w:rsidR="005F3EF6">
        <w:t>have</w:t>
      </w:r>
      <w:r w:rsidR="005F3EF6">
        <w:t xml:space="preserve"> transition</w:t>
      </w:r>
      <w:r w:rsidR="005F3EF6">
        <w:t>ed</w:t>
      </w:r>
      <w:r w:rsidR="005F3EF6">
        <w:t xml:space="preserve"> from single-species stock assessments to ecosystem-based approaches that evaluate the status of multiple trophic levels (REF).</w:t>
      </w:r>
    </w:p>
    <w:p w14:paraId="743B5D28" w14:textId="19CF8327" w:rsidR="00996327" w:rsidRDefault="005326C5" w:rsidP="000E1287">
      <w:pPr>
        <w:ind w:firstLine="720"/>
      </w:pPr>
      <w:r>
        <w:t xml:space="preserve"> </w:t>
      </w:r>
      <w:r w:rsidR="00996327">
        <w:t xml:space="preserve">At the coarsest level, </w:t>
      </w:r>
      <w:r w:rsidR="002343E7">
        <w:t>the correlation between diversity and temporal stability</w:t>
      </w:r>
      <w:r w:rsidR="00996327">
        <w:t>, commonly referred to as the portfolio effect, is simply an artif</w:t>
      </w:r>
      <w:r w:rsidR="002343E7">
        <w:t xml:space="preserve">act of statistical averaging </w:t>
      </w:r>
      <w:r w:rsidR="00996327">
        <w:t>(REF).</w:t>
      </w:r>
      <w:r w:rsidR="00161092">
        <w:t xml:space="preserve"> </w:t>
      </w:r>
      <w:r w:rsidR="00274866">
        <w:t xml:space="preserve">Yet aggregate variability is clearly driven by processes beyond the number of component species or populations. For example, </w:t>
      </w:r>
      <w:r w:rsidR="00996327">
        <w:t>many ecological aggregates exhibit evidence of increase</w:t>
      </w:r>
      <w:r w:rsidR="00274866">
        <w:t>d temporal variability even though their diversity is unchanged</w:t>
      </w:r>
      <w:r w:rsidR="002343E7">
        <w:t xml:space="preserve">. Example 1. Example 2. </w:t>
      </w:r>
      <w:r w:rsidR="00274866">
        <w:t>Such</w:t>
      </w:r>
      <w:r w:rsidR="002343E7">
        <w:t xml:space="preserve"> aggregates, often referred to as “collapsed portfolios”, are </w:t>
      </w:r>
      <w:r w:rsidR="00274866">
        <w:t>of particular conservation concern because they are less</w:t>
      </w:r>
      <w:r w:rsidR="002343E7">
        <w:t xml:space="preserve"> capable of providing essential ecosystem services and may be at higher risk of extirpation.  </w:t>
      </w:r>
      <w:r w:rsidR="000E1287">
        <w:t xml:space="preserve">Recent work in community ecology has provided a framework to explore changes in aggregate variability in greater detail. </w:t>
      </w:r>
      <w:proofErr w:type="spellStart"/>
      <w:r w:rsidR="000E1287">
        <w:t>Thib</w:t>
      </w:r>
      <w:proofErr w:type="spellEnd"/>
      <w:r w:rsidR="000E1287">
        <w:t xml:space="preserve"> and Conn 2013 demonstrate that aggregate variability </w:t>
      </w:r>
      <w:r w:rsidR="005F3EF6">
        <w:t>can be quantified as</w:t>
      </w:r>
      <w:r w:rsidR="000E1287">
        <w:t xml:space="preserve"> a function of the mean variability of each component </w:t>
      </w:r>
      <w:r w:rsidR="005F3EF6">
        <w:t>(weighted by its abundance) and</w:t>
      </w:r>
      <w:r w:rsidR="000E1287">
        <w:t xml:space="preserve"> synchrony</w:t>
      </w:r>
      <w:r w:rsidR="005F3EF6">
        <w:t xml:space="preserve"> among components</w:t>
      </w:r>
      <w:r w:rsidR="000E1287">
        <w:t xml:space="preserve">. These metrics are robust to differences in evenness, diversity, and abundance among communities or </w:t>
      </w:r>
      <w:proofErr w:type="spellStart"/>
      <w:r w:rsidR="000E1287">
        <w:t>metapopulations</w:t>
      </w:r>
      <w:proofErr w:type="spellEnd"/>
      <w:r w:rsidR="000E1287">
        <w:t>, allowing disparate systems</w:t>
      </w:r>
      <w:r w:rsidR="005F3EF6">
        <w:t xml:space="preserve"> to be directly compared</w:t>
      </w:r>
      <w:r w:rsidR="000E1287">
        <w:t xml:space="preserve">. </w:t>
      </w:r>
    </w:p>
    <w:p w14:paraId="2471CF74" w14:textId="1A82B879" w:rsidR="00BF12B8" w:rsidRDefault="00C14A36" w:rsidP="00BF12B8">
      <w:pPr>
        <w:ind w:firstLine="720"/>
      </w:pPr>
      <w:r>
        <w:t xml:space="preserve">Decomposing aggregate </w:t>
      </w:r>
      <w:r w:rsidR="000E1287">
        <w:t xml:space="preserve">temporal </w:t>
      </w:r>
      <w:r>
        <w:t>variability into trends in synchrony and component variability</w:t>
      </w:r>
      <w:r w:rsidR="00BF12B8">
        <w:t xml:space="preserve"> can inform conservation or management strategies in multiple ways. First, it can provide information critical to</w:t>
      </w:r>
      <w:r>
        <w:t xml:space="preserve"> identifying </w:t>
      </w:r>
      <w:r w:rsidR="00BF12B8">
        <w:t xml:space="preserve">destabilizing </w:t>
      </w:r>
      <w:r>
        <w:t xml:space="preserve">processes. </w:t>
      </w:r>
      <w:r w:rsidR="005F3EF6">
        <w:t>If</w:t>
      </w:r>
      <w:r>
        <w:t xml:space="preserve"> the variability of a subset of abundant component populations has increased, but synchrony has remained relatively stable, then apparent changes in </w:t>
      </w:r>
      <w:proofErr w:type="spellStart"/>
      <w:r>
        <w:t>metapopulation</w:t>
      </w:r>
      <w:proofErr w:type="spellEnd"/>
      <w:r>
        <w:t xml:space="preserve"> dynamics are likely the result of</w:t>
      </w:r>
      <w:r w:rsidR="000E1287">
        <w:t xml:space="preserve"> </w:t>
      </w:r>
      <w:r>
        <w:t>local</w:t>
      </w:r>
      <w:r w:rsidR="005F3EF6">
        <w:t>, perhaps isolated,</w:t>
      </w:r>
      <w:r>
        <w:t xml:space="preserve"> processes. Conversely, coherent increases in both synchrony and aggregate variability would suggest that regional drivers </w:t>
      </w:r>
      <w:r w:rsidR="003B7E04">
        <w:t>have become</w:t>
      </w:r>
      <w:r>
        <w:t xml:space="preserve"> increasingly </w:t>
      </w:r>
      <w:r w:rsidR="003B7E04">
        <w:t>dominant, as well as</w:t>
      </w:r>
      <w:r>
        <w:t xml:space="preserve"> destabilizing. </w:t>
      </w:r>
      <w:r w:rsidR="00BF12B8">
        <w:t xml:space="preserve">These </w:t>
      </w:r>
      <w:r>
        <w:t xml:space="preserve">patterns can in turn guide </w:t>
      </w:r>
      <w:r w:rsidR="003B7E04">
        <w:t>directed</w:t>
      </w:r>
      <w:r>
        <w:t xml:space="preserve"> management </w:t>
      </w:r>
      <w:r w:rsidR="003B7E04">
        <w:t>actions</w:t>
      </w:r>
      <w:r>
        <w:t xml:space="preserve">. For example, </w:t>
      </w:r>
      <w:r w:rsidR="00BF12B8">
        <w:t>targeted</w:t>
      </w:r>
      <w:r>
        <w:t xml:space="preserve"> </w:t>
      </w:r>
      <w:r w:rsidR="00BF12B8">
        <w:t>interventions to stabilize the dynamics of specific populations</w:t>
      </w:r>
      <w:r w:rsidR="003B7E04">
        <w:t xml:space="preserve"> (e.g. reducing mortality rates)</w:t>
      </w:r>
      <w:r w:rsidR="00BF12B8">
        <w:t xml:space="preserve"> are much more likely to </w:t>
      </w:r>
      <w:r w:rsidR="003B7E04">
        <w:t xml:space="preserve">improve the status of the aggregate in the </w:t>
      </w:r>
      <w:r w:rsidR="00BF12B8">
        <w:t>former scenario than</w:t>
      </w:r>
      <w:r w:rsidR="003B7E04">
        <w:t xml:space="preserve"> in</w:t>
      </w:r>
      <w:r w:rsidR="00BF12B8">
        <w:t xml:space="preserve"> the latter. </w:t>
      </w:r>
    </w:p>
    <w:p w14:paraId="3D305BCC" w14:textId="2BD310FE" w:rsidR="00BF12B8" w:rsidRDefault="00BF12B8" w:rsidP="0032697E">
      <w:pPr>
        <w:ind w:firstLine="720"/>
      </w:pPr>
      <w:r>
        <w:t xml:space="preserve">Second, changes in component variability versus synchrony may </w:t>
      </w:r>
      <w:r w:rsidR="003B7E04">
        <w:t>indicate different levels of</w:t>
      </w:r>
      <w:r>
        <w:t xml:space="preserve"> conservation risk. </w:t>
      </w:r>
      <w:r w:rsidR="00DE7503">
        <w:t>Increased variability is considered detrimental to population persistence and may serve as an early warning signal of hysteresis or regime shifts in ecological aggregates.</w:t>
      </w:r>
      <w:r w:rsidR="0032697E">
        <w:t xml:space="preserve"> Evidence suggests that many ecological systems are exhibiting increasingly variable and synchronized dynamics (REF)</w:t>
      </w:r>
      <w:r w:rsidR="00DE7503">
        <w:t>,</w:t>
      </w:r>
      <w:r w:rsidR="0032697E">
        <w:t xml:space="preserve"> which intuitively should be associated with negative conservation outcomes; however</w:t>
      </w:r>
      <w:r w:rsidR="005F3EF6">
        <w:t xml:space="preserve"> the </w:t>
      </w:r>
      <w:r w:rsidR="0032697E">
        <w:t xml:space="preserve">long-term </w:t>
      </w:r>
      <w:r w:rsidR="005F3EF6">
        <w:t>risks associated with</w:t>
      </w:r>
      <w:r w:rsidR="0032697E">
        <w:t xml:space="preserve"> these trends are rarely explicitly quantified. </w:t>
      </w:r>
      <w:bookmarkStart w:id="0" w:name="_GoBack"/>
      <w:bookmarkEnd w:id="0"/>
    </w:p>
    <w:p w14:paraId="033E85F8" w14:textId="5BDE35EE" w:rsidR="000835A0" w:rsidRDefault="003B7E04" w:rsidP="006A4872">
      <w:pPr>
        <w:ind w:firstLine="720"/>
      </w:pPr>
      <w:r>
        <w:t>In this study, we</w:t>
      </w:r>
      <w:r w:rsidR="006A4872">
        <w:t xml:space="preserve"> </w:t>
      </w:r>
      <w:r>
        <w:t xml:space="preserve">identify the processes </w:t>
      </w:r>
      <w:r w:rsidR="00D413CD">
        <w:t>that underpin</w:t>
      </w:r>
      <w:r>
        <w:t xml:space="preserve"> aggregate variability </w:t>
      </w:r>
      <w:r w:rsidR="00D413CD">
        <w:t>in a</w:t>
      </w:r>
      <w:r w:rsidR="006A4872">
        <w:t xml:space="preserve"> Pacific salmon</w:t>
      </w:r>
      <w:r w:rsidR="00D413CD">
        <w:t xml:space="preserve"> </w:t>
      </w:r>
      <w:proofErr w:type="spellStart"/>
      <w:r w:rsidR="00D413CD">
        <w:t>metapopulation</w:t>
      </w:r>
      <w:proofErr w:type="spellEnd"/>
      <w:r w:rsidR="006A4872">
        <w:t xml:space="preserve"> and then construct</w:t>
      </w:r>
      <w:r w:rsidR="00D413CD">
        <w:t xml:space="preserve"> </w:t>
      </w:r>
      <w:r w:rsidR="006A4872">
        <w:t xml:space="preserve">stochastic, </w:t>
      </w:r>
      <w:r w:rsidR="00D413CD">
        <w:t xml:space="preserve">closed-loop simulation models to explore the consequences of </w:t>
      </w:r>
      <w:r w:rsidR="006A4872">
        <w:t>component variability and synchrony</w:t>
      </w:r>
      <w:r w:rsidR="00992367">
        <w:t xml:space="preserve"> on a suite of conservation metrics</w:t>
      </w:r>
      <w:r w:rsidR="00D413CD">
        <w:t xml:space="preserve">. We focus our </w:t>
      </w:r>
      <w:r w:rsidR="00D413CD">
        <w:lastRenderedPageBreak/>
        <w:t>analysis on Fraser River sockeye salmon, an abundant and diverse</w:t>
      </w:r>
      <w:r w:rsidR="006A4872">
        <w:t xml:space="preserve"> Pacific salmon</w:t>
      </w:r>
      <w:r w:rsidR="00D413CD">
        <w:t xml:space="preserve"> </w:t>
      </w:r>
      <w:proofErr w:type="spellStart"/>
      <w:r w:rsidR="00D413CD">
        <w:t>metapopulation</w:t>
      </w:r>
      <w:proofErr w:type="spellEnd"/>
      <w:r w:rsidR="00D413CD">
        <w:t xml:space="preserve"> located in southern British Columbia. Fraser River sockeye salmon are commercially exploited in mixed-stock fisheries, but component populations vary in their abundance and conservation status. Furthermore, many populations have experienced declines in recent years (REF) and the aggregate has exhibited recurring periods of high synchrony (REF). </w:t>
      </w:r>
      <w:r w:rsidR="00992367">
        <w:t>The optimal management strategy would allow abundant populations to be harvested while simultaneously allowing depleted populations to recover. Given that changes in aggregate variability may complicate this goal, w</w:t>
      </w:r>
      <w:r w:rsidR="00D413CD">
        <w:t xml:space="preserve">e </w:t>
      </w:r>
      <w:r w:rsidR="006A4872">
        <w:t>use</w:t>
      </w:r>
      <w:r w:rsidR="00992367">
        <w:t>d</w:t>
      </w:r>
      <w:r w:rsidR="006A4872">
        <w:t xml:space="preserve"> statistical and closed-loop simulation models</w:t>
      </w:r>
      <w:r w:rsidR="00D413CD">
        <w:t xml:space="preserve"> to test two hypotheses. 1) To what extent are </w:t>
      </w:r>
      <w:r w:rsidR="00992367">
        <w:t xml:space="preserve">observed </w:t>
      </w:r>
      <w:r w:rsidR="00D413CD">
        <w:t>trends in aggregate variability</w:t>
      </w:r>
      <w:r w:rsidR="00940776">
        <w:t xml:space="preserve"> associated with changes in the variability of component populations</w:t>
      </w:r>
      <w:r w:rsidR="00992367">
        <w:t>,</w:t>
      </w:r>
      <w:r w:rsidR="00940776">
        <w:t xml:space="preserve"> as opposed to changes in synchrony</w:t>
      </w:r>
      <w:r w:rsidR="00992367">
        <w:t xml:space="preserve"> among component populations</w:t>
      </w:r>
      <w:r w:rsidR="00940776">
        <w:t>? 2) Are inc</w:t>
      </w:r>
      <w:r w:rsidR="006A4872">
        <w:t>reases in aggregate variability</w:t>
      </w:r>
      <w:r w:rsidR="00940776">
        <w:t xml:space="preserve"> associated with an increased likelihood of negative conservation outcomes and, if so, do changes in synchrony versus component variability have differe</w:t>
      </w:r>
      <w:r w:rsidR="00BC14E9">
        <w:t>ntial effects on those outcomes?</w:t>
      </w:r>
      <w:r w:rsidR="000835A0">
        <w:t xml:space="preserve"> </w:t>
      </w:r>
      <w:r w:rsidR="00E06BE2">
        <w:t xml:space="preserve">Given the strong impact of exploitation on the dynamics of these populations, the closed-loop simulation incorporates multiple sources of mortality, as well as a realistic proxy of the current harvest control rule used to determine total allowable catch. </w:t>
      </w:r>
    </w:p>
    <w:p w14:paraId="10A61AF1" w14:textId="77777777" w:rsidR="00F22932" w:rsidRDefault="00F22932" w:rsidP="000835A0"/>
    <w:p w14:paraId="4F644A99" w14:textId="77777777" w:rsidR="000835A0" w:rsidRPr="000835A0" w:rsidRDefault="000835A0" w:rsidP="000835A0">
      <w:pPr>
        <w:rPr>
          <w:b/>
        </w:rPr>
      </w:pPr>
      <w:r w:rsidRPr="000835A0">
        <w:rPr>
          <w:b/>
        </w:rPr>
        <w:t>Methods</w:t>
      </w:r>
    </w:p>
    <w:p w14:paraId="558E9F28" w14:textId="77777777" w:rsidR="000835A0" w:rsidRPr="00A91A4F" w:rsidRDefault="000835A0" w:rsidP="000835A0">
      <w:pPr>
        <w:rPr>
          <w:i/>
        </w:rPr>
      </w:pPr>
      <w:r w:rsidRPr="00A91A4F">
        <w:rPr>
          <w:i/>
        </w:rPr>
        <w:t>Sockeye salmon</w:t>
      </w:r>
      <w:r w:rsidR="00E06BE2">
        <w:rPr>
          <w:i/>
        </w:rPr>
        <w:t xml:space="preserve"> </w:t>
      </w:r>
      <w:r w:rsidR="00961DFC">
        <w:rPr>
          <w:i/>
        </w:rPr>
        <w:t>biology,</w:t>
      </w:r>
      <w:r w:rsidR="00E06BE2">
        <w:rPr>
          <w:i/>
        </w:rPr>
        <w:t xml:space="preserve"> fisher</w:t>
      </w:r>
      <w:r w:rsidR="00961DFC">
        <w:rPr>
          <w:i/>
        </w:rPr>
        <w:t>ies and data sources</w:t>
      </w:r>
    </w:p>
    <w:p w14:paraId="5B7C979F" w14:textId="33A8027C" w:rsidR="00D63DB9" w:rsidRDefault="006A4872" w:rsidP="00E06BE2">
      <w:pPr>
        <w:ind w:firstLine="720"/>
      </w:pPr>
      <w:r>
        <w:t xml:space="preserve">Sockeye salmon is an anadromous, </w:t>
      </w:r>
      <w:proofErr w:type="spellStart"/>
      <w:r>
        <w:t>semelparous</w:t>
      </w:r>
      <w:proofErr w:type="spellEnd"/>
      <w:r>
        <w:t xml:space="preserve"> fish </w:t>
      </w:r>
      <w:r w:rsidR="00714028">
        <w:t>distributed</w:t>
      </w:r>
      <w:r>
        <w:t xml:space="preserve"> throughout the northern Pacific. Populations in southern British Columbia typically rear as juveniles in fre</w:t>
      </w:r>
      <w:r w:rsidR="00937B72">
        <w:t>shwater lakes for one-two years, mature in</w:t>
      </w:r>
      <w:r>
        <w:t xml:space="preserve"> </w:t>
      </w:r>
      <w:r w:rsidR="00937B72">
        <w:t>the Gulf of Alaska,</w:t>
      </w:r>
      <w:r w:rsidR="00D63DB9">
        <w:t xml:space="preserve"> </w:t>
      </w:r>
      <w:r w:rsidR="00937B72">
        <w:t>and return</w:t>
      </w:r>
      <w:r>
        <w:t xml:space="preserve"> to spawn </w:t>
      </w:r>
      <w:r w:rsidR="00937B72">
        <w:t xml:space="preserve">as two-five year olds. </w:t>
      </w:r>
      <w:r w:rsidR="00714028">
        <w:t xml:space="preserve">Pacific salmon populations exhibit local adaptations and are typically managed to conserve life history diversity (REF). </w:t>
      </w:r>
      <w:r w:rsidR="00937B72">
        <w:t xml:space="preserve">In Canada, </w:t>
      </w:r>
      <w:r w:rsidR="00714028">
        <w:t>management actions are structured around</w:t>
      </w:r>
      <w:r w:rsidR="00992367">
        <w:t xml:space="preserve"> conservation units (CUs) – </w:t>
      </w:r>
      <w:r w:rsidR="00937B72">
        <w:t xml:space="preserve">spawning populations with a common life history strategy, adult migration phenology, genetic history, and juvenile rearing habitat. </w:t>
      </w:r>
      <w:r w:rsidR="00714028">
        <w:t>S</w:t>
      </w:r>
      <w:r w:rsidR="00937B72">
        <w:t xml:space="preserve">ockeye salmon CUs </w:t>
      </w:r>
      <w:r w:rsidR="00714028">
        <w:t xml:space="preserve">typically </w:t>
      </w:r>
      <w:r w:rsidR="00937B72">
        <w:t xml:space="preserve">contain fewer spawning populations and are more spatially restricted than </w:t>
      </w:r>
      <w:r w:rsidR="00992367">
        <w:t xml:space="preserve">the </w:t>
      </w:r>
      <w:r w:rsidR="00937B72">
        <w:t xml:space="preserve">CUs of other species due to their dependence on nursery lakes. </w:t>
      </w:r>
      <w:r w:rsidR="00992367">
        <w:t xml:space="preserve">The Fraser River sockeye salmon aggregate is composed of </w:t>
      </w:r>
      <w:r w:rsidR="00392E97">
        <w:t>24</w:t>
      </w:r>
      <w:r w:rsidR="00992367">
        <w:t xml:space="preserve"> CUs, which are grouped into four management units (MUs) based on adult migration timing. Like most Pacific salmon, </w:t>
      </w:r>
      <w:r w:rsidR="00E06BE2">
        <w:t xml:space="preserve">Fraser River </w:t>
      </w:r>
      <w:r w:rsidR="00992367">
        <w:t>sockeye salmon</w:t>
      </w:r>
      <w:r w:rsidR="00E06BE2">
        <w:t xml:space="preserve"> are only targeted by commercial fisheries as they move through nearshore areas relatively close to their natal river. As a result, shifting marine fishery openings to coincide with a given migration phenology can be used to constrain effort at the MU, but not the CU, level. The Fraser River sockeye salmon MUs, along with their respective run timings and </w:t>
      </w:r>
      <w:r w:rsidR="006A3951">
        <w:t xml:space="preserve">the </w:t>
      </w:r>
      <w:r w:rsidR="00E06BE2">
        <w:t xml:space="preserve">component CUs included in </w:t>
      </w:r>
      <w:r w:rsidR="006A3951">
        <w:t>our</w:t>
      </w:r>
      <w:r w:rsidR="00E06BE2">
        <w:t xml:space="preserve"> analysis, are described in Table 1 and Fig. 1. </w:t>
      </w:r>
    </w:p>
    <w:p w14:paraId="55D1A3A6" w14:textId="77777777" w:rsidR="000835A0" w:rsidRDefault="000C23EB" w:rsidP="006A4872">
      <w:pPr>
        <w:ind w:firstLine="720"/>
      </w:pPr>
      <w:r>
        <w:t xml:space="preserve">Although </w:t>
      </w:r>
      <w:r w:rsidR="00E06BE2">
        <w:t xml:space="preserve">the majority of Fraser River sockeye salmon </w:t>
      </w:r>
      <w:r>
        <w:t>were historically harvested</w:t>
      </w:r>
      <w:r w:rsidR="00E06BE2">
        <w:t xml:space="preserve"> </w:t>
      </w:r>
      <w:r>
        <w:t>in Canadian marine fisheries,</w:t>
      </w:r>
      <w:r w:rsidR="00E06BE2">
        <w:t xml:space="preserve"> mortality from </w:t>
      </w:r>
      <w:r>
        <w:t xml:space="preserve">at least </w:t>
      </w:r>
      <w:r w:rsidR="00E06BE2">
        <w:t>three</w:t>
      </w:r>
      <w:r>
        <w:t xml:space="preserve"> other</w:t>
      </w:r>
      <w:r w:rsidR="00E06BE2">
        <w:t xml:space="preserve"> sources can be substantial in particular years. First, American commercial fisheries in Juan de Fuca Strait off the coast of Washington harvest returning sockeye salmon before they reach Canadian waters. </w:t>
      </w:r>
      <w:r>
        <w:t>Second, individuals</w:t>
      </w:r>
      <w:r w:rsidR="00961DFC">
        <w:t xml:space="preserve"> that</w:t>
      </w:r>
      <w:r w:rsidR="00E06BE2">
        <w:t xml:space="preserve"> pass through </w:t>
      </w:r>
      <w:r w:rsidR="00961DFC">
        <w:t>American and</w:t>
      </w:r>
      <w:r w:rsidR="00E06BE2">
        <w:t xml:space="preserve"> Canadian marine </w:t>
      </w:r>
      <w:r w:rsidR="00961DFC">
        <w:t>fisheries</w:t>
      </w:r>
      <w:r>
        <w:t xml:space="preserve"> can experience</w:t>
      </w:r>
      <w:r w:rsidR="00961DFC">
        <w:t xml:space="preserve"> </w:t>
      </w:r>
      <w:r>
        <w:t>high rates of</w:t>
      </w:r>
      <w:r w:rsidR="00961DFC">
        <w:t xml:space="preserve"> en route mortality before reaching their </w:t>
      </w:r>
      <w:r w:rsidR="00961DFC">
        <w:lastRenderedPageBreak/>
        <w:t>maturation grounds, presumably due to a combination of natural mortality (thermal stress, pathogen infection, predation) and unreported harvest. En route mortality</w:t>
      </w:r>
      <w:r>
        <w:t>, which can exceed 60% in certain years (REF),</w:t>
      </w:r>
      <w:r w:rsidR="00961DFC">
        <w:t xml:space="preserve"> appears to be correlated with migration phenology, in-river temperatures (REF), and freshwater flow </w:t>
      </w:r>
      <w:r>
        <w:t>(REF)</w:t>
      </w:r>
      <w:r w:rsidR="00961DFC">
        <w:t xml:space="preserve">. Finally, Fraser River sockeye may be harvested in </w:t>
      </w:r>
      <w:r>
        <w:t>a range of in-river</w:t>
      </w:r>
      <w:r w:rsidR="00961DFC">
        <w:t xml:space="preserve"> fisheries</w:t>
      </w:r>
      <w:r>
        <w:t xml:space="preserve"> (e.g. food, social and ceremonial First Nations fisheries, terminal demonstration fisheries)</w:t>
      </w:r>
      <w:r w:rsidR="00961DFC">
        <w:t>, which are closer to spawning grounds and therefore more stock-specific.</w:t>
      </w:r>
    </w:p>
    <w:p w14:paraId="667FFEEE" w14:textId="65FADAD3" w:rsidR="00961DFC" w:rsidRDefault="000C23EB" w:rsidP="006A4872">
      <w:pPr>
        <w:ind w:firstLine="720"/>
      </w:pPr>
      <w:r>
        <w:t>The time series</w:t>
      </w:r>
      <w:r w:rsidR="00714028">
        <w:t xml:space="preserve"> of salmon abundance</w:t>
      </w:r>
      <w:r>
        <w:t xml:space="preserve"> w</w:t>
      </w:r>
      <w:r w:rsidR="00961DFC">
        <w:t xml:space="preserve">e used </w:t>
      </w:r>
      <w:r>
        <w:t xml:space="preserve">for this analysis </w:t>
      </w:r>
      <w:r w:rsidR="00714028">
        <w:t>are derived from</w:t>
      </w:r>
      <w:r>
        <w:t xml:space="preserve"> </w:t>
      </w:r>
      <w:r w:rsidR="00961DFC">
        <w:t>estimates of spawner abundance and recruitment</w:t>
      </w:r>
      <w:r w:rsidR="00392E97">
        <w:t xml:space="preserve"> </w:t>
      </w:r>
      <w:r w:rsidR="00961DFC">
        <w:t>(age-specific catch plus escapement minus an ad</w:t>
      </w:r>
      <w:r w:rsidR="00392E97">
        <w:t xml:space="preserve">justment for </w:t>
      </w:r>
      <w:proofErr w:type="spellStart"/>
      <w:r w:rsidR="00392E97">
        <w:t>en</w:t>
      </w:r>
      <w:proofErr w:type="spellEnd"/>
      <w:r w:rsidR="00392E97">
        <w:t xml:space="preserve"> route mortality) for 19 relatively data-rich CUs</w:t>
      </w:r>
      <w:r w:rsidR="00961DFC">
        <w:t xml:space="preserve"> </w:t>
      </w:r>
      <w:r w:rsidR="00392E97">
        <w:t>(</w:t>
      </w:r>
      <w:r w:rsidR="00961DFC">
        <w:t>Grant et al. 2011). Depending on</w:t>
      </w:r>
      <w:r>
        <w:t xml:space="preserve"> the CU, these time series bega</w:t>
      </w:r>
      <w:r w:rsidR="00961DFC">
        <w:t xml:space="preserve">n </w:t>
      </w:r>
      <w:r>
        <w:t xml:space="preserve">between 1948 and </w:t>
      </w:r>
      <w:r w:rsidR="00961DFC">
        <w:t xml:space="preserve">1973. Escapement estimates have been generated using a variety of techniques including fence counts, mark-recapture and visual surveys, and passive sonar methods (Grant et al. 2011). Catch is estimated in marine and freshwater fisheries for each CU and age class. Methods for estimating escapement and catch are reviewed in detail in Grant et al. (2011). </w:t>
      </w:r>
    </w:p>
    <w:p w14:paraId="5763D251" w14:textId="77777777" w:rsidR="000835A0" w:rsidRDefault="00A91A4F" w:rsidP="000835A0">
      <w:pPr>
        <w:rPr>
          <w:i/>
        </w:rPr>
      </w:pPr>
      <w:r>
        <w:rPr>
          <w:i/>
        </w:rPr>
        <w:t>Synchrony metrics</w:t>
      </w:r>
    </w:p>
    <w:p w14:paraId="3DBCF2F6" w14:textId="77777777" w:rsidR="00697A59" w:rsidRDefault="006A3951" w:rsidP="00FF04FF">
      <w:r>
        <w:rPr>
          <w:i/>
        </w:rPr>
        <w:tab/>
      </w:r>
      <w:r w:rsidR="000835A0">
        <w:t>We examined temporal changes in three metrics</w:t>
      </w:r>
      <w:r w:rsidR="009801E9">
        <w:t xml:space="preserve"> of </w:t>
      </w:r>
      <w:proofErr w:type="spellStart"/>
      <w:r w:rsidR="009801E9">
        <w:t>metapopulation</w:t>
      </w:r>
      <w:proofErr w:type="spellEnd"/>
      <w:r w:rsidR="009801E9">
        <w:t xml:space="preserve"> variability</w:t>
      </w:r>
      <w:r w:rsidR="000835A0">
        <w:t xml:space="preserve"> </w:t>
      </w:r>
      <w:r>
        <w:t>(</w:t>
      </w:r>
      <w:proofErr w:type="spellStart"/>
      <w:r w:rsidR="00ED7E4C">
        <w:t>Loreau</w:t>
      </w:r>
      <w:proofErr w:type="spellEnd"/>
      <w:r w:rsidR="00ED7E4C">
        <w:t xml:space="preserve"> and de </w:t>
      </w:r>
      <w:proofErr w:type="spellStart"/>
      <w:r w:rsidR="00ED7E4C">
        <w:t>Mazancour</w:t>
      </w:r>
      <w:r w:rsidR="004A4853">
        <w:t>t</w:t>
      </w:r>
      <w:proofErr w:type="spellEnd"/>
      <w:r w:rsidR="00ED7E4C">
        <w:t xml:space="preserve"> 2008</w:t>
      </w:r>
      <w:r>
        <w:t>;</w:t>
      </w:r>
      <w:r w:rsidR="00ED7E4C">
        <w:t xml:space="preserve"> </w:t>
      </w:r>
      <w:r w:rsidR="000835A0">
        <w:t>Thibaut and Connolly 2013</w:t>
      </w:r>
      <w:r>
        <w:t xml:space="preserve">). Synchrony </w:t>
      </w:r>
      <w:r w:rsidR="000C23EB">
        <w:t xml:space="preserve">(Equation 1) </w:t>
      </w:r>
      <w:r>
        <w:t xml:space="preserve">reflects the relative degree of similarity in the dynamics of an aggregate’s components. It is defined as the total </w:t>
      </w:r>
      <w:r w:rsidR="000C23EB">
        <w:t xml:space="preserve">temporal </w:t>
      </w:r>
      <w:r>
        <w:t>variance of an aggregate’s components (i.e. sum of all elements of the variance-covariance matrix), divided by the variance of a hypothetical aggregate with the same component variances, but perfect covariance.</w:t>
      </w:r>
    </w:p>
    <w:p w14:paraId="276A7EA2" w14:textId="61E2507A" w:rsidR="000C23EB" w:rsidRDefault="00697A59" w:rsidP="00FF04FF">
      <w:r>
        <w:t>Equation 1</w:t>
      </w:r>
      <w:r>
        <w:tab/>
      </w:r>
      <w:r w:rsidR="006A3951">
        <w:t xml:space="preserve"> </w:t>
      </w:r>
      <m:oMath>
        <m:r>
          <w:rPr>
            <w:rFonts w:ascii="Cambria Math" w:hAnsi="Cambria Math"/>
          </w:rPr>
          <m:t xml:space="preserve">φ= </m:t>
        </m:r>
        <m:f>
          <m:fPr>
            <m:ctrlPr>
              <w:rPr>
                <w:rFonts w:ascii="Cambria Math" w:hAnsi="Cambria Math"/>
                <w:i/>
              </w:rPr>
            </m:ctrlPr>
          </m:fPr>
          <m:num>
            <m:nary>
              <m:naryPr>
                <m:chr m:val="∑"/>
                <m:limLoc m:val="subSup"/>
                <m:supHide m:val="1"/>
                <m:ctrlPr>
                  <w:rPr>
                    <w:rFonts w:ascii="Cambria Math" w:hAnsi="Cambria Math"/>
                    <w:i/>
                  </w:rPr>
                </m:ctrlPr>
              </m:naryPr>
              <m:sub>
                <m:r>
                  <w:rPr>
                    <w:rFonts w:ascii="Cambria Math" w:hAnsi="Cambria Math"/>
                  </w:rPr>
                  <m:t>ij</m:t>
                </m:r>
              </m:sub>
              <m:sup/>
              <m:e>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pop</m:t>
                    </m:r>
                  </m:sup>
                </m:sSubSup>
                <m:r>
                  <w:rPr>
                    <w:rFonts w:ascii="Cambria Math" w:hAnsi="Cambria Math"/>
                  </w:rPr>
                  <m:t>(i, j)</m:t>
                </m:r>
              </m:e>
            </m:nary>
          </m:num>
          <m:den>
            <m:r>
              <w:rPr>
                <w:rFonts w:ascii="Cambria Math" w:hAnsi="Cambria Math"/>
              </w:rPr>
              <m:t>(</m:t>
            </m:r>
            <m:nary>
              <m:naryPr>
                <m:chr m:val="∑"/>
                <m:limLoc m:val="subSup"/>
                <m:supHide m:val="1"/>
                <m:ctrlPr>
                  <w:rPr>
                    <w:rFonts w:ascii="Cambria Math" w:hAnsi="Cambria Math"/>
                    <w:i/>
                  </w:rPr>
                </m:ctrlPr>
              </m:naryPr>
              <m:sub>
                <m:r>
                  <w:rPr>
                    <w:rFonts w:ascii="Cambria Math" w:hAnsi="Cambria Math"/>
                  </w:rPr>
                  <m:t>i</m:t>
                </m:r>
              </m:sub>
              <m:sup/>
              <m:e>
                <m:r>
                  <w:rPr>
                    <w:rFonts w:ascii="Cambria Math" w:hAnsi="Cambria Math"/>
                  </w:rPr>
                  <m:t xml:space="preserve"> </m:t>
                </m:r>
                <m:sSup>
                  <m:sSupPr>
                    <m:ctrlPr>
                      <w:rPr>
                        <w:rFonts w:ascii="Cambria Math" w:hAnsi="Cambria Math"/>
                        <w:i/>
                      </w:rPr>
                    </m:ctrlPr>
                  </m:sSupPr>
                  <m:e>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pop</m:t>
                            </m:r>
                          </m:sup>
                        </m:sSubSup>
                        <m:r>
                          <w:rPr>
                            <w:rFonts w:ascii="Cambria Math" w:hAnsi="Cambria Math"/>
                          </w:rPr>
                          <m:t>(i, i)</m:t>
                        </m:r>
                      </m:e>
                    </m:rad>
                    <m:r>
                      <w:rPr>
                        <w:rFonts w:ascii="Cambria Math" w:hAnsi="Cambria Math"/>
                      </w:rPr>
                      <m:t>)</m:t>
                    </m:r>
                  </m:e>
                  <m:sup>
                    <m:r>
                      <w:rPr>
                        <w:rFonts w:ascii="Cambria Math" w:hAnsi="Cambria Math"/>
                      </w:rPr>
                      <m:t>2</m:t>
                    </m:r>
                  </m:sup>
                </m:sSup>
              </m:e>
            </m:nary>
          </m:den>
        </m:f>
        <m:r>
          <w:rPr>
            <w:rFonts w:ascii="Cambria Math" w:hAnsi="Cambria Math"/>
          </w:rPr>
          <m:t xml:space="preserve">= </m:t>
        </m:r>
        <m:f>
          <m:fPr>
            <m:ctrlPr>
              <w:rPr>
                <w:rFonts w:ascii="Cambria Math" w:hAnsi="Cambria Math"/>
                <w:i/>
              </w:rPr>
            </m:ctrlPr>
          </m:fPr>
          <m:num>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agg</m:t>
                </m:r>
              </m:sup>
            </m:sSubSup>
          </m:num>
          <m:den>
            <m:r>
              <w:rPr>
                <w:rFonts w:ascii="Cambria Math" w:hAnsi="Cambria Math"/>
              </w:rPr>
              <m:t>(</m:t>
            </m:r>
            <m:nary>
              <m:naryPr>
                <m:chr m:val="∑"/>
                <m:limLoc m:val="subSup"/>
                <m:supHide m:val="1"/>
                <m:ctrlPr>
                  <w:rPr>
                    <w:rFonts w:ascii="Cambria Math" w:hAnsi="Cambria Math"/>
                    <w:i/>
                  </w:rPr>
                </m:ctrlPr>
              </m:naryPr>
              <m:sub>
                <m:r>
                  <w:rPr>
                    <w:rFonts w:ascii="Cambria Math" w:hAnsi="Cambria Math"/>
                  </w:rPr>
                  <m:t>i</m:t>
                </m:r>
              </m:sub>
              <m:sup/>
              <m:e>
                <m:r>
                  <w:rPr>
                    <w:rFonts w:ascii="Cambria Math" w:hAnsi="Cambria Math"/>
                  </w:rPr>
                  <m:t xml:space="preserve"> </m:t>
                </m:r>
                <m:sSup>
                  <m:sSupPr>
                    <m:ctrlPr>
                      <w:rPr>
                        <w:rFonts w:ascii="Cambria Math" w:hAnsi="Cambria Math"/>
                        <w:i/>
                      </w:rPr>
                    </m:ctrlPr>
                  </m:sSupPr>
                  <m:e>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pop</m:t>
                            </m:r>
                          </m:sup>
                        </m:sSubSup>
                        <m:r>
                          <w:rPr>
                            <w:rFonts w:ascii="Cambria Math" w:hAnsi="Cambria Math"/>
                          </w:rPr>
                          <m:t>(i, i)</m:t>
                        </m:r>
                      </m:e>
                    </m:rad>
                    <m:r>
                      <w:rPr>
                        <w:rFonts w:ascii="Cambria Math" w:hAnsi="Cambria Math"/>
                      </w:rPr>
                      <m:t>)</m:t>
                    </m:r>
                  </m:e>
                  <m:sup>
                    <m:r>
                      <w:rPr>
                        <w:rFonts w:ascii="Cambria Math" w:hAnsi="Cambria Math"/>
                      </w:rPr>
                      <m:t>2</m:t>
                    </m:r>
                  </m:sup>
                </m:sSup>
              </m:e>
            </m:nary>
          </m:den>
        </m:f>
      </m:oMath>
    </w:p>
    <w:p w14:paraId="3B88DCCD" w14:textId="17609F59" w:rsidR="000C23EB" w:rsidRDefault="00697A59" w:rsidP="006A3951">
      <w:r>
        <w:t xml:space="preserve">Here </w:t>
      </w:r>
      <w:r>
        <w:rPr>
          <w:i/>
        </w:rPr>
        <w:t xml:space="preserve">v </w:t>
      </w:r>
      <w:r>
        <w:t xml:space="preserve">denotes variance (over time) for populations </w:t>
      </w:r>
      <w:proofErr w:type="spellStart"/>
      <w:r>
        <w:rPr>
          <w:i/>
        </w:rPr>
        <w:t>i</w:t>
      </w:r>
      <w:proofErr w:type="spellEnd"/>
      <w:r>
        <w:rPr>
          <w:i/>
        </w:rPr>
        <w:t xml:space="preserve"> </w:t>
      </w:r>
      <w:r>
        <w:t xml:space="preserve">through </w:t>
      </w:r>
      <w:r>
        <w:rPr>
          <w:i/>
        </w:rPr>
        <w:t xml:space="preserve">j </w:t>
      </w:r>
      <w:r>
        <w:t xml:space="preserve">making up an aggregate. Thus the simplified numerator represents the variance of the total abundance of the aggregate consisting of </w:t>
      </w:r>
      <w:r>
        <w:rPr>
          <w:i/>
        </w:rPr>
        <w:t>n</w:t>
      </w:r>
      <w:r>
        <w:t xml:space="preserve"> populations. The denominator is the variance of a hypothetical population aggregate with the same population-level variances, but perfectly synchronized (</w:t>
      </w:r>
      <w:proofErr w:type="spellStart"/>
      <w:r>
        <w:t>Loreau</w:t>
      </w:r>
      <w:proofErr w:type="spellEnd"/>
      <w:r>
        <w:t xml:space="preserve"> and de </w:t>
      </w:r>
      <w:proofErr w:type="spellStart"/>
      <w:r>
        <w:t>Mazancourt</w:t>
      </w:r>
      <w:proofErr w:type="spellEnd"/>
      <w:r>
        <w:t xml:space="preserve"> 2008; Thibault and Connolly 2013). </w:t>
      </w:r>
      <w:r w:rsidR="000C23EB" w:rsidRPr="00697A59">
        <w:t>This</w:t>
      </w:r>
      <w:r w:rsidR="000C23EB">
        <w:t xml:space="preserve"> synchrony index</w:t>
      </w:r>
      <w:r w:rsidR="002A7562">
        <w:t xml:space="preserve"> (</w:t>
      </w:r>
      <m:oMath>
        <m:r>
          <w:rPr>
            <w:rFonts w:ascii="Cambria Math" w:hAnsi="Cambria Math"/>
          </w:rPr>
          <m:t>φ</m:t>
        </m:r>
      </m:oMath>
      <w:r w:rsidR="002A7562">
        <w:t>)</w:t>
      </w:r>
      <w:r w:rsidR="000C23EB">
        <w:t xml:space="preserve"> is </w:t>
      </w:r>
      <w:r w:rsidR="00714028">
        <w:t>analogous</w:t>
      </w:r>
      <w:r w:rsidR="000C23EB">
        <w:t xml:space="preserve"> to </w:t>
      </w:r>
      <w:r w:rsidR="00BC14E9">
        <w:t>comparing</w:t>
      </w:r>
      <w:r w:rsidR="000C23EB">
        <w:t xml:space="preserve"> mean pairwise correlation coefficients</w:t>
      </w:r>
      <w:r w:rsidR="00BC14E9">
        <w:t>, which are commonly used in similar analyses</w:t>
      </w:r>
      <w:r w:rsidR="00FF04FF">
        <w:t xml:space="preserve"> (e.g. Peterman and Dorner 2012</w:t>
      </w:r>
      <w:r w:rsidR="00714028">
        <w:t>)</w:t>
      </w:r>
      <w:r w:rsidR="000C23EB">
        <w:t>, but makes no distributional assumptions, is normalized (i.e. ranges between 0 and 1 rather than -1 and 1), and explicitly accounts for unequal variances among components.</w:t>
      </w:r>
    </w:p>
    <w:p w14:paraId="0C8B770C" w14:textId="50912EEC" w:rsidR="000C23EB" w:rsidRDefault="000C23EB" w:rsidP="006A3951">
      <w:r>
        <w:tab/>
        <w:t>The second metric is the mean of the component</w:t>
      </w:r>
      <w:r w:rsidR="00BB7A46">
        <w:t xml:space="preserve"> populations</w:t>
      </w:r>
      <w:r>
        <w:t>’ coefficients of variation (</w:t>
      </w:r>
      <w:proofErr w:type="spellStart"/>
      <w:r>
        <w:t>CV</w:t>
      </w:r>
      <w:r>
        <w:rPr>
          <w:vertAlign w:val="subscript"/>
        </w:rPr>
        <w:t>c</w:t>
      </w:r>
      <w:proofErr w:type="spellEnd"/>
      <w:r>
        <w:t>), weighted by each component’s mean abundance.</w:t>
      </w:r>
    </w:p>
    <w:p w14:paraId="5D62C147" w14:textId="108AB961" w:rsidR="00ED7E4C" w:rsidRDefault="00BB7A46" w:rsidP="000C23EB">
      <w:r>
        <w:t>Equation</w:t>
      </w:r>
      <w:r w:rsidR="000C23EB">
        <w:t xml:space="preserve"> 2 </w:t>
      </w:r>
      <w:r w:rsidR="00697A59">
        <w:tab/>
      </w:r>
      <m:oMath>
        <m:sSub>
          <m:sSubPr>
            <m:ctrlPr>
              <w:rPr>
                <w:rFonts w:ascii="Cambria Math" w:hAnsi="Cambria Math"/>
                <w:i/>
              </w:rPr>
            </m:ctrlPr>
          </m:sSubPr>
          <m:e>
            <m:r>
              <m:rPr>
                <m:sty m:val="p"/>
              </m:rPr>
              <w:rPr>
                <w:rFonts w:ascii="Cambria Math" w:hAnsi="Cambria Math"/>
              </w:rPr>
              <m:t>CV</m:t>
            </m:r>
          </m:e>
          <m:sub>
            <m:r>
              <w:rPr>
                <w:rFonts w:ascii="Cambria Math" w:hAnsi="Cambria Math"/>
              </w:rPr>
              <m:t>C</m:t>
            </m:r>
          </m:sub>
        </m:sSub>
        <m:r>
          <w:rPr>
            <w:rFonts w:ascii="Cambria Math" w:hAnsi="Cambria Math"/>
          </w:rPr>
          <m:t xml:space="preserve">= </m:t>
        </m:r>
        <m:nary>
          <m:naryPr>
            <m:chr m:val="∑"/>
            <m:limLoc m:val="subSup"/>
            <m:supHide m:val="1"/>
            <m:ctrlPr>
              <w:rPr>
                <w:rFonts w:ascii="Cambria Math" w:hAnsi="Cambria Math"/>
                <w:i/>
              </w:rPr>
            </m:ctrlPr>
          </m:naryPr>
          <m:sub>
            <m:r>
              <w:rPr>
                <w:rFonts w:ascii="Cambria Math" w:hAnsi="Cambria Math"/>
              </w:rPr>
              <m:t>i</m:t>
            </m:r>
          </m:sub>
          <m:sup/>
          <m:e>
            <m:f>
              <m:fPr>
                <m:ctrlPr>
                  <w:rPr>
                    <w:rFonts w:ascii="Cambria Math" w:hAnsi="Cambria Math"/>
                    <w:i/>
                  </w:rPr>
                </m:ctrlPr>
              </m:fPr>
              <m:num>
                <m:sSubSup>
                  <m:sSubSupPr>
                    <m:ctrlPr>
                      <w:rPr>
                        <w:rFonts w:ascii="Cambria Math" w:hAnsi="Cambria Math"/>
                        <w:i/>
                      </w:rPr>
                    </m:ctrlPr>
                  </m:sSubSupPr>
                  <m:e>
                    <m:r>
                      <w:rPr>
                        <w:rFonts w:ascii="Cambria Math" w:hAnsi="Cambria Math"/>
                      </w:rPr>
                      <m:t>m</m:t>
                    </m:r>
                  </m:e>
                  <m:sub>
                    <m:r>
                      <w:rPr>
                        <w:rFonts w:ascii="Cambria Math" w:hAnsi="Cambria Math"/>
                      </w:rPr>
                      <m:t>n</m:t>
                    </m:r>
                  </m:sub>
                  <m:sup>
                    <m:r>
                      <w:rPr>
                        <w:rFonts w:ascii="Cambria Math" w:hAnsi="Cambria Math"/>
                      </w:rPr>
                      <m:t>pop</m:t>
                    </m:r>
                  </m:sup>
                </m:sSubSup>
                <m:r>
                  <w:rPr>
                    <w:rFonts w:ascii="Cambria Math" w:hAnsi="Cambria Math"/>
                  </w:rPr>
                  <m:t>(i)</m:t>
                </m:r>
              </m:num>
              <m:den>
                <m:sSubSup>
                  <m:sSubSupPr>
                    <m:ctrlPr>
                      <w:rPr>
                        <w:rFonts w:ascii="Cambria Math" w:hAnsi="Cambria Math"/>
                        <w:i/>
                      </w:rPr>
                    </m:ctrlPr>
                  </m:sSubSupPr>
                  <m:e>
                    <m:r>
                      <w:rPr>
                        <w:rFonts w:ascii="Cambria Math" w:hAnsi="Cambria Math"/>
                      </w:rPr>
                      <m:t>m</m:t>
                    </m:r>
                  </m:e>
                  <m:sub>
                    <m:r>
                      <w:rPr>
                        <w:rFonts w:ascii="Cambria Math" w:hAnsi="Cambria Math"/>
                      </w:rPr>
                      <m:t>n</m:t>
                    </m:r>
                  </m:sub>
                  <m:sup>
                    <m:r>
                      <w:rPr>
                        <w:rFonts w:ascii="Cambria Math" w:hAnsi="Cambria Math"/>
                      </w:rPr>
                      <m:t>agg</m:t>
                    </m:r>
                  </m:sup>
                </m:sSubSup>
              </m:den>
            </m:f>
            <m:r>
              <w:rPr>
                <w:rFonts w:ascii="Cambria Math" w:hAnsi="Cambria Math"/>
              </w:rPr>
              <m:t xml:space="preserve"> </m:t>
            </m:r>
            <m:f>
              <m:fPr>
                <m:ctrlPr>
                  <w:rPr>
                    <w:rFonts w:ascii="Cambria Math" w:hAnsi="Cambria Math"/>
                    <w:i/>
                  </w:rPr>
                </m:ctrlPr>
              </m:fPr>
              <m:num>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pop</m:t>
                        </m:r>
                      </m:sup>
                    </m:sSubSup>
                    <m:r>
                      <w:rPr>
                        <w:rFonts w:ascii="Cambria Math" w:hAnsi="Cambria Math"/>
                      </w:rPr>
                      <m:t>(i, i)</m:t>
                    </m:r>
                  </m:e>
                </m:rad>
              </m:num>
              <m:den>
                <m:sSubSup>
                  <m:sSubSupPr>
                    <m:ctrlPr>
                      <w:rPr>
                        <w:rFonts w:ascii="Cambria Math" w:hAnsi="Cambria Math"/>
                        <w:i/>
                      </w:rPr>
                    </m:ctrlPr>
                  </m:sSubSupPr>
                  <m:e>
                    <m:r>
                      <w:rPr>
                        <w:rFonts w:ascii="Cambria Math" w:hAnsi="Cambria Math"/>
                      </w:rPr>
                      <m:t>m</m:t>
                    </m:r>
                  </m:e>
                  <m:sub>
                    <m:r>
                      <w:rPr>
                        <w:rFonts w:ascii="Cambria Math" w:hAnsi="Cambria Math"/>
                      </w:rPr>
                      <m:t>n</m:t>
                    </m:r>
                  </m:sub>
                  <m:sup>
                    <m:r>
                      <w:rPr>
                        <w:rFonts w:ascii="Cambria Math" w:hAnsi="Cambria Math"/>
                      </w:rPr>
                      <m:t>pop</m:t>
                    </m:r>
                  </m:sup>
                </m:sSubSup>
                <m:r>
                  <w:rPr>
                    <w:rFonts w:ascii="Cambria Math" w:hAnsi="Cambria Math"/>
                  </w:rPr>
                  <m:t>(i)</m:t>
                </m:r>
              </m:den>
            </m:f>
          </m:e>
        </m:nary>
      </m:oMath>
    </w:p>
    <w:p w14:paraId="309DAA4B" w14:textId="1CA7FAD0" w:rsidR="000C23EB" w:rsidRDefault="0047719C" w:rsidP="0047719C">
      <w:pPr>
        <w:spacing w:before="240"/>
      </w:pPr>
      <w:proofErr w:type="gramStart"/>
      <w:r>
        <w:t>where</w:t>
      </w:r>
      <w:proofErr w:type="gramEnd"/>
      <w:r>
        <w:t xml:space="preserve"> </w:t>
      </w:r>
      <w:proofErr w:type="spellStart"/>
      <w:r>
        <w:rPr>
          <w:i/>
        </w:rPr>
        <w:t>m</w:t>
      </w:r>
      <w:r>
        <w:rPr>
          <w:i/>
          <w:vertAlign w:val="superscript"/>
        </w:rPr>
        <w:t>pop</w:t>
      </w:r>
      <w:proofErr w:type="spellEnd"/>
      <w:r>
        <w:t>(</w:t>
      </w:r>
      <w:proofErr w:type="spellStart"/>
      <w:r>
        <w:rPr>
          <w:i/>
        </w:rPr>
        <w:t>i</w:t>
      </w:r>
      <w:proofErr w:type="spellEnd"/>
      <w:r>
        <w:t xml:space="preserve">) is the mean abundance (through time) of population </w:t>
      </w:r>
      <w:proofErr w:type="spellStart"/>
      <w:r>
        <w:rPr>
          <w:i/>
        </w:rPr>
        <w:t>i</w:t>
      </w:r>
      <w:proofErr w:type="spellEnd"/>
      <w:r>
        <w:t xml:space="preserve"> and </w:t>
      </w:r>
      <w:proofErr w:type="spellStart"/>
      <w:r>
        <w:rPr>
          <w:i/>
        </w:rPr>
        <w:t>m</w:t>
      </w:r>
      <w:r>
        <w:rPr>
          <w:i/>
          <w:vertAlign w:val="superscript"/>
        </w:rPr>
        <w:t>agg</w:t>
      </w:r>
      <w:proofErr w:type="spellEnd"/>
      <w:r>
        <w:rPr>
          <w:i/>
        </w:rPr>
        <w:t xml:space="preserve"> </w:t>
      </w:r>
      <w:r>
        <w:t xml:space="preserve">is the mean abundance of the aggregate. </w:t>
      </w:r>
      <w:r w:rsidR="000C23EB">
        <w:t>Finally, we calculated the coefficient of variation for the aggregate (CV</w:t>
      </w:r>
      <w:r w:rsidR="000C23EB">
        <w:rPr>
          <w:vertAlign w:val="subscript"/>
        </w:rPr>
        <w:t>A</w:t>
      </w:r>
      <w:r w:rsidR="000C23EB">
        <w:t>) as a function of the first two metrics following Thibaut and Connolly (2013).</w:t>
      </w:r>
    </w:p>
    <w:p w14:paraId="2B9ACF7F" w14:textId="31A48B8F" w:rsidR="000C23EB" w:rsidRDefault="00BB7A46" w:rsidP="000C23EB">
      <w:r>
        <w:lastRenderedPageBreak/>
        <w:t>Equation</w:t>
      </w:r>
      <w:r w:rsidR="000C23EB">
        <w:t xml:space="preserve"> 3 </w:t>
      </w:r>
      <w:r w:rsidR="0047719C">
        <w:tab/>
      </w:r>
      <m:oMath>
        <m:sSub>
          <m:sSubPr>
            <m:ctrlPr>
              <w:rPr>
                <w:rFonts w:ascii="Cambria Math" w:hAnsi="Cambria Math"/>
                <w:i/>
              </w:rPr>
            </m:ctrlPr>
          </m:sSubPr>
          <m:e>
            <m:r>
              <m:rPr>
                <m:sty m:val="p"/>
              </m:rPr>
              <w:rPr>
                <w:rFonts w:ascii="Cambria Math" w:hAnsi="Cambria Math"/>
              </w:rPr>
              <m:t>CV</m:t>
            </m:r>
          </m:e>
          <m:sub>
            <m:r>
              <w:rPr>
                <w:rFonts w:ascii="Cambria Math" w:hAnsi="Cambria Math"/>
              </w:rPr>
              <m:t>A</m:t>
            </m:r>
          </m:sub>
        </m:sSub>
        <m:r>
          <w:rPr>
            <w:rFonts w:ascii="Cambria Math" w:hAnsi="Cambria Math"/>
          </w:rPr>
          <m:t xml:space="preserve">= </m:t>
        </m:r>
        <m:rad>
          <m:radPr>
            <m:degHide m:val="1"/>
            <m:ctrlPr>
              <w:rPr>
                <w:rFonts w:ascii="Cambria Math" w:hAnsi="Cambria Math"/>
                <w:i/>
              </w:rPr>
            </m:ctrlPr>
          </m:radPr>
          <m:deg/>
          <m:e>
            <m:r>
              <w:rPr>
                <w:rFonts w:ascii="Cambria Math" w:hAnsi="Cambria Math"/>
              </w:rPr>
              <m:t>φ</m:t>
            </m:r>
          </m:e>
        </m:rad>
        <m:r>
          <w:rPr>
            <w:rFonts w:ascii="Cambria Math" w:hAnsi="Cambria Math"/>
          </w:rPr>
          <m:t xml:space="preserve"> </m:t>
        </m:r>
        <m:sSub>
          <m:sSubPr>
            <m:ctrlPr>
              <w:rPr>
                <w:rFonts w:ascii="Cambria Math" w:hAnsi="Cambria Math"/>
                <w:i/>
              </w:rPr>
            </m:ctrlPr>
          </m:sSubPr>
          <m:e>
            <m:r>
              <m:rPr>
                <m:sty m:val="p"/>
              </m:rPr>
              <w:rPr>
                <w:rFonts w:ascii="Cambria Math" w:hAnsi="Cambria Math"/>
              </w:rPr>
              <m:t>CV</m:t>
            </m:r>
          </m:e>
          <m:sub>
            <m:r>
              <w:rPr>
                <w:rFonts w:ascii="Cambria Math" w:hAnsi="Cambria Math"/>
              </w:rPr>
              <m:t>C</m:t>
            </m:r>
          </m:sub>
        </m:sSub>
        <m:r>
          <w:rPr>
            <w:rFonts w:ascii="Cambria Math" w:hAnsi="Cambria Math"/>
          </w:rPr>
          <m:t xml:space="preserve"> </m:t>
        </m:r>
      </m:oMath>
    </w:p>
    <w:p w14:paraId="6D170337" w14:textId="13946F8C" w:rsidR="000C23EB" w:rsidRPr="000C23EB" w:rsidRDefault="000C23EB" w:rsidP="000C23EB">
      <w:r>
        <w:t>This metric defines CV</w:t>
      </w:r>
      <w:r>
        <w:rPr>
          <w:vertAlign w:val="subscript"/>
        </w:rPr>
        <w:t>A</w:t>
      </w:r>
      <w:r>
        <w:t xml:space="preserve"> as linearly proportional to CV</w:t>
      </w:r>
      <w:r>
        <w:rPr>
          <w:vertAlign w:val="subscript"/>
        </w:rPr>
        <w:t>C</w:t>
      </w:r>
      <w:r>
        <w:t>, with a constant of proportionality driven by synchrony. Therefore, as synchrony increases, CV</w:t>
      </w:r>
      <w:r>
        <w:rPr>
          <w:vertAlign w:val="subscript"/>
        </w:rPr>
        <w:t>A</w:t>
      </w:r>
      <w:r>
        <w:t xml:space="preserve"> becomes increasingly similar to CV</w:t>
      </w:r>
      <w:r>
        <w:rPr>
          <w:vertAlign w:val="subscript"/>
        </w:rPr>
        <w:t>C</w:t>
      </w:r>
      <w:r>
        <w:t xml:space="preserve"> and CV</w:t>
      </w:r>
      <w:r>
        <w:rPr>
          <w:vertAlign w:val="subscript"/>
        </w:rPr>
        <w:t xml:space="preserve">A </w:t>
      </w:r>
      <w:r>
        <w:t>is dampened when components are asynchronous</w:t>
      </w:r>
      <w:r w:rsidR="00714028">
        <w:t xml:space="preserve">.  </w:t>
      </w:r>
    </w:p>
    <w:p w14:paraId="26E34B25" w14:textId="77777777" w:rsidR="000C23EB" w:rsidRDefault="000C23EB" w:rsidP="00A91A4F">
      <w:pPr>
        <w:rPr>
          <w:i/>
        </w:rPr>
      </w:pPr>
      <w:r>
        <w:rPr>
          <w:i/>
        </w:rPr>
        <w:t>Retrospective analysis</w:t>
      </w:r>
    </w:p>
    <w:p w14:paraId="7DB41CFD" w14:textId="63598F6E" w:rsidR="00BC14E9" w:rsidRDefault="000C23EB" w:rsidP="00A91A4F">
      <w:r>
        <w:tab/>
      </w:r>
      <w:r w:rsidR="00076F0E">
        <w:t>To explore changes in aggregate variability of Fraser River sockeye salmon, w</w:t>
      </w:r>
      <w:r>
        <w:t>e</w:t>
      </w:r>
      <w:r w:rsidR="002A7562">
        <w:t xml:space="preserve"> calculated continuous time series </w:t>
      </w:r>
      <w:proofErr w:type="gramStart"/>
      <w:r w:rsidR="002A7562">
        <w:t xml:space="preserve">of </w:t>
      </w:r>
      <w:proofErr w:type="gramEnd"/>
      <m:oMath>
        <m:r>
          <w:rPr>
            <w:rFonts w:ascii="Cambria Math" w:hAnsi="Cambria Math"/>
          </w:rPr>
          <m:t>φ</m:t>
        </m:r>
      </m:oMath>
      <w:r w:rsidR="002A7562">
        <w:rPr>
          <w:rFonts w:ascii="Calibri" w:hAnsi="Calibri"/>
        </w:rPr>
        <w:t xml:space="preserve">, </w:t>
      </w:r>
      <w:r w:rsidR="002A7562">
        <w:t>CV</w:t>
      </w:r>
      <w:r w:rsidR="002A7562">
        <w:rPr>
          <w:vertAlign w:val="subscript"/>
        </w:rPr>
        <w:t>C</w:t>
      </w:r>
      <w:r w:rsidR="002A7562">
        <w:t>, and CV</w:t>
      </w:r>
      <w:r w:rsidR="002A7562">
        <w:rPr>
          <w:vertAlign w:val="subscript"/>
        </w:rPr>
        <w:t xml:space="preserve">A </w:t>
      </w:r>
      <w:r w:rsidR="002A7562">
        <w:t xml:space="preserve">using 10-year moving windows of both spawner abundance and per capita productivity. </w:t>
      </w:r>
      <w:r w:rsidR="00BC14E9">
        <w:t>We used the residuals from CU-specific spawner-recruit models as an index of productivity. For most CUs this model was defined as:</w:t>
      </w:r>
    </w:p>
    <w:p w14:paraId="1AC3E3E3" w14:textId="0CCAF106" w:rsidR="00BC14E9" w:rsidRDefault="00F42DD1" w:rsidP="00A91A4F">
      <w:r>
        <w:t>Equation 4</w:t>
      </w:r>
      <w:r>
        <w:tab/>
      </w:r>
      <m:oMath>
        <m:sSub>
          <m:sSubPr>
            <m:ctrlPr>
              <w:rPr>
                <w:rFonts w:ascii="Cambria Math" w:hAnsi="Cambria Math"/>
                <w:i/>
              </w:rPr>
            </m:ctrlPr>
          </m:sSubPr>
          <m:e>
            <m:r>
              <w:rPr>
                <w:rFonts w:ascii="Cambria Math" w:hAnsi="Cambria Math"/>
              </w:rPr>
              <m:t>R</m:t>
            </m:r>
          </m:e>
          <m:sub>
            <m:r>
              <w:rPr>
                <w:rFonts w:ascii="Cambria Math" w:hAnsi="Cambria Math"/>
              </w:rPr>
              <m:t>i,y</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i,y</m:t>
            </m:r>
          </m:sub>
        </m:sSub>
        <m:sSup>
          <m:sSupPr>
            <m:ctrlPr>
              <w:rPr>
                <w:rFonts w:ascii="Cambria Math" w:hAnsi="Cambria Math"/>
                <w:i/>
                <w:iCs/>
              </w:rPr>
            </m:ctrlPr>
          </m:sSupPr>
          <m:e>
            <m:r>
              <w:rPr>
                <w:rFonts w:ascii="Cambria Math" w:hAnsi="Cambria Math"/>
              </w:rPr>
              <m:t>e</m:t>
            </m:r>
          </m:e>
          <m:sup>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i</m:t>
                </m:r>
              </m:sub>
            </m:sSub>
            <m:sSub>
              <m:sSubPr>
                <m:ctrlPr>
                  <w:rPr>
                    <w:rFonts w:ascii="Cambria Math" w:hAnsi="Cambria Math"/>
                    <w:i/>
                  </w:rPr>
                </m:ctrlPr>
              </m:sSubPr>
              <m:e>
                <m:r>
                  <w:rPr>
                    <w:rFonts w:ascii="Cambria Math" w:hAnsi="Cambria Math"/>
                  </w:rPr>
                  <m:t>S</m:t>
                </m:r>
              </m:e>
              <m:sub>
                <m:r>
                  <w:rPr>
                    <w:rFonts w:ascii="Cambria Math" w:hAnsi="Cambria Math"/>
                  </w:rPr>
                  <m:t>i,y</m:t>
                </m:r>
              </m:sub>
            </m:sSub>
          </m:sup>
        </m:sSup>
      </m:oMath>
    </w:p>
    <w:p w14:paraId="608D2767" w14:textId="03394D74" w:rsidR="004E2EDE" w:rsidRDefault="00A16FF3" w:rsidP="00A91A4F">
      <w:proofErr w:type="gramStart"/>
      <w:r>
        <w:t>w</w:t>
      </w:r>
      <w:r w:rsidR="00BC14E9">
        <w:t>here</w:t>
      </w:r>
      <w:proofErr w:type="gramEnd"/>
      <w:r w:rsidR="00BC14E9">
        <w:t xml:space="preserve"> </w:t>
      </w:r>
      <w:proofErr w:type="spellStart"/>
      <w:r w:rsidR="00BC14E9">
        <w:rPr>
          <w:i/>
        </w:rPr>
        <w:t>i</w:t>
      </w:r>
      <w:proofErr w:type="spellEnd"/>
      <w:r w:rsidR="00BC14E9">
        <w:rPr>
          <w:i/>
        </w:rPr>
        <w:t xml:space="preserve"> </w:t>
      </w:r>
      <w:r w:rsidR="00F42DD1">
        <w:t>represents a CU</w:t>
      </w:r>
      <w:r w:rsidR="00BC14E9">
        <w:t xml:space="preserve">, </w:t>
      </w:r>
      <w:r w:rsidR="00F42DD1">
        <w:rPr>
          <w:i/>
        </w:rPr>
        <w:t>y</w:t>
      </w:r>
      <w:r w:rsidR="00BC14E9">
        <w:t xml:space="preserve"> </w:t>
      </w:r>
      <w:r w:rsidR="004E2EDE">
        <w:t>is a given year</w:t>
      </w:r>
      <w:r w:rsidR="00BC14E9">
        <w:t xml:space="preserve">, </w:t>
      </w:r>
      <w:r w:rsidR="00BC14E9">
        <w:rPr>
          <w:i/>
        </w:rPr>
        <w:t>R</w:t>
      </w:r>
      <w:r w:rsidR="00BC14E9">
        <w:t xml:space="preserve"> the number of recruits (number of offspring that return to spawn </w:t>
      </w:r>
      <w:r w:rsidR="00F42DD1">
        <w:t>or are captured in the fishery)</w:t>
      </w:r>
      <w:r w:rsidR="004E2EDE">
        <w:t>,</w:t>
      </w:r>
      <w:r w:rsidR="00F42DD1">
        <w:t xml:space="preserve"> and</w:t>
      </w:r>
      <w:r w:rsidR="00BC14E9">
        <w:t xml:space="preserve"> </w:t>
      </w:r>
      <w:r w:rsidR="00BC14E9">
        <w:rPr>
          <w:i/>
        </w:rPr>
        <w:t xml:space="preserve">S </w:t>
      </w:r>
      <w:r w:rsidR="00F42DD1">
        <w:t xml:space="preserve">the number of </w:t>
      </w:r>
      <w:proofErr w:type="spellStart"/>
      <w:r w:rsidR="00F42DD1">
        <w:t>spawners</w:t>
      </w:r>
      <w:proofErr w:type="spellEnd"/>
      <w:r w:rsidR="00F42DD1">
        <w:t>. The parameter</w:t>
      </w:r>
      <w:r w:rsidR="00BC14E9">
        <w:t xml:space="preserve"> </w:t>
      </w:r>
      <m:oMath>
        <m:r>
          <w:rPr>
            <w:rFonts w:ascii="Cambria Math" w:hAnsi="Cambria Math"/>
          </w:rPr>
          <m:t>α</m:t>
        </m:r>
      </m:oMath>
      <w:r w:rsidR="004E2EDE">
        <w:t xml:space="preserve"> </w:t>
      </w:r>
      <w:r w:rsidR="00F42DD1">
        <w:t xml:space="preserve">represents the number of recruits produced per spawner at low abundance </w:t>
      </w:r>
      <w:r w:rsidR="00BC14E9">
        <w:t xml:space="preserve">and </w:t>
      </w:r>
      <m:oMath>
        <m:r>
          <w:rPr>
            <w:rFonts w:ascii="Cambria Math" w:hAnsi="Cambria Math"/>
          </w:rPr>
          <m:t>β</m:t>
        </m:r>
      </m:oMath>
      <w:r w:rsidR="00BC14E9">
        <w:rPr>
          <w:i/>
        </w:rPr>
        <w:t xml:space="preserve"> </w:t>
      </w:r>
      <w:r w:rsidR="00BC14E9">
        <w:t>the density-dependent parameter</w:t>
      </w:r>
      <w:r w:rsidR="00F42DD1">
        <w:t xml:space="preserve">, the reciprocal of the number of </w:t>
      </w:r>
      <w:proofErr w:type="spellStart"/>
      <w:r w:rsidR="00F42DD1">
        <w:t>spawners</w:t>
      </w:r>
      <w:proofErr w:type="spellEnd"/>
      <w:r w:rsidR="00F42DD1">
        <w:t xml:space="preserve"> that produce maximum recruits</w:t>
      </w:r>
      <w:r w:rsidR="00BC14E9">
        <w:t xml:space="preserve">. </w:t>
      </w:r>
      <w:r w:rsidR="004E2EDE">
        <w:t>To incorporate normally distributed process error, we linearized Equation 4:</w:t>
      </w:r>
    </w:p>
    <w:p w14:paraId="637EFD75" w14:textId="26F63481" w:rsidR="004E2EDE" w:rsidRDefault="004E2EDE" w:rsidP="00A91A4F">
      <w:r>
        <w:t>Equation 5</w:t>
      </w:r>
      <w:r>
        <w:tab/>
      </w:r>
      <m:oMath>
        <m:sSub>
          <m:sSubPr>
            <m:ctrlPr>
              <w:rPr>
                <w:rFonts w:ascii="Cambria Math" w:hAnsi="Cambria Math"/>
                <w:i/>
              </w:rPr>
            </m:ctrlPr>
          </m:sSubPr>
          <m:e>
            <m:r>
              <m:rPr>
                <m:sty m:val="p"/>
              </m:rPr>
              <w:rPr>
                <w:rFonts w:ascii="Cambria Math" w:hAnsi="Cambria Math"/>
              </w:rPr>
              <m:t>log⁡(</m:t>
            </m:r>
            <m:r>
              <w:rPr>
                <w:rFonts w:ascii="Cambria Math" w:hAnsi="Cambria Math"/>
              </w:rPr>
              <m:t>R</m:t>
            </m:r>
          </m:e>
          <m:sub>
            <m:r>
              <w:rPr>
                <w:rFonts w:ascii="Cambria Math" w:hAnsi="Cambria Math"/>
              </w:rPr>
              <m:t>i,y</m:t>
            </m:r>
          </m:sub>
        </m:sSub>
        <m:r>
          <w:rPr>
            <w:rFonts w:ascii="Cambria Math" w:hAnsi="Cambria Math"/>
          </w:rPr>
          <m:t>)=</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S</m:t>
                </m:r>
              </m:e>
              <m:sub>
                <m:r>
                  <w:rPr>
                    <w:rFonts w:ascii="Cambria Math" w:hAnsi="Cambria Math"/>
                  </w:rPr>
                  <m:t>i,y</m:t>
                </m:r>
              </m:sub>
            </m:sSub>
          </m:e>
        </m:func>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i</m:t>
            </m:r>
          </m:sub>
        </m:sSub>
        <m:sSub>
          <m:sSubPr>
            <m:ctrlPr>
              <w:rPr>
                <w:rFonts w:ascii="Cambria Math" w:hAnsi="Cambria Math"/>
                <w:i/>
              </w:rPr>
            </m:ctrlPr>
          </m:sSubPr>
          <m:e>
            <m:r>
              <w:rPr>
                <w:rFonts w:ascii="Cambria Math" w:hAnsi="Cambria Math"/>
              </w:rPr>
              <m:t>S</m:t>
            </m:r>
          </m:e>
          <m:sub>
            <m:r>
              <w:rPr>
                <w:rFonts w:ascii="Cambria Math" w:hAnsi="Cambria Math"/>
              </w:rPr>
              <m:t>i,y</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 xml:space="preserve"> ~</m:t>
        </m:r>
        <m:r>
          <w:rPr>
            <w:rFonts w:ascii="Cambria Math" w:eastAsiaTheme="minorEastAsia" w:hAnsi="Cambria Math"/>
          </w:rPr>
          <m:t xml:space="preserve"> </m:t>
        </m:r>
        <m:r>
          <m:rPr>
            <m:sty m:val="p"/>
          </m:rPr>
          <w:rPr>
            <w:rFonts w:ascii="Cambria Math" w:eastAsiaTheme="minorEastAsia" w:hAnsi="Cambria Math"/>
          </w:rPr>
          <m:t xml:space="preserve">normal(0, </m:t>
        </m:r>
        <m:sSub>
          <m:sSubPr>
            <m:ctrlPr>
              <w:rPr>
                <w:rFonts w:ascii="Cambria Math" w:eastAsiaTheme="minorEastAsia" w:hAnsi="Cambria Math"/>
              </w:rPr>
            </m:ctrlPr>
          </m:sSubPr>
          <m:e>
            <m:r>
              <m:rPr>
                <m:sty m:val="p"/>
              </m:rPr>
              <w:rPr>
                <w:rFonts w:ascii="Cambria Math" w:eastAsiaTheme="minorEastAsia" w:hAnsi="Cambria Math"/>
              </w:rPr>
              <m:t>σ</m:t>
            </m:r>
          </m:e>
          <m:sub>
            <m:r>
              <w:rPr>
                <w:rFonts w:ascii="Cambria Math" w:eastAsiaTheme="minorEastAsia" w:hAnsi="Cambria Math"/>
              </w:rPr>
              <m:t>i</m:t>
            </m:r>
          </m:sub>
        </m:sSub>
        <m:r>
          <w:rPr>
            <w:rFonts w:ascii="Cambria Math" w:eastAsiaTheme="minorEastAsia" w:hAnsi="Cambria Math"/>
          </w:rPr>
          <m:t>)</m:t>
        </m:r>
      </m:oMath>
    </w:p>
    <w:p w14:paraId="78C68F26" w14:textId="0B5B13DF" w:rsidR="000C23EB" w:rsidRDefault="00BC14E9" w:rsidP="00A91A4F">
      <w:r>
        <w:t>The productivity of a subset of CUs with</w:t>
      </w:r>
      <w:r w:rsidR="00D40465">
        <w:t xml:space="preserve"> cyclic dynamics (Table 1)</w:t>
      </w:r>
      <w:r>
        <w:t xml:space="preserve"> was estimated using a Larkin model, a modified version of the Ricker model that accounts for delayed den</w:t>
      </w:r>
      <w:r w:rsidR="00B42D41">
        <w:t>sity-depen</w:t>
      </w:r>
      <w:r>
        <w:t>dent effects</w:t>
      </w:r>
      <w:r w:rsidR="00B42D41">
        <w:t xml:space="preserve"> (details in supplement)</w:t>
      </w:r>
      <w:r>
        <w:t>.</w:t>
      </w:r>
      <w:r w:rsidR="00B42D41">
        <w:t xml:space="preserve"> Whether</w:t>
      </w:r>
      <w:r w:rsidR="00714028">
        <w:t xml:space="preserve"> we estimated</w:t>
      </w:r>
      <w:r w:rsidR="00B42D41">
        <w:t xml:space="preserve"> productivity </w:t>
      </w:r>
      <w:r w:rsidR="00714028">
        <w:t xml:space="preserve">for a given CU </w:t>
      </w:r>
      <w:r w:rsidR="00B42D41">
        <w:t xml:space="preserve">using a </w:t>
      </w:r>
      <w:r w:rsidR="00714028">
        <w:t>Ricker or Larkin model followed assignments made</w:t>
      </w:r>
      <w:r w:rsidR="00B42D41">
        <w:t xml:space="preserve"> in the most recent Wild Salmon Policy assessment (REF). </w:t>
      </w:r>
      <w:r w:rsidR="002A7562" w:rsidRPr="00BC14E9">
        <w:t>We</w:t>
      </w:r>
      <w:r w:rsidR="002A7562">
        <w:t xml:space="preserve"> examined trends in per capita productivity</w:t>
      </w:r>
      <w:r w:rsidR="00714028">
        <w:t>, rather than spawner abundance alone,</w:t>
      </w:r>
      <w:r w:rsidR="002A7562">
        <w:t xml:space="preserve"> because this metric accounts for density dependent processes</w:t>
      </w:r>
      <w:r>
        <w:t xml:space="preserve"> and </w:t>
      </w:r>
      <w:proofErr w:type="spellStart"/>
      <w:r>
        <w:t>cyclicity</w:t>
      </w:r>
      <w:proofErr w:type="spellEnd"/>
      <w:r w:rsidR="002A7562">
        <w:t>, as well as changes in en route mortality and exploitation rate that moderate spawner abundance. While managers and stakeholders are most directly impacted by spawner abundance, increa</w:t>
      </w:r>
      <w:r w:rsidR="00076F0E">
        <w:t>sed variability or synchrony</w:t>
      </w:r>
      <w:r>
        <w:t xml:space="preserve"> in productivity</w:t>
      </w:r>
      <w:r w:rsidR="00076F0E">
        <w:t xml:space="preserve"> is potentially more concerning since recovery may be </w:t>
      </w:r>
      <w:r w:rsidR="00714028">
        <w:t>compromised</w:t>
      </w:r>
      <w:r w:rsidR="00076F0E">
        <w:t xml:space="preserve"> even </w:t>
      </w:r>
      <w:r w:rsidR="00714028">
        <w:t>if</w:t>
      </w:r>
      <w:r w:rsidR="00076F0E">
        <w:t xml:space="preserve"> harvest is dramatically reduced.</w:t>
      </w:r>
    </w:p>
    <w:p w14:paraId="16C7D102" w14:textId="735644C4" w:rsidR="00B42D41" w:rsidRPr="00B42D41" w:rsidRDefault="00B42D41" w:rsidP="00A91A4F">
      <w:r>
        <w:t xml:space="preserve">We next tested for linear increases </w:t>
      </w:r>
      <w:proofErr w:type="gramStart"/>
      <w:r>
        <w:t xml:space="preserve">in </w:t>
      </w:r>
      <w:proofErr w:type="gramEnd"/>
      <m:oMath>
        <m:r>
          <w:rPr>
            <w:rFonts w:ascii="Cambria Math" w:hAnsi="Cambria Math"/>
          </w:rPr>
          <m:t>φ</m:t>
        </m:r>
      </m:oMath>
      <w:r>
        <w:rPr>
          <w:rFonts w:ascii="Calibri" w:hAnsi="Calibri"/>
        </w:rPr>
        <w:t xml:space="preserve">, </w:t>
      </w:r>
      <w:r>
        <w:t>CV</w:t>
      </w:r>
      <w:r>
        <w:rPr>
          <w:vertAlign w:val="subscript"/>
        </w:rPr>
        <w:t>C</w:t>
      </w:r>
      <w:r>
        <w:t>, and CV</w:t>
      </w:r>
      <w:r>
        <w:rPr>
          <w:vertAlign w:val="subscript"/>
        </w:rPr>
        <w:t xml:space="preserve">A </w:t>
      </w:r>
      <w:r>
        <w:t>by regressing each index against time. We then tested whether changes</w:t>
      </w:r>
      <w:r w:rsidR="00714028">
        <w:t xml:space="preserve"> in</w:t>
      </w:r>
      <w:r>
        <w:t xml:space="preserve"> CV</w:t>
      </w:r>
      <w:r>
        <w:rPr>
          <w:vertAlign w:val="subscript"/>
        </w:rPr>
        <w:t>A</w:t>
      </w:r>
      <w:r>
        <w:t xml:space="preserve"> were more strongly correlated with </w:t>
      </w:r>
      <m:oMath>
        <m:r>
          <w:rPr>
            <w:rFonts w:ascii="Cambria Math" w:hAnsi="Cambria Math"/>
          </w:rPr>
          <m:t>φ</m:t>
        </m:r>
      </m:oMath>
      <w:r>
        <w:rPr>
          <w:rFonts w:ascii="Calibri" w:hAnsi="Calibri"/>
        </w:rPr>
        <w:t xml:space="preserve"> or </w:t>
      </w:r>
      <w:r>
        <w:t>CV</w:t>
      </w:r>
      <w:r>
        <w:rPr>
          <w:vertAlign w:val="subscript"/>
        </w:rPr>
        <w:t xml:space="preserve">C </w:t>
      </w:r>
      <w:r>
        <w:t>by comparing correlation coefficients.</w:t>
      </w:r>
    </w:p>
    <w:p w14:paraId="2C77A1F0" w14:textId="77777777" w:rsidR="00A91A4F" w:rsidRDefault="00A91A4F" w:rsidP="00A91A4F">
      <w:pPr>
        <w:rPr>
          <w:i/>
        </w:rPr>
      </w:pPr>
      <w:r>
        <w:rPr>
          <w:i/>
        </w:rPr>
        <w:t>Forward simulation</w:t>
      </w:r>
    </w:p>
    <w:p w14:paraId="58DDE5FD" w14:textId="24058AB3" w:rsidR="00B42D41" w:rsidRDefault="00B42D41" w:rsidP="00A91A4F">
      <w:r>
        <w:tab/>
        <w:t>We used a stochastic</w:t>
      </w:r>
      <w:r w:rsidR="00714028">
        <w:t>,</w:t>
      </w:r>
      <w:r>
        <w:t xml:space="preserve"> closed-loop </w:t>
      </w:r>
      <w:r w:rsidR="00714028">
        <w:t xml:space="preserve">simulation </w:t>
      </w:r>
      <w:r>
        <w:t xml:space="preserve">model to </w:t>
      </w:r>
      <w:r w:rsidR="00714028">
        <w:t>explore how differences in aggregate variability may influence conservation outcomes for</w:t>
      </w:r>
      <w:r>
        <w:t xml:space="preserve"> Fraser River sockeye salmon. The model includes CU-specific population dynamics and harvesting, while incorporating process, observation, and management implementation uncertainty. </w:t>
      </w:r>
    </w:p>
    <w:p w14:paraId="65A5E95D" w14:textId="64FCA618" w:rsidR="00FC25A5" w:rsidRDefault="00B42D41" w:rsidP="00D40465">
      <w:r>
        <w:lastRenderedPageBreak/>
        <w:tab/>
      </w:r>
      <w:r w:rsidR="00C36435">
        <w:t>The</w:t>
      </w:r>
      <w:r>
        <w:t xml:space="preserve"> dynamics</w:t>
      </w:r>
      <w:r w:rsidR="00C36435">
        <w:t xml:space="preserve"> of salmon CUs were simulated</w:t>
      </w:r>
      <w:r>
        <w:t xml:space="preserve"> using the same age-structured models described above</w:t>
      </w:r>
      <w:r w:rsidR="001E3FCB">
        <w:t xml:space="preserve"> (i.e. a Ricker model for most CUs and Larkin models for those with evidence of </w:t>
      </w:r>
      <w:proofErr w:type="spellStart"/>
      <w:r w:rsidR="001E3FCB">
        <w:t>cyclicity</w:t>
      </w:r>
      <w:proofErr w:type="spellEnd"/>
      <w:r w:rsidR="001E3FCB">
        <w:t>)</w:t>
      </w:r>
      <w:r>
        <w:t xml:space="preserve">, with </w:t>
      </w:r>
      <w:r w:rsidR="00C36435">
        <w:t>process variance generated</w:t>
      </w:r>
      <w:r>
        <w:t xml:space="preserve"> via random deviations in recruitment and age-at-maturity. </w:t>
      </w:r>
      <w:r w:rsidR="00D40465">
        <w:t xml:space="preserve">To </w:t>
      </w:r>
      <w:r w:rsidR="00C36435">
        <w:t>parameterize each CU’s stock-recruit relationship we</w:t>
      </w:r>
      <w:r w:rsidR="00D40465">
        <w:t xml:space="preserve"> used median estimates of </w:t>
      </w:r>
      <m:oMath>
        <m:r>
          <w:rPr>
            <w:rFonts w:ascii="Cambria Math" w:hAnsi="Cambria Math"/>
          </w:rPr>
          <m:t>α</m:t>
        </m:r>
      </m:oMath>
      <w:r w:rsidR="00D40465">
        <w:t xml:space="preserve"> and </w:t>
      </w:r>
      <m:oMath>
        <m:r>
          <w:rPr>
            <w:rFonts w:ascii="Cambria Math" w:hAnsi="Cambria Math"/>
          </w:rPr>
          <m:t>β</m:t>
        </m:r>
      </m:oMath>
      <w:r w:rsidR="00D40465">
        <w:rPr>
          <w:i/>
        </w:rPr>
        <w:t xml:space="preserve"> </w:t>
      </w:r>
      <w:r w:rsidR="00D40465">
        <w:t>generated from an external</w:t>
      </w:r>
      <w:r w:rsidR="00714028">
        <w:t>, CU-specific</w:t>
      </w:r>
      <w:r w:rsidR="00D40465">
        <w:t xml:space="preserve"> </w:t>
      </w:r>
      <w:r w:rsidR="00714028">
        <w:t xml:space="preserve">Bayesian </w:t>
      </w:r>
      <w:r w:rsidR="00D40465">
        <w:t>stock recruit analysis</w:t>
      </w:r>
      <w:r w:rsidR="00714028">
        <w:t xml:space="preserve"> </w:t>
      </w:r>
      <w:r w:rsidR="00D40465">
        <w:t xml:space="preserve">(ref to FRSSI). </w:t>
      </w:r>
      <w:r w:rsidR="00714028">
        <w:t>T</w:t>
      </w:r>
      <w:r w:rsidR="00D40465">
        <w:t>hese models</w:t>
      </w:r>
      <w:r w:rsidR="00714028">
        <w:t xml:space="preserve"> also</w:t>
      </w:r>
      <w:r w:rsidR="00D40465">
        <w:t xml:space="preserve"> generate</w:t>
      </w:r>
      <w:r w:rsidR="00714028">
        <w:t>d</w:t>
      </w:r>
      <w:r w:rsidR="00D40465">
        <w:t xml:space="preserve"> estima</w:t>
      </w:r>
      <w:r w:rsidR="00714028">
        <w:t>tes of stock-recruit deviations; however</w:t>
      </w:r>
      <w:r w:rsidR="00D40465">
        <w:t xml:space="preserve"> we parameterized sigma within the closed-loop simulation depending on the </w:t>
      </w:r>
      <w:r w:rsidR="00422BF4">
        <w:t>aggregate variability</w:t>
      </w:r>
      <w:r w:rsidR="00D40465">
        <w:t xml:space="preserve"> scenario that was being explored (details below).</w:t>
      </w:r>
    </w:p>
    <w:p w14:paraId="71A9B131" w14:textId="1EFDA5CB" w:rsidR="00741E3C" w:rsidRDefault="00D40465" w:rsidP="00D40465">
      <w:r>
        <w:tab/>
      </w:r>
      <w:r w:rsidR="001E3FCB">
        <w:t>Each</w:t>
      </w:r>
      <w:r w:rsidR="00C36435">
        <w:t xml:space="preserve"> year</w:t>
      </w:r>
      <w:r w:rsidR="00741E3C">
        <w:t xml:space="preserve"> </w:t>
      </w:r>
      <w:r w:rsidR="001E3FCB">
        <w:t>we calculated</w:t>
      </w:r>
      <w:r w:rsidR="00741E3C">
        <w:t xml:space="preserve"> </w:t>
      </w:r>
      <w:r>
        <w:t xml:space="preserve">exploitation rates </w:t>
      </w:r>
      <w:r w:rsidR="001E3FCB">
        <w:t>using</w:t>
      </w:r>
      <w:r>
        <w:t xml:space="preserve"> a harvest control rule (HCR) that replicates the Total Allowable Mortality framework currently used to </w:t>
      </w:r>
      <w:r w:rsidR="00741E3C">
        <w:t xml:space="preserve">regulate </w:t>
      </w:r>
      <w:r>
        <w:t xml:space="preserve">Fraser River sockeye salmon </w:t>
      </w:r>
      <w:r w:rsidR="001E3FCB">
        <w:t xml:space="preserve">fisheries. Briefly, this rule adjusts target exploitation rates to meet escapement goals when in-season forecasts of recruitment are moderate relative to fishery reference points. When in-season forecasts of recruitment exceed the upper fishery reference points, the HCR switches to a fixed target mortality rate. Details of the harvest control rule are </w:t>
      </w:r>
      <w:r w:rsidR="002632D7">
        <w:t>described in Appendix 1</w:t>
      </w:r>
      <w:r w:rsidR="001E3FCB">
        <w:t>. Since</w:t>
      </w:r>
      <w:r w:rsidR="002317A6">
        <w:t xml:space="preserve"> </w:t>
      </w:r>
      <w:r w:rsidR="001E3FCB">
        <w:t>target exploitation</w:t>
      </w:r>
      <w:r w:rsidR="002317A6">
        <w:t xml:space="preserve"> rates </w:t>
      </w:r>
      <w:r w:rsidR="001E3FCB">
        <w:t xml:space="preserve">in mixed stock marine fisheries </w:t>
      </w:r>
      <w:r w:rsidR="002317A6">
        <w:t xml:space="preserve">are </w:t>
      </w:r>
      <w:r w:rsidR="001E3FCB">
        <w:t>adjusted based on salmon abundance</w:t>
      </w:r>
      <w:r w:rsidR="002317A6">
        <w:t xml:space="preserve"> </w:t>
      </w:r>
      <w:r w:rsidR="001E3FCB">
        <w:t>at the MU level, we si</w:t>
      </w:r>
      <w:r w:rsidR="00A16FF3">
        <w:t>mulated the forecast process as</w:t>
      </w:r>
    </w:p>
    <w:p w14:paraId="41536C1D" w14:textId="08B24AD6" w:rsidR="00741E3C" w:rsidRDefault="00A16FF3" w:rsidP="00D40465">
      <w:r>
        <w:t xml:space="preserve">Equation 6 </w:t>
      </w:r>
      <w:r>
        <w:tab/>
      </w:r>
      <m:oMath>
        <m:acc>
          <m:accPr>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m,y</m:t>
                </m:r>
              </m:sub>
            </m:sSub>
          </m:e>
        </m:acc>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m,y</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m,y</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m</m:t>
            </m:r>
          </m:sub>
        </m:sSub>
        <m:r>
          <w:rPr>
            <w:rFonts w:ascii="Cambria Math" w:hAnsi="Cambria Math"/>
          </w:rPr>
          <m:t xml:space="preserve"> ~</m:t>
        </m:r>
        <m:r>
          <w:rPr>
            <w:rFonts w:ascii="Cambria Math" w:eastAsiaTheme="minorEastAsia" w:hAnsi="Cambria Math"/>
          </w:rPr>
          <m:t xml:space="preserve"> </m:t>
        </m:r>
        <m:r>
          <m:rPr>
            <m:sty m:val="p"/>
          </m:rPr>
          <w:rPr>
            <w:rFonts w:ascii="Cambria Math" w:eastAsiaTheme="minorEastAsia" w:hAnsi="Cambria Math"/>
          </w:rPr>
          <m:t>normal(</m:t>
        </m:r>
        <m:sSub>
          <m:sSubPr>
            <m:ctrlPr>
              <w:rPr>
                <w:rFonts w:ascii="Cambria Math" w:eastAsiaTheme="minorEastAsia" w:hAnsi="Cambria Math"/>
              </w:rPr>
            </m:ctrlPr>
          </m:sSubPr>
          <m:e>
            <m:r>
              <m:rPr>
                <m:sty m:val="p"/>
              </m:rPr>
              <w:rPr>
                <w:rFonts w:ascii="Cambria Math" w:eastAsiaTheme="minorEastAsia" w:hAnsi="Cambria Math"/>
              </w:rPr>
              <m:t>τ</m:t>
            </m:r>
          </m:e>
          <m:sub>
            <m:r>
              <w:rPr>
                <w:rFonts w:ascii="Cambria Math" w:eastAsiaTheme="minorEastAsia" w:hAnsi="Cambria Math"/>
              </w:rPr>
              <m:t>m</m:t>
            </m:r>
          </m:sub>
        </m:sSub>
        <m:r>
          <m:rPr>
            <m:sty m:val="p"/>
          </m:rPr>
          <w:rPr>
            <w:rFonts w:ascii="Cambria Math" w:eastAsiaTheme="minorEastAsia" w:hAnsi="Cambria Math"/>
          </w:rPr>
          <m:t>, 0.15</m:t>
        </m:r>
        <m:r>
          <w:rPr>
            <w:rFonts w:ascii="Cambria Math" w:eastAsiaTheme="minorEastAsia" w:hAnsi="Cambria Math"/>
          </w:rPr>
          <m:t>)</m:t>
        </m:r>
      </m:oMath>
    </w:p>
    <w:p w14:paraId="7A43371D" w14:textId="31520BC5" w:rsidR="003C1DAB" w:rsidRDefault="00D53F99" w:rsidP="00D40465">
      <w:proofErr w:type="gramStart"/>
      <w:r>
        <w:t>w</w:t>
      </w:r>
      <w:r w:rsidR="00741E3C">
        <w:t>here</w:t>
      </w:r>
      <w:proofErr w:type="gramEnd"/>
      <w:r>
        <w:t xml:space="preserve"> </w:t>
      </w:r>
      <m:oMath>
        <m:acc>
          <m:accPr>
            <m:ctrlPr>
              <w:rPr>
                <w:rFonts w:ascii="Cambria Math" w:hAnsi="Cambria Math"/>
                <w:i/>
              </w:rPr>
            </m:ctrlPr>
          </m:accPr>
          <m:e>
            <m:r>
              <w:rPr>
                <w:rFonts w:ascii="Cambria Math" w:hAnsi="Cambria Math"/>
              </w:rPr>
              <m:t>R</m:t>
            </m:r>
          </m:e>
        </m:acc>
      </m:oMath>
      <w:r>
        <w:t xml:space="preserve"> is the forecasted abundance of recruits from management unit </w:t>
      </w:r>
      <w:r>
        <w:rPr>
          <w:i/>
        </w:rPr>
        <w:t>m</w:t>
      </w:r>
      <w:r w:rsidR="003C1DAB">
        <w:rPr>
          <w:i/>
        </w:rPr>
        <w:t>.</w:t>
      </w:r>
      <w:r>
        <w:rPr>
          <w:rFonts w:eastAsiaTheme="minorEastAsia"/>
        </w:rPr>
        <w:t xml:space="preserve"> </w:t>
      </w:r>
      <w:r w:rsidR="003C1DAB">
        <w:rPr>
          <w:rFonts w:eastAsiaTheme="minorEastAsia"/>
        </w:rPr>
        <w:t xml:space="preserve">Mean </w:t>
      </w:r>
      <w:r w:rsidR="003C1DAB">
        <w:t>f</w:t>
      </w:r>
      <w:r w:rsidR="00741E3C">
        <w:t xml:space="preserve">orecast error </w:t>
      </w:r>
      <m:oMath>
        <m:r>
          <w:rPr>
            <w:rFonts w:ascii="Cambria Math" w:hAnsi="Cambria Math"/>
          </w:rPr>
          <m:t>w</m:t>
        </m:r>
      </m:oMath>
      <w:r w:rsidR="003C1DAB">
        <w:t xml:space="preserve"> </w:t>
      </w:r>
      <w:r w:rsidR="00741E3C">
        <w:t>was parameterized using deviations between in-season and post-season estimates</w:t>
      </w:r>
      <w:r w:rsidR="001E3FCB">
        <w:t xml:space="preserve"> of salmon abundance</w:t>
      </w:r>
      <w:r w:rsidR="00741E3C">
        <w:t xml:space="preserve"> from </w:t>
      </w:r>
      <w:r w:rsidR="00741E3C" w:rsidRPr="00741E3C">
        <w:rPr>
          <w:highlight w:val="yellow"/>
        </w:rPr>
        <w:t>2007-2011</w:t>
      </w:r>
      <w:r w:rsidR="002632D7">
        <w:t xml:space="preserve"> (Fraser River Panel reports)</w:t>
      </w:r>
      <w:r>
        <w:t>.</w:t>
      </w:r>
      <w:r w:rsidR="00741E3C">
        <w:t xml:space="preserve"> </w:t>
      </w:r>
      <w:r w:rsidR="003C1DAB">
        <w:t>In order to produce realistic deviation</w:t>
      </w:r>
      <w:r w:rsidR="0070590B">
        <w:t>s</w:t>
      </w:r>
      <w:r w:rsidR="003C1DAB">
        <w:t xml:space="preserve"> in forecast error, the normal distribution was truncated at 0.</w:t>
      </w:r>
    </w:p>
    <w:p w14:paraId="70787B9F" w14:textId="445FC353" w:rsidR="00422BF4" w:rsidRDefault="001E3FCB" w:rsidP="00D40465">
      <w:r>
        <w:t xml:space="preserve">As noted above, </w:t>
      </w:r>
      <w:r w:rsidR="002317A6">
        <w:t>each M</w:t>
      </w:r>
      <w:r w:rsidR="00C36435">
        <w:t>U’s total allowable catch (TAC</w:t>
      </w:r>
      <w:r w:rsidR="0070590B">
        <w:t>) was determined by the MU’s forecast relative to two fishery reference control points (Table A1).</w:t>
      </w:r>
      <w:r w:rsidR="00C36435">
        <w:t xml:space="preserve"> </w:t>
      </w:r>
      <w:r w:rsidR="0070590B">
        <w:t>The TACs</w:t>
      </w:r>
      <w:r w:rsidR="002317A6">
        <w:t xml:space="preserve"> were used to calculate an MU-specific target harvest rate</w:t>
      </w:r>
      <w:r w:rsidR="0070590B">
        <w:t xml:space="preserve"> and</w:t>
      </w:r>
      <w:r w:rsidR="00C36435">
        <w:t xml:space="preserve"> we calculated a realized exploitation rate for each CU by adjusting </w:t>
      </w:r>
      <w:r w:rsidR="0070590B">
        <w:t>its</w:t>
      </w:r>
      <w:r w:rsidR="00C36435">
        <w:t xml:space="preserve"> target harvest rate to incorporate outcome uncertainty</w:t>
      </w:r>
      <w:r w:rsidR="00422BF4">
        <w:t xml:space="preserve"> (details below)</w:t>
      </w:r>
      <w:r w:rsidR="00C36435">
        <w:t xml:space="preserve">. Outcome uncertainty is intended to </w:t>
      </w:r>
      <w:r w:rsidR="00714028">
        <w:t xml:space="preserve">represent </w:t>
      </w:r>
      <w:r w:rsidR="00C36435">
        <w:t xml:space="preserve">processes such as underreporting, insufficient enforcement, </w:t>
      </w:r>
      <w:r w:rsidR="00714028">
        <w:t>by-catch of non-target MUs</w:t>
      </w:r>
      <w:r w:rsidR="00F07D48">
        <w:t xml:space="preserve">, </w:t>
      </w:r>
      <w:r w:rsidR="00C36435">
        <w:t>or changes in catchability</w:t>
      </w:r>
      <w:r w:rsidR="00714028">
        <w:t>,</w:t>
      </w:r>
      <w:r w:rsidR="00C36435">
        <w:t xml:space="preserve"> </w:t>
      </w:r>
      <w:r w:rsidR="00714028">
        <w:t>which</w:t>
      </w:r>
      <w:r w:rsidR="00C36435">
        <w:t xml:space="preserve"> lead to deviations between target and realized exploitation </w:t>
      </w:r>
      <w:commentRangeStart w:id="1"/>
      <w:r w:rsidR="00C36435">
        <w:t>rates</w:t>
      </w:r>
      <w:commentRangeEnd w:id="1"/>
      <w:r w:rsidR="007D5362">
        <w:rPr>
          <w:rStyle w:val="CommentReference"/>
        </w:rPr>
        <w:commentReference w:id="1"/>
      </w:r>
      <w:r w:rsidR="00C36435">
        <w:t xml:space="preserve">. </w:t>
      </w:r>
    </w:p>
    <w:p w14:paraId="2E86638E" w14:textId="2D8DB390" w:rsidR="00AF0717" w:rsidRDefault="00AF0717" w:rsidP="00D40465">
      <w:r>
        <w:tab/>
        <w:t xml:space="preserve">Biological benchmarks are commonly used to assess population status relative to a </w:t>
      </w:r>
      <w:r w:rsidR="00741E3C">
        <w:t>desired</w:t>
      </w:r>
      <w:r>
        <w:t xml:space="preserve"> state (REF). </w:t>
      </w:r>
      <w:r w:rsidR="001E3FCB">
        <w:t>In this study, w</w:t>
      </w:r>
      <w:r>
        <w:t xml:space="preserve">e </w:t>
      </w:r>
      <w:r w:rsidR="001E3FCB">
        <w:t>calculated</w:t>
      </w:r>
      <w:r>
        <w:t xml:space="preserve"> two benchmarks </w:t>
      </w:r>
      <w:r w:rsidR="00531AE1">
        <w:t xml:space="preserve">that are derived from stock-recruit relationships and </w:t>
      </w:r>
      <w:r>
        <w:t>referenced</w:t>
      </w:r>
      <w:r w:rsidR="00531AE1">
        <w:t xml:space="preserve"> in Canada’s Wild Salmon Policy (REF)</w:t>
      </w:r>
      <w:r>
        <w:t>. The upper benchmark is the estimated spawner abundance necessary to achieve maximum sustainable yield (</w:t>
      </w:r>
      <w:r>
        <w:rPr>
          <w:i/>
        </w:rPr>
        <w:t>S</w:t>
      </w:r>
      <w:r>
        <w:rPr>
          <w:vertAlign w:val="subscript"/>
        </w:rPr>
        <w:t>MSY</w:t>
      </w:r>
      <w:r>
        <w:t>)</w:t>
      </w:r>
      <w:r w:rsidR="00741E3C">
        <w:t>,</w:t>
      </w:r>
      <w:r>
        <w:t xml:space="preserve"> estimated </w:t>
      </w:r>
      <w:r w:rsidR="0070590B">
        <w:t xml:space="preserve">using the Lambert W function following </w:t>
      </w:r>
      <w:proofErr w:type="spellStart"/>
      <w:r w:rsidR="0070590B">
        <w:t>Scheuerell</w:t>
      </w:r>
      <w:proofErr w:type="spellEnd"/>
      <w:r w:rsidR="0070590B">
        <w:t xml:space="preserve"> (2016)</w:t>
      </w:r>
      <w:r>
        <w:t xml:space="preserve"> </w:t>
      </w:r>
    </w:p>
    <w:p w14:paraId="05D3D8AF" w14:textId="780ECF7B" w:rsidR="00AF0717" w:rsidRDefault="0070590B" w:rsidP="00D40465">
      <w:r>
        <w:t>Equation 7</w:t>
      </w:r>
      <w:r w:rsidR="00AF0717">
        <w:tab/>
      </w:r>
      <m:oMath>
        <m:sSub>
          <m:sSubPr>
            <m:ctrlPr>
              <w:rPr>
                <w:rFonts w:ascii="Cambria Math" w:hAnsi="Cambria Math"/>
                <w:i/>
              </w:rPr>
            </m:ctrlPr>
          </m:sSubPr>
          <m:e>
            <m:r>
              <w:rPr>
                <w:rFonts w:ascii="Cambria Math" w:hAnsi="Cambria Math"/>
              </w:rPr>
              <m:t>S</m:t>
            </m:r>
          </m:e>
          <m:sub>
            <m:r>
              <m:rPr>
                <m:sty m:val="p"/>
              </m:rPr>
              <w:rPr>
                <w:rFonts w:ascii="Cambria Math" w:hAnsi="Cambria Math"/>
              </w:rPr>
              <m:t xml:space="preserve">MSY, </m:t>
            </m:r>
            <m:r>
              <w:rPr>
                <w:rFonts w:ascii="Cambria Math" w:hAnsi="Cambria Math"/>
              </w:rPr>
              <m:t>i</m:t>
            </m:r>
          </m:sub>
        </m:sSub>
        <m:r>
          <w:rPr>
            <w:rFonts w:ascii="Cambria Math" w:hAnsi="Cambria Math"/>
          </w:rPr>
          <m:t xml:space="preserve">= </m:t>
        </m:r>
        <m:f>
          <m:fPr>
            <m:ctrlPr>
              <w:rPr>
                <w:rFonts w:ascii="Cambria Math" w:hAnsi="Cambria Math"/>
                <w:i/>
              </w:rPr>
            </m:ctrlPr>
          </m:fPr>
          <m:num>
            <m:r>
              <w:rPr>
                <w:rFonts w:ascii="Cambria Math" w:hAnsi="Cambria Math"/>
              </w:rPr>
              <m:t>1-W(</m:t>
            </m:r>
            <m:sSup>
              <m:sSupPr>
                <m:ctrlPr>
                  <w:rPr>
                    <w:rFonts w:ascii="Cambria Math" w:hAnsi="Cambria Math"/>
                    <w:i/>
                  </w:rPr>
                </m:ctrlPr>
              </m:sSupPr>
              <m:e>
                <m:r>
                  <w:rPr>
                    <w:rFonts w:ascii="Cambria Math" w:hAnsi="Cambria Math"/>
                  </w:rPr>
                  <m:t>e</m:t>
                </m:r>
              </m:e>
              <m:sup>
                <m:r>
                  <w:rPr>
                    <w:rFonts w:ascii="Cambria Math" w:hAnsi="Cambria Math"/>
                  </w:rPr>
                  <m:t xml:space="preserve">1- </m:t>
                </m:r>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 xml:space="preserve"> </m:t>
                </m:r>
              </m:sup>
            </m:sSup>
            <m:r>
              <w:rPr>
                <w:rFonts w:ascii="Cambria Math" w:hAnsi="Cambria Math"/>
              </w:rPr>
              <m:t>)</m:t>
            </m:r>
          </m:num>
          <m:den>
            <m:sSub>
              <m:sSubPr>
                <m:ctrlPr>
                  <w:rPr>
                    <w:rFonts w:ascii="Cambria Math" w:hAnsi="Cambria Math"/>
                    <w:i/>
                  </w:rPr>
                </m:ctrlPr>
              </m:sSubPr>
              <m:e>
                <m:r>
                  <w:rPr>
                    <w:rFonts w:ascii="Cambria Math" w:hAnsi="Cambria Math"/>
                  </w:rPr>
                  <m:t>β</m:t>
                </m:r>
              </m:e>
              <m:sub>
                <m:r>
                  <w:rPr>
                    <w:rFonts w:ascii="Cambria Math" w:hAnsi="Cambria Math"/>
                  </w:rPr>
                  <m:t>i</m:t>
                </m:r>
              </m:sub>
            </m:sSub>
          </m:den>
        </m:f>
        <m:r>
          <w:rPr>
            <w:rFonts w:ascii="Cambria Math" w:hAnsi="Cambria Math"/>
          </w:rPr>
          <m:t xml:space="preserve"> </m:t>
        </m:r>
      </m:oMath>
    </w:p>
    <w:p w14:paraId="6D1C0E8F" w14:textId="55216A37" w:rsidR="00AF0717" w:rsidRDefault="00AF0717" w:rsidP="0070590B">
      <w:pPr>
        <w:ind w:firstLine="720"/>
      </w:pPr>
      <w:r>
        <w:t xml:space="preserve">The lower benchmark is the estimated spawner abundance necessary to </w:t>
      </w:r>
      <w:r w:rsidR="00162C8A">
        <w:t xml:space="preserve">recover to </w:t>
      </w:r>
      <w:r w:rsidR="00162C8A">
        <w:rPr>
          <w:i/>
        </w:rPr>
        <w:t>S</w:t>
      </w:r>
      <w:r w:rsidR="00162C8A">
        <w:rPr>
          <w:vertAlign w:val="subscript"/>
        </w:rPr>
        <w:t xml:space="preserve">MSY </w:t>
      </w:r>
      <w:r w:rsidR="00162C8A">
        <w:t>in one generation in the absence of fishing mortality (</w:t>
      </w:r>
      <w:proofErr w:type="spellStart"/>
      <w:r w:rsidR="00162C8A">
        <w:rPr>
          <w:i/>
        </w:rPr>
        <w:t>S</w:t>
      </w:r>
      <w:r w:rsidR="00162C8A" w:rsidRPr="00741E3C">
        <w:rPr>
          <w:vertAlign w:val="subscript"/>
        </w:rPr>
        <w:t>gen</w:t>
      </w:r>
      <w:proofErr w:type="spellEnd"/>
      <w:r w:rsidR="0070590B">
        <w:t xml:space="preserve">), which was </w:t>
      </w:r>
      <w:r w:rsidR="008214FE">
        <w:t>solved numerically according to the following equation (Holt et al. 2009)</w:t>
      </w:r>
      <w:r w:rsidR="0070590B">
        <w:t xml:space="preserve"> </w:t>
      </w:r>
      <w:r w:rsidR="0070590B">
        <w:tab/>
      </w:r>
      <w:r w:rsidR="0070590B">
        <w:tab/>
      </w:r>
      <w:r w:rsidR="0070590B">
        <w:tab/>
      </w:r>
    </w:p>
    <w:p w14:paraId="5E078919" w14:textId="21F08E48" w:rsidR="00162C8A" w:rsidRDefault="008214FE" w:rsidP="00D40465">
      <w:r>
        <w:t>Equation 8</w:t>
      </w:r>
      <w:r>
        <w:tab/>
      </w:r>
      <m:oMath>
        <m:sSub>
          <m:sSubPr>
            <m:ctrlPr>
              <w:rPr>
                <w:rFonts w:ascii="Cambria Math" w:hAnsi="Cambria Math"/>
                <w:i/>
              </w:rPr>
            </m:ctrlPr>
          </m:sSubPr>
          <m:e>
            <m:r>
              <w:rPr>
                <w:rFonts w:ascii="Cambria Math" w:hAnsi="Cambria Math"/>
              </w:rPr>
              <m:t>S</m:t>
            </m:r>
          </m:e>
          <m:sub>
            <m:r>
              <m:rPr>
                <m:sty m:val="p"/>
              </m:rPr>
              <w:rPr>
                <w:rFonts w:ascii="Cambria Math" w:hAnsi="Cambria Math"/>
              </w:rPr>
              <m:t xml:space="preserve">MSY,  </m:t>
            </m:r>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gen, i</m:t>
            </m:r>
          </m:sub>
        </m:sSub>
        <m:sSub>
          <m:sSubPr>
            <m:ctrlPr>
              <w:rPr>
                <w:rFonts w:ascii="Cambria Math" w:hAnsi="Cambria Math"/>
                <w:i/>
              </w:rPr>
            </m:ctrlPr>
          </m:sSubPr>
          <m:e>
            <m:r>
              <w:rPr>
                <w:rFonts w:ascii="Cambria Math" w:hAnsi="Cambria Math"/>
              </w:rPr>
              <m:t>α</m:t>
            </m:r>
          </m:e>
          <m:sub>
            <m:r>
              <w:rPr>
                <w:rFonts w:ascii="Cambria Math" w:hAnsi="Cambria Math"/>
              </w:rPr>
              <m:t>i</m:t>
            </m:r>
          </m:sub>
        </m:sSub>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-β</m:t>
                </m:r>
              </m:e>
              <m:sub>
                <m:r>
                  <w:rPr>
                    <w:rFonts w:ascii="Cambria Math" w:hAnsi="Cambria Math"/>
                  </w:rPr>
                  <m:t>i</m:t>
                </m:r>
              </m:sub>
            </m:sSub>
            <m:sSub>
              <m:sSubPr>
                <m:ctrlPr>
                  <w:rPr>
                    <w:rFonts w:ascii="Cambria Math" w:hAnsi="Cambria Math"/>
                    <w:i/>
                  </w:rPr>
                </m:ctrlPr>
              </m:sSubPr>
              <m:e>
                <m:r>
                  <w:rPr>
                    <w:rFonts w:ascii="Cambria Math" w:hAnsi="Cambria Math"/>
                  </w:rPr>
                  <m:t>S</m:t>
                </m:r>
              </m:e>
              <m:sub>
                <m:r>
                  <w:rPr>
                    <w:rFonts w:ascii="Cambria Math" w:hAnsi="Cambria Math"/>
                  </w:rPr>
                  <m:t>gen, i</m:t>
                </m:r>
              </m:sub>
            </m:sSub>
          </m:sup>
        </m:sSup>
      </m:oMath>
    </w:p>
    <w:p w14:paraId="3B2FF82F" w14:textId="12B2B9A9" w:rsidR="001E3FCB" w:rsidRPr="00BF0BBF" w:rsidRDefault="001E3FCB" w:rsidP="00D40465">
      <w:r>
        <w:lastRenderedPageBreak/>
        <w:t>S</w:t>
      </w:r>
      <w:r>
        <w:rPr>
          <w:vertAlign w:val="subscript"/>
        </w:rPr>
        <w:t>MSY</w:t>
      </w:r>
      <w:r>
        <w:t xml:space="preserve"> is intended to be consistent with a healthy population status, where the CU can sustain moderate harvest, and provide </w:t>
      </w:r>
      <w:proofErr w:type="gramStart"/>
      <w:r>
        <w:t>its</w:t>
      </w:r>
      <w:proofErr w:type="gramEnd"/>
      <w:r>
        <w:t xml:space="preserve"> fully suite of ecosystem service, indefinitely. </w:t>
      </w:r>
      <w:proofErr w:type="spellStart"/>
      <w:r w:rsidR="00BF0BBF">
        <w:t>S</w:t>
      </w:r>
      <w:r w:rsidR="00BF0BBF">
        <w:rPr>
          <w:vertAlign w:val="subscript"/>
        </w:rPr>
        <w:t>gen</w:t>
      </w:r>
      <w:proofErr w:type="spellEnd"/>
      <w:r w:rsidR="00BF0BBF">
        <w:t>, as a lower benchmark, is intended to</w:t>
      </w:r>
      <w:r>
        <w:t xml:space="preserve"> </w:t>
      </w:r>
      <w:r w:rsidR="00BF0BBF">
        <w:t xml:space="preserve">be </w:t>
      </w:r>
      <w:r w:rsidR="00531AE1">
        <w:t xml:space="preserve">precautionary. Therefore, it represents an </w:t>
      </w:r>
      <w:r w:rsidR="00BF0BBF">
        <w:t>increased risk of extirpation that can be exacerbated by additional mortality introduced by harvest</w:t>
      </w:r>
      <w:r w:rsidR="00531AE1">
        <w:t>, but is typically still greater than the abundance which triggers protection under at-risk species legislation</w:t>
      </w:r>
      <w:r w:rsidR="00BF0BBF">
        <w:t>. Within the Wild Salmon Policy framework, CUs with an average abundance greater than S</w:t>
      </w:r>
      <w:r w:rsidR="00BF0BBF">
        <w:rPr>
          <w:vertAlign w:val="subscript"/>
        </w:rPr>
        <w:t>MSY</w:t>
      </w:r>
      <w:r w:rsidR="00BF0BBF">
        <w:t xml:space="preserve"> are assigned a green status, those with </w:t>
      </w:r>
      <w:proofErr w:type="gramStart"/>
      <w:r w:rsidR="00BF0BBF">
        <w:t>an abundance</w:t>
      </w:r>
      <w:proofErr w:type="gramEnd"/>
      <w:r w:rsidR="00BF0BBF">
        <w:t xml:space="preserve"> below S</w:t>
      </w:r>
      <w:r w:rsidR="00BF0BBF">
        <w:rPr>
          <w:vertAlign w:val="subscript"/>
        </w:rPr>
        <w:t xml:space="preserve">MSY </w:t>
      </w:r>
      <w:r w:rsidR="00BF0BBF">
        <w:t xml:space="preserve">and above </w:t>
      </w:r>
      <w:proofErr w:type="spellStart"/>
      <w:r w:rsidR="00BF0BBF">
        <w:t>S</w:t>
      </w:r>
      <w:r w:rsidR="00BF0BBF">
        <w:rPr>
          <w:vertAlign w:val="subscript"/>
        </w:rPr>
        <w:t>gen</w:t>
      </w:r>
      <w:proofErr w:type="spellEnd"/>
      <w:r w:rsidR="00BF0BBF">
        <w:t xml:space="preserve"> are amber, and those below </w:t>
      </w:r>
      <w:proofErr w:type="spellStart"/>
      <w:r w:rsidR="00BF0BBF">
        <w:t>S</w:t>
      </w:r>
      <w:r w:rsidR="00BF0BBF">
        <w:rPr>
          <w:vertAlign w:val="subscript"/>
        </w:rPr>
        <w:t>gen</w:t>
      </w:r>
      <w:proofErr w:type="spellEnd"/>
      <w:r w:rsidR="00BF0BBF">
        <w:t xml:space="preserve"> are red.</w:t>
      </w:r>
    </w:p>
    <w:p w14:paraId="713E5E3C" w14:textId="00B22906" w:rsidR="00422BF4" w:rsidRPr="00422BF4" w:rsidRDefault="00422BF4" w:rsidP="00D40465">
      <w:pPr>
        <w:rPr>
          <w:i/>
        </w:rPr>
      </w:pPr>
      <w:r>
        <w:rPr>
          <w:i/>
        </w:rPr>
        <w:t>Sources of uncertainty</w:t>
      </w:r>
    </w:p>
    <w:p w14:paraId="3D729538" w14:textId="0097A5CA" w:rsidR="005D760D" w:rsidRDefault="00C36435" w:rsidP="00D40465">
      <w:pPr>
        <w:rPr>
          <w:rFonts w:ascii="Calibri" w:hAnsi="Calibri"/>
        </w:rPr>
      </w:pPr>
      <w:r>
        <w:tab/>
      </w:r>
      <w:r w:rsidR="00155B1C">
        <w:t>The</w:t>
      </w:r>
      <w:r w:rsidR="00422BF4">
        <w:t xml:space="preserve"> principal driver of</w:t>
      </w:r>
      <w:r w:rsidR="00155B1C">
        <w:t xml:space="preserve"> aggregate variability</w:t>
      </w:r>
      <w:r w:rsidR="00422BF4">
        <w:t xml:space="preserve"> in the </w:t>
      </w:r>
      <w:r w:rsidR="00741E3C">
        <w:t xml:space="preserve">simulation </w:t>
      </w:r>
      <w:r w:rsidR="00422BF4">
        <w:t xml:space="preserve">model </w:t>
      </w:r>
      <w:r w:rsidR="00155B1C">
        <w:t>is</w:t>
      </w:r>
      <w:r w:rsidR="00422BF4">
        <w:t xml:space="preserve"> deviations from CU-specific stock-recruitment relationship</w:t>
      </w:r>
      <w:r w:rsidR="00155B1C">
        <w:t>s</w:t>
      </w:r>
      <w:r w:rsidR="00422BF4">
        <w:t xml:space="preserve"> (</w:t>
      </w:r>
      <w:r w:rsidR="00422BF4" w:rsidRPr="00422BF4">
        <w:rPr>
          <w:i/>
        </w:rPr>
        <w:t>w</w:t>
      </w:r>
      <w:r w:rsidR="00422BF4">
        <w:t xml:space="preserve"> in Eq. </w:t>
      </w:r>
      <w:r w:rsidR="00422BF4" w:rsidRPr="00422BF4">
        <w:rPr>
          <w:highlight w:val="yellow"/>
        </w:rPr>
        <w:t>X</w:t>
      </w:r>
      <w:r w:rsidR="00422BF4">
        <w:t xml:space="preserve">). </w:t>
      </w:r>
      <w:r w:rsidR="00155B1C">
        <w:t xml:space="preserve">To explore the </w:t>
      </w:r>
      <w:r>
        <w:t xml:space="preserve">consequences of </w:t>
      </w:r>
      <w:r w:rsidR="00155B1C">
        <w:t xml:space="preserve">greater </w:t>
      </w:r>
      <w:r>
        <w:t xml:space="preserve">aggregate variability on long-term </w:t>
      </w:r>
      <w:proofErr w:type="spellStart"/>
      <w:r w:rsidR="00422BF4">
        <w:t>metapopulation</w:t>
      </w:r>
      <w:proofErr w:type="spellEnd"/>
      <w:r w:rsidR="00422BF4">
        <w:t xml:space="preserve"> dynamics </w:t>
      </w:r>
      <w:r w:rsidR="00155B1C">
        <w:t xml:space="preserve">we manipulated </w:t>
      </w:r>
      <w:r w:rsidR="00BF0BBF">
        <w:t>the strength of recruitment deviations by</w:t>
      </w:r>
      <w:r w:rsidR="00422BF4">
        <w:t xml:space="preserve"> increasing </w:t>
      </w:r>
      <w:r w:rsidR="005D760D">
        <w:t>CV</w:t>
      </w:r>
      <w:r w:rsidR="005D760D">
        <w:rPr>
          <w:vertAlign w:val="subscript"/>
        </w:rPr>
        <w:t>C</w:t>
      </w:r>
      <w:r w:rsidR="005D760D">
        <w:t xml:space="preserve"> </w:t>
      </w:r>
      <w:r w:rsidR="00422BF4">
        <w:t xml:space="preserve">or </w:t>
      </w:r>
      <w:r w:rsidR="00422BF4">
        <w:rPr>
          <w:rFonts w:ascii="Calibri" w:hAnsi="Calibri"/>
        </w:rPr>
        <w:t>φ (via changes in sigma and phi, respectively).</w:t>
      </w:r>
      <w:r w:rsidR="005D760D">
        <w:t xml:space="preserve"> </w:t>
      </w:r>
      <w:r w:rsidR="00155B1C">
        <w:t>We represented each</w:t>
      </w:r>
      <w:r w:rsidR="005D760D">
        <w:t xml:space="preserve"> CV</w:t>
      </w:r>
      <w:r w:rsidR="005D760D">
        <w:rPr>
          <w:vertAlign w:val="subscript"/>
        </w:rPr>
        <w:t>C</w:t>
      </w:r>
      <w:r w:rsidR="005D760D">
        <w:t xml:space="preserve"> or </w:t>
      </w:r>
      <w:r w:rsidR="005D760D">
        <w:rPr>
          <w:rFonts w:ascii="Calibri" w:hAnsi="Calibri"/>
        </w:rPr>
        <w:t xml:space="preserve">φ “treatment” </w:t>
      </w:r>
      <w:r w:rsidR="00155B1C">
        <w:rPr>
          <w:rFonts w:ascii="Calibri" w:hAnsi="Calibri"/>
        </w:rPr>
        <w:t xml:space="preserve">with a different </w:t>
      </w:r>
      <w:r w:rsidR="005D760D">
        <w:rPr>
          <w:rFonts w:ascii="Calibri" w:hAnsi="Calibri"/>
        </w:rPr>
        <w:t>operating model</w:t>
      </w:r>
      <w:r w:rsidR="00155B1C">
        <w:rPr>
          <w:rFonts w:ascii="Calibri" w:hAnsi="Calibri"/>
        </w:rPr>
        <w:t xml:space="preserve"> (i.e. the component of a closed-loop simulation representing a biological hypothesis (REF))</w:t>
      </w:r>
      <w:r w:rsidR="00BF0BBF">
        <w:rPr>
          <w:rFonts w:ascii="Calibri" w:hAnsi="Calibri"/>
        </w:rPr>
        <w:t>,</w:t>
      </w:r>
      <w:r w:rsidR="00155B1C">
        <w:rPr>
          <w:rFonts w:ascii="Calibri" w:hAnsi="Calibri"/>
        </w:rPr>
        <w:t xml:space="preserve"> </w:t>
      </w:r>
      <w:r w:rsidR="00FE3B94">
        <w:rPr>
          <w:rFonts w:ascii="Calibri" w:hAnsi="Calibri"/>
        </w:rPr>
        <w:t xml:space="preserve">defined </w:t>
      </w:r>
      <w:r w:rsidR="00155B1C">
        <w:rPr>
          <w:rFonts w:ascii="Calibri" w:hAnsi="Calibri"/>
        </w:rPr>
        <w:t>by</w:t>
      </w:r>
      <w:r w:rsidR="005D760D">
        <w:rPr>
          <w:rFonts w:ascii="Calibri" w:hAnsi="Calibri"/>
        </w:rPr>
        <w:t xml:space="preserve"> </w:t>
      </w:r>
      <w:r w:rsidR="00155B1C">
        <w:rPr>
          <w:rFonts w:ascii="Calibri" w:hAnsi="Calibri"/>
        </w:rPr>
        <w:t xml:space="preserve">a </w:t>
      </w:r>
      <w:r w:rsidR="005D760D">
        <w:rPr>
          <w:rFonts w:ascii="Calibri" w:hAnsi="Calibri"/>
        </w:rPr>
        <w:t xml:space="preserve">unique variance-covariance matrix </w:t>
      </w:r>
    </w:p>
    <w:p w14:paraId="49DFB3A9" w14:textId="2A65F27F" w:rsidR="005D760D" w:rsidRDefault="005D760D" w:rsidP="00FE3B94">
      <w:pPr>
        <w:jc w:val="center"/>
        <w:rPr>
          <w:rFonts w:ascii="Calibri" w:hAnsi="Calibri"/>
        </w:rPr>
      </w:pPr>
      <w:r>
        <w:rPr>
          <w:rFonts w:ascii="Calibri" w:hAnsi="Calibri"/>
        </w:rPr>
        <w:t xml:space="preserve">INSERT EXAMPLE MATRIX HERE </w:t>
      </w:r>
    </w:p>
    <w:p w14:paraId="514FBF96" w14:textId="7668335C" w:rsidR="00C36435" w:rsidRDefault="005D760D" w:rsidP="00D40465">
      <w:r>
        <w:t xml:space="preserve">Recruitment deviations were estimated each year by drawing from a multivariate normal distribution with mean 0 and </w:t>
      </w:r>
      <w:r w:rsidR="00155B1C">
        <w:t>a standard deviation</w:t>
      </w:r>
      <w:r>
        <w:t xml:space="preserve"> defined by </w:t>
      </w:r>
      <w:r w:rsidR="00155B1C">
        <w:t>this</w:t>
      </w:r>
      <w:r w:rsidR="00FE3B94">
        <w:t xml:space="preserve"> variance-covariance matrix. </w:t>
      </w:r>
      <w:r w:rsidR="00531AE1">
        <w:t>CU-specific estimates of sigma in Fraser River sockeye salmon are relatively large (mean = 0.97, range = 0.76 – 1.39). Therefore, we varied sigma between 0.75 and 1.5 across CV</w:t>
      </w:r>
      <w:r w:rsidR="00531AE1">
        <w:rPr>
          <w:vertAlign w:val="subscript"/>
        </w:rPr>
        <w:t>C</w:t>
      </w:r>
      <w:r w:rsidR="00531AE1">
        <w:t xml:space="preserve"> treatments. To increase </w:t>
      </w:r>
      <w:r w:rsidR="00531AE1">
        <w:rPr>
          <w:rFonts w:ascii="Calibri" w:hAnsi="Calibri"/>
        </w:rPr>
        <w:t>φ, we varied the correlation among CUs from 0 to 1.</w:t>
      </w:r>
      <w:r w:rsidR="00531AE1">
        <w:t xml:space="preserve"> </w:t>
      </w:r>
      <w:r w:rsidR="00FE3B94">
        <w:t>We completed a full factorial comparison to test the relative influence of independent changes</w:t>
      </w:r>
      <w:r w:rsidR="00155B1C">
        <w:t xml:space="preserve"> in CV</w:t>
      </w:r>
      <w:r w:rsidR="00155B1C">
        <w:rPr>
          <w:vertAlign w:val="subscript"/>
        </w:rPr>
        <w:t>C</w:t>
      </w:r>
      <w:r w:rsidR="00155B1C">
        <w:t xml:space="preserve"> and </w:t>
      </w:r>
      <w:r w:rsidR="00155B1C">
        <w:rPr>
          <w:rFonts w:ascii="Calibri" w:hAnsi="Calibri"/>
        </w:rPr>
        <w:t>φ</w:t>
      </w:r>
      <w:r w:rsidR="00FE3B94">
        <w:t xml:space="preserve">, as well as interactions between </w:t>
      </w:r>
      <w:r w:rsidR="00155B1C">
        <w:t>the two</w:t>
      </w:r>
      <w:r w:rsidR="00FE3B94">
        <w:t xml:space="preserve">, resulting </w:t>
      </w:r>
      <w:r w:rsidR="00422BF4">
        <w:t xml:space="preserve">in 16 distinct operating models (Table 2). </w:t>
      </w:r>
    </w:p>
    <w:p w14:paraId="0139705A" w14:textId="7CE6EC91" w:rsidR="00422BF4" w:rsidRDefault="00422BF4" w:rsidP="00D40465">
      <w:r>
        <w:tab/>
        <w:t xml:space="preserve">We introduced additional stochasticity into the model via </w:t>
      </w:r>
      <w:proofErr w:type="spellStart"/>
      <w:r w:rsidR="00155B1C">
        <w:t>interannual</w:t>
      </w:r>
      <w:proofErr w:type="spellEnd"/>
      <w:r w:rsidR="00155B1C">
        <w:t xml:space="preserve"> </w:t>
      </w:r>
      <w:r>
        <w:t xml:space="preserve">variation in age at maturity (lognormal), forecasting error, </w:t>
      </w:r>
      <w:r w:rsidR="00F07D48">
        <w:t xml:space="preserve">en route mortality, </w:t>
      </w:r>
      <w:r>
        <w:t>and outcome uncertainty (</w:t>
      </w:r>
      <w:r w:rsidR="00BF0BBF">
        <w:t>Table 2</w:t>
      </w:r>
      <w:r>
        <w:t xml:space="preserve">). Although the parameters for these variables did not change across the tested operating models, we increased and decreased each in a series of sensitivity analyses to ensure </w:t>
      </w:r>
      <w:r w:rsidR="00BF0BBF">
        <w:t xml:space="preserve">that </w:t>
      </w:r>
      <w:r>
        <w:t>our resu</w:t>
      </w:r>
      <w:r w:rsidR="00155B1C">
        <w:t>lts were robust to assumptions</w:t>
      </w:r>
      <w:r>
        <w:t>.</w:t>
      </w:r>
      <w:r w:rsidR="00155B1C">
        <w:t xml:space="preserve"> Details of how each process was parameterized, as well as the results of the sensitivity analyses, are provided in the online supplement.</w:t>
      </w:r>
    </w:p>
    <w:p w14:paraId="10B8BFCB" w14:textId="1AA29256" w:rsidR="00422BF4" w:rsidRDefault="00422BF4" w:rsidP="00D40465">
      <w:pPr>
        <w:rPr>
          <w:i/>
        </w:rPr>
      </w:pPr>
      <w:r>
        <w:rPr>
          <w:i/>
        </w:rPr>
        <w:t>Evaluating model performance</w:t>
      </w:r>
    </w:p>
    <w:p w14:paraId="73276F1E" w14:textId="5E978E2E" w:rsidR="00F07D48" w:rsidRDefault="00422BF4" w:rsidP="00D40465">
      <w:pPr>
        <w:rPr>
          <w:rFonts w:ascii="Calibri" w:hAnsi="Calibri"/>
        </w:rPr>
      </w:pPr>
      <w:r>
        <w:rPr>
          <w:i/>
        </w:rPr>
        <w:tab/>
      </w:r>
      <w:r>
        <w:t xml:space="preserve">We first confirmed that each operating model produced the </w:t>
      </w:r>
      <w:r w:rsidR="00AF0717">
        <w:t>predicted</w:t>
      </w:r>
      <w:r>
        <w:t xml:space="preserve"> changes in CV</w:t>
      </w:r>
      <w:r>
        <w:rPr>
          <w:vertAlign w:val="subscript"/>
        </w:rPr>
        <w:t>C</w:t>
      </w:r>
      <w:r>
        <w:t>,</w:t>
      </w:r>
      <w:r>
        <w:rPr>
          <w:vertAlign w:val="subscript"/>
        </w:rPr>
        <w:t xml:space="preserve"> </w:t>
      </w:r>
      <w:r>
        <w:rPr>
          <w:rFonts w:ascii="Calibri" w:hAnsi="Calibri"/>
        </w:rPr>
        <w:t>φ and CV</w:t>
      </w:r>
      <w:r>
        <w:rPr>
          <w:rFonts w:ascii="Calibri" w:hAnsi="Calibri"/>
          <w:vertAlign w:val="subscript"/>
        </w:rPr>
        <w:t>A</w:t>
      </w:r>
      <w:r>
        <w:rPr>
          <w:rFonts w:ascii="Calibri" w:hAnsi="Calibri"/>
        </w:rPr>
        <w:t xml:space="preserve">. We then used four performance </w:t>
      </w:r>
      <w:r w:rsidR="00BF0BBF">
        <w:rPr>
          <w:rFonts w:ascii="Calibri" w:hAnsi="Calibri"/>
        </w:rPr>
        <w:t>measures</w:t>
      </w:r>
      <w:r w:rsidR="007D5362">
        <w:rPr>
          <w:rFonts w:ascii="Calibri" w:hAnsi="Calibri"/>
        </w:rPr>
        <w:t xml:space="preserve"> (PMs)</w:t>
      </w:r>
      <w:r>
        <w:rPr>
          <w:rFonts w:ascii="Calibri" w:hAnsi="Calibri"/>
        </w:rPr>
        <w:t xml:space="preserve"> to assess how changes in CV</w:t>
      </w:r>
      <w:r w:rsidR="00F07D48">
        <w:rPr>
          <w:rFonts w:ascii="Calibri" w:hAnsi="Calibri"/>
          <w:vertAlign w:val="subscript"/>
        </w:rPr>
        <w:t>A</w:t>
      </w:r>
      <w:r w:rsidR="00F07D48">
        <w:rPr>
          <w:rFonts w:ascii="Calibri" w:hAnsi="Calibri"/>
        </w:rPr>
        <w:t xml:space="preserve"> altered the likelihood of achieving different management objectives. Mean recruit abundance represents the</w:t>
      </w:r>
      <w:r w:rsidR="00162C8A">
        <w:rPr>
          <w:rFonts w:ascii="Calibri" w:hAnsi="Calibri"/>
        </w:rPr>
        <w:t xml:space="preserve"> temporal mean </w:t>
      </w:r>
      <w:r w:rsidR="00F07D48">
        <w:rPr>
          <w:rFonts w:ascii="Calibri" w:hAnsi="Calibri"/>
        </w:rPr>
        <w:t xml:space="preserve">number of individuals (at the aggregate level, i.e. summed across CUs) that are available to harvest or escape to spawning grounds each year. Mean catch represents the </w:t>
      </w:r>
      <w:r w:rsidR="00162C8A">
        <w:rPr>
          <w:rFonts w:ascii="Calibri" w:hAnsi="Calibri"/>
        </w:rPr>
        <w:t xml:space="preserve">temporal mean </w:t>
      </w:r>
      <w:r w:rsidR="00F07D48">
        <w:rPr>
          <w:rFonts w:ascii="Calibri" w:hAnsi="Calibri"/>
        </w:rPr>
        <w:t xml:space="preserve">number of individuals captured in the mixed stock fishery. As a result, </w:t>
      </w:r>
      <w:r w:rsidR="00AF0717">
        <w:rPr>
          <w:rFonts w:ascii="Calibri" w:hAnsi="Calibri"/>
        </w:rPr>
        <w:t>mean catch</w:t>
      </w:r>
      <w:r w:rsidR="00F07D48">
        <w:rPr>
          <w:rFonts w:ascii="Calibri" w:hAnsi="Calibri"/>
        </w:rPr>
        <w:t xml:space="preserve"> integrates the effects of additional uncertainty (e.g. forecast, implementation)</w:t>
      </w:r>
      <w:r w:rsidR="00AF0717">
        <w:rPr>
          <w:rFonts w:ascii="Calibri" w:hAnsi="Calibri"/>
        </w:rPr>
        <w:t xml:space="preserve"> relative to mean </w:t>
      </w:r>
      <w:r w:rsidR="007D5362">
        <w:rPr>
          <w:rFonts w:ascii="Calibri" w:hAnsi="Calibri"/>
        </w:rPr>
        <w:t>recruit</w:t>
      </w:r>
      <w:r w:rsidR="00AF0717">
        <w:rPr>
          <w:rFonts w:ascii="Calibri" w:hAnsi="Calibri"/>
        </w:rPr>
        <w:t xml:space="preserve"> abundance</w:t>
      </w:r>
      <w:r w:rsidR="00F07D48">
        <w:rPr>
          <w:rFonts w:ascii="Calibri" w:hAnsi="Calibri"/>
        </w:rPr>
        <w:t xml:space="preserve"> and </w:t>
      </w:r>
      <w:r w:rsidR="00AF0717">
        <w:rPr>
          <w:rFonts w:ascii="Calibri" w:hAnsi="Calibri"/>
        </w:rPr>
        <w:t>provides</w:t>
      </w:r>
      <w:r w:rsidR="00F07D48">
        <w:rPr>
          <w:rFonts w:ascii="Calibri" w:hAnsi="Calibri"/>
        </w:rPr>
        <w:t xml:space="preserve"> a proxy for socio-economic </w:t>
      </w:r>
      <w:r w:rsidR="00531AE1">
        <w:rPr>
          <w:rFonts w:ascii="Calibri" w:hAnsi="Calibri"/>
        </w:rPr>
        <w:t>factors that may influence fisheries management decisions.</w:t>
      </w:r>
      <w:r w:rsidR="00F07D48">
        <w:rPr>
          <w:rFonts w:ascii="Calibri" w:hAnsi="Calibri"/>
        </w:rPr>
        <w:t xml:space="preserve"> </w:t>
      </w:r>
      <w:r w:rsidR="009E2CC0">
        <w:rPr>
          <w:rFonts w:ascii="Calibri" w:hAnsi="Calibri"/>
        </w:rPr>
        <w:t xml:space="preserve">The last two PMs </w:t>
      </w:r>
      <w:r w:rsidR="009E2CC0">
        <w:rPr>
          <w:rFonts w:ascii="Calibri" w:hAnsi="Calibri"/>
        </w:rPr>
        <w:lastRenderedPageBreak/>
        <w:t>in</w:t>
      </w:r>
      <w:r w:rsidR="00AF0717">
        <w:rPr>
          <w:rFonts w:ascii="Calibri" w:hAnsi="Calibri"/>
        </w:rPr>
        <w:t>corporate biological benchmarks</w:t>
      </w:r>
      <w:r w:rsidR="001D4E33">
        <w:rPr>
          <w:rFonts w:ascii="Calibri" w:hAnsi="Calibri"/>
        </w:rPr>
        <w:t xml:space="preserve"> based on stock-recruit analyses</w:t>
      </w:r>
      <w:r w:rsidR="00AF0717">
        <w:rPr>
          <w:rFonts w:ascii="Calibri" w:hAnsi="Calibri"/>
        </w:rPr>
        <w:t>, providing</w:t>
      </w:r>
      <w:r w:rsidR="009E2CC0">
        <w:rPr>
          <w:rFonts w:ascii="Calibri" w:hAnsi="Calibri"/>
        </w:rPr>
        <w:t xml:space="preserve"> a more nuanced estimate of</w:t>
      </w:r>
      <w:r w:rsidR="001D4E33">
        <w:rPr>
          <w:rFonts w:ascii="Calibri" w:hAnsi="Calibri"/>
        </w:rPr>
        <w:t xml:space="preserve"> population</w:t>
      </w:r>
      <w:r w:rsidR="009E2CC0">
        <w:rPr>
          <w:rFonts w:ascii="Calibri" w:hAnsi="Calibri"/>
        </w:rPr>
        <w:t xml:space="preserve"> status than absolute abundance. The</w:t>
      </w:r>
      <w:r w:rsidR="00AF0717">
        <w:rPr>
          <w:rFonts w:ascii="Calibri" w:hAnsi="Calibri"/>
        </w:rPr>
        <w:t xml:space="preserve"> first is the</w:t>
      </w:r>
      <w:r w:rsidR="009E2CC0">
        <w:rPr>
          <w:rFonts w:ascii="Calibri" w:hAnsi="Calibri"/>
        </w:rPr>
        <w:t xml:space="preserve"> proportion of years the aggregate was </w:t>
      </w:r>
      <w:r w:rsidR="00AF0717">
        <w:rPr>
          <w:rFonts w:ascii="Calibri" w:hAnsi="Calibri"/>
        </w:rPr>
        <w:t xml:space="preserve">above </w:t>
      </w:r>
      <w:r w:rsidR="00162C8A">
        <w:rPr>
          <w:rFonts w:ascii="Calibri" w:hAnsi="Calibri"/>
        </w:rPr>
        <w:t>its</w:t>
      </w:r>
      <w:r w:rsidR="00AF0717">
        <w:rPr>
          <w:rFonts w:ascii="Calibri" w:hAnsi="Calibri"/>
        </w:rPr>
        <w:t xml:space="preserve"> lower benchmark</w:t>
      </w:r>
      <w:r w:rsidR="00162C8A">
        <w:rPr>
          <w:rFonts w:ascii="Calibri" w:hAnsi="Calibri"/>
        </w:rPr>
        <w:t xml:space="preserve"> (∑</w:t>
      </w:r>
      <w:proofErr w:type="spellStart"/>
      <w:r w:rsidR="00162C8A">
        <w:rPr>
          <w:i/>
        </w:rPr>
        <w:t>S</w:t>
      </w:r>
      <w:r w:rsidR="00162C8A">
        <w:rPr>
          <w:vertAlign w:val="subscript"/>
        </w:rPr>
        <w:t>Gen</w:t>
      </w:r>
      <w:proofErr w:type="spellEnd"/>
      <w:r w:rsidR="00162C8A">
        <w:rPr>
          <w:vertAlign w:val="subscript"/>
        </w:rPr>
        <w:t>, k</w:t>
      </w:r>
      <w:r w:rsidR="00162C8A">
        <w:t>)</w:t>
      </w:r>
      <w:r w:rsidR="00AF0717">
        <w:rPr>
          <w:rFonts w:ascii="Calibri" w:hAnsi="Calibri"/>
        </w:rPr>
        <w:t xml:space="preserve">, while the second is the proportion of CUs within the aggregate that were above their individual </w:t>
      </w:r>
      <w:r w:rsidR="00162C8A">
        <w:rPr>
          <w:rFonts w:ascii="Calibri" w:hAnsi="Calibri"/>
        </w:rPr>
        <w:t xml:space="preserve">lower </w:t>
      </w:r>
      <w:r w:rsidR="00AF0717">
        <w:rPr>
          <w:rFonts w:ascii="Calibri" w:hAnsi="Calibri"/>
        </w:rPr>
        <w:t>benchmarks</w:t>
      </w:r>
      <w:r w:rsidR="00162C8A">
        <w:rPr>
          <w:rFonts w:ascii="Calibri" w:hAnsi="Calibri"/>
        </w:rPr>
        <w:t xml:space="preserve"> (</w:t>
      </w:r>
      <w:proofErr w:type="spellStart"/>
      <w:r w:rsidR="00162C8A">
        <w:rPr>
          <w:i/>
        </w:rPr>
        <w:t>S</w:t>
      </w:r>
      <w:r w:rsidR="00162C8A">
        <w:rPr>
          <w:vertAlign w:val="subscript"/>
        </w:rPr>
        <w:t>Gen</w:t>
      </w:r>
      <w:proofErr w:type="spellEnd"/>
      <w:r w:rsidR="00162C8A">
        <w:rPr>
          <w:vertAlign w:val="subscript"/>
        </w:rPr>
        <w:t>, k</w:t>
      </w:r>
      <w:r w:rsidR="00162C8A">
        <w:t>)</w:t>
      </w:r>
      <w:r w:rsidR="00AF0717">
        <w:rPr>
          <w:rFonts w:ascii="Calibri" w:hAnsi="Calibri"/>
        </w:rPr>
        <w:t>.</w:t>
      </w:r>
      <w:r w:rsidR="00162C8A">
        <w:rPr>
          <w:rFonts w:ascii="Calibri" w:hAnsi="Calibri"/>
        </w:rPr>
        <w:t xml:space="preserve"> </w:t>
      </w:r>
    </w:p>
    <w:p w14:paraId="69D49A92" w14:textId="3B0C2C69" w:rsidR="00422BF4" w:rsidRDefault="00F07D48" w:rsidP="007D5362">
      <w:pPr>
        <w:ind w:firstLine="720"/>
        <w:rPr>
          <w:rFonts w:ascii="Calibri" w:hAnsi="Calibri"/>
        </w:rPr>
      </w:pPr>
      <w:r>
        <w:rPr>
          <w:rFonts w:ascii="Calibri" w:hAnsi="Calibri"/>
        </w:rPr>
        <w:t xml:space="preserve">We focused </w:t>
      </w:r>
      <w:r w:rsidR="007D5362">
        <w:rPr>
          <w:rFonts w:ascii="Calibri" w:hAnsi="Calibri"/>
        </w:rPr>
        <w:t xml:space="preserve">the majority of </w:t>
      </w:r>
      <w:r>
        <w:rPr>
          <w:rFonts w:ascii="Calibri" w:hAnsi="Calibri"/>
        </w:rPr>
        <w:t xml:space="preserve">our analysis on performance metrics that represent the status of the </w:t>
      </w:r>
      <w:proofErr w:type="spellStart"/>
      <w:r>
        <w:rPr>
          <w:rFonts w:ascii="Calibri" w:hAnsi="Calibri"/>
        </w:rPr>
        <w:t>metapo</w:t>
      </w:r>
      <w:r w:rsidR="001D4E33">
        <w:rPr>
          <w:rFonts w:ascii="Calibri" w:hAnsi="Calibri"/>
        </w:rPr>
        <w:t>pulation</w:t>
      </w:r>
      <w:proofErr w:type="spellEnd"/>
      <w:r>
        <w:rPr>
          <w:rFonts w:ascii="Calibri" w:hAnsi="Calibri"/>
        </w:rPr>
        <w:t xml:space="preserve"> because </w:t>
      </w:r>
      <w:r>
        <w:t>CV</w:t>
      </w:r>
      <w:r>
        <w:rPr>
          <w:vertAlign w:val="subscript"/>
        </w:rPr>
        <w:t>C</w:t>
      </w:r>
      <w:r>
        <w:t>,</w:t>
      </w:r>
      <w:r>
        <w:rPr>
          <w:vertAlign w:val="subscript"/>
        </w:rPr>
        <w:t xml:space="preserve"> </w:t>
      </w:r>
      <w:r>
        <w:rPr>
          <w:rFonts w:ascii="Calibri" w:hAnsi="Calibri"/>
        </w:rPr>
        <w:t>φ</w:t>
      </w:r>
      <w:r w:rsidR="001D4E33">
        <w:rPr>
          <w:rFonts w:ascii="Calibri" w:hAnsi="Calibri"/>
        </w:rPr>
        <w:t>,</w:t>
      </w:r>
      <w:r>
        <w:rPr>
          <w:rFonts w:ascii="Calibri" w:hAnsi="Calibri"/>
        </w:rPr>
        <w:t xml:space="preserve"> and CV</w:t>
      </w:r>
      <w:r>
        <w:rPr>
          <w:rFonts w:ascii="Calibri" w:hAnsi="Calibri"/>
          <w:vertAlign w:val="subscript"/>
        </w:rPr>
        <w:t>A</w:t>
      </w:r>
      <w:r>
        <w:rPr>
          <w:rFonts w:ascii="Calibri" w:hAnsi="Calibri"/>
        </w:rPr>
        <w:t xml:space="preserve"> reflect characteristics of the aggregate, rather than individual CUs. </w:t>
      </w:r>
      <w:r w:rsidR="007D5362">
        <w:rPr>
          <w:rFonts w:ascii="Calibri" w:hAnsi="Calibri"/>
        </w:rPr>
        <w:t xml:space="preserve">However, we present CU-specific PMs for a subset of CUs that often dominate management discussions. </w:t>
      </w:r>
      <w:r w:rsidR="00162C8A">
        <w:rPr>
          <w:rFonts w:ascii="Calibri" w:hAnsi="Calibri"/>
        </w:rPr>
        <w:t>Since we were interested in both short- and long-term changes in population dynamics, we calculated each PM over two time frames – eight or 40 years after fo</w:t>
      </w:r>
      <w:r w:rsidR="00207CE4">
        <w:rPr>
          <w:rFonts w:ascii="Calibri" w:hAnsi="Calibri"/>
        </w:rPr>
        <w:t>rward simulations began (two and ten</w:t>
      </w:r>
      <w:r w:rsidR="00162C8A">
        <w:rPr>
          <w:rFonts w:ascii="Calibri" w:hAnsi="Calibri"/>
        </w:rPr>
        <w:t xml:space="preserve"> generations, respectively). </w:t>
      </w:r>
    </w:p>
    <w:p w14:paraId="6129938E" w14:textId="21DE73E7" w:rsidR="00162C8A" w:rsidRPr="00162C8A" w:rsidRDefault="00162C8A" w:rsidP="007D5362">
      <w:pPr>
        <w:ind w:firstLine="720"/>
        <w:rPr>
          <w:rFonts w:ascii="Calibri" w:hAnsi="Calibri"/>
        </w:rPr>
      </w:pPr>
      <w:r>
        <w:rPr>
          <w:rFonts w:ascii="Calibri" w:hAnsi="Calibri"/>
        </w:rPr>
        <w:t xml:space="preserve">Instead of priming the simulation with initial abundance sampled from random distributions, we used CU-specific </w:t>
      </w:r>
      <w:r w:rsidR="00207CE4">
        <w:rPr>
          <w:rFonts w:ascii="Calibri" w:hAnsi="Calibri"/>
        </w:rPr>
        <w:t>time series of recruit and spawner abundance</w:t>
      </w:r>
      <w:r>
        <w:rPr>
          <w:rFonts w:ascii="Calibri" w:hAnsi="Calibri"/>
        </w:rPr>
        <w:t xml:space="preserve"> </w:t>
      </w:r>
      <w:r w:rsidR="00207CE4">
        <w:rPr>
          <w:rFonts w:ascii="Calibri" w:hAnsi="Calibri"/>
        </w:rPr>
        <w:t xml:space="preserve">(i.e. the same data that were used in the retrospective analysis). We used these time series to ensure that each CU’s abundance reflected the best estimate of its current status and to seed cyclic CUs with </w:t>
      </w:r>
      <w:r w:rsidR="001D4E33">
        <w:rPr>
          <w:rFonts w:ascii="Calibri" w:hAnsi="Calibri"/>
        </w:rPr>
        <w:t>representative</w:t>
      </w:r>
      <w:r w:rsidR="00207CE4">
        <w:rPr>
          <w:rFonts w:ascii="Calibri" w:hAnsi="Calibri"/>
        </w:rPr>
        <w:t xml:space="preserve"> levels of variation among cycle lines. The length of the simulation period was set at 40 years and each OM was simulated 1000 times (a supplementary analysis indicated variation in output metrics stabilized at 500-700 iterations). To evaluate differences in performance between</w:t>
      </w:r>
      <w:r w:rsidR="001D4E33">
        <w:rPr>
          <w:rFonts w:ascii="Calibri" w:hAnsi="Calibri"/>
        </w:rPr>
        <w:t xml:space="preserve"> OMs, we present median outputs</w:t>
      </w:r>
      <w:r w:rsidR="00207CE4">
        <w:rPr>
          <w:rFonts w:ascii="Calibri" w:hAnsi="Calibri"/>
        </w:rPr>
        <w:t xml:space="preserve"> among simulations, as well as 10</w:t>
      </w:r>
      <w:r w:rsidR="00207CE4" w:rsidRPr="00207CE4">
        <w:rPr>
          <w:rFonts w:ascii="Calibri" w:hAnsi="Calibri"/>
          <w:vertAlign w:val="superscript"/>
        </w:rPr>
        <w:t>th</w:t>
      </w:r>
      <w:r w:rsidR="00207CE4">
        <w:rPr>
          <w:rFonts w:ascii="Calibri" w:hAnsi="Calibri"/>
        </w:rPr>
        <w:t xml:space="preserve"> and 90</w:t>
      </w:r>
      <w:r w:rsidR="00207CE4" w:rsidRPr="00207CE4">
        <w:rPr>
          <w:rFonts w:ascii="Calibri" w:hAnsi="Calibri"/>
          <w:vertAlign w:val="superscript"/>
        </w:rPr>
        <w:t>th</w:t>
      </w:r>
      <w:r w:rsidR="00207CE4">
        <w:rPr>
          <w:rFonts w:ascii="Calibri" w:hAnsi="Calibri"/>
        </w:rPr>
        <w:t xml:space="preserve"> percentiles. </w:t>
      </w:r>
    </w:p>
    <w:p w14:paraId="61796981" w14:textId="056D6887" w:rsidR="00645D76" w:rsidRPr="00645D76" w:rsidRDefault="00645D76" w:rsidP="00C36435">
      <w:pPr>
        <w:pStyle w:val="ListParagraph"/>
        <w:spacing w:line="240" w:lineRule="auto"/>
        <w:rPr>
          <w:b/>
        </w:rPr>
      </w:pPr>
    </w:p>
    <w:p w14:paraId="3E0FE7E0" w14:textId="77777777" w:rsidR="00ED7E4C" w:rsidRPr="000835A0" w:rsidRDefault="00ED7E4C" w:rsidP="00A91A4F"/>
    <w:sectPr w:rsidR="00ED7E4C" w:rsidRPr="000835A0">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Cameron Freshwater" w:date="2018-06-30T09:30:00Z" w:initials="CF">
    <w:p w14:paraId="0CBBFA59" w14:textId="1CDB947D" w:rsidR="007D5362" w:rsidRDefault="007D5362">
      <w:pPr>
        <w:pStyle w:val="CommentText"/>
      </w:pPr>
      <w:r>
        <w:rPr>
          <w:rStyle w:val="CommentReference"/>
        </w:rPr>
        <w:annotationRef/>
      </w:r>
      <w:r>
        <w:t>Should en route mortality be included or excluded from model?</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837DE8"/>
    <w:multiLevelType w:val="hybridMultilevel"/>
    <w:tmpl w:val="60DA255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14C749E6"/>
    <w:multiLevelType w:val="hybridMultilevel"/>
    <w:tmpl w:val="275C73F4"/>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277C002E"/>
    <w:multiLevelType w:val="hybridMultilevel"/>
    <w:tmpl w:val="3FACF39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296545B4"/>
    <w:multiLevelType w:val="hybridMultilevel"/>
    <w:tmpl w:val="BC2219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96B1A6F"/>
    <w:multiLevelType w:val="hybridMultilevel"/>
    <w:tmpl w:val="D272D4E4"/>
    <w:lvl w:ilvl="0" w:tplc="DE2852B0">
      <w:start w:val="1"/>
      <w:numFmt w:val="decimal"/>
      <w:lvlText w:val="%1."/>
      <w:lvlJc w:val="left"/>
      <w:pPr>
        <w:ind w:left="720" w:hanging="360"/>
      </w:pPr>
      <w:rPr>
        <w:b w:val="0"/>
      </w:rPr>
    </w:lvl>
    <w:lvl w:ilvl="1" w:tplc="10090001">
      <w:start w:val="1"/>
      <w:numFmt w:val="bullet"/>
      <w:lvlText w:val=""/>
      <w:lvlJc w:val="left"/>
      <w:pPr>
        <w:ind w:left="1440" w:hanging="360"/>
      </w:pPr>
      <w:rPr>
        <w:rFonts w:ascii="Symbol" w:hAnsi="Symbol" w:hint="default"/>
      </w:rPr>
    </w:lvl>
    <w:lvl w:ilvl="2" w:tplc="10090001">
      <w:start w:val="1"/>
      <w:numFmt w:val="bullet"/>
      <w:lvlText w:val=""/>
      <w:lvlJc w:val="left"/>
      <w:pPr>
        <w:ind w:left="2160" w:hanging="180"/>
      </w:pPr>
      <w:rPr>
        <w:rFonts w:ascii="Symbol" w:hAnsi="Symbol" w:hint="default"/>
      </w:r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nsid w:val="32F635FE"/>
    <w:multiLevelType w:val="hybridMultilevel"/>
    <w:tmpl w:val="2F50725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41895F13"/>
    <w:multiLevelType w:val="hybridMultilevel"/>
    <w:tmpl w:val="66F2ED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C0721FD"/>
    <w:multiLevelType w:val="hybridMultilevel"/>
    <w:tmpl w:val="4BECFCA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4"/>
  </w:num>
  <w:num w:numId="4">
    <w:abstractNumId w:val="5"/>
  </w:num>
  <w:num w:numId="5">
    <w:abstractNumId w:val="2"/>
  </w:num>
  <w:num w:numId="6">
    <w:abstractNumId w:val="7"/>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71BA"/>
    <w:rsid w:val="000130FD"/>
    <w:rsid w:val="00022839"/>
    <w:rsid w:val="00041C3D"/>
    <w:rsid w:val="00076F0E"/>
    <w:rsid w:val="000835A0"/>
    <w:rsid w:val="000C23EB"/>
    <w:rsid w:val="000E1287"/>
    <w:rsid w:val="00155B1C"/>
    <w:rsid w:val="00161092"/>
    <w:rsid w:val="00162C8A"/>
    <w:rsid w:val="001D4E33"/>
    <w:rsid w:val="001E3FCB"/>
    <w:rsid w:val="001F4BE2"/>
    <w:rsid w:val="00207CE4"/>
    <w:rsid w:val="002317A6"/>
    <w:rsid w:val="002343E7"/>
    <w:rsid w:val="002632D7"/>
    <w:rsid w:val="00274866"/>
    <w:rsid w:val="00294313"/>
    <w:rsid w:val="002A7562"/>
    <w:rsid w:val="002E5DFE"/>
    <w:rsid w:val="0032697E"/>
    <w:rsid w:val="003507A2"/>
    <w:rsid w:val="003655FD"/>
    <w:rsid w:val="00392E97"/>
    <w:rsid w:val="003B7E04"/>
    <w:rsid w:val="003C1DAB"/>
    <w:rsid w:val="003E748B"/>
    <w:rsid w:val="003F5C0E"/>
    <w:rsid w:val="00422BF4"/>
    <w:rsid w:val="0047719C"/>
    <w:rsid w:val="00485670"/>
    <w:rsid w:val="00486597"/>
    <w:rsid w:val="004A4853"/>
    <w:rsid w:val="004E2EDE"/>
    <w:rsid w:val="00531AE1"/>
    <w:rsid w:val="005326C5"/>
    <w:rsid w:val="005641CB"/>
    <w:rsid w:val="005D760D"/>
    <w:rsid w:val="005F3EF6"/>
    <w:rsid w:val="00645D76"/>
    <w:rsid w:val="00697A59"/>
    <w:rsid w:val="006A3951"/>
    <w:rsid w:val="006A4872"/>
    <w:rsid w:val="0070590B"/>
    <w:rsid w:val="00714028"/>
    <w:rsid w:val="007141E5"/>
    <w:rsid w:val="007350E4"/>
    <w:rsid w:val="00741E3C"/>
    <w:rsid w:val="0079592C"/>
    <w:rsid w:val="007A279A"/>
    <w:rsid w:val="007D5362"/>
    <w:rsid w:val="008018CA"/>
    <w:rsid w:val="008214FE"/>
    <w:rsid w:val="00837CE3"/>
    <w:rsid w:val="008B4C24"/>
    <w:rsid w:val="008C1650"/>
    <w:rsid w:val="009215C5"/>
    <w:rsid w:val="00937B72"/>
    <w:rsid w:val="00940776"/>
    <w:rsid w:val="00961DFC"/>
    <w:rsid w:val="009736AE"/>
    <w:rsid w:val="009801E9"/>
    <w:rsid w:val="00992367"/>
    <w:rsid w:val="00996327"/>
    <w:rsid w:val="009E2CC0"/>
    <w:rsid w:val="00A16FF3"/>
    <w:rsid w:val="00A91A4F"/>
    <w:rsid w:val="00A957BB"/>
    <w:rsid w:val="00AE3B72"/>
    <w:rsid w:val="00AF0717"/>
    <w:rsid w:val="00B42D41"/>
    <w:rsid w:val="00B96B00"/>
    <w:rsid w:val="00BB7A46"/>
    <w:rsid w:val="00BC14E9"/>
    <w:rsid w:val="00BF0BBF"/>
    <w:rsid w:val="00BF12B8"/>
    <w:rsid w:val="00C14A36"/>
    <w:rsid w:val="00C36435"/>
    <w:rsid w:val="00D2599C"/>
    <w:rsid w:val="00D40465"/>
    <w:rsid w:val="00D413CD"/>
    <w:rsid w:val="00D53F99"/>
    <w:rsid w:val="00D63DB9"/>
    <w:rsid w:val="00D95057"/>
    <w:rsid w:val="00D971BA"/>
    <w:rsid w:val="00DA470D"/>
    <w:rsid w:val="00DC48B1"/>
    <w:rsid w:val="00DE7503"/>
    <w:rsid w:val="00E06BE2"/>
    <w:rsid w:val="00E53403"/>
    <w:rsid w:val="00E63CBB"/>
    <w:rsid w:val="00EC016C"/>
    <w:rsid w:val="00ED7E4C"/>
    <w:rsid w:val="00F07D48"/>
    <w:rsid w:val="00F22932"/>
    <w:rsid w:val="00F42DD1"/>
    <w:rsid w:val="00F940DB"/>
    <w:rsid w:val="00FA1D62"/>
    <w:rsid w:val="00FC25A5"/>
    <w:rsid w:val="00FE3B94"/>
    <w:rsid w:val="00FF04FF"/>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F7C7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35A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71BA"/>
    <w:pPr>
      <w:ind w:left="720"/>
      <w:contextualSpacing/>
    </w:pPr>
  </w:style>
  <w:style w:type="character" w:styleId="CommentReference">
    <w:name w:val="annotation reference"/>
    <w:basedOn w:val="DefaultParagraphFont"/>
    <w:uiPriority w:val="99"/>
    <w:semiHidden/>
    <w:unhideWhenUsed/>
    <w:rsid w:val="000835A0"/>
    <w:rPr>
      <w:sz w:val="16"/>
      <w:szCs w:val="16"/>
    </w:rPr>
  </w:style>
  <w:style w:type="paragraph" w:styleId="CommentText">
    <w:name w:val="annotation text"/>
    <w:basedOn w:val="Normal"/>
    <w:link w:val="CommentTextChar"/>
    <w:uiPriority w:val="99"/>
    <w:semiHidden/>
    <w:unhideWhenUsed/>
    <w:rsid w:val="000835A0"/>
    <w:pPr>
      <w:spacing w:line="240" w:lineRule="auto"/>
    </w:pPr>
    <w:rPr>
      <w:sz w:val="20"/>
      <w:szCs w:val="20"/>
    </w:rPr>
  </w:style>
  <w:style w:type="character" w:customStyle="1" w:styleId="CommentTextChar">
    <w:name w:val="Comment Text Char"/>
    <w:basedOn w:val="DefaultParagraphFont"/>
    <w:link w:val="CommentText"/>
    <w:uiPriority w:val="99"/>
    <w:semiHidden/>
    <w:rsid w:val="000835A0"/>
    <w:rPr>
      <w:sz w:val="20"/>
      <w:szCs w:val="20"/>
    </w:rPr>
  </w:style>
  <w:style w:type="paragraph" w:styleId="BalloonText">
    <w:name w:val="Balloon Text"/>
    <w:basedOn w:val="Normal"/>
    <w:link w:val="BalloonTextChar"/>
    <w:uiPriority w:val="99"/>
    <w:semiHidden/>
    <w:unhideWhenUsed/>
    <w:rsid w:val="000835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35A0"/>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645D76"/>
    <w:rPr>
      <w:b/>
      <w:bCs/>
    </w:rPr>
  </w:style>
  <w:style w:type="character" w:customStyle="1" w:styleId="CommentSubjectChar">
    <w:name w:val="Comment Subject Char"/>
    <w:basedOn w:val="CommentTextChar"/>
    <w:link w:val="CommentSubject"/>
    <w:uiPriority w:val="99"/>
    <w:semiHidden/>
    <w:rsid w:val="00645D76"/>
    <w:rPr>
      <w:b/>
      <w:bCs/>
      <w:sz w:val="20"/>
      <w:szCs w:val="20"/>
    </w:rPr>
  </w:style>
  <w:style w:type="character" w:styleId="PlaceholderText">
    <w:name w:val="Placeholder Text"/>
    <w:basedOn w:val="DefaultParagraphFont"/>
    <w:uiPriority w:val="99"/>
    <w:semiHidden/>
    <w:rsid w:val="00392E97"/>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35A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71BA"/>
    <w:pPr>
      <w:ind w:left="720"/>
      <w:contextualSpacing/>
    </w:pPr>
  </w:style>
  <w:style w:type="character" w:styleId="CommentReference">
    <w:name w:val="annotation reference"/>
    <w:basedOn w:val="DefaultParagraphFont"/>
    <w:uiPriority w:val="99"/>
    <w:semiHidden/>
    <w:unhideWhenUsed/>
    <w:rsid w:val="000835A0"/>
    <w:rPr>
      <w:sz w:val="16"/>
      <w:szCs w:val="16"/>
    </w:rPr>
  </w:style>
  <w:style w:type="paragraph" w:styleId="CommentText">
    <w:name w:val="annotation text"/>
    <w:basedOn w:val="Normal"/>
    <w:link w:val="CommentTextChar"/>
    <w:uiPriority w:val="99"/>
    <w:semiHidden/>
    <w:unhideWhenUsed/>
    <w:rsid w:val="000835A0"/>
    <w:pPr>
      <w:spacing w:line="240" w:lineRule="auto"/>
    </w:pPr>
    <w:rPr>
      <w:sz w:val="20"/>
      <w:szCs w:val="20"/>
    </w:rPr>
  </w:style>
  <w:style w:type="character" w:customStyle="1" w:styleId="CommentTextChar">
    <w:name w:val="Comment Text Char"/>
    <w:basedOn w:val="DefaultParagraphFont"/>
    <w:link w:val="CommentText"/>
    <w:uiPriority w:val="99"/>
    <w:semiHidden/>
    <w:rsid w:val="000835A0"/>
    <w:rPr>
      <w:sz w:val="20"/>
      <w:szCs w:val="20"/>
    </w:rPr>
  </w:style>
  <w:style w:type="paragraph" w:styleId="BalloonText">
    <w:name w:val="Balloon Text"/>
    <w:basedOn w:val="Normal"/>
    <w:link w:val="BalloonTextChar"/>
    <w:uiPriority w:val="99"/>
    <w:semiHidden/>
    <w:unhideWhenUsed/>
    <w:rsid w:val="000835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35A0"/>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645D76"/>
    <w:rPr>
      <w:b/>
      <w:bCs/>
    </w:rPr>
  </w:style>
  <w:style w:type="character" w:customStyle="1" w:styleId="CommentSubjectChar">
    <w:name w:val="Comment Subject Char"/>
    <w:basedOn w:val="CommentTextChar"/>
    <w:link w:val="CommentSubject"/>
    <w:uiPriority w:val="99"/>
    <w:semiHidden/>
    <w:rsid w:val="00645D76"/>
    <w:rPr>
      <w:b/>
      <w:bCs/>
      <w:sz w:val="20"/>
      <w:szCs w:val="20"/>
    </w:rPr>
  </w:style>
  <w:style w:type="character" w:styleId="PlaceholderText">
    <w:name w:val="Placeholder Text"/>
    <w:basedOn w:val="DefaultParagraphFont"/>
    <w:uiPriority w:val="99"/>
    <w:semiHidden/>
    <w:rsid w:val="00392E9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09923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1153</TotalTime>
  <Pages>7</Pages>
  <Words>3155</Words>
  <Characters>17987</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DFO-MPO</Company>
  <LinksUpToDate>false</LinksUpToDate>
  <CharactersWithSpaces>21100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DFO-MPO</dc:creator>
  <cp:lastModifiedBy>DFO-MPO</cp:lastModifiedBy>
  <cp:revision>40</cp:revision>
  <cp:lastPrinted>2018-05-03T17:52:00Z</cp:lastPrinted>
  <dcterms:created xsi:type="dcterms:W3CDTF">2018-04-17T18:31:00Z</dcterms:created>
  <dcterms:modified xsi:type="dcterms:W3CDTF">2018-07-25T22:21:00Z</dcterms:modified>
</cp:coreProperties>
</file>