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6F32B" w14:textId="44BB4BDD" w:rsidR="005326C5" w:rsidRDefault="008C1650" w:rsidP="00161092">
      <w:pPr>
        <w:ind w:firstLine="720"/>
      </w:pPr>
      <w:r>
        <w:t>In many ecological systems diversity increase</w:t>
      </w:r>
      <w:r w:rsidR="00815021">
        <w:t>s</w:t>
      </w:r>
      <w:r>
        <w:t xml:space="preserve"> the availability and stability of e</w:t>
      </w:r>
      <w:r w:rsidR="00161092">
        <w:t xml:space="preserve">cosystem services. </w:t>
      </w:r>
      <w:r w:rsidR="00815021">
        <w:t>Such d</w:t>
      </w:r>
      <w:r w:rsidR="00161092">
        <w:t xml:space="preserve">iversity-stability relationships typically arise due to the dynamics of </w:t>
      </w:r>
      <w:r w:rsidR="00996327">
        <w:t xml:space="preserve">individual species or populations varying </w:t>
      </w:r>
      <w:r w:rsidR="00815021">
        <w:t xml:space="preserve">asynchronously with one another, resulting in reduced </w:t>
      </w:r>
      <w:r w:rsidR="00161092">
        <w:t xml:space="preserve">temporal variability of </w:t>
      </w:r>
      <w:r w:rsidR="00815021">
        <w:t xml:space="preserve">the </w:t>
      </w:r>
      <w:r w:rsidR="00161092">
        <w:t>aggregate relative to its components.</w:t>
      </w:r>
      <w:r w:rsidR="005326C5">
        <w:t xml:space="preserve"> </w:t>
      </w:r>
      <w:r w:rsidR="00815021">
        <w:t>To maximize stability, resource managers are increasingly focused on monitoring and conserving</w:t>
      </w:r>
      <w:r w:rsidR="005F3EF6">
        <w:t xml:space="preserve"> ecological aggregates, rather than single species or component populations.</w:t>
      </w:r>
      <w:r w:rsidR="005F3EF6" w:rsidRPr="005F3EF6">
        <w:t xml:space="preserve"> </w:t>
      </w:r>
      <w:r w:rsidR="005F3EF6">
        <w:t xml:space="preserve">For example, </w:t>
      </w:r>
      <w:r w:rsidR="00815021">
        <w:t xml:space="preserve">many government agencies tasked with </w:t>
      </w:r>
      <w:r w:rsidR="005F3EF6">
        <w:t>managing multispecies fisheries have transitioned from single-species stock assessments to ecosystem-based approaches that evaluate the status of multiple trophic levels (REF).</w:t>
      </w:r>
    </w:p>
    <w:p w14:paraId="743B5D28" w14:textId="14D39B56" w:rsidR="00996327" w:rsidRDefault="005326C5" w:rsidP="000E1287">
      <w:pPr>
        <w:ind w:firstLine="720"/>
      </w:pPr>
      <w:r>
        <w:t xml:space="preserve"> </w:t>
      </w:r>
      <w:r w:rsidR="00996327">
        <w:t xml:space="preserve">At the coarsest level, </w:t>
      </w:r>
      <w:r w:rsidR="002343E7">
        <w:t>the correlation between diversity and temporal stability</w:t>
      </w:r>
      <w:r w:rsidR="00196031">
        <w:t xml:space="preserve"> (commonly </w:t>
      </w:r>
      <w:r w:rsidR="00996327">
        <w:t>referred to as portfolio effect</w:t>
      </w:r>
      <w:r w:rsidR="00196031">
        <w:t>s)</w:t>
      </w:r>
      <w:r w:rsidR="00996327">
        <w:t xml:space="preserve"> is an artif</w:t>
      </w:r>
      <w:r w:rsidR="00196031">
        <w:t>act of statistical averaging so that variability decreases with the number of components (</w:t>
      </w:r>
      <w:r w:rsidR="00996327">
        <w:t>REF).</w:t>
      </w:r>
      <w:r w:rsidR="00161092">
        <w:t xml:space="preserve"> </w:t>
      </w:r>
      <w:r w:rsidR="00274866">
        <w:t xml:space="preserve">Yet aggregate variability is </w:t>
      </w:r>
      <w:r w:rsidR="00196031">
        <w:t>also moderated by processes independent of component richness</w:t>
      </w:r>
      <w:r w:rsidR="00274866">
        <w:t xml:space="preserve">. For example, </w:t>
      </w:r>
      <w:r w:rsidR="00996327">
        <w:t>many ecological aggregates exhibit evidence of increase</w:t>
      </w:r>
      <w:r w:rsidR="00274866">
        <w:t xml:space="preserve">d temporal variability </w:t>
      </w:r>
      <w:r w:rsidR="00815021">
        <w:t xml:space="preserve">in recent years </w:t>
      </w:r>
      <w:r w:rsidR="00274866">
        <w:t xml:space="preserve">even though </w:t>
      </w:r>
      <w:r w:rsidR="00815021">
        <w:t>the number of components they contain is unchanged</w:t>
      </w:r>
      <w:r w:rsidR="002343E7">
        <w:t xml:space="preserve">. Example 1. Example 2. </w:t>
      </w:r>
      <w:r w:rsidR="00274866">
        <w:t>Such</w:t>
      </w:r>
      <w:r w:rsidR="002343E7">
        <w:t xml:space="preserve"> aggregates, often referred to as “collapsed portfolios”, are </w:t>
      </w:r>
      <w:r w:rsidR="00274866">
        <w:t>of particular conservation concern because they are less</w:t>
      </w:r>
      <w:r w:rsidR="002343E7">
        <w:t xml:space="preserve"> capable of providing </w:t>
      </w:r>
      <w:r w:rsidR="00196031">
        <w:t>important</w:t>
      </w:r>
      <w:r w:rsidR="002343E7">
        <w:t xml:space="preserve"> ecosystem services and may be at higher risk of extirpation.  </w:t>
      </w:r>
      <w:r w:rsidR="000E1287">
        <w:t xml:space="preserve">Recent work in community ecology has provided a framework to explore changes in aggregate variability in greater detail. </w:t>
      </w:r>
      <w:proofErr w:type="spellStart"/>
      <w:r w:rsidR="000E1287">
        <w:t>Thib</w:t>
      </w:r>
      <w:proofErr w:type="spellEnd"/>
      <w:r w:rsidR="000E1287">
        <w:t xml:space="preserve"> and Conn 2013 demonstrate that aggregate variability </w:t>
      </w:r>
      <w:r w:rsidR="005F3EF6">
        <w:t>can be quantified as</w:t>
      </w:r>
      <w:r w:rsidR="000E1287">
        <w:t xml:space="preserve"> a function of the mean variability of each component </w:t>
      </w:r>
      <w:r w:rsidR="005F3EF6">
        <w:t>(weighted by its abundance) and</w:t>
      </w:r>
      <w:r w:rsidR="000E1287">
        <w:t xml:space="preserve"> synchrony</w:t>
      </w:r>
      <w:r w:rsidR="005F3EF6">
        <w:t xml:space="preserve"> among components</w:t>
      </w:r>
      <w:r w:rsidR="000E1287">
        <w:t xml:space="preserve">. These metrics are robust to differences in evenness, diversity, and abundance among communities or </w:t>
      </w:r>
      <w:proofErr w:type="spellStart"/>
      <w:r w:rsidR="000E1287">
        <w:t>metapopulations</w:t>
      </w:r>
      <w:proofErr w:type="spellEnd"/>
      <w:r w:rsidR="000E1287">
        <w:t>, allowing disparate systems</w:t>
      </w:r>
      <w:r w:rsidR="005F3EF6">
        <w:t xml:space="preserve"> to be compared</w:t>
      </w:r>
      <w:r w:rsidR="00196031">
        <w:t xml:space="preserve"> directly</w:t>
      </w:r>
      <w:r w:rsidR="000E1287">
        <w:t xml:space="preserve">. </w:t>
      </w:r>
    </w:p>
    <w:p w14:paraId="2471CF74" w14:textId="63FCB60D" w:rsidR="00BF12B8" w:rsidRDefault="002B2200" w:rsidP="00BF12B8">
      <w:pPr>
        <w:ind w:firstLine="720"/>
      </w:pPr>
      <w:r>
        <w:t>D</w:t>
      </w:r>
      <w:r w:rsidR="00C14A36">
        <w:t>ecomposing aggregate variability into trends in synchrony and component variability</w:t>
      </w:r>
      <w:r w:rsidR="00BF12B8">
        <w:t xml:space="preserve"> can </w:t>
      </w:r>
      <w:r w:rsidR="002E258D">
        <w:t xml:space="preserve">guide </w:t>
      </w:r>
      <w:r w:rsidR="00BF12B8">
        <w:t xml:space="preserve">conservation </w:t>
      </w:r>
      <w:r w:rsidR="002E258D">
        <w:t>and</w:t>
      </w:r>
      <w:r w:rsidR="00BF12B8">
        <w:t xml:space="preserve"> management strategies</w:t>
      </w:r>
      <w:r w:rsidR="002E258D">
        <w:t xml:space="preserve"> in multiple ways</w:t>
      </w:r>
      <w:r w:rsidR="00BF12B8">
        <w:t xml:space="preserve">. </w:t>
      </w:r>
      <w:r w:rsidR="002E258D">
        <w:t>First, changes in each metric</w:t>
      </w:r>
      <w:r w:rsidR="00BF12B8">
        <w:t xml:space="preserve"> provide </w:t>
      </w:r>
      <w:r w:rsidR="002E258D">
        <w:t xml:space="preserve">distinct </w:t>
      </w:r>
      <w:r w:rsidR="00BF12B8">
        <w:t xml:space="preserve">information </w:t>
      </w:r>
      <w:r w:rsidR="002E258D">
        <w:t>about the scale at which</w:t>
      </w:r>
      <w:r w:rsidR="00C14A36">
        <w:t xml:space="preserve"> </w:t>
      </w:r>
      <w:r w:rsidR="00BF12B8">
        <w:t xml:space="preserve">destabilizing </w:t>
      </w:r>
      <w:r w:rsidR="00C14A36">
        <w:t>processes</w:t>
      </w:r>
      <w:r w:rsidR="002E258D">
        <w:t xml:space="preserve"> have occurred</w:t>
      </w:r>
      <w:r w:rsidR="00C14A36">
        <w:t xml:space="preserve">. </w:t>
      </w:r>
      <w:r w:rsidR="005F3EF6">
        <w:t>If</w:t>
      </w:r>
      <w:r w:rsidR="00C14A36">
        <w:t xml:space="preserve"> </w:t>
      </w:r>
      <w:r w:rsidR="002E258D">
        <w:t xml:space="preserve">component </w:t>
      </w:r>
      <w:r w:rsidR="00C14A36">
        <w:t xml:space="preserve">variability has increased, but synchrony has remained relatively stable, then apparent changes in </w:t>
      </w:r>
      <w:proofErr w:type="spellStart"/>
      <w:r w:rsidR="00C14A36">
        <w:t>metapopulation</w:t>
      </w:r>
      <w:proofErr w:type="spellEnd"/>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regional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C14A36">
        <w:t xml:space="preserve">. For example, </w:t>
      </w:r>
      <w:r w:rsidR="00BF12B8">
        <w:t>targeted</w:t>
      </w:r>
      <w:r w:rsidR="00C14A36">
        <w:t xml:space="preserve"> </w:t>
      </w:r>
      <w:r w:rsidR="00BF12B8">
        <w:t>interventions to stabilize the dynamics of specific populations</w:t>
      </w:r>
      <w:r w:rsidR="003B7E04">
        <w:t xml:space="preserve"> (e.g. reducing mortality rates</w:t>
      </w:r>
      <w:r w:rsidR="00A80702">
        <w:t>, captive breeding programs</w:t>
      </w:r>
      <w:r w:rsidR="003B7E04">
        <w:t>)</w:t>
      </w:r>
      <w:r w:rsidR="00BF12B8">
        <w:t xml:space="preserve"> are much more likely to </w:t>
      </w:r>
      <w:r w:rsidR="003B7E04">
        <w:t xml:space="preserve">improve the status of the aggregate in the </w:t>
      </w:r>
      <w:r w:rsidR="00BF12B8">
        <w:t>former scenario than</w:t>
      </w:r>
      <w:r w:rsidR="003B7E04">
        <w:t xml:space="preserve"> in</w:t>
      </w:r>
      <w:r w:rsidR="00BF12B8">
        <w:t xml:space="preserve"> the latter. </w:t>
      </w:r>
    </w:p>
    <w:p w14:paraId="3D305BCC" w14:textId="35FAEED0" w:rsidR="00BF12B8" w:rsidRDefault="00BF12B8" w:rsidP="005027FD">
      <w:pPr>
        <w:ind w:firstLine="720"/>
      </w:pPr>
      <w:r>
        <w:t xml:space="preserve">Second, changes in component variability </w:t>
      </w:r>
      <w:r w:rsidR="002E258D">
        <w:t>as opposed to</w:t>
      </w:r>
      <w:r>
        <w:t xml:space="preserve"> synchrony may </w:t>
      </w:r>
      <w:r w:rsidR="003B7E04">
        <w:t xml:space="preserve">indicate different </w:t>
      </w:r>
      <w:r w:rsidR="00A80702">
        <w:t>degrees</w:t>
      </w:r>
      <w:r w:rsidR="003B7E04">
        <w:t xml:space="preserve"> of</w:t>
      </w:r>
      <w:r>
        <w:t xml:space="preserve"> conservation risk.</w:t>
      </w:r>
      <w:r w:rsidR="00A80702">
        <w:t xml:space="preserve"> Within a</w:t>
      </w:r>
      <w:r w:rsidR="00370CB7">
        <w:t xml:space="preserve"> component species or population, i</w:t>
      </w:r>
      <w:r w:rsidR="00DE7503">
        <w:t xml:space="preserve">ncreased variability </w:t>
      </w:r>
      <w:r w:rsidR="00370CB7">
        <w:t>may be</w:t>
      </w:r>
      <w:r w:rsidR="00DE7503">
        <w:t xml:space="preserve"> detrimental to persistence </w:t>
      </w:r>
      <w:r w:rsidR="002E258D">
        <w:t xml:space="preserve">due to </w:t>
      </w:r>
      <w:r w:rsidR="00370CB7">
        <w:t>an increased</w:t>
      </w:r>
      <w:r w:rsidR="002E258D">
        <w:t xml:space="preserve"> likelihood of extirpation (REF).</w:t>
      </w:r>
      <w:r w:rsidR="006068C0">
        <w:t xml:space="preserve"> </w:t>
      </w:r>
      <w:r w:rsidR="005027FD">
        <w:t xml:space="preserve">In managed systems such as fisheries, greater temporal variability </w:t>
      </w:r>
      <w:r w:rsidR="00A80702">
        <w:t>can</w:t>
      </w:r>
      <w:r w:rsidR="005027FD">
        <w:t xml:space="preserve"> also decrease the accuracy of status assessments</w:t>
      </w:r>
      <w:r w:rsidR="00A80702">
        <w:t>, potentially resulting in</w:t>
      </w:r>
      <w:r w:rsidR="005027FD">
        <w:t xml:space="preserve"> overexploitation (REF). On the other hand, g</w:t>
      </w:r>
      <w:r w:rsidR="002E258D">
        <w:t>reater synchrony</w:t>
      </w:r>
      <w:r w:rsidR="00370CB7">
        <w:t xml:space="preserve">, </w:t>
      </w:r>
      <w:r w:rsidR="005027FD">
        <w:t xml:space="preserve">particularly when </w:t>
      </w:r>
      <w:r w:rsidR="00370CB7">
        <w:t>paired with downward trends in abundance,</w:t>
      </w:r>
      <w:r w:rsidR="002E258D">
        <w:t xml:space="preserve"> </w:t>
      </w:r>
      <w:r w:rsidR="006068C0">
        <w:t>may serve</w:t>
      </w:r>
      <w:r w:rsidR="00DE7503">
        <w:t xml:space="preserve"> as an early warning signal of hysteresis </w:t>
      </w:r>
      <w:r w:rsidR="002E258D">
        <w:t>(REF</w:t>
      </w:r>
      <w:r w:rsidR="00370CB7">
        <w:t>)</w:t>
      </w:r>
      <w:r w:rsidR="00DE7503">
        <w:t>.</w:t>
      </w:r>
      <w:r w:rsidR="001463EA">
        <w:t xml:space="preserve"> </w:t>
      </w:r>
      <w:r w:rsidR="0032697E">
        <w:t xml:space="preserve"> </w:t>
      </w:r>
      <w:r w:rsidR="005027FD">
        <w:t>Intuitively, ecological aggregates in which both processes are occurring simultaneously may be at particularly high risk of decline.</w:t>
      </w:r>
    </w:p>
    <w:p w14:paraId="033E85F8" w14:textId="2A7A1DC6" w:rsidR="000835A0" w:rsidRDefault="003B7E04" w:rsidP="006A4872">
      <w:pPr>
        <w:ind w:firstLine="720"/>
      </w:pPr>
      <w:r>
        <w:lastRenderedPageBreak/>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w:t>
      </w:r>
      <w:r w:rsidR="005027FD">
        <w:t>,</w:t>
      </w:r>
      <w:r w:rsidR="00370CB7">
        <w:t xml:space="preserve"> then use stochastic simulations to evaluate the long-term consequences of these changes </w:t>
      </w:r>
      <w:r w:rsidR="00590F69">
        <w:t>on</w:t>
      </w:r>
      <w:r w:rsidR="00370CB7">
        <w:t xml:space="preserve"> conservation </w:t>
      </w:r>
      <w:r w:rsidR="00590F69">
        <w:t>outcomes</w:t>
      </w:r>
      <w:r w:rsidR="00370CB7">
        <w:t>.</w:t>
      </w:r>
      <w:r w:rsidR="00D413CD">
        <w:t xml:space="preserve"> We focus our analysis on Fraser River sockeye salmon, an abundant and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commercially exploited in mixed-stock fisheries, but component populations vary in their abundance and conservation status. Furthermore, many populations have experienced declines in recent years (REF) and the aggregate has exhibited recurring periods of high synchrony (REF). </w:t>
      </w:r>
      <w:r w:rsidR="00992367">
        <w:t>The optimal management strategy would allow abundant populations to be harvested while simultaneously allowing depleted populations to recover. Given that changes in aggregate variability may complicate this goal, w</w:t>
      </w:r>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 xml:space="preserve">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w:t>
      </w:r>
      <w:r>
        <w:lastRenderedPageBreak/>
        <w:t xml:space="preserve">salmon before they reach Canadian waters. Second, individuals that pass through American and Canadian marine fisheries can experience high rates of </w:t>
      </w:r>
      <w:proofErr w:type="spellStart"/>
      <w:r>
        <w:t>en</w:t>
      </w:r>
      <w:proofErr w:type="spellEnd"/>
      <w:r>
        <w:t xml:space="preserve"> route mortality before reaching their spawning grounds, presumably due to a combination of natural mortality (thermal stress, pathogen infection, predation) and unreported harvest (REF). </w:t>
      </w:r>
      <w:proofErr w:type="spellStart"/>
      <w:r>
        <w:t>En</w:t>
      </w:r>
      <w:proofErr w:type="spellEnd"/>
      <w:r>
        <w:t xml:space="preserve">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0"/>
      <w:r>
        <w:t xml:space="preserve">A range </w:t>
      </w:r>
      <w:commentRangeEnd w:id="0"/>
      <w:r w:rsidR="006C114F">
        <w:rPr>
          <w:rStyle w:val="CommentReference"/>
        </w:rPr>
        <w:commentReference w:id="0"/>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w:t>
      </w:r>
      <w:r w:rsidR="001463EA">
        <w:t>over</w:t>
      </w:r>
      <w:r w:rsidR="00C72C7A">
        <w:t xml:space="preserve"> evolutionary time scales, </w:t>
      </w:r>
      <w:r w:rsidR="001463EA">
        <w:t xml:space="preserve">dispersal is assumed 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0835A0">
      <w:pPr>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w:t>
      </w:r>
      <w:r>
        <w:lastRenderedPageBreak/>
        <w:t>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r>
        <w:t xml:space="preserve">where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r>
        <w:t>w</w:t>
      </w:r>
      <w:r w:rsidR="00BC14E9">
        <w:t xml:space="preserve">here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proofErr w:type="spellStart"/>
      <w:r w:rsidR="00BC14E9">
        <w:rPr>
          <w:i/>
        </w:rPr>
        <w:t>R</w:t>
      </w:r>
      <w:proofErr w:type="spellEnd"/>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w:t>
      </w:r>
      <w:r w:rsidR="002A7562">
        <w:lastRenderedPageBreak/>
        <w:t>dependent processes</w:t>
      </w:r>
      <w:r>
        <w:t xml:space="preserve"> and </w:t>
      </w:r>
      <w:proofErr w:type="spellStart"/>
      <w:r>
        <w:t>cyclicity</w:t>
      </w:r>
      <w:proofErr w:type="spellEnd"/>
      <w:r w:rsidR="002A7562">
        <w:t xml:space="preserve">, as well as changes in </w:t>
      </w:r>
      <w:proofErr w:type="spellStart"/>
      <w:r w:rsidR="002A7562">
        <w:t>en</w:t>
      </w:r>
      <w:proofErr w:type="spellEnd"/>
      <w:r w:rsidR="002A7562">
        <w:t xml:space="preserve">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3F8ACE82" w:rsidR="00B40124" w:rsidRDefault="00B42D41" w:rsidP="00B40124">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B40124">
        <w:t xml:space="preserve"> and </w:t>
      </w:r>
      <m:oMath>
        <m:r>
          <w:rPr>
            <w:rFonts w:ascii="Cambria Math" w:hAnsi="Cambria Math"/>
          </w:rPr>
          <m:t>β</m:t>
        </m:r>
      </m:oMath>
      <w:r w:rsidR="00B40124">
        <w:rPr>
          <w:i/>
        </w:rPr>
        <w:t xml:space="preserve"> </w:t>
      </w:r>
      <w:r w:rsidR="00B40124">
        <w:t xml:space="preserve">generated from an external, CU-specific Bayesian stock recruit analysis (ref to FRSSI). </w:t>
      </w:r>
      <w:r w:rsidR="00EB655E">
        <w:t xml:space="preserve">To account for autocorrelation </w:t>
      </w:r>
      <w:r w:rsidR="00B40124">
        <w:t xml:space="preserve">and incorporate covariation among CUs we simulated deviations from the stock-recruitment relationship as </w:t>
      </w:r>
    </w:p>
    <w:p w14:paraId="6DFBD4C3" w14:textId="7EC1969C" w:rsidR="00B40124" w:rsidRPr="00B40124" w:rsidRDefault="00961B8C"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τ+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961B8C"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m:t>
                  </m:r>
                  <m:r>
                    <w:rPr>
                      <w:rFonts w:ascii="Cambria Math" w:hAnsi="Cambria Math"/>
                    </w:rPr>
                    <m:t>,j</m:t>
                  </m:r>
                </m:sub>
              </m:sSub>
              <m:ctrlPr>
                <w:rPr>
                  <w:rFonts w:ascii="Cambria Math" w:eastAsiaTheme="minorEastAsia" w:hAnsi="Cambria Math"/>
                  <w:i/>
                </w:rPr>
              </m:ctrlPr>
            </m:e>
          </m:d>
        </m:oMath>
      </m:oMathPara>
    </w:p>
    <w:p w14:paraId="52FA9412" w14:textId="51B4E343" w:rsidR="004F6C38" w:rsidRPr="004F6C38" w:rsidRDefault="00C26602"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t>To adequately represent the framework used to manage Fraser River sockeye salmon w</w:t>
      </w:r>
      <w:commentRangeStart w:id="1"/>
      <w:r w:rsidR="0045142B">
        <w:t>e modeled four sequential sources of mortality</w:t>
      </w:r>
      <w:commentRangeEnd w:id="1"/>
      <w:r w:rsidR="0045142B">
        <w:rPr>
          <w:rStyle w:val="CommentReference"/>
        </w:rPr>
        <w:commentReference w:id="1"/>
      </w:r>
      <w:r w:rsidR="00FE3E50">
        <w:t xml:space="preserve">: </w:t>
      </w:r>
      <w:r w:rsidR="0045142B">
        <w:t xml:space="preserve">American fisheries, Canadian mixed-stock fisheries, </w:t>
      </w:r>
      <w:proofErr w:type="spellStart"/>
      <w:r w:rsidR="0045142B">
        <w:t>en</w:t>
      </w:r>
      <w:proofErr w:type="spellEnd"/>
      <w:r w:rsidR="0045142B">
        <w:t xml:space="preserve">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2"/>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2"/>
      <w:r w:rsidR="002800A9">
        <w:rPr>
          <w:rStyle w:val="CommentReference"/>
        </w:rPr>
        <w:commentReference w:id="2"/>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F8E007C" w:rsidR="00422BF4" w:rsidRDefault="00C36435" w:rsidP="007C1550">
      <w:r>
        <w:lastRenderedPageBreak/>
        <w:tab/>
      </w:r>
      <w:r w:rsidR="00155B1C">
        <w:t>The</w:t>
      </w:r>
      <w:r w:rsidR="00422BF4">
        <w:t xml:space="preserve"> principal driver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proofErr w:type="spellStart"/>
      <w:r w:rsidR="00155B1C">
        <w:t>interannual</w:t>
      </w:r>
      <w:proofErr w:type="spellEnd"/>
      <w:r w:rsidR="00155B1C">
        <w:t xml:space="preserve"> </w:t>
      </w:r>
      <w:r w:rsidR="00422BF4">
        <w:t xml:space="preserve">variation in age at maturity (lognormal), </w:t>
      </w:r>
      <w:r w:rsidR="007C1550">
        <w:t>in-season abundance error</w:t>
      </w:r>
      <w:r w:rsidR="00422BF4">
        <w:t xml:space="preserve">, </w:t>
      </w:r>
      <w:proofErr w:type="spellStart"/>
      <w:r w:rsidR="00F07D48">
        <w:t>en</w:t>
      </w:r>
      <w:proofErr w:type="spellEnd"/>
      <w:r w:rsidR="00F07D48">
        <w:t xml:space="preserve">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73276F1E" w14:textId="7979D822" w:rsidR="00F07D48"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w:t>
      </w:r>
      <w:bookmarkStart w:id="3" w:name="_GoBack"/>
      <w:bookmarkEnd w:id="3"/>
      <w:r w:rsidR="00AF0717">
        <w:rPr>
          <w:rFonts w:ascii="Calibri" w:hAnsi="Calibri"/>
        </w:rPr>
        <w: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0891A476" w14:textId="77777777" w:rsidR="002800A9" w:rsidRDefault="002800A9" w:rsidP="00D40465">
      <w:pPr>
        <w:rPr>
          <w:rFonts w:ascii="Calibri" w:hAnsi="Calibri"/>
        </w:rPr>
      </w:pP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14:paraId="2A0B669F" w14:textId="77777777" w:rsidR="002800A9" w:rsidRDefault="002800A9" w:rsidP="002800A9">
      <w:r>
        <w:lastRenderedPageBreak/>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an abundance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3E0FE7E0" w14:textId="77777777" w:rsidR="00ED7E4C" w:rsidRPr="000835A0" w:rsidRDefault="00ED7E4C" w:rsidP="00A91A4F"/>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7-30T09:28:00Z" w:initials="D">
    <w:p w14:paraId="0A0B01FF" w14:textId="4F81549E" w:rsidR="006C114F" w:rsidRDefault="006C114F">
      <w:pPr>
        <w:pStyle w:val="CommentText"/>
      </w:pPr>
      <w:r>
        <w:rPr>
          <w:rStyle w:val="CommentReference"/>
        </w:rPr>
        <w:annotationRef/>
      </w:r>
      <w:r>
        <w:t>Is this paragraph out of place?</w:t>
      </w:r>
    </w:p>
  </w:comment>
  <w:comment w:id="1" w:author="DFO-MPO" w:date="2018-08-07T12:07:00Z" w:initials="D">
    <w:p w14:paraId="2ECF67AD" w14:textId="77777777" w:rsidR="0045142B" w:rsidRDefault="0045142B" w:rsidP="0045142B">
      <w:pPr>
        <w:pStyle w:val="CommentText"/>
      </w:pPr>
      <w:r>
        <w:rPr>
          <w:rStyle w:val="CommentReference"/>
        </w:rPr>
        <w:annotationRef/>
      </w:r>
      <w:r>
        <w:t xml:space="preserve">I’ve left the distinct sources of mortality in because they’re cooked into the model by default and, in the case of </w:t>
      </w:r>
      <w:proofErr w:type="spellStart"/>
      <w:r>
        <w:t>en</w:t>
      </w:r>
      <w:proofErr w:type="spellEnd"/>
      <w:r>
        <w:t>-route mortality, because they interact with the TAM rule. However does this lead to unnecessary complexity?</w:t>
      </w:r>
    </w:p>
  </w:comment>
  <w:comment w:id="2" w:author="DFO-MPO" w:date="2018-08-08T14:32:00Z" w:initials="D">
    <w:p w14:paraId="007F8DDE" w14:textId="11155BD1" w:rsidR="002800A9" w:rsidRDefault="002800A9">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BA"/>
    <w:rsid w:val="000130FD"/>
    <w:rsid w:val="00022839"/>
    <w:rsid w:val="00041C3D"/>
    <w:rsid w:val="00064853"/>
    <w:rsid w:val="000715F4"/>
    <w:rsid w:val="00076F0E"/>
    <w:rsid w:val="000835A0"/>
    <w:rsid w:val="000873ED"/>
    <w:rsid w:val="000C23EB"/>
    <w:rsid w:val="000E1287"/>
    <w:rsid w:val="00107E59"/>
    <w:rsid w:val="00114E9C"/>
    <w:rsid w:val="001463EA"/>
    <w:rsid w:val="00155B1C"/>
    <w:rsid w:val="00161092"/>
    <w:rsid w:val="00162C8A"/>
    <w:rsid w:val="00192B01"/>
    <w:rsid w:val="00196031"/>
    <w:rsid w:val="001A61A9"/>
    <w:rsid w:val="001D4E33"/>
    <w:rsid w:val="001E3FCB"/>
    <w:rsid w:val="001F4BE2"/>
    <w:rsid w:val="00207CE4"/>
    <w:rsid w:val="002317A6"/>
    <w:rsid w:val="002343E7"/>
    <w:rsid w:val="002632D7"/>
    <w:rsid w:val="00274866"/>
    <w:rsid w:val="002800A9"/>
    <w:rsid w:val="00294313"/>
    <w:rsid w:val="002A7562"/>
    <w:rsid w:val="002B2200"/>
    <w:rsid w:val="002B2D86"/>
    <w:rsid w:val="002E258D"/>
    <w:rsid w:val="002E5DFE"/>
    <w:rsid w:val="002F10BF"/>
    <w:rsid w:val="0032697E"/>
    <w:rsid w:val="003507A2"/>
    <w:rsid w:val="003655FD"/>
    <w:rsid w:val="00370CB7"/>
    <w:rsid w:val="00392E97"/>
    <w:rsid w:val="003B1DEE"/>
    <w:rsid w:val="003B7E04"/>
    <w:rsid w:val="003C1DAB"/>
    <w:rsid w:val="003E748B"/>
    <w:rsid w:val="003F5C0E"/>
    <w:rsid w:val="00422BF4"/>
    <w:rsid w:val="0045142B"/>
    <w:rsid w:val="0047719C"/>
    <w:rsid w:val="00484993"/>
    <w:rsid w:val="00485670"/>
    <w:rsid w:val="00486597"/>
    <w:rsid w:val="004A4853"/>
    <w:rsid w:val="004E2EDE"/>
    <w:rsid w:val="004F6C38"/>
    <w:rsid w:val="005027FD"/>
    <w:rsid w:val="00531AE1"/>
    <w:rsid w:val="005326C5"/>
    <w:rsid w:val="005641CB"/>
    <w:rsid w:val="00590F69"/>
    <w:rsid w:val="005A0A00"/>
    <w:rsid w:val="005D28A8"/>
    <w:rsid w:val="005D760D"/>
    <w:rsid w:val="005F3EF6"/>
    <w:rsid w:val="006068C0"/>
    <w:rsid w:val="00645D76"/>
    <w:rsid w:val="00697A59"/>
    <w:rsid w:val="006A3951"/>
    <w:rsid w:val="006A4872"/>
    <w:rsid w:val="006C114F"/>
    <w:rsid w:val="0070590B"/>
    <w:rsid w:val="00714028"/>
    <w:rsid w:val="007141E5"/>
    <w:rsid w:val="007350E4"/>
    <w:rsid w:val="00741E3C"/>
    <w:rsid w:val="0079592C"/>
    <w:rsid w:val="007A279A"/>
    <w:rsid w:val="007C1550"/>
    <w:rsid w:val="007D5362"/>
    <w:rsid w:val="008018CA"/>
    <w:rsid w:val="00815021"/>
    <w:rsid w:val="008214FE"/>
    <w:rsid w:val="00837CE3"/>
    <w:rsid w:val="00886C25"/>
    <w:rsid w:val="008B4C24"/>
    <w:rsid w:val="008C1650"/>
    <w:rsid w:val="00901BDD"/>
    <w:rsid w:val="009215C5"/>
    <w:rsid w:val="00937B72"/>
    <w:rsid w:val="00940776"/>
    <w:rsid w:val="00961B8C"/>
    <w:rsid w:val="00961DFC"/>
    <w:rsid w:val="009736AE"/>
    <w:rsid w:val="009801E9"/>
    <w:rsid w:val="00992367"/>
    <w:rsid w:val="00996327"/>
    <w:rsid w:val="009E2CC0"/>
    <w:rsid w:val="00A16FF3"/>
    <w:rsid w:val="00A44098"/>
    <w:rsid w:val="00A80702"/>
    <w:rsid w:val="00A91A4F"/>
    <w:rsid w:val="00A957BB"/>
    <w:rsid w:val="00AE3B72"/>
    <w:rsid w:val="00AF0717"/>
    <w:rsid w:val="00B40124"/>
    <w:rsid w:val="00B42D41"/>
    <w:rsid w:val="00B96B00"/>
    <w:rsid w:val="00BB7A46"/>
    <w:rsid w:val="00BC14E9"/>
    <w:rsid w:val="00BF0BBF"/>
    <w:rsid w:val="00BF12B8"/>
    <w:rsid w:val="00C14A36"/>
    <w:rsid w:val="00C26602"/>
    <w:rsid w:val="00C36435"/>
    <w:rsid w:val="00C72C7A"/>
    <w:rsid w:val="00D136FD"/>
    <w:rsid w:val="00D2599C"/>
    <w:rsid w:val="00D40465"/>
    <w:rsid w:val="00D413CD"/>
    <w:rsid w:val="00D53F99"/>
    <w:rsid w:val="00D63DB9"/>
    <w:rsid w:val="00D95057"/>
    <w:rsid w:val="00D971BA"/>
    <w:rsid w:val="00DA470D"/>
    <w:rsid w:val="00DC48B1"/>
    <w:rsid w:val="00DE7503"/>
    <w:rsid w:val="00E06BE2"/>
    <w:rsid w:val="00E53403"/>
    <w:rsid w:val="00E63CBB"/>
    <w:rsid w:val="00EB655E"/>
    <w:rsid w:val="00EC016C"/>
    <w:rsid w:val="00ED7E4C"/>
    <w:rsid w:val="00F07D48"/>
    <w:rsid w:val="00F22932"/>
    <w:rsid w:val="00F42DD1"/>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1610</TotalTime>
  <Pages>7</Pages>
  <Words>3170</Words>
  <Characters>18069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49</cp:revision>
  <cp:lastPrinted>2018-05-03T17:52:00Z</cp:lastPrinted>
  <dcterms:created xsi:type="dcterms:W3CDTF">2018-04-17T18:31:00Z</dcterms:created>
  <dcterms:modified xsi:type="dcterms:W3CDTF">2018-08-09T00:40:00Z</dcterms:modified>
</cp:coreProperties>
</file>