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EFD62" w14:textId="77777777" w:rsidR="003F5C0E" w:rsidRDefault="008C1650" w:rsidP="00996327">
      <w:pPr>
        <w:ind w:firstLine="720"/>
      </w:pPr>
      <w:r>
        <w:t xml:space="preserve">In many ecological systems diversity </w:t>
      </w:r>
      <w:r w:rsidR="006A4872">
        <w:t>can</w:t>
      </w:r>
      <w:r>
        <w:t xml:space="preserve"> increase the availability and stability of ecosystem services. As a result, n</w:t>
      </w:r>
      <w:r w:rsidR="000835A0">
        <w:t xml:space="preserve">atural resource disciplines </w:t>
      </w:r>
      <w:r>
        <w:t>have begun to shift</w:t>
      </w:r>
      <w:r w:rsidR="00A957BB">
        <w:t xml:space="preserve"> towards </w:t>
      </w:r>
      <w:r>
        <w:t xml:space="preserve">managing ecological aggregates, such as communities or </w:t>
      </w:r>
      <w:proofErr w:type="spellStart"/>
      <w:r>
        <w:t>metapopulations</w:t>
      </w:r>
      <w:proofErr w:type="spellEnd"/>
      <w:r>
        <w:t>, rather than single species or component populations</w:t>
      </w:r>
      <w:r w:rsidR="000835A0">
        <w:t>.</w:t>
      </w:r>
      <w:r w:rsidR="003F5C0E">
        <w:t xml:space="preserve"> For example, </w:t>
      </w:r>
      <w:r>
        <w:t xml:space="preserve">government </w:t>
      </w:r>
      <w:r w:rsidR="003F5C0E">
        <w:t xml:space="preserve">agencies </w:t>
      </w:r>
      <w:r>
        <w:t>that</w:t>
      </w:r>
      <w:r w:rsidR="003F5C0E">
        <w:t xml:space="preserve"> manag</w:t>
      </w:r>
      <w:r>
        <w:t>e</w:t>
      </w:r>
      <w:r w:rsidR="003F5C0E">
        <w:t xml:space="preserve"> multispecies fisheries have begun to transition from single-species stock assessments to </w:t>
      </w:r>
      <w:r>
        <w:t>ecosystem-</w:t>
      </w:r>
      <w:r w:rsidR="003F5C0E">
        <w:t>based approach</w:t>
      </w:r>
      <w:r>
        <w:t>es that evaluate</w:t>
      </w:r>
      <w:r w:rsidR="003F5C0E">
        <w:t xml:space="preserve"> the status of multiple trophic levels</w:t>
      </w:r>
      <w:r>
        <w:t xml:space="preserve"> (REF)</w:t>
      </w:r>
      <w:r w:rsidR="003F5C0E">
        <w:t xml:space="preserve">. </w:t>
      </w:r>
      <w:r w:rsidR="00A957BB">
        <w:t xml:space="preserve">One of the key benefits of </w:t>
      </w:r>
      <w:r w:rsidR="00996327">
        <w:t xml:space="preserve">structuring management actions to preserve ecological aggregates is that aggregate variability is typically reduced relative to their components due to individual species or populations varying asynchronously with one another. At the coarsest level, </w:t>
      </w:r>
      <w:r w:rsidR="002343E7">
        <w:t>the correlation between diversity and temporal stability</w:t>
      </w:r>
      <w:r w:rsidR="00996327">
        <w:t xml:space="preserve">, commonly referred to as the portfolio effect, is simply an </w:t>
      </w:r>
      <w:proofErr w:type="spellStart"/>
      <w:r w:rsidR="00996327">
        <w:t>artif</w:t>
      </w:r>
      <w:r w:rsidR="002343E7">
        <w:t>act</w:t>
      </w:r>
      <w:proofErr w:type="spellEnd"/>
      <w:r w:rsidR="002343E7">
        <w:t xml:space="preserve"> of statistical averaging so that</w:t>
      </w:r>
      <w:r w:rsidR="00996327">
        <w:t xml:space="preserve"> aggregates with a larger number of components will typically be more stable (REF).</w:t>
      </w:r>
    </w:p>
    <w:p w14:paraId="743B5D28" w14:textId="77777777" w:rsidR="00996327" w:rsidRDefault="00274866" w:rsidP="000E1287">
      <w:pPr>
        <w:ind w:firstLine="720"/>
      </w:pPr>
      <w:r>
        <w:t xml:space="preserve">Yet aggregate variability is clearly driven by processes beyond the number of component species or populations. For example, </w:t>
      </w:r>
      <w:r w:rsidR="00996327">
        <w:t>many ecological aggregates exhibit evidence of increase</w:t>
      </w:r>
      <w:r>
        <w:t>d temporal variability even though their diversity is unchanged</w:t>
      </w:r>
      <w:r w:rsidR="002343E7">
        <w:t xml:space="preserve">. Example 1. Example 2. </w:t>
      </w:r>
      <w:r>
        <w:t>Such</w:t>
      </w:r>
      <w:r w:rsidR="002343E7">
        <w:t xml:space="preserve"> aggregates, often referred to as “collapsed portfolios”, are </w:t>
      </w:r>
      <w:r>
        <w:t>of particular conservation concern because they are less</w:t>
      </w:r>
      <w:r w:rsidR="002343E7">
        <w:t xml:space="preserve"> capable of providing essential ecosystem services and may be at higher risk of extirpation.  </w:t>
      </w:r>
      <w:r w:rsidR="000E1287">
        <w:t xml:space="preserve">Recent work in community ecology has provided a framework to explore changes in aggregate variability in greater detail. </w:t>
      </w:r>
      <w:proofErr w:type="spellStart"/>
      <w:r w:rsidR="000E1287">
        <w:t>Thib</w:t>
      </w:r>
      <w:proofErr w:type="spellEnd"/>
      <w:r w:rsidR="000E1287">
        <w:t xml:space="preserve"> and Conn 2013 demonstrate that aggregate variability is a function of the mean variability of each component (weighted by its abundance) and their synchrony. These metrics are robust to differences in evenness, diversity, and abundance among communities or </w:t>
      </w:r>
      <w:proofErr w:type="spellStart"/>
      <w:r w:rsidR="000E1287">
        <w:t>metapopulations</w:t>
      </w:r>
      <w:proofErr w:type="spellEnd"/>
      <w:r w:rsidR="000E1287">
        <w:t xml:space="preserve">, allowing for comparisons to be made between disparate systems. </w:t>
      </w:r>
    </w:p>
    <w:p w14:paraId="2471CF74" w14:textId="77777777" w:rsidR="00BF12B8" w:rsidRDefault="00C14A36" w:rsidP="00BF12B8">
      <w:pPr>
        <w:ind w:firstLine="720"/>
      </w:pPr>
      <w:r>
        <w:t xml:space="preserve">Decomposing aggregate </w:t>
      </w:r>
      <w:r w:rsidR="000E1287">
        <w:t xml:space="preserve">temporal </w:t>
      </w:r>
      <w:r>
        <w:t>variability into trends in synchrony and component variability</w:t>
      </w:r>
      <w:r w:rsidR="00BF12B8">
        <w:t xml:space="preserve"> can inform conservation or management strategies in multiple ways. First, it can provide information critical to</w:t>
      </w:r>
      <w:r>
        <w:t xml:space="preserve"> identifying </w:t>
      </w:r>
      <w:r w:rsidR="00BF12B8">
        <w:t xml:space="preserve">destabilizing </w:t>
      </w:r>
      <w:r>
        <w:t xml:space="preserve">processes. For example, if the variability of a subset of abundant component populations has dramatically increased, but synchrony has remained relatively stable, then apparent changes in </w:t>
      </w:r>
      <w:proofErr w:type="spellStart"/>
      <w:r>
        <w:t>metapopulation</w:t>
      </w:r>
      <w:proofErr w:type="spellEnd"/>
      <w:r>
        <w:t xml:space="preserve"> dynamics are likely the result of </w:t>
      </w:r>
      <w:r w:rsidR="000E1287">
        <w:t xml:space="preserve">distinct, </w:t>
      </w:r>
      <w:r>
        <w:t xml:space="preserve">local processes. Conversely, coherent increases in both synchrony and aggregate variability would suggest that regional drivers </w:t>
      </w:r>
      <w:r w:rsidR="003B7E04">
        <w:t>have become</w:t>
      </w:r>
      <w:r>
        <w:t xml:space="preserve"> increasingly </w:t>
      </w:r>
      <w:r w:rsidR="003B7E04">
        <w:t>dominant, as well as</w:t>
      </w:r>
      <w:r>
        <w:t xml:space="preserve"> destabilizing. </w:t>
      </w:r>
      <w:r w:rsidR="00BF12B8">
        <w:t xml:space="preserve">These </w:t>
      </w:r>
      <w:r>
        <w:t xml:space="preserve">patterns can in turn guide </w:t>
      </w:r>
      <w:r w:rsidR="003B7E04">
        <w:t>directed</w:t>
      </w:r>
      <w:r>
        <w:t xml:space="preserve"> management </w:t>
      </w:r>
      <w:r w:rsidR="003B7E04">
        <w:t>actions</w:t>
      </w:r>
      <w:r>
        <w:t xml:space="preserve">. For example, </w:t>
      </w:r>
      <w:r w:rsidR="00BF12B8">
        <w:t>targeted</w:t>
      </w:r>
      <w:r>
        <w:t xml:space="preserve"> </w:t>
      </w:r>
      <w:r w:rsidR="00BF12B8">
        <w:t>interventions to stabilize the dynamics of specific populations</w:t>
      </w:r>
      <w:r w:rsidR="003B7E04">
        <w:t xml:space="preserve"> (e.g. reducing mortality rates)</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14:paraId="3D305BCC" w14:textId="77777777" w:rsidR="00BF12B8" w:rsidRDefault="00BF12B8" w:rsidP="00BF12B8">
      <w:pPr>
        <w:ind w:firstLine="720"/>
      </w:pPr>
      <w:r>
        <w:t xml:space="preserve">Second, changes in component variability versus synchrony may </w:t>
      </w:r>
      <w:r w:rsidR="003B7E04">
        <w:t>indicate different levels of</w:t>
      </w:r>
      <w:r>
        <w:t xml:space="preserve"> conservation risk. </w:t>
      </w:r>
      <w:r w:rsidR="00DE7503">
        <w:t xml:space="preserve">Increased variability is considered detrimental to population persistence and may serve as an early warning signal of hysteresis or regime shifts in ecological aggregates. However, it is not immediately clear whether </w:t>
      </w:r>
      <w:proofErr w:type="spellStart"/>
      <w:r w:rsidR="00DE7503">
        <w:t>metapopulation</w:t>
      </w:r>
      <w:proofErr w:type="spellEnd"/>
      <w:r w:rsidR="00DE7503">
        <w:t xml:space="preserve"> dynamics will respond differently to changes in component variability as opposed to synchrony.  </w:t>
      </w:r>
      <w:r w:rsidR="003B7E04">
        <w:t>If the negative consequences of one process are more severe or probable than the other, tracking changes in aggregate variability may be insufficient to assess conservation risk.</w:t>
      </w:r>
    </w:p>
    <w:p w14:paraId="033E85F8" w14:textId="5BDE35EE" w:rsidR="000835A0" w:rsidRDefault="003B7E04" w:rsidP="006A4872">
      <w:pPr>
        <w:ind w:firstLine="720"/>
      </w:pPr>
      <w:r>
        <w:lastRenderedPageBreak/>
        <w:t>In this study, we</w:t>
      </w:r>
      <w:r w:rsidR="006A4872">
        <w:t xml:space="preserve"> </w:t>
      </w:r>
      <w:r>
        <w:t xml:space="preserve">identify the processes </w:t>
      </w:r>
      <w:r w:rsidR="00D413CD">
        <w:t>that underpin</w:t>
      </w:r>
      <w:r>
        <w:t xml:space="preserve"> aggregate variability </w:t>
      </w:r>
      <w:r w:rsidR="00D413CD">
        <w:t>in a</w:t>
      </w:r>
      <w:r w:rsidR="006A4872">
        <w:t xml:space="preserve"> Pacific salmon</w:t>
      </w:r>
      <w:r w:rsidR="00D413CD">
        <w:t xml:space="preserve"> </w:t>
      </w:r>
      <w:proofErr w:type="spellStart"/>
      <w:r w:rsidR="00D413CD">
        <w:t>metapopulation</w:t>
      </w:r>
      <w:proofErr w:type="spellEnd"/>
      <w:r w:rsidR="006A4872">
        <w:t xml:space="preserve"> and then construct</w:t>
      </w:r>
      <w:r w:rsidR="00D413CD">
        <w:t xml:space="preserve"> </w:t>
      </w:r>
      <w:r w:rsidR="006A4872">
        <w:t xml:space="preserve">stochastic, </w:t>
      </w:r>
      <w:r w:rsidR="00D413CD">
        <w:t xml:space="preserve">closed-loop simulation models to explore the consequences of </w:t>
      </w:r>
      <w:r w:rsidR="006A4872">
        <w:t>component variability and synchrony</w:t>
      </w:r>
      <w:r w:rsidR="00992367">
        <w:t xml:space="preserve"> on a suite of conservation metrics</w:t>
      </w:r>
      <w:r w:rsidR="00D413CD">
        <w:t>. We focus our analysis on Fraser River sockeye salmon, an abundant and diverse</w:t>
      </w:r>
      <w:r w:rsidR="006A4872">
        <w:t xml:space="preserve"> Pacific salmon</w:t>
      </w:r>
      <w:r w:rsidR="00D413CD">
        <w:t xml:space="preserve"> </w:t>
      </w:r>
      <w:proofErr w:type="spellStart"/>
      <w:r w:rsidR="00D413CD">
        <w:t>metapopulation</w:t>
      </w:r>
      <w:proofErr w:type="spellEnd"/>
      <w:r w:rsidR="00D413CD">
        <w:t xml:space="preserve">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strong impact of exploitation on the dynamics of these populations, the closed-loop simulation incorporates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17DA62AB" w:rsidR="00D63DB9" w:rsidRDefault="006A4872" w:rsidP="00E06BE2">
      <w:pPr>
        <w:ind w:firstLine="720"/>
      </w:pPr>
      <w:r>
        <w:t xml:space="preserve">Sockeye salmon is an </w:t>
      </w:r>
      <w:proofErr w:type="spellStart"/>
      <w:r>
        <w:t>anadromous</w:t>
      </w:r>
      <w:proofErr w:type="spellEnd"/>
      <w:r>
        <w:t xml:space="preserve">,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 xml:space="preserve">Pacific salmon populations exhibit local adaptations and are typically managed to conserve life history diversity (REF). </w:t>
      </w:r>
      <w:r w:rsidR="00937B72">
        <w:t xml:space="preserve">In Canada, </w:t>
      </w:r>
      <w:r w:rsidR="00714028">
        <w:t>management actions are structured around</w:t>
      </w:r>
      <w:r w:rsidR="00992367">
        <w:t xml:space="preserve"> conservation units (CUs) – </w:t>
      </w:r>
      <w:r w:rsidR="00937B72">
        <w:t xml:space="preserve">spawning populations with a common life history strategy, adult migration phenology, genetic history, and juvenile rearing habitat. </w:t>
      </w:r>
      <w:r w:rsidR="00714028">
        <w:t>S</w:t>
      </w:r>
      <w:r w:rsidR="00937B72">
        <w:t xml:space="preserve">ockeye salmon CUs </w:t>
      </w:r>
      <w:r w:rsidR="00714028">
        <w:t xml:space="preserve">typically </w:t>
      </w:r>
      <w:r w:rsidR="00937B72">
        <w:t xml:space="preserve">contain fewer spawning populations and are more spatially restricted than </w:t>
      </w:r>
      <w:r w:rsidR="00992367">
        <w:t xml:space="preserve">the </w:t>
      </w:r>
      <w:r w:rsidR="00937B72">
        <w:t xml:space="preserve">CUs of other species due to their dependence on nursery lakes. </w:t>
      </w:r>
      <w:r w:rsidR="00992367">
        <w:t xml:space="preserve">The Fraser River sockeye salmon aggregate is composed of X CUs, which are grouped into four management units (MUs) based on adult migration timing. Like most Pacific salmon, </w:t>
      </w:r>
      <w:proofErr w:type="gramStart"/>
      <w:r w:rsidR="00E06BE2">
        <w:t xml:space="preserve">Fraser River </w:t>
      </w:r>
      <w:r w:rsidR="00992367">
        <w:t>sockeye salmon</w:t>
      </w:r>
      <w:r w:rsidR="00E06BE2">
        <w:t xml:space="preserve"> are only targeted by commercial fisheries</w:t>
      </w:r>
      <w:proofErr w:type="gramEnd"/>
      <w:r w:rsidR="00E06BE2">
        <w:t xml:space="preserve"> as they move through </w:t>
      </w:r>
      <w:proofErr w:type="spellStart"/>
      <w:r w:rsidR="00E06BE2">
        <w:t>nearshore</w:t>
      </w:r>
      <w:proofErr w:type="spellEnd"/>
      <w:r w:rsidR="00E06BE2">
        <w:t xml:space="preserv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55D1A3A6" w14:textId="77777777" w:rsidR="000835A0" w:rsidRDefault="000C23EB" w:rsidP="006A4872">
      <w:pPr>
        <w:ind w:firstLine="720"/>
      </w:pPr>
      <w:r>
        <w:t xml:space="preserve">Although </w:t>
      </w:r>
      <w:r w:rsidR="00E06BE2">
        <w:t xml:space="preserve">the majority of Fraser River sockeye salmon </w:t>
      </w:r>
      <w:r>
        <w:t>were historically harvested</w:t>
      </w:r>
      <w:r w:rsidR="00E06BE2">
        <w:t xml:space="preserve"> </w:t>
      </w:r>
      <w:r>
        <w:t>in Canadian marine fisheries,</w:t>
      </w:r>
      <w:r w:rsidR="00E06BE2">
        <w:t xml:space="preserve"> mortality from </w:t>
      </w:r>
      <w:r>
        <w:t xml:space="preserve">at least </w:t>
      </w:r>
      <w:r w:rsidR="00E06BE2">
        <w:t>three</w:t>
      </w:r>
      <w:r>
        <w:t xml:space="preserve"> other</w:t>
      </w:r>
      <w:r w:rsidR="00E06BE2">
        <w:t xml:space="preserve"> sources can be substantial in particular years. First, </w:t>
      </w:r>
      <w:r w:rsidR="00E06BE2">
        <w:lastRenderedPageBreak/>
        <w:t xml:space="preserve">American commercial fisheries in Juan de Fuca Strait off the coast of Washington harvest returning sockeye salmon before they reach Canadian waters. </w:t>
      </w:r>
      <w:r>
        <w:t>Second, individuals</w:t>
      </w:r>
      <w:r w:rsidR="00961DFC">
        <w:t xml:space="preserve"> that</w:t>
      </w:r>
      <w:r w:rsidR="00E06BE2">
        <w:t xml:space="preserve"> pass through </w:t>
      </w:r>
      <w:r w:rsidR="00961DFC">
        <w:t>American and</w:t>
      </w:r>
      <w:r w:rsidR="00E06BE2">
        <w:t xml:space="preserve"> Canadian marine </w:t>
      </w:r>
      <w:r w:rsidR="00961DFC">
        <w:t>fisheries</w:t>
      </w:r>
      <w:r>
        <w:t xml:space="preserve"> can experience</w:t>
      </w:r>
      <w:r w:rsidR="00961DFC">
        <w:t xml:space="preserve"> </w:t>
      </w:r>
      <w:r>
        <w:t>high rates of</w:t>
      </w:r>
      <w:r w:rsidR="00961DFC">
        <w:t xml:space="preserve"> en route mortality before reaching their maturation grounds, presumably due to a combination of natural mortality (thermal stress, pathogen infection, predation) and unreported harvest. En route mortality</w:t>
      </w:r>
      <w:r>
        <w:t>, which can exceed 60% in certain years (REF),</w:t>
      </w:r>
      <w:r w:rsidR="00961DFC">
        <w:t xml:space="preserve"> appears to be correlated with migration phenology, in-river temperatures (REF), and freshwater flow </w:t>
      </w:r>
      <w:r>
        <w:t>(REF)</w:t>
      </w:r>
      <w:r w:rsidR="00961DFC">
        <w:t xml:space="preserve">. Finally, Fraser River sockeye may be harvested in </w:t>
      </w:r>
      <w:r>
        <w:t>a range of in-river</w:t>
      </w:r>
      <w:r w:rsidR="00961DFC">
        <w:t xml:space="preserve"> fisheries</w:t>
      </w:r>
      <w:r>
        <w:t xml:space="preserve"> (e.g. food, social and ceremonial First Nations fisheries, terminal demonstration fisheries)</w:t>
      </w:r>
      <w:r w:rsidR="00961DFC">
        <w:t>, which are closer to spawning grounds and therefore more stock-specific.</w:t>
      </w:r>
    </w:p>
    <w:p w14:paraId="667FFEEE" w14:textId="4DF91F49"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w:t>
      </w:r>
      <w:proofErr w:type="spellStart"/>
      <w:r w:rsidR="00961DFC">
        <w:t>spawner</w:t>
      </w:r>
      <w:proofErr w:type="spellEnd"/>
      <w:r w:rsidR="00961DFC">
        <w:t xml:space="preserve"> abundance and recruitment (age-specific catch plus escapement minus an adjustment for en route mortality; Grant et al. 2011). Depending on</w:t>
      </w:r>
      <w:r>
        <w:t xml:space="preserve"> the CU, these time series bega</w:t>
      </w:r>
      <w:r w:rsidR="00961DFC">
        <w:t xml:space="preserve">n </w:t>
      </w:r>
      <w:r>
        <w:t xml:space="preserve">between 1948 and </w:t>
      </w:r>
      <w:r w:rsidR="00961DFC">
        <w:t xml:space="preserve">1973. Escapement estimates have been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0835A0">
      <w:pPr>
        <w:rPr>
          <w:i/>
        </w:rPr>
      </w:pPr>
      <w:r>
        <w:rPr>
          <w:i/>
        </w:rPr>
        <w:t>Synchrony metrics</w:t>
      </w:r>
    </w:p>
    <w:p w14:paraId="2B884FCF" w14:textId="69320E7B" w:rsidR="000835A0" w:rsidRDefault="006A3951" w:rsidP="006A3951">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proofErr w:type="spellStart"/>
      <w:r w:rsidR="000835A0">
        <w:t>Thibaut</w:t>
      </w:r>
      <w:proofErr w:type="spellEnd"/>
      <w:r w:rsidR="000835A0">
        <w:t xml:space="preserve">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 xml:space="preserve">variance of an aggregate’s components (i.e. sum of all elements of the variance-covariance matrix), divided by the variance of a hypothetical aggregate with the same component variances, but perfect covariance. </w:t>
      </w:r>
    </w:p>
    <w:p w14:paraId="276A7EA2" w14:textId="77777777" w:rsidR="000C23EB" w:rsidRDefault="000C23EB" w:rsidP="006A3951">
      <w:r>
        <w:t>Eq. 1 ADD EQ 2 FROM THIB and CONN</w:t>
      </w:r>
    </w:p>
    <w:p w14:paraId="3B88DCCD" w14:textId="02E41171" w:rsidR="000C23EB" w:rsidRDefault="000C23EB" w:rsidP="006A3951">
      <w:r>
        <w:t>This synchrony index</w:t>
      </w:r>
      <w:r w:rsidR="002A7562">
        <w:t xml:space="preserve"> (</w:t>
      </w:r>
      <w:r w:rsidR="002A7562">
        <w:rPr>
          <w:rFonts w:ascii="Calibri" w:hAnsi="Calibri"/>
        </w:rPr>
        <w:t>φ</w:t>
      </w:r>
      <w:r w:rsidR="002A7562">
        <w:t>)</w:t>
      </w:r>
      <w:r>
        <w:t xml:space="preserve"> is </w:t>
      </w:r>
      <w:r w:rsidR="00714028">
        <w:t>analogous</w:t>
      </w:r>
      <w:r>
        <w:t xml:space="preserve"> to </w:t>
      </w:r>
      <w:r w:rsidR="00BC14E9">
        <w:t>comparing</w:t>
      </w:r>
      <w:r>
        <w:t xml:space="preserve"> mean pairwise correlation coefficients</w:t>
      </w:r>
      <w:r w:rsidR="00BC14E9">
        <w:t>, which are commonly used in similar analyses</w:t>
      </w:r>
      <w:r w:rsidR="00714028">
        <w:t xml:space="preserve"> (e.g. REF)</w:t>
      </w:r>
      <w:r>
        <w:t>, but makes no distributional assumptions, is normalized (i.e. ranges between 0 and 1 rather than -1 and 1), and explicitly accounts for unequal variances among components.</w:t>
      </w:r>
    </w:p>
    <w:p w14:paraId="0C8B770C" w14:textId="77777777" w:rsidR="000C23EB" w:rsidRDefault="000C23EB" w:rsidP="006A3951">
      <w:r>
        <w:tab/>
        <w:t>The second metric is the mean of the components’ coefficients of variation (</w:t>
      </w:r>
      <w:proofErr w:type="spellStart"/>
      <w:r>
        <w:t>CV</w:t>
      </w:r>
      <w:r>
        <w:rPr>
          <w:vertAlign w:val="subscript"/>
        </w:rPr>
        <w:t>c</w:t>
      </w:r>
      <w:proofErr w:type="spellEnd"/>
      <w:r>
        <w:t>), weighted by each component’s mean abundance.</w:t>
      </w:r>
    </w:p>
    <w:p w14:paraId="5D62C147" w14:textId="77777777" w:rsidR="00ED7E4C" w:rsidRDefault="000C23EB" w:rsidP="000C23EB">
      <w:r>
        <w:t xml:space="preserve">Eq. 2 Add EQ 4 </w:t>
      </w:r>
    </w:p>
    <w:p w14:paraId="309DAA4B" w14:textId="77777777" w:rsidR="000C23EB" w:rsidRDefault="000C23EB" w:rsidP="000C23EB">
      <w:r>
        <w:tab/>
        <w:t>Finally, we calculated the coefficient of variation for the aggregate (CV</w:t>
      </w:r>
      <w:r>
        <w:rPr>
          <w:vertAlign w:val="subscript"/>
        </w:rPr>
        <w:t>A</w:t>
      </w:r>
      <w:r>
        <w:t xml:space="preserve">) as a function of the first two metrics following </w:t>
      </w:r>
      <w:proofErr w:type="spellStart"/>
      <w:r>
        <w:t>Thibaut</w:t>
      </w:r>
      <w:proofErr w:type="spellEnd"/>
      <w:r>
        <w:t xml:space="preserve"> and Connolly (2013).</w:t>
      </w:r>
    </w:p>
    <w:p w14:paraId="2B9ACF7F" w14:textId="77777777" w:rsidR="000C23EB" w:rsidRDefault="000C23EB" w:rsidP="000C23EB">
      <w:r>
        <w:t>Eq. 3 Add EQ 3</w:t>
      </w:r>
    </w:p>
    <w:p w14:paraId="6D170337" w14:textId="13946F8C" w:rsidR="000C23EB" w:rsidRPr="000C23EB" w:rsidRDefault="000C23EB" w:rsidP="000C23EB">
      <w:r>
        <w:lastRenderedPageBreak/>
        <w:t>This metric defines CV</w:t>
      </w:r>
      <w:r>
        <w:rPr>
          <w:vertAlign w:val="subscript"/>
        </w:rPr>
        <w:t>A</w:t>
      </w:r>
      <w:r>
        <w:t xml:space="preserve"> as linearly proportional to CV</w:t>
      </w:r>
      <w:r>
        <w:rPr>
          <w:vertAlign w:val="subscript"/>
        </w:rPr>
        <w:t>C</w:t>
      </w:r>
      <w:r>
        <w:t>, with a constant of proportionality driven by synchrony. Therefore, as synchrony increases, CV</w:t>
      </w:r>
      <w:r>
        <w:rPr>
          <w:vertAlign w:val="subscript"/>
        </w:rPr>
        <w:t>A</w:t>
      </w:r>
      <w:r>
        <w:t xml:space="preserve"> becomes increasingly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t>Retrospective analysis</w:t>
      </w:r>
    </w:p>
    <w:p w14:paraId="7DB41CFD" w14:textId="6CB179F4" w:rsidR="00BC14E9" w:rsidRDefault="000C23EB" w:rsidP="00A91A4F">
      <w:r>
        <w:tab/>
      </w:r>
      <w:r w:rsidR="00076F0E">
        <w:t>To explore changes in aggregate variability of Fraser River sockeye salmon, w</w:t>
      </w:r>
      <w:r>
        <w:t>e</w:t>
      </w:r>
      <w:r w:rsidR="002A7562">
        <w:t xml:space="preserve"> calculated continuous time series of </w:t>
      </w:r>
      <w:r w:rsidR="002A7562">
        <w:rPr>
          <w:rFonts w:ascii="Calibri" w:hAnsi="Calibri"/>
        </w:rPr>
        <w:t xml:space="preserve">φ,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w:t>
      </w:r>
      <w:proofErr w:type="spellStart"/>
      <w:r w:rsidR="002A7562">
        <w:t>spawner</w:t>
      </w:r>
      <w:proofErr w:type="spellEnd"/>
      <w:r w:rsidR="002A7562">
        <w:t xml:space="preserve"> abundance and per capita productivity. </w:t>
      </w:r>
      <w:r w:rsidR="00BC14E9">
        <w:t xml:space="preserve">We used the residuals from CU-specific </w:t>
      </w:r>
      <w:proofErr w:type="spellStart"/>
      <w:r w:rsidR="00BC14E9">
        <w:t>spawner</w:t>
      </w:r>
      <w:proofErr w:type="spellEnd"/>
      <w:r w:rsidR="00BC14E9">
        <w:t>-recruit models as an index of productivity. For most CUs this model was defined as:</w:t>
      </w:r>
    </w:p>
    <w:p w14:paraId="1AC3E3E3" w14:textId="680A42CC" w:rsidR="00BC14E9" w:rsidRDefault="00BC14E9" w:rsidP="00A91A4F">
      <w:r>
        <w:t>Ricker Eq.</w:t>
      </w:r>
    </w:p>
    <w:p w14:paraId="78C68F26" w14:textId="66F2FF3E" w:rsidR="000C23EB" w:rsidRDefault="00BC14E9" w:rsidP="00A91A4F">
      <w:r>
        <w:t xml:space="preserve">Where </w:t>
      </w:r>
      <w:proofErr w:type="spellStart"/>
      <w:r>
        <w:rPr>
          <w:i/>
        </w:rPr>
        <w:t>i</w:t>
      </w:r>
      <w:proofErr w:type="spellEnd"/>
      <w:r>
        <w:rPr>
          <w:i/>
        </w:rPr>
        <w:t xml:space="preserve"> </w:t>
      </w:r>
      <w:r>
        <w:t xml:space="preserve">represents a population, </w:t>
      </w:r>
      <w:r>
        <w:rPr>
          <w:i/>
        </w:rPr>
        <w:t>t</w:t>
      </w:r>
      <w:r>
        <w:t xml:space="preserve"> a generation time, </w:t>
      </w:r>
      <w:r>
        <w:rPr>
          <w:i/>
        </w:rPr>
        <w:t>R</w:t>
      </w:r>
      <w:r>
        <w:t xml:space="preserve"> the number of recruits (number of offspring that return to spawn or are captured in the fishery), </w:t>
      </w:r>
      <w:r>
        <w:rPr>
          <w:i/>
        </w:rPr>
        <w:t xml:space="preserve">S </w:t>
      </w:r>
      <w:r>
        <w:t xml:space="preserve">the number of </w:t>
      </w:r>
      <w:proofErr w:type="spellStart"/>
      <w:r>
        <w:t>spawners</w:t>
      </w:r>
      <w:proofErr w:type="spellEnd"/>
      <w:r>
        <w:t xml:space="preserve">, </w:t>
      </w:r>
      <w:r w:rsidRPr="00BC14E9">
        <w:rPr>
          <w:i/>
        </w:rPr>
        <w:t>a</w:t>
      </w:r>
      <w:r>
        <w:rPr>
          <w:i/>
        </w:rPr>
        <w:t xml:space="preserve"> </w:t>
      </w:r>
      <w:r>
        <w:t xml:space="preserve">the productivity parameter, and </w:t>
      </w:r>
      <w:r>
        <w:rPr>
          <w:i/>
        </w:rPr>
        <w:t xml:space="preserve">b </w:t>
      </w:r>
      <w:r>
        <w:t xml:space="preserve">the density-dependent parameter. </w:t>
      </w:r>
      <w:r w:rsidR="00D40465">
        <w:t xml:space="preserve">The term </w:t>
      </w:r>
      <w:proofErr w:type="spellStart"/>
      <w:proofErr w:type="gramStart"/>
      <w:r w:rsidR="00D40465">
        <w:rPr>
          <w:i/>
        </w:rPr>
        <w:t>w</w:t>
      </w:r>
      <w:r w:rsidR="00D40465">
        <w:rPr>
          <w:i/>
          <w:vertAlign w:val="subscript"/>
        </w:rPr>
        <w:t>i</w:t>
      </w:r>
      <w:proofErr w:type="spellEnd"/>
      <w:r w:rsidR="00D40465">
        <w:rPr>
          <w:i/>
          <w:vertAlign w:val="subscript"/>
        </w:rPr>
        <w:t>(</w:t>
      </w:r>
      <w:proofErr w:type="gramEnd"/>
      <w:r w:rsidR="00D40465">
        <w:rPr>
          <w:i/>
          <w:vertAlign w:val="subscript"/>
        </w:rPr>
        <w:t>t)</w:t>
      </w:r>
      <w:r w:rsidR="00D40465">
        <w:rPr>
          <w:i/>
        </w:rPr>
        <w:t xml:space="preserve"> </w:t>
      </w:r>
      <w:r w:rsidR="00D40465">
        <w:t>represents random error with a mean of zero and standard deviation sigma.</w:t>
      </w:r>
      <w:r w:rsidR="00D40465">
        <w:rPr>
          <w:i/>
        </w:rPr>
        <w:t xml:space="preserve"> </w:t>
      </w:r>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r w:rsidR="002A7562" w:rsidRPr="00BC14E9">
        <w:t>We</w:t>
      </w:r>
      <w:r w:rsidR="002A7562">
        <w:t xml:space="preserve"> examined trends in per capita productivity</w:t>
      </w:r>
      <w:r w:rsidR="00714028">
        <w:t xml:space="preserve">, rather than </w:t>
      </w:r>
      <w:proofErr w:type="spellStart"/>
      <w:r w:rsidR="00714028">
        <w:t>spawner</w:t>
      </w:r>
      <w:proofErr w:type="spellEnd"/>
      <w:r w:rsidR="00714028">
        <w:t xml:space="preserve"> abundance alone,</w:t>
      </w:r>
      <w:r w:rsidR="002A7562">
        <w:t xml:space="preserve"> because this metric accounts for density dependent processes</w:t>
      </w:r>
      <w:r>
        <w:t xml:space="preserve"> and </w:t>
      </w:r>
      <w:proofErr w:type="spellStart"/>
      <w:r>
        <w:t>cyclicity</w:t>
      </w:r>
      <w:proofErr w:type="spellEnd"/>
      <w:r w:rsidR="002A7562">
        <w:t xml:space="preserve">, as well as changes in en route mortality and exploitation rate that moderate </w:t>
      </w:r>
      <w:proofErr w:type="spellStart"/>
      <w:r w:rsidR="002A7562">
        <w:t>spawner</w:t>
      </w:r>
      <w:proofErr w:type="spellEnd"/>
      <w:r w:rsidR="002A7562">
        <w:t xml:space="preserve"> abundance. While managers and stakeholders are most directly impacted by </w:t>
      </w:r>
      <w:proofErr w:type="spellStart"/>
      <w:r w:rsidR="002A7562">
        <w:t>spawner</w:t>
      </w:r>
      <w:proofErr w:type="spellEnd"/>
      <w:r w:rsidR="002A7562">
        <w:t xml:space="preserve"> abundance, increa</w:t>
      </w:r>
      <w:r w:rsidR="00076F0E">
        <w:t>sed variability or synchrony</w:t>
      </w:r>
      <w:r>
        <w:t xml:space="preserve"> in productivity</w:t>
      </w:r>
      <w:r w:rsidR="00076F0E">
        <w:t xml:space="preserve"> is potentially more concerning since recovery may be </w:t>
      </w:r>
      <w:r w:rsidR="00714028">
        <w:t>compromised</w:t>
      </w:r>
      <w:r w:rsidR="00076F0E">
        <w:t xml:space="preserve"> even </w:t>
      </w:r>
      <w:r w:rsidR="00714028">
        <w:t>if</w:t>
      </w:r>
      <w:r w:rsidR="00076F0E">
        <w:t xml:space="preserve"> harvest is dramatically reduced.</w:t>
      </w:r>
    </w:p>
    <w:p w14:paraId="16C7D102" w14:textId="1336CDA9" w:rsidR="00B42D41" w:rsidRPr="00B42D41" w:rsidRDefault="00B42D41" w:rsidP="00A91A4F">
      <w:r>
        <w:tab/>
        <w:t xml:space="preserve">We next tested for linear increases in </w:t>
      </w:r>
      <w:r>
        <w:rPr>
          <w:rFonts w:ascii="Calibri" w:hAnsi="Calibri"/>
        </w:rPr>
        <w:t xml:space="preserve">φ, </w:t>
      </w:r>
      <w:r>
        <w:t>CV</w:t>
      </w:r>
      <w:r>
        <w:rPr>
          <w:vertAlign w:val="subscript"/>
        </w:rPr>
        <w:t>C</w:t>
      </w:r>
      <w:r>
        <w:t>, and CV</w:t>
      </w:r>
      <w:r>
        <w:rPr>
          <w:vertAlign w:val="subscript"/>
        </w:rPr>
        <w:t xml:space="preserve">A </w:t>
      </w:r>
      <w:r>
        <w:t>by regressing each index against time. We then tested whether changes</w:t>
      </w:r>
      <w:r w:rsidR="00714028">
        <w:t xml:space="preserve"> in</w:t>
      </w:r>
      <w:r>
        <w:t xml:space="preserve"> CV</w:t>
      </w:r>
      <w:r>
        <w:rPr>
          <w:vertAlign w:val="subscript"/>
        </w:rPr>
        <w:t>A</w:t>
      </w:r>
      <w:r>
        <w:t xml:space="preserve"> were more strongly correlated with </w:t>
      </w:r>
      <w:r>
        <w:rPr>
          <w:rFonts w:ascii="Calibri" w:hAnsi="Calibri"/>
        </w:rPr>
        <w:t xml:space="preserve">φ or </w:t>
      </w:r>
      <w:r>
        <w:t>CV</w:t>
      </w:r>
      <w:r>
        <w:rPr>
          <w:vertAlign w:val="subscript"/>
        </w:rPr>
        <w:t xml:space="preserve">C </w:t>
      </w:r>
      <w:r>
        <w:t>by comparing correlation coefficients.</w:t>
      </w:r>
    </w:p>
    <w:p w14:paraId="2C77A1F0" w14:textId="77777777" w:rsidR="00A91A4F" w:rsidRDefault="00A91A4F" w:rsidP="00A91A4F">
      <w:pPr>
        <w:rPr>
          <w:i/>
        </w:rPr>
      </w:pPr>
      <w:r>
        <w:rPr>
          <w:i/>
        </w:rPr>
        <w:t>Forward simulation</w:t>
      </w:r>
    </w:p>
    <w:p w14:paraId="58DDE5FD" w14:textId="24058AB3" w:rsidR="00B42D41" w:rsidRDefault="00B42D41" w:rsidP="00A91A4F">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while incorporating process, observation, and management implementation uncertainty. </w:t>
      </w:r>
    </w:p>
    <w:p w14:paraId="65A5E95D" w14:textId="1E4193F7" w:rsidR="00FC25A5" w:rsidRDefault="00B42D41" w:rsidP="00D40465">
      <w:r>
        <w:tab/>
      </w:r>
      <w:r w:rsidR="00C36435">
        <w:t>The</w:t>
      </w:r>
      <w:r>
        <w:t xml:space="preserve"> dynamics</w:t>
      </w:r>
      <w:r w:rsidR="00C36435">
        <w:t xml:space="preserve"> of salmon CUs were simulated</w:t>
      </w:r>
      <w:r>
        <w:t xml:space="preserve"> using the same age-structured models described above</w:t>
      </w:r>
      <w:r w:rsidR="001E3FCB">
        <w:t xml:space="preserve"> (i.e. a Ricker model for most CUs and Larkin models for those with evidence of </w:t>
      </w:r>
      <w:proofErr w:type="spellStart"/>
      <w:r w:rsidR="001E3FCB">
        <w:t>cyclicity</w:t>
      </w:r>
      <w:proofErr w:type="spellEnd"/>
      <w:r w:rsidR="001E3FCB">
        <w:t>)</w:t>
      </w:r>
      <w:r>
        <w:t xml:space="preserve">, with </w:t>
      </w:r>
      <w:r w:rsidR="00C36435">
        <w:t>process variance generated</w:t>
      </w:r>
      <w:r>
        <w:t xml:space="preserve"> via random deviations in recruitment and age-at-maturity. </w:t>
      </w:r>
      <w:r w:rsidR="00D40465">
        <w:t xml:space="preserve">To </w:t>
      </w:r>
      <w:r w:rsidR="00C36435">
        <w:t>parameterize each CU’s stock-recruit relationship we</w:t>
      </w:r>
      <w:r w:rsidR="00D40465">
        <w:t xml:space="preserve"> used median estimates of </w:t>
      </w:r>
      <w:proofErr w:type="gramStart"/>
      <w:r w:rsidR="00D40465">
        <w:rPr>
          <w:i/>
        </w:rPr>
        <w:t>a</w:t>
      </w:r>
      <w:r w:rsidR="00D40465">
        <w:t xml:space="preserve"> and</w:t>
      </w:r>
      <w:proofErr w:type="gramEnd"/>
      <w:r w:rsidR="00D40465">
        <w:t xml:space="preserve"> </w:t>
      </w:r>
      <w:r w:rsidR="00D40465">
        <w:rPr>
          <w:i/>
        </w:rPr>
        <w:t xml:space="preserve">b </w:t>
      </w:r>
      <w:r w:rsidR="00D40465">
        <w:t>generated from an external</w:t>
      </w:r>
      <w:r w:rsidR="00714028">
        <w:t>, CU-specific</w:t>
      </w:r>
      <w:r w:rsidR="00D40465">
        <w:t xml:space="preserve"> </w:t>
      </w:r>
      <w:r w:rsidR="00714028">
        <w:t xml:space="preserve">Bayesian </w:t>
      </w:r>
      <w:r w:rsidR="00D40465">
        <w:t>stock recruit analysis</w:t>
      </w:r>
      <w:r w:rsidR="00714028">
        <w:t xml:space="preserve"> </w:t>
      </w:r>
      <w:r w:rsidR="00D40465">
        <w:t xml:space="preserve">(ref to FRSSI). </w:t>
      </w:r>
      <w:r w:rsidR="00714028">
        <w:t>T</w:t>
      </w:r>
      <w:r w:rsidR="00D40465">
        <w:t>hese models</w:t>
      </w:r>
      <w:r w:rsidR="00714028">
        <w:t xml:space="preserve"> also</w:t>
      </w:r>
      <w:r w:rsidR="00D40465">
        <w:t xml:space="preserve"> generate</w:t>
      </w:r>
      <w:r w:rsidR="00714028">
        <w:t>d</w:t>
      </w:r>
      <w:r w:rsidR="00D40465">
        <w:t xml:space="preserve"> estima</w:t>
      </w:r>
      <w:r w:rsidR="00714028">
        <w:t xml:space="preserve">tes of </w:t>
      </w:r>
      <w:r w:rsidR="00714028">
        <w:lastRenderedPageBreak/>
        <w:t>stock-recruit deviations; however</w:t>
      </w:r>
      <w:r w:rsidR="00D40465">
        <w:t xml:space="preserve"> we parameterized sigma within the closed-loop simulation depending on the </w:t>
      </w:r>
      <w:r w:rsidR="00422BF4">
        <w:t>aggregate variability</w:t>
      </w:r>
      <w:r w:rsidR="00D40465">
        <w:t xml:space="preserve"> scenario that was being explored (details below).</w:t>
      </w:r>
    </w:p>
    <w:p w14:paraId="71A9B131" w14:textId="34F132E5" w:rsidR="00741E3C" w:rsidRDefault="00D40465" w:rsidP="00D40465">
      <w:r>
        <w:tab/>
      </w:r>
      <w:r w:rsidR="001E3FCB">
        <w:t>Each</w:t>
      </w:r>
      <w:r w:rsidR="00C36435">
        <w:t xml:space="preserve"> year</w:t>
      </w:r>
      <w:r w:rsidR="00741E3C">
        <w:t xml:space="preserve"> </w:t>
      </w:r>
      <w:r w:rsidR="001E3FCB">
        <w:t>we calculated</w:t>
      </w:r>
      <w:r w:rsidR="00741E3C">
        <w:t xml:space="preserve"> </w:t>
      </w:r>
      <w:r>
        <w:t xml:space="preserve">exploitation rates </w:t>
      </w:r>
      <w:r w:rsidR="001E3FCB">
        <w:t>using</w:t>
      </w:r>
      <w:r>
        <w:t xml:space="preserve"> a harvest control rule (HCR) that replicates the Total Allowable Mortality framework currently used to </w:t>
      </w:r>
      <w:r w:rsidR="00741E3C">
        <w:t xml:space="preserve">regulate </w:t>
      </w:r>
      <w:r>
        <w:t xml:space="preserve">Fraser River sockeye salmon </w:t>
      </w:r>
      <w:r w:rsidR="001E3FCB">
        <w:t>fisheries. Briefly, this rule adjusts target exploitation rates to meet escapement goals when in-season forecasts of recruitment are moderate relative to fishery reference points. When in-season forecasts of recruitment exceed the upper fishery reference points, the HCR switches to a fixed target mortality rate. Details of the harvest control rule are presented in an online supplement. Since</w:t>
      </w:r>
      <w:r w:rsidR="002317A6">
        <w:t xml:space="preserve"> </w:t>
      </w:r>
      <w:r w:rsidR="001E3FCB">
        <w:t>target exploitation</w:t>
      </w:r>
      <w:r w:rsidR="002317A6">
        <w:t xml:space="preserve"> rates </w:t>
      </w:r>
      <w:r w:rsidR="001E3FCB">
        <w:t xml:space="preserve">in mixed stock marine fisheries </w:t>
      </w:r>
      <w:r w:rsidR="002317A6">
        <w:t>a</w:t>
      </w:r>
      <w:bookmarkStart w:id="0" w:name="_GoBack"/>
      <w:bookmarkEnd w:id="0"/>
      <w:r w:rsidR="002317A6">
        <w:t xml:space="preserve">re </w:t>
      </w:r>
      <w:r w:rsidR="001E3FCB">
        <w:t>adjusted based on salmon abundance</w:t>
      </w:r>
      <w:r w:rsidR="002317A6">
        <w:t xml:space="preserve"> </w:t>
      </w:r>
      <w:r w:rsidR="001E3FCB">
        <w:t>at the MU level, we simulated the forecast process as,</w:t>
      </w:r>
    </w:p>
    <w:p w14:paraId="41536C1D" w14:textId="7378053E" w:rsidR="00741E3C" w:rsidRDefault="00741E3C" w:rsidP="00D40465">
      <w:r>
        <w:tab/>
        <w:t>INSERT FORECAST OBS Equation</w:t>
      </w:r>
    </w:p>
    <w:p w14:paraId="70787B9F" w14:textId="79783CD6" w:rsidR="00422BF4" w:rsidRDefault="00741E3C" w:rsidP="00D40465">
      <w:r>
        <w:t>Where… Forecast observation error was parameterized using deviations between in-season and post-season estimates</w:t>
      </w:r>
      <w:r w:rsidR="001E3FCB">
        <w:t xml:space="preserve"> of salmon abundance</w:t>
      </w:r>
      <w:r>
        <w:t xml:space="preserve"> from </w:t>
      </w:r>
      <w:r w:rsidRPr="00741E3C">
        <w:rPr>
          <w:highlight w:val="yellow"/>
        </w:rPr>
        <w:t>2007-2011</w:t>
      </w:r>
      <w:r>
        <w:t xml:space="preserve">. </w:t>
      </w:r>
      <w:r w:rsidR="001E3FCB">
        <w:t>As noted above, w</w:t>
      </w:r>
      <w:r w:rsidR="002317A6">
        <w:t xml:space="preserve">hether the forecast was above, below, or between two </w:t>
      </w:r>
      <w:r w:rsidR="00714028">
        <w:t xml:space="preserve">fishery </w:t>
      </w:r>
      <w:r w:rsidR="002317A6">
        <w:t>reference control points determined each M</w:t>
      </w:r>
      <w:r w:rsidR="00C36435">
        <w:t>U’s total allowable catch (TAC</w:t>
      </w:r>
      <w:r>
        <w:t>; MU-specific reference points and TACs in Table S1</w:t>
      </w:r>
      <w:r w:rsidR="00C36435">
        <w:t>), which</w:t>
      </w:r>
      <w:r w:rsidR="002317A6">
        <w:t xml:space="preserve"> were then used to calculate an MU-specific target harvest rate</w:t>
      </w:r>
      <w:r w:rsidR="00C36435">
        <w:t>. Finally, we calculated a realized exploitation rate for each CU by adjusting the target harvest rate to incorporate outcome uncertainty</w:t>
      </w:r>
      <w:r w:rsidR="00422BF4">
        <w:t xml:space="preserve"> (details below)</w:t>
      </w:r>
      <w:r w:rsidR="00C36435">
        <w:t xml:space="preserve">. Outcome uncertainty is intended to </w:t>
      </w:r>
      <w:r w:rsidR="00714028">
        <w:t xml:space="preserve">represent </w:t>
      </w:r>
      <w:r w:rsidR="00C36435">
        <w:t xml:space="preserve">processes such as underreporting, insufficient enforcement, </w:t>
      </w:r>
      <w:r w:rsidR="00714028">
        <w:t>by-catch of non-target MUs</w:t>
      </w:r>
      <w:r w:rsidR="00F07D48">
        <w:t xml:space="preserve">, </w:t>
      </w:r>
      <w:r w:rsidR="00C36435">
        <w:t xml:space="preserve">or changes in </w:t>
      </w:r>
      <w:proofErr w:type="spellStart"/>
      <w:r w:rsidR="00C36435">
        <w:t>catchability</w:t>
      </w:r>
      <w:proofErr w:type="spellEnd"/>
      <w:r w:rsidR="00714028">
        <w:t>,</w:t>
      </w:r>
      <w:r w:rsidR="00C36435">
        <w:t xml:space="preserve"> </w:t>
      </w:r>
      <w:r w:rsidR="00714028">
        <w:t>which</w:t>
      </w:r>
      <w:r w:rsidR="00C36435">
        <w:t xml:space="preserve"> lead to deviations between target and realized exploitation </w:t>
      </w:r>
      <w:commentRangeStart w:id="1"/>
      <w:r w:rsidR="00C36435">
        <w:t>rates</w:t>
      </w:r>
      <w:commentRangeEnd w:id="1"/>
      <w:r w:rsidR="007D5362">
        <w:rPr>
          <w:rStyle w:val="CommentReference"/>
        </w:rPr>
        <w:commentReference w:id="1"/>
      </w:r>
      <w:r w:rsidR="00C36435">
        <w:t xml:space="preserve">. </w:t>
      </w:r>
    </w:p>
    <w:p w14:paraId="2E86638E" w14:textId="1F8AD3A6" w:rsidR="00AF0717" w:rsidRDefault="00AF0717" w:rsidP="00D40465">
      <w:r>
        <w:tab/>
        <w:t xml:space="preserve">Biological benchmarks are commonly used to assess population status relative to a </w:t>
      </w:r>
      <w:r w:rsidR="00741E3C">
        <w:t>desired</w:t>
      </w:r>
      <w:r>
        <w:t xml:space="preserve"> state (REF). </w:t>
      </w:r>
      <w:r w:rsidR="001E3FCB">
        <w:t>In this study, w</w:t>
      </w:r>
      <w:r>
        <w:t xml:space="preserve">e </w:t>
      </w:r>
      <w:r w:rsidR="001E3FCB">
        <w:t>calculated</w:t>
      </w:r>
      <w:r>
        <w:t xml:space="preserve"> two benchmarks </w:t>
      </w:r>
      <w:r w:rsidR="00531AE1">
        <w:t xml:space="preserve">that are derived from stock-recruit relationships and </w:t>
      </w:r>
      <w:r>
        <w:t>referenced</w:t>
      </w:r>
      <w:r w:rsidR="00531AE1">
        <w:t xml:space="preserve"> in Canada’s Wild Salmon Policy (REF)</w:t>
      </w:r>
      <w:r>
        <w:t xml:space="preserve">. The upper benchmark is the estimated </w:t>
      </w:r>
      <w:proofErr w:type="spellStart"/>
      <w:r>
        <w:t>spawner</w:t>
      </w:r>
      <w:proofErr w:type="spellEnd"/>
      <w:r>
        <w:t xml:space="preserve"> abundance necessary to achieve maximum sustainable yield (</w:t>
      </w:r>
      <w:r>
        <w:rPr>
          <w:i/>
        </w:rPr>
        <w:t>S</w:t>
      </w:r>
      <w:r>
        <w:rPr>
          <w:vertAlign w:val="subscript"/>
        </w:rPr>
        <w:t>MSY</w:t>
      </w:r>
      <w:r>
        <w:t>)</w:t>
      </w:r>
      <w:r w:rsidR="00741E3C">
        <w:t>,</w:t>
      </w:r>
      <w:r>
        <w:t xml:space="preserve"> estimated as </w:t>
      </w:r>
    </w:p>
    <w:p w14:paraId="05D3D8AF" w14:textId="68677790" w:rsidR="00AF0717" w:rsidRDefault="00AF0717" w:rsidP="00D40465">
      <w:r>
        <w:tab/>
        <w:t xml:space="preserve">INSERT </w:t>
      </w:r>
      <w:proofErr w:type="spellStart"/>
      <w:r>
        <w:t>Smsy</w:t>
      </w:r>
      <w:proofErr w:type="spellEnd"/>
      <w:r>
        <w:t xml:space="preserve"> </w:t>
      </w:r>
      <w:proofErr w:type="spellStart"/>
      <w:r>
        <w:t>eq</w:t>
      </w:r>
      <w:proofErr w:type="spellEnd"/>
    </w:p>
    <w:p w14:paraId="6D1C0E8F" w14:textId="5DF8B420" w:rsidR="00AF0717" w:rsidRDefault="00AF0717" w:rsidP="00D40465">
      <w:proofErr w:type="gramStart"/>
      <w:r>
        <w:t>Where … .</w:t>
      </w:r>
      <w:proofErr w:type="gramEnd"/>
      <w:r>
        <w:t xml:space="preserve"> The lower benchmark is the estimated </w:t>
      </w:r>
      <w:proofErr w:type="spellStart"/>
      <w:r>
        <w:t>spawner</w:t>
      </w:r>
      <w:proofErr w:type="spellEnd"/>
      <w:r>
        <w:t xml:space="preserve"> abundance necessary to </w:t>
      </w:r>
      <w:r w:rsidR="00162C8A">
        <w:t xml:space="preserve">recover to </w:t>
      </w:r>
      <w:r w:rsidR="00162C8A">
        <w:rPr>
          <w:i/>
        </w:rPr>
        <w:t>S</w:t>
      </w:r>
      <w:r w:rsidR="00162C8A">
        <w:rPr>
          <w:vertAlign w:val="subscript"/>
        </w:rPr>
        <w:t xml:space="preserve">MSY </w:t>
      </w:r>
      <w:r w:rsidR="00162C8A">
        <w:t>in one generation in the absence of fishing mortality (</w:t>
      </w:r>
      <w:proofErr w:type="spellStart"/>
      <w:r w:rsidR="00162C8A">
        <w:rPr>
          <w:i/>
        </w:rPr>
        <w:t>S</w:t>
      </w:r>
      <w:r w:rsidR="00162C8A" w:rsidRPr="00741E3C">
        <w:rPr>
          <w:vertAlign w:val="subscript"/>
        </w:rPr>
        <w:t>gen</w:t>
      </w:r>
      <w:proofErr w:type="spellEnd"/>
      <w:r w:rsidR="00162C8A">
        <w:t xml:space="preserve">). </w:t>
      </w:r>
    </w:p>
    <w:p w14:paraId="5E078919" w14:textId="05690F49" w:rsidR="00162C8A" w:rsidRDefault="00162C8A" w:rsidP="00D40465">
      <w:r>
        <w:tab/>
        <w:t xml:space="preserve">INSERT </w:t>
      </w:r>
      <w:proofErr w:type="spellStart"/>
      <w:r>
        <w:t>Sgen</w:t>
      </w:r>
      <w:proofErr w:type="spellEnd"/>
      <w:r>
        <w:t xml:space="preserve"> </w:t>
      </w:r>
      <w:proofErr w:type="spellStart"/>
      <w:r>
        <w:t>eq</w:t>
      </w:r>
      <w:proofErr w:type="spellEnd"/>
    </w:p>
    <w:p w14:paraId="3B2FF82F" w14:textId="12B2B9A9" w:rsidR="001E3FCB" w:rsidRPr="00BF0BBF" w:rsidRDefault="001E3FCB" w:rsidP="00D40465">
      <w:r>
        <w:t>S</w:t>
      </w:r>
      <w:r>
        <w:rPr>
          <w:vertAlign w:val="subscript"/>
        </w:rPr>
        <w:t>MSY</w:t>
      </w:r>
      <w:r>
        <w:t xml:space="preserve"> is intended to be consistent with a healthy population status, where the CU can sustain moderate harvest, and provide its fully suite of ecosystem service, indefinitely. </w:t>
      </w:r>
      <w:proofErr w:type="spellStart"/>
      <w:r w:rsidR="00BF0BBF">
        <w:t>S</w:t>
      </w:r>
      <w:r w:rsidR="00BF0BBF">
        <w:rPr>
          <w:vertAlign w:val="subscript"/>
        </w:rPr>
        <w:t>gen</w:t>
      </w:r>
      <w:proofErr w:type="spellEnd"/>
      <w:r w:rsidR="00BF0BBF">
        <w:t>, as a lower benchmark, is intended to</w:t>
      </w:r>
      <w:r>
        <w:t xml:space="preserve"> </w:t>
      </w:r>
      <w:r w:rsidR="00BF0BBF">
        <w:t xml:space="preserve">be </w:t>
      </w:r>
      <w:r w:rsidR="00531AE1">
        <w:t xml:space="preserve">precautionary. Therefore, it represents an </w:t>
      </w:r>
      <w:r w:rsidR="00BF0BBF">
        <w:t>increased risk of extirpation that can be exacerbated by additional mortality introduced by harvest</w:t>
      </w:r>
      <w:r w:rsidR="00531AE1">
        <w:t xml:space="preserve">, but is typically still greater than the </w:t>
      </w:r>
      <w:proofErr w:type="gramStart"/>
      <w:r w:rsidR="00531AE1">
        <w:t>abundance which</w:t>
      </w:r>
      <w:proofErr w:type="gramEnd"/>
      <w:r w:rsidR="00531AE1">
        <w:t xml:space="preserve"> triggers protection under at-risk species legislation</w:t>
      </w:r>
      <w:r w:rsidR="00BF0BBF">
        <w:t>. Within the Wild Salmon Policy framework, CUs with an average abundance greater than S</w:t>
      </w:r>
      <w:r w:rsidR="00BF0BBF">
        <w:rPr>
          <w:vertAlign w:val="subscript"/>
        </w:rPr>
        <w:t>MSY</w:t>
      </w:r>
      <w:r w:rsidR="00BF0BBF">
        <w:t xml:space="preserve"> are assigned a green status, those with </w:t>
      </w:r>
      <w:proofErr w:type="gramStart"/>
      <w:r w:rsidR="00BF0BBF">
        <w:t>an abundance</w:t>
      </w:r>
      <w:proofErr w:type="gramEnd"/>
      <w:r w:rsidR="00BF0BBF">
        <w:t xml:space="preserve"> below S</w:t>
      </w:r>
      <w:r w:rsidR="00BF0BBF">
        <w:rPr>
          <w:vertAlign w:val="subscript"/>
        </w:rPr>
        <w:t xml:space="preserve">MSY </w:t>
      </w:r>
      <w:r w:rsidR="00BF0BBF">
        <w:t xml:space="preserve">and above </w:t>
      </w:r>
      <w:proofErr w:type="spellStart"/>
      <w:r w:rsidR="00BF0BBF">
        <w:t>S</w:t>
      </w:r>
      <w:r w:rsidR="00BF0BBF">
        <w:rPr>
          <w:vertAlign w:val="subscript"/>
        </w:rPr>
        <w:t>gen</w:t>
      </w:r>
      <w:proofErr w:type="spellEnd"/>
      <w:r w:rsidR="00BF0BBF">
        <w:t xml:space="preserve"> are amber, and those below </w:t>
      </w:r>
      <w:proofErr w:type="spellStart"/>
      <w:r w:rsidR="00BF0BBF">
        <w:t>S</w:t>
      </w:r>
      <w:r w:rsidR="00BF0BBF">
        <w:rPr>
          <w:vertAlign w:val="subscript"/>
        </w:rPr>
        <w:t>gen</w:t>
      </w:r>
      <w:proofErr w:type="spellEnd"/>
      <w:r w:rsidR="00BF0BBF">
        <w:t xml:space="preserve"> are red.</w:t>
      </w:r>
    </w:p>
    <w:p w14:paraId="713E5E3C" w14:textId="00B22906" w:rsidR="00422BF4" w:rsidRPr="00422BF4" w:rsidRDefault="00422BF4" w:rsidP="00D40465">
      <w:pPr>
        <w:rPr>
          <w:i/>
        </w:rPr>
      </w:pPr>
      <w:r>
        <w:rPr>
          <w:i/>
        </w:rPr>
        <w:t>Sources of uncertainty</w:t>
      </w:r>
    </w:p>
    <w:p w14:paraId="3D729538" w14:textId="0097A5CA" w:rsidR="005D760D" w:rsidRDefault="00C36435" w:rsidP="00D40465">
      <w:pPr>
        <w:rPr>
          <w:rFonts w:ascii="Calibri" w:hAnsi="Calibri"/>
        </w:rPr>
      </w:pPr>
      <w:r>
        <w:lastRenderedPageBreak/>
        <w:tab/>
      </w:r>
      <w:r w:rsidR="00155B1C">
        <w:t>The</w:t>
      </w:r>
      <w:r w:rsidR="00422BF4">
        <w:t xml:space="preserve"> principal driver of</w:t>
      </w:r>
      <w:r w:rsidR="00155B1C">
        <w:t xml:space="preserve"> aggregate variability</w:t>
      </w:r>
      <w:r w:rsidR="00422BF4">
        <w:t xml:space="preserve"> in the </w:t>
      </w:r>
      <w:r w:rsidR="00741E3C">
        <w:t xml:space="preserve">simulation </w:t>
      </w:r>
      <w:r w:rsidR="00422BF4">
        <w:t xml:space="preserve">model </w:t>
      </w:r>
      <w:r w:rsidR="00155B1C">
        <w:t>is</w:t>
      </w:r>
      <w:r w:rsidR="00422BF4">
        <w:t xml:space="preserve"> deviations from CU-specific stock-recruitment relationship</w:t>
      </w:r>
      <w:r w:rsidR="00155B1C">
        <w:t>s</w:t>
      </w:r>
      <w:r w:rsidR="00422BF4">
        <w:t xml:space="preserv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long-term </w:t>
      </w:r>
      <w:proofErr w:type="spellStart"/>
      <w:r w:rsidR="00422BF4">
        <w:t>metapopulation</w:t>
      </w:r>
      <w:proofErr w:type="spellEnd"/>
      <w:r w:rsidR="00422BF4">
        <w:t xml:space="preserve"> dynamics </w:t>
      </w:r>
      <w:r w:rsidR="00155B1C">
        <w:t xml:space="preserve">we manipulated </w:t>
      </w:r>
      <w:r w:rsidR="00BF0BBF">
        <w:t>the strength of recruitment deviations by</w:t>
      </w:r>
      <w:r w:rsidR="00422BF4">
        <w:t xml:space="preserve"> increasing </w:t>
      </w:r>
      <w:r w:rsidR="005D760D">
        <w:t>CV</w:t>
      </w:r>
      <w:r w:rsidR="005D760D">
        <w:rPr>
          <w:vertAlign w:val="subscript"/>
        </w:rPr>
        <w:t>C</w:t>
      </w:r>
      <w:r w:rsidR="005D760D">
        <w:t xml:space="preserve"> </w:t>
      </w:r>
      <w:r w:rsidR="00422BF4">
        <w:t xml:space="preserve">or </w:t>
      </w:r>
      <w:r w:rsidR="00422BF4">
        <w:rPr>
          <w:rFonts w:ascii="Calibri" w:hAnsi="Calibri"/>
        </w:rPr>
        <w:t>φ (via changes in sigma and phi, respectively).</w:t>
      </w:r>
      <w:r w:rsidR="005D760D">
        <w:t xml:space="preserve"> </w:t>
      </w:r>
      <w:r w:rsidR="00155B1C">
        <w:t>We represented each</w:t>
      </w:r>
      <w:r w:rsidR="005D760D">
        <w:t xml:space="preserve"> CV</w:t>
      </w:r>
      <w:r w:rsidR="005D760D">
        <w:rPr>
          <w:vertAlign w:val="subscript"/>
        </w:rPr>
        <w:t>C</w:t>
      </w:r>
      <w:r w:rsidR="005D760D">
        <w:t xml:space="preserve"> or </w:t>
      </w:r>
      <w:r w:rsidR="005D760D">
        <w:rPr>
          <w:rFonts w:ascii="Calibri" w:hAnsi="Calibri"/>
        </w:rPr>
        <w:t xml:space="preserve">φ “treatment” </w:t>
      </w:r>
      <w:r w:rsidR="00155B1C">
        <w:rPr>
          <w:rFonts w:ascii="Calibri" w:hAnsi="Calibri"/>
        </w:rPr>
        <w:t xml:space="preserve">with a different </w:t>
      </w:r>
      <w:r w:rsidR="005D760D">
        <w:rPr>
          <w:rFonts w:ascii="Calibri" w:hAnsi="Calibri"/>
        </w:rPr>
        <w:t>operating model</w:t>
      </w:r>
      <w:r w:rsidR="00155B1C">
        <w:rPr>
          <w:rFonts w:ascii="Calibri" w:hAnsi="Calibri"/>
        </w:rPr>
        <w:t xml:space="preserve"> (i.e. the component of a closed-loop simulation representing a biological hypothesis (REF))</w:t>
      </w:r>
      <w:r w:rsidR="00BF0BBF">
        <w:rPr>
          <w:rFonts w:ascii="Calibri" w:hAnsi="Calibri"/>
        </w:rPr>
        <w:t>,</w:t>
      </w:r>
      <w:r w:rsidR="00155B1C">
        <w:rPr>
          <w:rFonts w:ascii="Calibri" w:hAnsi="Calibri"/>
        </w:rPr>
        <w:t xml:space="preserve"> </w:t>
      </w:r>
      <w:r w:rsidR="00FE3B94">
        <w:rPr>
          <w:rFonts w:ascii="Calibri" w:hAnsi="Calibri"/>
        </w:rPr>
        <w:t xml:space="preserve">defined </w:t>
      </w:r>
      <w:r w:rsidR="00155B1C">
        <w:rPr>
          <w:rFonts w:ascii="Calibri" w:hAnsi="Calibri"/>
        </w:rPr>
        <w:t>by</w:t>
      </w:r>
      <w:r w:rsidR="005D760D">
        <w:rPr>
          <w:rFonts w:ascii="Calibri" w:hAnsi="Calibri"/>
        </w:rPr>
        <w:t xml:space="preserve"> </w:t>
      </w:r>
      <w:r w:rsidR="00155B1C">
        <w:rPr>
          <w:rFonts w:ascii="Calibri" w:hAnsi="Calibri"/>
        </w:rPr>
        <w:t xml:space="preserve">a </w:t>
      </w:r>
      <w:r w:rsidR="005D760D">
        <w:rPr>
          <w:rFonts w:ascii="Calibri" w:hAnsi="Calibri"/>
        </w:rPr>
        <w:t xml:space="preserve">unique variance-covariance matrix </w:t>
      </w:r>
    </w:p>
    <w:p w14:paraId="49DFB3A9" w14:textId="2A65F27F" w:rsidR="005D760D" w:rsidRDefault="005D760D" w:rsidP="00FE3B94">
      <w:pPr>
        <w:jc w:val="center"/>
        <w:rPr>
          <w:rFonts w:ascii="Calibri" w:hAnsi="Calibri"/>
        </w:rPr>
      </w:pPr>
      <w:r>
        <w:rPr>
          <w:rFonts w:ascii="Calibri" w:hAnsi="Calibri"/>
        </w:rPr>
        <w:t xml:space="preserve">INSERT EXAMPLE MATRIX HERE </w:t>
      </w:r>
    </w:p>
    <w:p w14:paraId="514FBF96" w14:textId="7668335C" w:rsidR="00C36435" w:rsidRDefault="005D760D" w:rsidP="00D40465">
      <w:r>
        <w:t xml:space="preserve">Recruitment deviations were estimated each year by drawing from a multivariate normal distribution with mean 0 and </w:t>
      </w:r>
      <w:r w:rsidR="00155B1C">
        <w:t>a standard deviation</w:t>
      </w:r>
      <w:r>
        <w:t xml:space="preserve"> defined by </w:t>
      </w:r>
      <w:r w:rsidR="00155B1C">
        <w:t>this</w:t>
      </w:r>
      <w:r w:rsidR="00FE3B94">
        <w:t xml:space="preserve"> variance-covariance matrix. </w:t>
      </w:r>
      <w:r w:rsidR="00531AE1">
        <w:t>CU-specific estimates of sigma in Fraser River sockeye salmon are relatively large (mean = 0.97, range = 0.76 – 1.39). Therefore, we varied sigma between 0.75 and 1.5 across CV</w:t>
      </w:r>
      <w:r w:rsidR="00531AE1">
        <w:rPr>
          <w:vertAlign w:val="subscript"/>
        </w:rPr>
        <w:t>C</w:t>
      </w:r>
      <w:r w:rsidR="00531AE1">
        <w:t xml:space="preserve"> treatments. To increase </w:t>
      </w:r>
      <w:r w:rsidR="00531AE1">
        <w:rPr>
          <w:rFonts w:ascii="Calibri" w:hAnsi="Calibri"/>
        </w:rPr>
        <w:t>φ</w:t>
      </w:r>
      <w:r w:rsidR="00531AE1">
        <w:rPr>
          <w:rFonts w:ascii="Calibri" w:hAnsi="Calibri"/>
        </w:rPr>
        <w:t>, we varied the correlation among CUs from 0 to 1.</w:t>
      </w:r>
      <w:r w:rsidR="00531AE1">
        <w:t xml:space="preserve"> </w:t>
      </w:r>
      <w:r w:rsidR="00FE3B94">
        <w:t>We completed a full factorial comparison to test the relative influence of independent changes</w:t>
      </w:r>
      <w:r w:rsidR="00155B1C">
        <w:t xml:space="preserve"> in CV</w:t>
      </w:r>
      <w:r w:rsidR="00155B1C">
        <w:rPr>
          <w:vertAlign w:val="subscript"/>
        </w:rPr>
        <w:t>C</w:t>
      </w:r>
      <w:r w:rsidR="00155B1C">
        <w:t xml:space="preserve"> and </w:t>
      </w:r>
      <w:r w:rsidR="00155B1C">
        <w:rPr>
          <w:rFonts w:ascii="Calibri" w:hAnsi="Calibri"/>
        </w:rPr>
        <w:t>φ</w:t>
      </w:r>
      <w:r w:rsidR="00FE3B94">
        <w:t xml:space="preserve">, as well as interactions between </w:t>
      </w:r>
      <w:r w:rsidR="00155B1C">
        <w:t>the two</w:t>
      </w:r>
      <w:r w:rsidR="00FE3B94">
        <w:t xml:space="preserve">, resulting </w:t>
      </w:r>
      <w:r w:rsidR="00422BF4">
        <w:t xml:space="preserve">in 16 distinct operating models (Table 2). </w:t>
      </w:r>
    </w:p>
    <w:p w14:paraId="0139705A" w14:textId="7CE6EC91" w:rsidR="00422BF4" w:rsidRDefault="00422BF4" w:rsidP="00D40465">
      <w:r>
        <w:tab/>
        <w:t xml:space="preserve">We introduced additional </w:t>
      </w:r>
      <w:proofErr w:type="spellStart"/>
      <w:r>
        <w:t>stochasticity</w:t>
      </w:r>
      <w:proofErr w:type="spellEnd"/>
      <w:r>
        <w:t xml:space="preserve"> into the model via </w:t>
      </w:r>
      <w:proofErr w:type="spellStart"/>
      <w:r w:rsidR="00155B1C">
        <w:t>interannual</w:t>
      </w:r>
      <w:proofErr w:type="spellEnd"/>
      <w:r w:rsidR="00155B1C">
        <w:t xml:space="preserve"> </w:t>
      </w:r>
      <w:r>
        <w:t xml:space="preserve">variation in age at maturity (lognormal), forecasting error, </w:t>
      </w:r>
      <w:r w:rsidR="00F07D48">
        <w:t xml:space="preserve">en route mortality, </w:t>
      </w:r>
      <w:r>
        <w:t>and outcome uncertainty (</w:t>
      </w:r>
      <w:r w:rsidR="00BF0BBF">
        <w:t>Table 2</w:t>
      </w:r>
      <w:r>
        <w:t xml:space="preserve">). Although the parameters for these variables did not change across the tested operating models, we increased and decreased each in a series of sensitivity analyses to ensure </w:t>
      </w:r>
      <w:r w:rsidR="00BF0BBF">
        <w:t xml:space="preserve">that </w:t>
      </w:r>
      <w:r>
        <w:t>our resu</w:t>
      </w:r>
      <w:r w:rsidR="00155B1C">
        <w:t>lts were robust to assumptions</w:t>
      </w:r>
      <w:r>
        <w:t>.</w:t>
      </w:r>
      <w:r w:rsidR="00155B1C">
        <w:t xml:space="preserve"> Details of how each process was parameterized, as well as the results of the sensitivity analyses, are provided in the online supplement.</w:t>
      </w:r>
    </w:p>
    <w:p w14:paraId="10B8BFCB" w14:textId="1AA29256" w:rsidR="00422BF4" w:rsidRDefault="00422BF4" w:rsidP="00D40465">
      <w:pPr>
        <w:rPr>
          <w:i/>
        </w:rPr>
      </w:pPr>
      <w:r>
        <w:rPr>
          <w:i/>
        </w:rPr>
        <w:t>Evaluating model performance</w:t>
      </w:r>
    </w:p>
    <w:p w14:paraId="73276F1E" w14:textId="5E978E2E" w:rsidR="00F07D48" w:rsidRDefault="00422BF4" w:rsidP="00D40465">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We then used four performance </w:t>
      </w:r>
      <w:r w:rsidR="00BF0BBF">
        <w:rPr>
          <w:rFonts w:ascii="Calibri" w:hAnsi="Calibri"/>
        </w:rPr>
        <w:t>measures</w:t>
      </w:r>
      <w:r w:rsidR="007D5362">
        <w:rPr>
          <w:rFonts w:ascii="Calibri" w:hAnsi="Calibri"/>
        </w:rPr>
        <w:t xml:space="preserve"> (PMs)</w:t>
      </w:r>
      <w:r>
        <w:rPr>
          <w:rFonts w:ascii="Calibri" w:hAnsi="Calibri"/>
        </w:rPr>
        <w:t xml:space="preserve"> to assess how changes in CV</w:t>
      </w:r>
      <w:r w:rsidR="00F07D48">
        <w:rPr>
          <w:rFonts w:ascii="Calibri" w:hAnsi="Calibri"/>
          <w:vertAlign w:val="subscript"/>
        </w:rPr>
        <w:t>A</w:t>
      </w:r>
      <w:r w:rsidR="00F07D48">
        <w:rPr>
          <w:rFonts w:ascii="Calibri" w:hAnsi="Calibri"/>
        </w:rPr>
        <w:t xml:space="preserve"> altered the likelihood of achieving different management objectives. Mean recruit abundance represents the</w:t>
      </w:r>
      <w:r w:rsidR="00162C8A">
        <w:rPr>
          <w:rFonts w:ascii="Calibri" w:hAnsi="Calibri"/>
        </w:rPr>
        <w:t xml:space="preserve"> temporal mean </w:t>
      </w:r>
      <w:r w:rsidR="00F07D48">
        <w:rPr>
          <w:rFonts w:ascii="Calibri" w:hAnsi="Calibri"/>
        </w:rPr>
        <w:t xml:space="preserve">number of individuals (at the aggregate level, i.e. summed across CUs) that are available to harvest or escape to spawning grounds each year. Mean catch represents the </w:t>
      </w:r>
      <w:r w:rsidR="00162C8A">
        <w:rPr>
          <w:rFonts w:ascii="Calibri" w:hAnsi="Calibri"/>
        </w:rPr>
        <w:t xml:space="preserve">temporal mean </w:t>
      </w:r>
      <w:r w:rsidR="00F07D48">
        <w:rPr>
          <w:rFonts w:ascii="Calibri" w:hAnsi="Calibri"/>
        </w:rPr>
        <w:t xml:space="preserve">number of individuals captured in the mixed stock fishery. As a result, </w:t>
      </w:r>
      <w:r w:rsidR="00AF0717">
        <w:rPr>
          <w:rFonts w:ascii="Calibri" w:hAnsi="Calibri"/>
        </w:rPr>
        <w:t>mean catch</w:t>
      </w:r>
      <w:r w:rsidR="00F07D48">
        <w:rPr>
          <w:rFonts w:ascii="Calibri" w:hAnsi="Calibri"/>
        </w:rPr>
        <w:t xml:space="preserve"> integrates the effects of additional uncertainty (e.g. forecast, implementation)</w:t>
      </w:r>
      <w:r w:rsidR="00AF0717">
        <w:rPr>
          <w:rFonts w:ascii="Calibri" w:hAnsi="Calibri"/>
        </w:rPr>
        <w:t xml:space="preserve"> relative to mean </w:t>
      </w:r>
      <w:r w:rsidR="007D5362">
        <w:rPr>
          <w:rFonts w:ascii="Calibri" w:hAnsi="Calibri"/>
        </w:rPr>
        <w:t>recruit</w:t>
      </w:r>
      <w:r w:rsidR="00AF0717">
        <w:rPr>
          <w:rFonts w:ascii="Calibri" w:hAnsi="Calibri"/>
        </w:rPr>
        <w:t xml:space="preserve"> abundance</w:t>
      </w:r>
      <w:r w:rsidR="00F07D48">
        <w:rPr>
          <w:rFonts w:ascii="Calibri" w:hAnsi="Calibri"/>
        </w:rPr>
        <w:t xml:space="preserve"> and </w:t>
      </w:r>
      <w:r w:rsidR="00AF0717">
        <w:rPr>
          <w:rFonts w:ascii="Calibri" w:hAnsi="Calibri"/>
        </w:rPr>
        <w:t>provides</w:t>
      </w:r>
      <w:r w:rsidR="00F07D48">
        <w:rPr>
          <w:rFonts w:ascii="Calibri" w:hAnsi="Calibri"/>
        </w:rPr>
        <w:t xml:space="preserve"> a proxy for socio-economic </w:t>
      </w:r>
      <w:r w:rsidR="00531AE1">
        <w:rPr>
          <w:rFonts w:ascii="Calibri" w:hAnsi="Calibri"/>
        </w:rPr>
        <w:t>factors that may influence fisheries management decisions.</w:t>
      </w:r>
      <w:r w:rsidR="00F07D48">
        <w:rPr>
          <w:rFonts w:ascii="Calibri" w:hAnsi="Calibri"/>
        </w:rPr>
        <w:t xml:space="preserve"> </w:t>
      </w:r>
      <w:r w:rsidR="009E2CC0">
        <w:rPr>
          <w:rFonts w:ascii="Calibri" w:hAnsi="Calibri"/>
        </w:rPr>
        <w:t>The last two PMs in</w:t>
      </w:r>
      <w:r w:rsidR="00AF0717">
        <w:rPr>
          <w:rFonts w:ascii="Calibri" w:hAnsi="Calibri"/>
        </w:rPr>
        <w:t>corporate biological benchmarks</w:t>
      </w:r>
      <w:r w:rsidR="001D4E33">
        <w:rPr>
          <w:rFonts w:ascii="Calibri" w:hAnsi="Calibri"/>
        </w:rPr>
        <w:t xml:space="preserve"> based 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The</w:t>
      </w:r>
      <w:r w:rsidR="00AF0717">
        <w:rPr>
          <w:rFonts w:ascii="Calibri" w:hAnsi="Calibri"/>
        </w:rPr>
        <w:t xml:space="preserve"> first is the</w:t>
      </w:r>
      <w:r w:rsidR="009E2CC0">
        <w:rPr>
          <w:rFonts w:ascii="Calibri" w:hAnsi="Calibri"/>
        </w:rPr>
        <w:t xml:space="preserve"> proportion of years the aggregate was </w:t>
      </w:r>
      <w:r w:rsidR="00AF0717">
        <w:rPr>
          <w:rFonts w:ascii="Calibri" w:hAnsi="Calibri"/>
        </w:rPr>
        <w:t xml:space="preserve">above </w:t>
      </w:r>
      <w:r w:rsidR="00162C8A">
        <w:rPr>
          <w:rFonts w:ascii="Calibri" w:hAnsi="Calibri"/>
        </w:rPr>
        <w:t>its</w:t>
      </w:r>
      <w:r w:rsidR="00AF0717">
        <w:rPr>
          <w:rFonts w:ascii="Calibri" w:hAnsi="Calibri"/>
        </w:rPr>
        <w:t xml:space="preserve"> lower benchmark</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 xml:space="preserve">, while the second is the proportion of CUs within the aggregate that were above their individual </w:t>
      </w:r>
      <w:r w:rsidR="00162C8A">
        <w:rPr>
          <w:rFonts w:ascii="Calibri" w:hAnsi="Calibri"/>
        </w:rPr>
        <w:t xml:space="preserve">lower </w:t>
      </w:r>
      <w:r w:rsidR="00AF0717">
        <w:rPr>
          <w:rFonts w:ascii="Calibri" w:hAnsi="Calibri"/>
        </w:rPr>
        <w:t>benchmarks</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w:t>
      </w:r>
      <w:r w:rsidR="00162C8A">
        <w:rPr>
          <w:rFonts w:ascii="Calibri" w:hAnsi="Calibri"/>
        </w:rPr>
        <w:t xml:space="preserve"> </w:t>
      </w:r>
    </w:p>
    <w:p w14:paraId="69D49A92" w14:textId="3B0C2C69" w:rsidR="00422BF4" w:rsidRDefault="00F07D48" w:rsidP="007D5362">
      <w:pPr>
        <w:ind w:firstLine="720"/>
        <w:rPr>
          <w:rFonts w:ascii="Calibri" w:hAnsi="Calibri"/>
        </w:rPr>
      </w:pPr>
      <w:r>
        <w:rPr>
          <w:rFonts w:ascii="Calibri" w:hAnsi="Calibri"/>
        </w:rPr>
        <w:t xml:space="preserve">We focused </w:t>
      </w:r>
      <w:r w:rsidR="007D5362">
        <w:rPr>
          <w:rFonts w:ascii="Calibri" w:hAnsi="Calibri"/>
        </w:rPr>
        <w:t xml:space="preserve">the majority of </w:t>
      </w:r>
      <w:r>
        <w:rPr>
          <w:rFonts w:ascii="Calibri" w:hAnsi="Calibri"/>
        </w:rPr>
        <w:t xml:space="preserve">our analysis on performance metrics that represent the status of the </w:t>
      </w:r>
      <w:proofErr w:type="spellStart"/>
      <w:r>
        <w:rPr>
          <w:rFonts w:ascii="Calibri" w:hAnsi="Calibri"/>
        </w:rPr>
        <w:t>metapo</w:t>
      </w:r>
      <w:r w:rsidR="001D4E33">
        <w:rPr>
          <w:rFonts w:ascii="Calibri" w:hAnsi="Calibri"/>
        </w:rPr>
        <w:t>pulation</w:t>
      </w:r>
      <w:proofErr w:type="spellEnd"/>
      <w:r>
        <w:rPr>
          <w:rFonts w:ascii="Calibri" w:hAnsi="Calibri"/>
        </w:rPr>
        <w:t xml:space="preserve"> because </w:t>
      </w:r>
      <w:r>
        <w:t>CV</w:t>
      </w:r>
      <w:r>
        <w:rPr>
          <w:vertAlign w:val="subscript"/>
        </w:rPr>
        <w:t>C</w:t>
      </w:r>
      <w:r>
        <w:t>,</w:t>
      </w:r>
      <w:r>
        <w:rPr>
          <w:vertAlign w:val="subscript"/>
        </w:rPr>
        <w:t xml:space="preserve"> </w:t>
      </w:r>
      <w:r>
        <w:rPr>
          <w:rFonts w:ascii="Calibri" w:hAnsi="Calibri"/>
        </w:rPr>
        <w:t>φ</w:t>
      </w:r>
      <w:r w:rsidR="001D4E33">
        <w:rPr>
          <w:rFonts w:ascii="Calibri" w:hAnsi="Calibri"/>
        </w:rPr>
        <w:t>,</w:t>
      </w:r>
      <w:r>
        <w:rPr>
          <w:rFonts w:ascii="Calibri" w:hAnsi="Calibri"/>
        </w:rPr>
        <w:t xml:space="preserve"> and CV</w:t>
      </w:r>
      <w:r>
        <w:rPr>
          <w:rFonts w:ascii="Calibri" w:hAnsi="Calibri"/>
          <w:vertAlign w:val="subscript"/>
        </w:rPr>
        <w:t>A</w:t>
      </w:r>
      <w:r>
        <w:rPr>
          <w:rFonts w:ascii="Calibri" w:hAnsi="Calibri"/>
        </w:rPr>
        <w:t xml:space="preserve"> reflect characteristics of the aggregate, rather than individual CUs. </w:t>
      </w:r>
      <w:r w:rsidR="007D5362">
        <w:rPr>
          <w:rFonts w:ascii="Calibri" w:hAnsi="Calibri"/>
        </w:rPr>
        <w:t xml:space="preserve">However, we present CU-specific PMs for a subset of CUs that often dominate management discussions. </w:t>
      </w:r>
      <w:r w:rsidR="00162C8A">
        <w:rPr>
          <w:rFonts w:ascii="Calibri" w:hAnsi="Calibri"/>
        </w:rPr>
        <w:t xml:space="preserve">Since we were interested in both short- and long-term changes in population dynamics, we </w:t>
      </w:r>
      <w:r w:rsidR="00162C8A">
        <w:rPr>
          <w:rFonts w:ascii="Calibri" w:hAnsi="Calibri"/>
        </w:rPr>
        <w:lastRenderedPageBreak/>
        <w:t>calculated each PM over two time frames – eight or 40 years after fo</w:t>
      </w:r>
      <w:r w:rsidR="00207CE4">
        <w:rPr>
          <w:rFonts w:ascii="Calibri" w:hAnsi="Calibri"/>
        </w:rPr>
        <w:t>rward simulations began (two and ten</w:t>
      </w:r>
      <w:r w:rsidR="00162C8A">
        <w:rPr>
          <w:rFonts w:ascii="Calibri" w:hAnsi="Calibri"/>
        </w:rPr>
        <w:t xml:space="preserve"> generations, respectively). </w:t>
      </w:r>
    </w:p>
    <w:p w14:paraId="6129938E" w14:textId="21DE73E7" w:rsidR="00162C8A" w:rsidRPr="00162C8A" w:rsidRDefault="00162C8A" w:rsidP="007D5362">
      <w:pPr>
        <w:ind w:firstLine="720"/>
        <w:rPr>
          <w:rFonts w:ascii="Calibri" w:hAnsi="Calibri"/>
        </w:rPr>
      </w:pPr>
      <w:r>
        <w:rPr>
          <w:rFonts w:ascii="Calibri" w:hAnsi="Calibri"/>
        </w:rPr>
        <w:t xml:space="preserve">Instead of priming the simulation with initial abundance sampled from random distributions, we used CU-specific </w:t>
      </w:r>
      <w:r w:rsidR="00207CE4">
        <w:rPr>
          <w:rFonts w:ascii="Calibri" w:hAnsi="Calibri"/>
        </w:rPr>
        <w:t xml:space="preserve">time series of recruit and </w:t>
      </w:r>
      <w:proofErr w:type="spellStart"/>
      <w:r w:rsidR="00207CE4">
        <w:rPr>
          <w:rFonts w:ascii="Calibri" w:hAnsi="Calibri"/>
        </w:rPr>
        <w:t>spawner</w:t>
      </w:r>
      <w:proofErr w:type="spellEnd"/>
      <w:r w:rsidR="00207CE4">
        <w:rPr>
          <w:rFonts w:ascii="Calibri" w:hAnsi="Calibri"/>
        </w:rPr>
        <w:t xml:space="preserve">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 and each OM was simulated 1000 times (a supplementary analysis indicated variation in output metrics stabilized at 500-700 iterations).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meron Freshwater" w:date="2018-06-30T09:30:00Z" w:initials="CF">
    <w:p w14:paraId="0CBBFA59" w14:textId="1CDB947D" w:rsidR="007D5362" w:rsidRDefault="007D5362">
      <w:pPr>
        <w:pStyle w:val="CommentText"/>
      </w:pPr>
      <w:r>
        <w:rPr>
          <w:rStyle w:val="CommentReference"/>
        </w:rPr>
        <w:annotationRef/>
      </w:r>
      <w:r>
        <w:t>Should en route mortality be included or excluded from model?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76F0E"/>
    <w:rsid w:val="000835A0"/>
    <w:rsid w:val="000C23EB"/>
    <w:rsid w:val="000E1287"/>
    <w:rsid w:val="00155B1C"/>
    <w:rsid w:val="00162C8A"/>
    <w:rsid w:val="001D4E33"/>
    <w:rsid w:val="001E3FCB"/>
    <w:rsid w:val="001F4BE2"/>
    <w:rsid w:val="00207CE4"/>
    <w:rsid w:val="002317A6"/>
    <w:rsid w:val="002343E7"/>
    <w:rsid w:val="00274866"/>
    <w:rsid w:val="00294313"/>
    <w:rsid w:val="002A7562"/>
    <w:rsid w:val="002E5DFE"/>
    <w:rsid w:val="003507A2"/>
    <w:rsid w:val="003655FD"/>
    <w:rsid w:val="003B7E04"/>
    <w:rsid w:val="003E748B"/>
    <w:rsid w:val="003F5C0E"/>
    <w:rsid w:val="00422BF4"/>
    <w:rsid w:val="00485670"/>
    <w:rsid w:val="00486597"/>
    <w:rsid w:val="004A4853"/>
    <w:rsid w:val="00531AE1"/>
    <w:rsid w:val="005641CB"/>
    <w:rsid w:val="005D760D"/>
    <w:rsid w:val="00645D76"/>
    <w:rsid w:val="006A3951"/>
    <w:rsid w:val="006A4872"/>
    <w:rsid w:val="00714028"/>
    <w:rsid w:val="007141E5"/>
    <w:rsid w:val="007350E4"/>
    <w:rsid w:val="00741E3C"/>
    <w:rsid w:val="0079592C"/>
    <w:rsid w:val="007A279A"/>
    <w:rsid w:val="007D5362"/>
    <w:rsid w:val="008018CA"/>
    <w:rsid w:val="00837CE3"/>
    <w:rsid w:val="008B4C24"/>
    <w:rsid w:val="008C1650"/>
    <w:rsid w:val="009215C5"/>
    <w:rsid w:val="00937B72"/>
    <w:rsid w:val="00940776"/>
    <w:rsid w:val="00961DFC"/>
    <w:rsid w:val="009736AE"/>
    <w:rsid w:val="009801E9"/>
    <w:rsid w:val="00992367"/>
    <w:rsid w:val="00996327"/>
    <w:rsid w:val="009E2CC0"/>
    <w:rsid w:val="00A91A4F"/>
    <w:rsid w:val="00A957BB"/>
    <w:rsid w:val="00AE3B72"/>
    <w:rsid w:val="00AF0717"/>
    <w:rsid w:val="00B42D41"/>
    <w:rsid w:val="00B96B00"/>
    <w:rsid w:val="00BC14E9"/>
    <w:rsid w:val="00BF0BBF"/>
    <w:rsid w:val="00BF12B8"/>
    <w:rsid w:val="00C14A36"/>
    <w:rsid w:val="00C36435"/>
    <w:rsid w:val="00D2599C"/>
    <w:rsid w:val="00D40465"/>
    <w:rsid w:val="00D413CD"/>
    <w:rsid w:val="00D63DB9"/>
    <w:rsid w:val="00D95057"/>
    <w:rsid w:val="00D971BA"/>
    <w:rsid w:val="00DA470D"/>
    <w:rsid w:val="00DC48B1"/>
    <w:rsid w:val="00DE7503"/>
    <w:rsid w:val="00E06BE2"/>
    <w:rsid w:val="00E53403"/>
    <w:rsid w:val="00E63CBB"/>
    <w:rsid w:val="00ED7E4C"/>
    <w:rsid w:val="00F07D48"/>
    <w:rsid w:val="00F22932"/>
    <w:rsid w:val="00F940DB"/>
    <w:rsid w:val="00FA1D62"/>
    <w:rsid w:val="00FC25A5"/>
    <w:rsid w:val="00FE3B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7</Pages>
  <Words>2954</Words>
  <Characters>16842</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29</cp:revision>
  <cp:lastPrinted>2018-05-03T17:52:00Z</cp:lastPrinted>
  <dcterms:created xsi:type="dcterms:W3CDTF">2018-04-17T18:31:00Z</dcterms:created>
  <dcterms:modified xsi:type="dcterms:W3CDTF">2018-07-04T16:19:00Z</dcterms:modified>
</cp:coreProperties>
</file>