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3B4A2B25" w14:textId="77777777" w:rsidR="002B0F36" w:rsidRDefault="00ED0654" w:rsidP="0042726A">
      <w:pPr>
        <w:ind w:firstLine="720"/>
      </w:pPr>
      <w:r>
        <w:t xml:space="preserve">Ecological </w:t>
      </w:r>
      <w:proofErr w:type="gramStart"/>
      <w:r>
        <w:t>aggregates</w:t>
      </w:r>
      <w:r w:rsidR="00C14AB9">
        <w:t>,</w:t>
      </w:r>
      <w:proofErr w:type="gramEnd"/>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w:t>
      </w:r>
      <w:r w:rsidR="0001087A">
        <w:t>typically reduces temporal</w:t>
      </w:r>
      <w:r w:rsidR="005C7CAB">
        <w:t xml:space="preserve"> variability in</w:t>
      </w:r>
      <w:r w:rsidR="003C75EE">
        <w:t xml:space="preserve"> the dynamics of </w:t>
      </w:r>
      <w:r w:rsidR="00330D87">
        <w:t xml:space="preserve">these </w:t>
      </w:r>
      <w:r w:rsidR="00CC7F18">
        <w:t>ecological aggregates</w:t>
      </w:r>
      <w:r w:rsidR="00D35789">
        <w:t xml:space="preserve">, </w:t>
      </w:r>
      <w:r w:rsidR="0001087A">
        <w:t>creat</w:t>
      </w:r>
      <w:r w:rsidR="00D35789">
        <w:t>ing</w:t>
      </w:r>
      <w:r w:rsidR="0001087A">
        <w:t xml:space="preserve"> </w:t>
      </w:r>
      <w:r w:rsidR="005C7CAB">
        <w:t>diversity-stability</w:t>
      </w:r>
      <w:r w:rsidR="003C75EE">
        <w:t xml:space="preserve"> relationships</w:t>
      </w:r>
      <w:r w:rsidR="004E0329">
        <w:t xml:space="preserve"> (Hooper REF)</w:t>
      </w:r>
      <w:r w:rsidR="00CC7F18">
        <w:t xml:space="preserve"> </w:t>
      </w:r>
      <w:r w:rsidR="00D35789">
        <w:t>and</w:t>
      </w:r>
      <w:r w:rsidR="00CC7F18">
        <w:t xml:space="preserve">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01087A">
        <w:t>as well as increased</w:t>
      </w:r>
      <w:r w:rsidR="00C14AB9">
        <w:t xml:space="preserv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 </w:instrText>
      </w:r>
      <w:r w:rsidR="00E531D5" w:rsidRPr="0001087A">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EN.CITE.DATA </w:instrText>
      </w:r>
      <w:r w:rsidR="00E531D5" w:rsidRPr="0001087A">
        <w:fldChar w:fldCharType="end"/>
      </w:r>
      <w:r w:rsidR="00E531D5">
        <w:fldChar w:fldCharType="separate"/>
      </w:r>
      <w:r w:rsidR="00E531D5">
        <w:rPr>
          <w:noProof/>
        </w:rPr>
        <w:t>(Tilman, Isbell &amp; Cowles 2014; Schindler, Armstrong &amp; Reed 2015)</w:t>
      </w:r>
      <w:r w:rsidR="00E531D5">
        <w:fldChar w:fldCharType="end"/>
      </w:r>
      <w:r w:rsidR="0042726A">
        <w:t xml:space="preserve">. </w:t>
      </w:r>
    </w:p>
    <w:p w14:paraId="0FF7E3C8" w14:textId="7F97A062" w:rsidR="00C430AE" w:rsidRDefault="002B0F36" w:rsidP="00771163">
      <w:pPr>
        <w:ind w:firstLine="720"/>
      </w:pPr>
      <w:r>
        <w:t>The link</w:t>
      </w:r>
      <w:r w:rsidR="00DD6CDF">
        <w:t xml:space="preserve"> between diversity and resilience </w:t>
      </w:r>
      <w:r>
        <w:t>has</w:t>
      </w:r>
      <w:r w:rsidR="00DD6CDF">
        <w:t xml:space="preserve"> encouraged</w:t>
      </w:r>
      <w:r>
        <w:t xml:space="preserve"> systems-based approaches </w:t>
      </w:r>
      <w:r w:rsidR="00D35789">
        <w:t>that</w:t>
      </w:r>
      <w:r w:rsidR="0001087A">
        <w:t xml:space="preserve"> emphasize</w:t>
      </w:r>
      <w:r w:rsidR="00D35789">
        <w:t xml:space="preserve"> monitoring, managing, and conserving</w:t>
      </w:r>
      <w:r w:rsidR="00240A6D">
        <w:t xml:space="preserve"> aggregates</w:t>
      </w:r>
      <w:r>
        <w:t>,</w:t>
      </w:r>
      <w:r w:rsidR="005162B8">
        <w:t xml:space="preserve"> rather than component species or populations</w:t>
      </w:r>
      <w:r w:rsidR="00D35789">
        <w:t xml:space="preserve"> (Link 2018)</w:t>
      </w:r>
      <w:r>
        <w:t xml:space="preserve">. </w:t>
      </w:r>
      <w:r w:rsidR="00926FD6">
        <w:t>Since</w:t>
      </w:r>
      <w:r>
        <w:t xml:space="preserve"> the principal advantage of</w:t>
      </w:r>
      <w:r w:rsidR="00771163">
        <w:t xml:space="preserve"> a systems-based approach</w:t>
      </w:r>
      <w:r>
        <w:t xml:space="preserve"> is increased stability, </w:t>
      </w:r>
      <w:r w:rsidR="00926FD6">
        <w:t xml:space="preserve">estimates of </w:t>
      </w:r>
      <w:r>
        <w:t xml:space="preserve">aggregate variability </w:t>
      </w:r>
      <w:r w:rsidR="00771163">
        <w:t>are commonly used to justify the approach and compare</w:t>
      </w:r>
      <w:r w:rsidR="00926FD6">
        <w:t xml:space="preserve"> different management strategies. </w:t>
      </w:r>
      <w:r w:rsidR="00771163">
        <w:t>For example,</w:t>
      </w:r>
      <w:r w:rsidR="00105D86">
        <w:t xml:space="preserve"> the Bristol Bay sockeye salmon</w:t>
      </w:r>
      <w:r w:rsidR="00CF1937">
        <w:t xml:space="preserve"> (</w:t>
      </w:r>
      <w:proofErr w:type="spellStart"/>
      <w:r w:rsidR="00CF1937">
        <w:rPr>
          <w:i/>
        </w:rPr>
        <w:t>Oncorhynchus</w:t>
      </w:r>
      <w:proofErr w:type="spellEnd"/>
      <w:r w:rsidR="00CF1937">
        <w:rPr>
          <w:i/>
        </w:rPr>
        <w:t xml:space="preserve"> </w:t>
      </w:r>
      <w:proofErr w:type="spellStart"/>
      <w:r w:rsidR="00CF1937">
        <w:rPr>
          <w:i/>
        </w:rPr>
        <w:t>nerka</w:t>
      </w:r>
      <w:proofErr w:type="spellEnd"/>
      <w:r w:rsidR="00CF1937">
        <w:t>)</w:t>
      </w:r>
      <w:r w:rsidR="00105D86">
        <w:t xml:space="preserve"> fishery</w:t>
      </w:r>
      <w:r w:rsidR="00771163">
        <w:t xml:space="preserve"> </w:t>
      </w:r>
      <w:r w:rsidR="00C430AE">
        <w:t xml:space="preserve">targets an aggregate of more than </w:t>
      </w:r>
      <w:r w:rsidR="00C430AE">
        <w:rPr>
          <w:i/>
        </w:rPr>
        <w:t>X</w:t>
      </w:r>
      <w:r w:rsidR="00C430AE">
        <w:t xml:space="preserve"> populations. </w:t>
      </w:r>
      <w:r w:rsidR="00771163">
        <w:t>V</w:t>
      </w:r>
      <w:r w:rsidR="00C430AE">
        <w:t>ariability in spawner returns and catches, as well as the probability of fishery closures, decreases when a larger number of populations are included within the aggregate</w:t>
      </w:r>
      <w:r w:rsidR="00105D86">
        <w:t xml:space="preserve"> (</w:t>
      </w:r>
      <w:proofErr w:type="spellStart"/>
      <w:r w:rsidR="00105D86">
        <w:t>Hilborn</w:t>
      </w:r>
      <w:proofErr w:type="spellEnd"/>
      <w:r w:rsidR="00105D86">
        <w:t xml:space="preserve"> et al. 2003; Schindler et al. 2010). </w:t>
      </w:r>
      <w:r w:rsidR="00771163">
        <w:t xml:space="preserve">Indeed, removing components from ecological aggregates, then simulating changes in their dynamics or </w:t>
      </w:r>
      <w:r w:rsidR="00771163">
        <w:t xml:space="preserve">their </w:t>
      </w:r>
      <w:r w:rsidR="00771163">
        <w:t>provisioning of ecosystem services is one of the most common ways to quantify the benefits of biodiversity</w:t>
      </w:r>
      <w:r w:rsidR="00771163">
        <w:t xml:space="preserve"> (REFs)</w:t>
      </w:r>
      <w:r w:rsidR="00771163">
        <w:t>. Given that portfolio effects are strongly influenced by statistical averaging (</w:t>
      </w:r>
      <w:proofErr w:type="spellStart"/>
      <w:r w:rsidR="00771163">
        <w:t>Doak</w:t>
      </w:r>
      <w:proofErr w:type="spellEnd"/>
      <w:r w:rsidR="00771163">
        <w:t xml:space="preserve"> et al 1998),</w:t>
      </w:r>
      <w:r w:rsidR="00771163">
        <w:t xml:space="preserve"> it is unsurprising that the extirpation of component populations or species leads to relatively strong increases in aggregate variability.</w:t>
      </w:r>
    </w:p>
    <w:p w14:paraId="0B93D00D" w14:textId="79506693" w:rsidR="00F70F29" w:rsidRDefault="00344A1C" w:rsidP="00926FD6">
      <w:pPr>
        <w:ind w:firstLine="720"/>
      </w:pPr>
      <w:r>
        <w:t>Yet</w:t>
      </w:r>
      <w:r w:rsidR="00771163">
        <w:t xml:space="preserve"> even in the absence of dramatic extirpations, ecological </w:t>
      </w:r>
      <w:r w:rsidR="00803E1D">
        <w:t>portfolios</w:t>
      </w:r>
      <w:r w:rsidR="00771163">
        <w:t xml:space="preserve"> can exhibit changes in aggregate variability that </w:t>
      </w:r>
      <w:r w:rsidR="00803E1D">
        <w:t>compromises</w:t>
      </w:r>
      <w:r w:rsidR="00771163">
        <w:t xml:space="preserve"> </w:t>
      </w:r>
      <w:r w:rsidR="00803E1D">
        <w:t>their stability</w:t>
      </w:r>
      <w:r w:rsidR="00771163">
        <w:t>.</w:t>
      </w:r>
      <w:r w:rsidR="00C14AB9">
        <w:t xml:space="preserve"> </w:t>
      </w:r>
      <w:r w:rsidR="002A5B41">
        <w:t xml:space="preserve">For example, </w:t>
      </w:r>
      <w:r w:rsidR="00803E1D">
        <w:t xml:space="preserve">aggregate returns of Chinook salmon </w:t>
      </w:r>
      <w:r w:rsidR="00803E1D">
        <w:t>(</w:t>
      </w:r>
      <w:r w:rsidR="00803E1D">
        <w:rPr>
          <w:i/>
        </w:rPr>
        <w:t xml:space="preserve">O. </w:t>
      </w:r>
      <w:proofErr w:type="spellStart"/>
      <w:r w:rsidR="00803E1D">
        <w:rPr>
          <w:i/>
        </w:rPr>
        <w:t>tshawytscha</w:t>
      </w:r>
      <w:proofErr w:type="spellEnd"/>
      <w:r w:rsidR="00803E1D">
        <w:t xml:space="preserve">) </w:t>
      </w:r>
      <w:r w:rsidR="00803E1D">
        <w:t xml:space="preserve">to </w:t>
      </w:r>
      <w:r w:rsidR="00C16A84">
        <w:t>California’s Central Valley</w:t>
      </w:r>
      <w:r w:rsidR="00803E1D">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rsidRPr="00803E1D">
        <w:instrText xml:space="preserve"> ADDIN EN.CITE </w:instrText>
      </w:r>
      <w:r w:rsidR="00AE6C34" w:rsidRPr="00803E1D">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rsidRPr="00803E1D">
        <w:instrText xml:space="preserve"> ADDIN EN.CITE.DATA </w:instrText>
      </w:r>
      <w:r w:rsidR="00AE6C34" w:rsidRPr="00803E1D">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w:t>
      </w:r>
      <w:r w:rsidR="008E6890">
        <w:t xml:space="preserve">(i.e. </w:t>
      </w:r>
      <w:r w:rsidR="00330D87">
        <w:t xml:space="preserve">aggregate variability is reduced relative to </w:t>
      </w:r>
      <w:r w:rsidR="00F0579C">
        <w:t xml:space="preserve">that of individual </w:t>
      </w:r>
      <w:r w:rsidR="00AA4419">
        <w:t>stocks</w:t>
      </w:r>
      <w:r w:rsidR="008E6890">
        <w:t>)</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298B4B6D"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w:t>
      </w:r>
      <w:r w:rsidR="00F0579C">
        <w:t>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 xml:space="preserve">processes. Conversely, coherent increases in </w:t>
      </w:r>
      <w:r w:rsidR="00C14A36">
        <w:lastRenderedPageBreak/>
        <w:t xml:space="preserve">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6C51C524" w14:textId="77777777" w:rsidR="00C97D33" w:rsidRDefault="00931315" w:rsidP="00803E1D">
      <w:pPr>
        <w:ind w:firstLine="720"/>
      </w:pPr>
      <w:r>
        <w:t xml:space="preserve">Despite a growing emphasis on systems-based approaches that depend on the stability of ecological aggregates, </w:t>
      </w:r>
      <w:r w:rsidR="00803E1D">
        <w:t>it is unclear how these management strategies will respond to changes in component variability and synchrony.</w:t>
      </w:r>
      <w:r w:rsidR="008E6890">
        <w:t xml:space="preserve"> </w:t>
      </w:r>
    </w:p>
    <w:p w14:paraId="70638746" w14:textId="0CE197D9" w:rsidR="00931315" w:rsidRDefault="008E6890" w:rsidP="00803E1D">
      <w:pPr>
        <w:ind w:firstLine="720"/>
      </w:pPr>
      <w:r>
        <w:t>For example, h</w:t>
      </w:r>
      <w:r w:rsidR="00BE3900">
        <w:t xml:space="preserve">igh levels of component variability </w:t>
      </w:r>
      <w:r w:rsidR="00C97D33">
        <w:t>may</w:t>
      </w:r>
      <w:r w:rsidR="00BE3900">
        <w:t xml:space="preserve"> </w:t>
      </w:r>
      <w:r w:rsidR="00A67078">
        <w:t xml:space="preserve">increase the probability that individual </w:t>
      </w:r>
      <w:r w:rsidR="00C97D33">
        <w:t>populations will exhibit chaotic dynamics and decline in abundance. Declines may be particularly severe in populations that are either directly harvested or suffer incidental mortality (e.g. bycatch). First,</w:t>
      </w:r>
      <w:r w:rsidR="00BE3900">
        <w:t xml:space="preserve"> management targets</w:t>
      </w:r>
      <w:r w:rsidR="00C97D33">
        <w:t xml:space="preserve"> may</w:t>
      </w:r>
      <w:r w:rsidR="00BE3900">
        <w:t xml:space="preserve"> fail to</w:t>
      </w:r>
      <w:r w:rsidR="00A67078">
        <w:t xml:space="preserve"> accurately</w:t>
      </w:r>
      <w:r w:rsidR="00BE3900">
        <w:t xml:space="preserve"> t</w:t>
      </w:r>
      <w:r w:rsidR="00E314B6">
        <w:t>rack changes in abundance</w:t>
      </w:r>
      <w:r w:rsidR="00C97D33">
        <w:t xml:space="preserve"> due to increased variance</w:t>
      </w:r>
      <w:r w:rsidR="00E314B6">
        <w:t>.</w:t>
      </w:r>
      <w:r w:rsidR="00C97D33">
        <w:t xml:space="preserve"> Second, increased variability may still result in </w:t>
      </w:r>
      <w:r w:rsidR="00DD255E">
        <w:t>p</w:t>
      </w:r>
      <w:r w:rsidR="00E314B6">
        <w:t>eriodic years of high abundance</w:t>
      </w:r>
      <w:r w:rsidR="00C97D33">
        <w:t xml:space="preserve"> which can</w:t>
      </w:r>
      <w:r w:rsidR="00E314B6">
        <w:t xml:space="preserve"> create </w:t>
      </w:r>
      <w:r w:rsidR="00C97D33">
        <w:t xml:space="preserve">strong </w:t>
      </w:r>
      <w:r w:rsidR="00E314B6">
        <w:t>incentives to maintain harvesting capacity</w:t>
      </w:r>
      <w:r w:rsidR="00C97D33">
        <w:t xml:space="preserve"> that do not occur when abundance declines linearly. When abundance declines again, extra capacity will </w:t>
      </w:r>
      <w:r w:rsidR="00A67078">
        <w:t xml:space="preserve">increase </w:t>
      </w:r>
      <w:r w:rsidR="00DD255E">
        <w:t>the</w:t>
      </w:r>
      <w:r w:rsidR="00C97D33">
        <w:t xml:space="preserve"> cost of</w:t>
      </w:r>
      <w:r w:rsidR="00DD255E">
        <w:t xml:space="preserve"> </w:t>
      </w:r>
      <w:proofErr w:type="spellStart"/>
      <w:r w:rsidR="00C97D33">
        <w:t>tradeoffs</w:t>
      </w:r>
      <w:proofErr w:type="spellEnd"/>
      <w:r w:rsidR="00C97D33">
        <w:t xml:space="preserve"> between</w:t>
      </w:r>
      <w:r w:rsidR="00A67078">
        <w:t xml:space="preserve"> socio-economic and conservation</w:t>
      </w:r>
      <w:r w:rsidR="00DD255E">
        <w:t xml:space="preserve"> </w:t>
      </w:r>
      <w:r w:rsidR="00C97D33">
        <w:t>goals, reducing the likelihood that exploitation will actually decline.</w:t>
      </w:r>
      <w:r w:rsidR="001D36DC">
        <w:t xml:space="preserve"> </w:t>
      </w:r>
      <w:r w:rsidR="00931315">
        <w:t>Increases in synchrony will</w:t>
      </w:r>
      <w:r w:rsidR="009B43D3">
        <w:t xml:space="preserve"> exacerbate negative outcomes ass</w:t>
      </w:r>
      <w:bookmarkStart w:id="0" w:name="_GoBack"/>
      <w:bookmarkEnd w:id="0"/>
      <w:r w:rsidR="009B43D3">
        <w:t>ociated with greater component variability</w:t>
      </w:r>
      <w:r w:rsidR="00A67078">
        <w:t xml:space="preserve"> </w:t>
      </w:r>
      <w:r w:rsidR="00931315">
        <w:t>by</w:t>
      </w:r>
      <w:r w:rsidR="00A67078">
        <w:t xml:space="preserve"> </w:t>
      </w:r>
      <w:r w:rsidR="00931315">
        <w:t>decreasing</w:t>
      </w:r>
      <w:r w:rsidR="002C62BE">
        <w:t xml:space="preserve"> the ability of stock diversity to buffer the aggregate </w:t>
      </w:r>
      <w:r w:rsidR="009B43D3">
        <w:t>abundance from shifts in individual stocks</w:t>
      </w:r>
      <w:r w:rsidR="002C62BE">
        <w:t xml:space="preserve"> (Carlson and Satterthwaite). As aggregate variability increases, a larger proportion of the fishery </w:t>
      </w:r>
      <w:r w:rsidR="009B43D3">
        <w:t>is likely to</w:t>
      </w:r>
      <w:r w:rsidR="002C62BE">
        <w:t xml:space="preserve"> be</w:t>
      </w:r>
      <w:r w:rsidR="009B43D3">
        <w:t xml:space="preserve"> simultaneously</w:t>
      </w:r>
      <w:r w:rsidR="002C62BE">
        <w:t xml:space="preserve"> closed</w:t>
      </w:r>
      <w:r w:rsidR="004C1A6B">
        <w:t xml:space="preserve"> (Yamane et al. 2018)</w:t>
      </w:r>
      <w:r w:rsidR="002C62BE">
        <w:t xml:space="preserve"> and harvesters will </w:t>
      </w:r>
      <w:r w:rsidR="004270DD">
        <w:t>be less</w:t>
      </w:r>
      <w:r w:rsidR="002C62BE">
        <w:t xml:space="preserve"> </w:t>
      </w:r>
      <w:r w:rsidR="004270DD">
        <w:t>capable of shifting effort among stocks</w:t>
      </w:r>
      <w:r w:rsidR="002C62BE">
        <w:t xml:space="preserve"> </w:t>
      </w:r>
      <w:r w:rsidR="004270DD">
        <w:t xml:space="preserve">to maintain revenue </w:t>
      </w:r>
      <w:r w:rsidR="00142953">
        <w:t>(</w:t>
      </w:r>
      <w:r w:rsidR="004270DD">
        <w:t>Cline et al. 2017</w:t>
      </w:r>
      <w:r w:rsidR="00142953">
        <w:t>)</w:t>
      </w:r>
      <w:r w:rsidR="003C77F8">
        <w:t>.</w:t>
      </w:r>
      <w:r w:rsidR="002C62BE">
        <w:t xml:space="preserve"> </w:t>
      </w:r>
    </w:p>
    <w:p w14:paraId="6677FF44" w14:textId="77777777" w:rsidR="00850CCE" w:rsidRDefault="00850CCE" w:rsidP="00931315">
      <w:pPr>
        <w:ind w:firstLine="720"/>
      </w:pPr>
    </w:p>
    <w:p w14:paraId="2488C48C" w14:textId="77777777" w:rsidR="00850CCE" w:rsidRDefault="00850CCE" w:rsidP="00931315">
      <w:pPr>
        <w:ind w:firstLine="720"/>
      </w:pPr>
    </w:p>
    <w:p w14:paraId="3D305BCC" w14:textId="35498ACE" w:rsidR="00BF12B8" w:rsidRPr="003C77F8" w:rsidRDefault="002C62BE" w:rsidP="00931315">
      <w:pPr>
        <w:ind w:firstLine="720"/>
      </w:pPr>
      <w:r>
        <w:t>Second, decline</w:t>
      </w:r>
      <w:r w:rsidR="00142953">
        <w:t>s in per capita productivity will further compromise portfolios by reducing</w:t>
      </w:r>
      <w:r>
        <w:t xml:space="preserve"> the biomass available during boom years and </w:t>
      </w:r>
      <w:r w:rsidR="00142953">
        <w:t>increasing</w:t>
      </w:r>
      <w:r w:rsidR="007D3757">
        <w:t xml:space="preserve"> the frequency of bust years. In severe cases, greater variability could increase the likelihood of extirpation </w:t>
      </w:r>
      <w:r w:rsidR="009B43D3">
        <w:t xml:space="preserve">if stochastic events drive abundance to </w:t>
      </w:r>
      <w:r w:rsidR="00142953">
        <w:t>very</w:t>
      </w:r>
      <w:r w:rsidR="009B43D3">
        <w:t xml:space="preserve"> low levels</w:t>
      </w:r>
      <w:r w:rsidR="007D3757">
        <w:t xml:space="preserve"> (REF). </w:t>
      </w:r>
      <w:r w:rsidR="001715C7">
        <w:t>Declines in population productivity</w:t>
      </w:r>
      <w:r w:rsidR="007D3757">
        <w:t xml:space="preserve"> </w:t>
      </w:r>
      <w:r w:rsidR="001715C7">
        <w:t>have occurred</w:t>
      </w:r>
      <w:r w:rsidR="007D3757">
        <w:t xml:space="preserve"> in many species of exploited fishes</w:t>
      </w:r>
      <w:r w:rsidR="00FF0269">
        <w:t xml:space="preserve"> (Peterman and Dorner 2012; Britten et al. 2016)</w:t>
      </w:r>
      <w:r w:rsidR="007D3757">
        <w:t xml:space="preserve"> </w:t>
      </w:r>
      <w:r w:rsidR="009B43D3">
        <w:t xml:space="preserve">and </w:t>
      </w:r>
      <w:r w:rsidR="00861496">
        <w:t>are likely to become more common</w:t>
      </w:r>
      <w:r w:rsidR="009B43D3">
        <w:t xml:space="preserve"> </w:t>
      </w:r>
      <w:r w:rsidR="00861496">
        <w:t>d</w:t>
      </w:r>
      <w:r w:rsidR="009B43D3">
        <w:t>ue to persistent stresso</w:t>
      </w:r>
      <w:r w:rsidR="00FF0269">
        <w:t>rs such as climate change (Oliver et al. 2015).</w:t>
      </w:r>
      <w:r w:rsidR="001715C7">
        <w:t xml:space="preserve"> Earlier work indicates synchronized systems </w:t>
      </w:r>
      <w:r w:rsidR="00254001">
        <w:t>are</w:t>
      </w:r>
      <w:r w:rsidR="001715C7">
        <w:t xml:space="preserve"> less </w:t>
      </w:r>
      <w:r w:rsidR="00254001">
        <w:t>able to provide key ecosystem services</w:t>
      </w:r>
      <w:r w:rsidR="001715C7">
        <w:t xml:space="preserve"> (Moore et al. 2010; Yamane et al. 2017); however, it is currently unclear whether</w:t>
      </w:r>
      <w:r w:rsidR="00254001">
        <w:t xml:space="preserve"> declines in ecosystem functioning will be amplified</w:t>
      </w:r>
      <w:r w:rsidR="001715C7">
        <w:t xml:space="preserve"> </w:t>
      </w:r>
      <w:r w:rsidR="00254001">
        <w:t>by persistent changes in productivity associated with disturbance or climate change</w:t>
      </w:r>
      <w:r w:rsidR="001715C7">
        <w:t>.</w:t>
      </w:r>
    </w:p>
    <w:p w14:paraId="7798A3B1" w14:textId="421BF9EF" w:rsidR="004270DD" w:rsidRDefault="00CF1937" w:rsidP="00DE08F6">
      <w:pPr>
        <w:ind w:firstLine="720"/>
      </w:pPr>
      <w:r>
        <w:t xml:space="preserve">In this study, we </w:t>
      </w:r>
      <w:r w:rsidR="004270DD">
        <w:t>explore</w:t>
      </w:r>
      <w:r>
        <w:t xml:space="preserve"> how </w:t>
      </w:r>
      <w:r w:rsidR="004270DD">
        <w:t>increases in</w:t>
      </w:r>
      <w:r>
        <w:t xml:space="preserve">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w:t>
      </w:r>
      <w:proofErr w:type="spellStart"/>
      <w:r w:rsidR="003C77F8">
        <w:t>semelparous</w:t>
      </w:r>
      <w:proofErr w:type="spellEnd"/>
      <w:r w:rsidR="003C77F8">
        <w:t xml:space="preserve">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270DD">
        <w:t xml:space="preserve">ctivity </w:t>
      </w:r>
      <w:r w:rsidR="004D7BDE">
        <w:t xml:space="preserve">declined in the 1990s, resulting in frequent fishery closures and an emergency federal </w:t>
      </w:r>
      <w:r w:rsidR="004D7BDE">
        <w:lastRenderedPageBreak/>
        <w:t xml:space="preserve">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w:t>
      </w:r>
      <w:r w:rsidR="004270DD">
        <w:t>State of the Pacific Ocean 2018; WSP status assessment; COSEWIC assessment</w:t>
      </w:r>
      <w:r w:rsidR="004F1724">
        <w:t xml:space="preserve">). </w:t>
      </w:r>
      <w:r w:rsidR="00D01D2B">
        <w:t>Since</w:t>
      </w:r>
      <w:r w:rsidR="004F1724">
        <w:t xml:space="preserve"> Fraser River </w:t>
      </w:r>
      <w:r w:rsidR="00CD0FAC">
        <w:t>sockeye</w:t>
      </w:r>
      <w:r w:rsidR="000E43A3">
        <w:t xml:space="preserve"> salmon</w:t>
      </w:r>
      <w:r w:rsidR="00CD0FAC">
        <w:t xml:space="preserve"> fisheries</w:t>
      </w:r>
      <w:r>
        <w:t xml:space="preserve"> are </w:t>
      </w:r>
      <w:r w:rsidR="004270DD">
        <w:t>predominantly</w:t>
      </w:r>
      <w:r>
        <w:t xml:space="preserve">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r w:rsidR="00505BE1">
        <w:t xml:space="preserve"> </w:t>
      </w:r>
    </w:p>
    <w:p w14:paraId="033E85F8" w14:textId="0CE4BB18"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4270DD">
        <w:t>present</w:t>
      </w:r>
      <w:r w:rsidR="00D7777B">
        <w:t xml:space="preserve"> a retrospective analysis </w:t>
      </w:r>
      <w:r w:rsidR="004270DD">
        <w:t>that</w:t>
      </w:r>
      <w:r w:rsidR="00D7777B">
        <w:t xml:space="preserve"> </w:t>
      </w:r>
      <w:r w:rsidR="00813DCE">
        <w:t>reveals</w:t>
      </w:r>
      <w:r>
        <w:t xml:space="preserve"> </w:t>
      </w:r>
      <w:r w:rsidR="00D7777B">
        <w:t xml:space="preserve">aggregate temporal variability within the </w:t>
      </w:r>
      <w:r w:rsidR="001D36DC">
        <w:t>Fraser River</w:t>
      </w:r>
      <w:r w:rsidR="00D7777B">
        <w:t xml:space="preserve"> has increased</w:t>
      </w:r>
      <w:r w:rsidR="004270DD">
        <w:t xml:space="preserve"> in recent years due to greater component variability, as well as greater synchrony among components</w:t>
      </w:r>
      <w:r w:rsidR="00D7777B">
        <w:t>.</w:t>
      </w:r>
      <w:r w:rsidR="00D01D2B">
        <w:t xml:space="preserve"> </w:t>
      </w:r>
      <w:r w:rsidR="00D7777B">
        <w:t>We</w:t>
      </w:r>
      <w:r w:rsidR="002B460B">
        <w:t xml:space="preserve"> then use stochastic</w:t>
      </w:r>
      <w:r w:rsidR="00813DCE">
        <w:t>, closed-loop</w:t>
      </w:r>
      <w:r w:rsidR="002B460B">
        <w:t xml:space="preserve"> simulations to</w:t>
      </w:r>
      <w:r w:rsidR="001D36DC">
        <w:t xml:space="preserve"> </w:t>
      </w:r>
      <w:r w:rsidR="004C1A6B">
        <w:t>evaluate how</w:t>
      </w:r>
      <w:r w:rsidR="00505BE1">
        <w:t xml:space="preserve"> </w:t>
      </w:r>
      <w:r w:rsidR="004C1A6B">
        <w:t>changes</w:t>
      </w:r>
      <w:r w:rsidR="004270DD">
        <w:t xml:space="preserve"> in</w:t>
      </w:r>
      <w:r w:rsidR="006A4872">
        <w:t xml:space="preserve"> </w:t>
      </w:r>
      <w:r w:rsidR="00E51CA9">
        <w:t>component</w:t>
      </w:r>
      <w:r w:rsidR="006A4872">
        <w:t xml:space="preserve"> variability</w:t>
      </w:r>
      <w:r w:rsidR="00E51CA9">
        <w:t xml:space="preserve"> and synchrony</w:t>
      </w:r>
      <w:r w:rsidR="00940776">
        <w:t xml:space="preserve"> </w:t>
      </w:r>
      <w:r w:rsidR="004C1A6B">
        <w:t>influence</w:t>
      </w:r>
      <w:r w:rsidR="00813DCE">
        <w:t xml:space="preserve"> the likelihood of meeting a suite of</w:t>
      </w:r>
      <w:r w:rsidR="00505BE1">
        <w:t xml:space="preserve"> conservation- and catch-based performance metrics</w:t>
      </w:r>
      <w:r w:rsidR="00E51CA9">
        <w:t xml:space="preserve">. </w:t>
      </w:r>
      <w:r w:rsidR="000B148A">
        <w:t>Finally we repeat the simulations under a range of productivity scenarios to clarify how aggregate variability interacts with changes in productivity to shape dynamics. This multi-step approach allows us to assess changes in ecosystem functioning along a gradient of models ranging from historic levels of high asynchrony and productivity to synchronized, unproductive dynamics consistent with heavily degraded systems.</w:t>
      </w:r>
    </w:p>
    <w:p w14:paraId="10A61AF1" w14:textId="77777777" w:rsidR="00F22932" w:rsidRDefault="00F22932" w:rsidP="000835A0"/>
    <w:p w14:paraId="1206DE71" w14:textId="77777777" w:rsidR="00DB21CE" w:rsidRPr="000835A0" w:rsidRDefault="00DB21CE" w:rsidP="00DB21CE">
      <w:pPr>
        <w:jc w:val="center"/>
        <w:rPr>
          <w:b/>
        </w:rPr>
      </w:pPr>
      <w:r w:rsidRPr="000835A0">
        <w:rPr>
          <w:b/>
        </w:rPr>
        <w:t>Methods</w:t>
      </w:r>
    </w:p>
    <w:p w14:paraId="2C90515F" w14:textId="77777777" w:rsidR="00DB21CE" w:rsidRPr="00A91A4F" w:rsidRDefault="00DB21CE" w:rsidP="00DB21CE">
      <w:pPr>
        <w:rPr>
          <w:i/>
        </w:rPr>
      </w:pPr>
      <w:r w:rsidRPr="00A91A4F">
        <w:rPr>
          <w:i/>
        </w:rPr>
        <w:t>Sockeye salmon</w:t>
      </w:r>
      <w:r>
        <w:rPr>
          <w:i/>
        </w:rPr>
        <w:t xml:space="preserve"> biology, fisheries and data sources</w:t>
      </w:r>
    </w:p>
    <w:p w14:paraId="378E6575" w14:textId="77777777" w:rsidR="00DB21CE" w:rsidRDefault="00DB21CE" w:rsidP="00DB21CE">
      <w:pPr>
        <w:ind w:firstLine="720"/>
      </w:pPr>
      <w:r>
        <w:t xml:space="preserve">Sockeye salmon is an anadromous, </w:t>
      </w:r>
      <w:proofErr w:type="spellStart"/>
      <w:r>
        <w:t>semelparous</w:t>
      </w:r>
      <w:proofErr w:type="spellEnd"/>
      <w:r>
        <w:t xml:space="preserve"> fish distributed throughout the northern Pacific. Populations in southern British Columbia typically rear as juveniles in freshwater lakes for one-two years, mature in the Gulf of Alaska, and return to spawn as two-five year olds </w:t>
      </w:r>
      <w:r>
        <w:fldChar w:fldCharType="begin"/>
      </w:r>
      <w:r>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fldChar w:fldCharType="separate"/>
      </w:r>
      <w:r>
        <w:rPr>
          <w:noProof/>
        </w:rPr>
        <w:t>(Burgner 1991)</w:t>
      </w:r>
      <w:r>
        <w:fldChar w:fldCharType="end"/>
      </w:r>
      <w:r>
        <w:t xml:space="preserve">. In Canada, Pacific salmon status is assessed at the scale of conservation units (CUs) – groups of spawning populations with a common life history strategy, adult migration phenology, genetic history, and juvenile rearing habitat </w:t>
      </w:r>
      <w: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instrText xml:space="preserve"> ADDIN EN.CITE </w:instrText>
      </w:r>
      <w: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instrText xml:space="preserve"> ADDIN EN.CITE.DATA </w:instrText>
      </w:r>
      <w:r>
        <w:fldChar w:fldCharType="end"/>
      </w:r>
      <w:r>
        <w:fldChar w:fldCharType="separate"/>
      </w:r>
      <w:r>
        <w:rPr>
          <w:noProof/>
        </w:rPr>
        <w:t>(Holtby &amp; Ciruna 2007; Grant</w:t>
      </w:r>
      <w:r w:rsidRPr="0094700F">
        <w:rPr>
          <w:i/>
          <w:noProof/>
        </w:rPr>
        <w:t xml:space="preserve"> et al.</w:t>
      </w:r>
      <w:r>
        <w:rPr>
          <w:noProof/>
        </w:rPr>
        <w:t xml:space="preserve"> 2011)</w:t>
      </w:r>
      <w:r>
        <w:fldChar w:fldCharType="end"/>
      </w:r>
      <w:r>
        <w:t xml:space="preserve">. Sockeye salmon CUs typically contain fewer spawning populations and are more spatially restricted than other Pacific salmon due to their dependence on nursery lakes </w:t>
      </w:r>
      <w:r>
        <w:fldChar w:fldCharType="begin"/>
      </w:r>
      <w:r>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fldChar w:fldCharType="separate"/>
      </w:r>
      <w:r>
        <w:rPr>
          <w:noProof/>
        </w:rPr>
        <w:t>(Holtby &amp; Ciruna 2007)</w:t>
      </w:r>
      <w:r>
        <w:fldChar w:fldCharType="end"/>
      </w:r>
      <w:r>
        <w:t xml:space="preserve">. The Fraser River sockeye salmon aggregate is composed of 24 CUs, which are grouped into four management units (MUs) based on adult migration timing </w:t>
      </w:r>
      <w:r>
        <w:fldChar w:fldCharType="begin"/>
      </w:r>
      <w: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fldChar w:fldCharType="separate"/>
      </w:r>
      <w:r>
        <w:rPr>
          <w:noProof/>
        </w:rPr>
        <w:t>(Grant</w:t>
      </w:r>
      <w:r w:rsidRPr="009D3206">
        <w:rPr>
          <w:i/>
          <w:noProof/>
        </w:rPr>
        <w:t xml:space="preserve"> et al.</w:t>
      </w:r>
      <w:r>
        <w:rPr>
          <w:noProof/>
        </w:rPr>
        <w:t xml:space="preserve"> 2011)</w:t>
      </w:r>
      <w:r>
        <w:fldChar w:fldCharType="end"/>
      </w:r>
      <w:r>
        <w:t xml:space="preserve">. Like many Pacific salmon, Fraser River sockeye salmon are only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 Fraser River sockeye salmon CUs vary in conservation status from abundant with stable or increasing population trends (i.e. healthy) to </w:t>
      </w:r>
      <w:proofErr w:type="gramStart"/>
      <w:r>
        <w:t>depleted</w:t>
      </w:r>
      <w:proofErr w:type="gramEnd"/>
      <w:r>
        <w:t xml:space="preserve"> with declining trends (critical).</w:t>
      </w:r>
      <w:commentRangeStart w:id="1"/>
      <w:r>
        <w:t xml:space="preserve"> A recent assessment under Canada’s Wild Salmon Policy concluded that nine CUs were within the critical zone, 11 were within the cautious zone, and three were healthy (WSP 2017).</w:t>
      </w:r>
      <w:commentRangeEnd w:id="1"/>
      <w:r>
        <w:rPr>
          <w:rStyle w:val="CommentReference"/>
        </w:rPr>
        <w:commentReference w:id="1"/>
      </w:r>
      <w:r>
        <w:t xml:space="preserve"> The Fraser River sockeye salmon MUs included in this analysis, along with their component CUs, are listed in Table 1. </w:t>
      </w:r>
    </w:p>
    <w:p w14:paraId="6CD6F8F7" w14:textId="77777777" w:rsidR="00DB21CE" w:rsidRDefault="00DB21CE" w:rsidP="00DB21CE">
      <w:pPr>
        <w:ind w:firstLine="720"/>
      </w:pPr>
      <w:r>
        <w:lastRenderedPageBreak/>
        <w:t xml:space="preserve">We used annual estimates of spawner abundance and recruit abundance (i.e. the number of spawning fish and catch produced by a </w:t>
      </w:r>
      <w:proofErr w:type="spellStart"/>
      <w:r>
        <w:t>spawners</w:t>
      </w:r>
      <w:proofErr w:type="spellEnd"/>
      <w:r>
        <w:t xml:space="preserve"> in a given brood year, minus an adjustment for </w:t>
      </w:r>
      <w:proofErr w:type="spellStart"/>
      <w:r>
        <w:t>en</w:t>
      </w:r>
      <w:proofErr w:type="spellEnd"/>
      <w:r>
        <w:t xml:space="preserve">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Default="00DB21CE" w:rsidP="00DB21CE">
      <w:proofErr w:type="gramStart"/>
      <w:r>
        <w:t>Table 1.</w:t>
      </w:r>
      <w:proofErr w:type="gramEnd"/>
      <w:r>
        <w:t xml:space="preserve">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118"/>
        <w:gridCol w:w="1276"/>
        <w:gridCol w:w="712"/>
        <w:gridCol w:w="1172"/>
        <w:gridCol w:w="571"/>
        <w:gridCol w:w="1026"/>
        <w:gridCol w:w="1004"/>
      </w:tblGrid>
      <w:tr w:rsidR="00DB21CE" w:rsidRPr="006259E0" w14:paraId="3B7C35EF" w14:textId="77777777" w:rsidTr="002B0F36">
        <w:trPr>
          <w:trHeight w:val="321"/>
        </w:trPr>
        <w:tc>
          <w:tcPr>
            <w:tcW w:w="1352" w:type="dxa"/>
            <w:vMerge w:val="restart"/>
          </w:tcPr>
          <w:p w14:paraId="19D11B75" w14:textId="77777777" w:rsidR="00DB21CE" w:rsidRPr="006259E0" w:rsidRDefault="00DB21CE" w:rsidP="002B0F36">
            <w:pPr>
              <w:rPr>
                <w:b/>
                <w:sz w:val="20"/>
                <w:szCs w:val="20"/>
              </w:rPr>
            </w:pPr>
            <w:r w:rsidRPr="006259E0">
              <w:rPr>
                <w:b/>
                <w:sz w:val="20"/>
                <w:szCs w:val="20"/>
              </w:rPr>
              <w:t>MU</w:t>
            </w:r>
          </w:p>
        </w:tc>
        <w:tc>
          <w:tcPr>
            <w:tcW w:w="1118" w:type="dxa"/>
            <w:vMerge w:val="restart"/>
          </w:tcPr>
          <w:p w14:paraId="061714F3" w14:textId="77777777" w:rsidR="00DB21CE" w:rsidRPr="006259E0" w:rsidRDefault="00DB21CE" w:rsidP="002B0F36">
            <w:pPr>
              <w:rPr>
                <w:b/>
                <w:sz w:val="20"/>
                <w:szCs w:val="20"/>
              </w:rPr>
            </w:pPr>
            <w:r w:rsidRPr="006259E0">
              <w:rPr>
                <w:b/>
                <w:sz w:val="20"/>
                <w:szCs w:val="20"/>
              </w:rPr>
              <w:t>CU</w:t>
            </w:r>
          </w:p>
        </w:tc>
        <w:tc>
          <w:tcPr>
            <w:tcW w:w="1276" w:type="dxa"/>
            <w:vMerge w:val="restart"/>
          </w:tcPr>
          <w:p w14:paraId="3E8B5FA8" w14:textId="77777777" w:rsidR="00DB21CE" w:rsidRPr="006259E0" w:rsidRDefault="00DB21CE" w:rsidP="002B0F36">
            <w:pPr>
              <w:rPr>
                <w:b/>
                <w:sz w:val="20"/>
                <w:szCs w:val="20"/>
              </w:rPr>
            </w:pPr>
            <w:r w:rsidRPr="006259E0">
              <w:rPr>
                <w:b/>
                <w:sz w:val="20"/>
                <w:szCs w:val="20"/>
              </w:rPr>
              <w:t>Stock</w:t>
            </w:r>
          </w:p>
        </w:tc>
        <w:tc>
          <w:tcPr>
            <w:tcW w:w="712" w:type="dxa"/>
            <w:vMerge w:val="restart"/>
          </w:tcPr>
          <w:p w14:paraId="03E17E69" w14:textId="77777777" w:rsidR="00DB21CE" w:rsidRPr="006259E0" w:rsidRDefault="00DB21CE" w:rsidP="002B0F36">
            <w:pPr>
              <w:rPr>
                <w:b/>
                <w:sz w:val="20"/>
                <w:szCs w:val="20"/>
              </w:rPr>
            </w:pPr>
            <w:r w:rsidRPr="006259E0">
              <w:rPr>
                <w:b/>
                <w:sz w:val="20"/>
                <w:szCs w:val="20"/>
              </w:rPr>
              <w:t>Time Series Start</w:t>
            </w:r>
          </w:p>
        </w:tc>
        <w:tc>
          <w:tcPr>
            <w:tcW w:w="1172" w:type="dxa"/>
            <w:vMerge w:val="restart"/>
          </w:tcPr>
          <w:p w14:paraId="7CBB3578" w14:textId="77777777" w:rsidR="00DB21CE" w:rsidRPr="006259E0" w:rsidRDefault="00DB21CE" w:rsidP="002B0F36">
            <w:pPr>
              <w:rPr>
                <w:b/>
                <w:sz w:val="20"/>
                <w:szCs w:val="20"/>
              </w:rPr>
            </w:pPr>
            <w:r w:rsidRPr="006259E0">
              <w:rPr>
                <w:b/>
                <w:sz w:val="20"/>
                <w:szCs w:val="20"/>
              </w:rPr>
              <w:t>SR Model</w:t>
            </w:r>
          </w:p>
        </w:tc>
        <w:tc>
          <w:tcPr>
            <w:tcW w:w="2601" w:type="dxa"/>
            <w:gridSpan w:val="3"/>
          </w:tcPr>
          <w:p w14:paraId="34FF26B1" w14:textId="77777777" w:rsidR="00DB21CE" w:rsidRPr="006259E0" w:rsidRDefault="00DB21CE" w:rsidP="002B0F36">
            <w:pPr>
              <w:rPr>
                <w:b/>
                <w:sz w:val="20"/>
                <w:szCs w:val="20"/>
              </w:rPr>
            </w:pPr>
            <w:r w:rsidRPr="006259E0">
              <w:rPr>
                <w:b/>
                <w:sz w:val="20"/>
                <w:szCs w:val="20"/>
              </w:rPr>
              <w:t>SR Model Parameters</w:t>
            </w:r>
          </w:p>
        </w:tc>
      </w:tr>
      <w:tr w:rsidR="00DB21CE" w14:paraId="20FD4DB3" w14:textId="77777777" w:rsidTr="002B0F36">
        <w:trPr>
          <w:trHeight w:val="320"/>
        </w:trPr>
        <w:tc>
          <w:tcPr>
            <w:tcW w:w="1352" w:type="dxa"/>
            <w:vMerge/>
          </w:tcPr>
          <w:p w14:paraId="272DDF4D" w14:textId="77777777" w:rsidR="00DB21CE" w:rsidRPr="00A66355" w:rsidRDefault="00DB21CE" w:rsidP="002B0F36">
            <w:pPr>
              <w:rPr>
                <w:sz w:val="20"/>
                <w:szCs w:val="20"/>
              </w:rPr>
            </w:pPr>
          </w:p>
        </w:tc>
        <w:tc>
          <w:tcPr>
            <w:tcW w:w="1118" w:type="dxa"/>
            <w:vMerge/>
          </w:tcPr>
          <w:p w14:paraId="25DC5FC5" w14:textId="77777777" w:rsidR="00DB21CE" w:rsidRPr="00A66355" w:rsidRDefault="00DB21CE" w:rsidP="002B0F36">
            <w:pPr>
              <w:rPr>
                <w:sz w:val="20"/>
                <w:szCs w:val="20"/>
              </w:rPr>
            </w:pPr>
          </w:p>
        </w:tc>
        <w:tc>
          <w:tcPr>
            <w:tcW w:w="1276" w:type="dxa"/>
            <w:vMerge/>
          </w:tcPr>
          <w:p w14:paraId="1252D765" w14:textId="77777777" w:rsidR="00DB21CE" w:rsidRPr="00A66355" w:rsidRDefault="00DB21CE" w:rsidP="002B0F36">
            <w:pPr>
              <w:rPr>
                <w:sz w:val="20"/>
                <w:szCs w:val="20"/>
              </w:rPr>
            </w:pPr>
          </w:p>
        </w:tc>
        <w:tc>
          <w:tcPr>
            <w:tcW w:w="712" w:type="dxa"/>
            <w:vMerge/>
          </w:tcPr>
          <w:p w14:paraId="0F1DF478" w14:textId="77777777" w:rsidR="00DB21CE" w:rsidRPr="00A66355" w:rsidRDefault="00DB21CE" w:rsidP="002B0F36">
            <w:pPr>
              <w:rPr>
                <w:sz w:val="20"/>
                <w:szCs w:val="20"/>
              </w:rPr>
            </w:pPr>
          </w:p>
        </w:tc>
        <w:tc>
          <w:tcPr>
            <w:tcW w:w="1172" w:type="dxa"/>
            <w:vMerge/>
          </w:tcPr>
          <w:p w14:paraId="0B384A9B" w14:textId="77777777" w:rsidR="00DB21CE" w:rsidRPr="00A66355" w:rsidRDefault="00DB21CE" w:rsidP="002B0F36">
            <w:pPr>
              <w:rPr>
                <w:sz w:val="20"/>
                <w:szCs w:val="20"/>
              </w:rPr>
            </w:pPr>
          </w:p>
        </w:tc>
        <w:tc>
          <w:tcPr>
            <w:tcW w:w="571" w:type="dxa"/>
          </w:tcPr>
          <w:p w14:paraId="0992D9D4" w14:textId="77777777" w:rsidR="00DB21CE" w:rsidRDefault="00DB21CE" w:rsidP="002B0F36">
            <w:pPr>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DB21CE" w:rsidRDefault="00DB21CE"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DB21CE" w:rsidRDefault="00DB21CE" w:rsidP="002B0F36">
            <w:pPr>
              <w:rPr>
                <w:rFonts w:ascii="Calibri" w:eastAsia="Calibri" w:hAnsi="Calibri" w:cs="Times New Roman"/>
              </w:rPr>
            </w:pPr>
            <m:oMathPara>
              <m:oMath>
                <m:r>
                  <w:rPr>
                    <w:rFonts w:ascii="Cambria Math" w:hAnsi="Cambria Math"/>
                  </w:rPr>
                  <m:t>σ</m:t>
                </m:r>
              </m:oMath>
            </m:oMathPara>
          </w:p>
        </w:tc>
      </w:tr>
      <w:tr w:rsidR="00DB21CE" w:rsidRPr="00A66355" w14:paraId="7B53662E" w14:textId="77777777" w:rsidTr="002B0F36">
        <w:tc>
          <w:tcPr>
            <w:tcW w:w="1352" w:type="dxa"/>
          </w:tcPr>
          <w:p w14:paraId="309A8C3E" w14:textId="77777777" w:rsidR="00DB21CE" w:rsidRPr="00A66355" w:rsidRDefault="00DB21CE" w:rsidP="002B0F36">
            <w:pPr>
              <w:rPr>
                <w:sz w:val="20"/>
                <w:szCs w:val="20"/>
              </w:rPr>
            </w:pPr>
            <w:r w:rsidRPr="00A66355">
              <w:rPr>
                <w:sz w:val="20"/>
                <w:szCs w:val="20"/>
              </w:rPr>
              <w:t>Early Stuart</w:t>
            </w:r>
          </w:p>
        </w:tc>
        <w:tc>
          <w:tcPr>
            <w:tcW w:w="1118" w:type="dxa"/>
          </w:tcPr>
          <w:p w14:paraId="3402F38D" w14:textId="77777777" w:rsidR="00DB21CE" w:rsidRPr="00A66355" w:rsidRDefault="00DB21CE" w:rsidP="002B0F36">
            <w:pPr>
              <w:rPr>
                <w:sz w:val="20"/>
                <w:szCs w:val="20"/>
              </w:rPr>
            </w:pPr>
            <w:proofErr w:type="spellStart"/>
            <w:r w:rsidRPr="00A66355">
              <w:rPr>
                <w:sz w:val="20"/>
                <w:szCs w:val="20"/>
              </w:rPr>
              <w:t>Takla-Trembleur</w:t>
            </w:r>
            <w:proofErr w:type="spellEnd"/>
          </w:p>
        </w:tc>
        <w:tc>
          <w:tcPr>
            <w:tcW w:w="1276" w:type="dxa"/>
          </w:tcPr>
          <w:p w14:paraId="70463792" w14:textId="77777777" w:rsidR="00DB21CE" w:rsidRPr="00A66355" w:rsidRDefault="00DB21CE" w:rsidP="002B0F36">
            <w:pPr>
              <w:rPr>
                <w:sz w:val="20"/>
                <w:szCs w:val="20"/>
              </w:rPr>
            </w:pPr>
            <w:r w:rsidRPr="00A66355">
              <w:rPr>
                <w:sz w:val="20"/>
                <w:szCs w:val="20"/>
              </w:rPr>
              <w:t>Early Stuart</w:t>
            </w:r>
          </w:p>
        </w:tc>
        <w:tc>
          <w:tcPr>
            <w:tcW w:w="712" w:type="dxa"/>
          </w:tcPr>
          <w:p w14:paraId="50CEC397" w14:textId="77777777" w:rsidR="00DB21CE" w:rsidRPr="00A66355" w:rsidRDefault="00DB21CE" w:rsidP="002B0F36">
            <w:pPr>
              <w:rPr>
                <w:sz w:val="20"/>
                <w:szCs w:val="20"/>
              </w:rPr>
            </w:pPr>
            <w:r w:rsidRPr="00A66355">
              <w:rPr>
                <w:sz w:val="20"/>
                <w:szCs w:val="20"/>
              </w:rPr>
              <w:t>1948</w:t>
            </w:r>
          </w:p>
        </w:tc>
        <w:tc>
          <w:tcPr>
            <w:tcW w:w="1172" w:type="dxa"/>
          </w:tcPr>
          <w:p w14:paraId="273252BF" w14:textId="77777777" w:rsidR="00DB21CE" w:rsidRPr="00A66355" w:rsidRDefault="00DB21CE" w:rsidP="002B0F36">
            <w:pPr>
              <w:rPr>
                <w:sz w:val="20"/>
                <w:szCs w:val="20"/>
              </w:rPr>
            </w:pPr>
            <w:r w:rsidRPr="00A66355">
              <w:rPr>
                <w:sz w:val="20"/>
                <w:szCs w:val="20"/>
              </w:rPr>
              <w:t>Larkin</w:t>
            </w:r>
          </w:p>
        </w:tc>
        <w:tc>
          <w:tcPr>
            <w:tcW w:w="571" w:type="dxa"/>
          </w:tcPr>
          <w:p w14:paraId="509D2986" w14:textId="77777777" w:rsidR="00DB21CE" w:rsidRPr="00A66355" w:rsidRDefault="00DB21CE" w:rsidP="002B0F36">
            <w:pPr>
              <w:rPr>
                <w:sz w:val="20"/>
                <w:szCs w:val="20"/>
              </w:rPr>
            </w:pPr>
            <w:r>
              <w:rPr>
                <w:sz w:val="20"/>
                <w:szCs w:val="20"/>
              </w:rPr>
              <w:t>1.80</w:t>
            </w:r>
          </w:p>
        </w:tc>
        <w:tc>
          <w:tcPr>
            <w:tcW w:w="1026" w:type="dxa"/>
          </w:tcPr>
          <w:p w14:paraId="384EE61A" w14:textId="77777777" w:rsidR="00DB21CE" w:rsidRPr="00A66355" w:rsidRDefault="00DB21CE" w:rsidP="002B0F36">
            <w:pPr>
              <w:rPr>
                <w:sz w:val="20"/>
                <w:szCs w:val="20"/>
              </w:rPr>
            </w:pPr>
            <w:r>
              <w:rPr>
                <w:sz w:val="20"/>
                <w:szCs w:val="20"/>
              </w:rPr>
              <w:t>1.49</w:t>
            </w:r>
          </w:p>
        </w:tc>
        <w:tc>
          <w:tcPr>
            <w:tcW w:w="1004" w:type="dxa"/>
          </w:tcPr>
          <w:p w14:paraId="45DE46EA" w14:textId="77777777" w:rsidR="00DB21CE" w:rsidRPr="00A66355" w:rsidRDefault="00DB21CE" w:rsidP="002B0F36">
            <w:pPr>
              <w:rPr>
                <w:sz w:val="20"/>
                <w:szCs w:val="20"/>
              </w:rPr>
            </w:pPr>
            <w:r>
              <w:rPr>
                <w:sz w:val="20"/>
                <w:szCs w:val="20"/>
              </w:rPr>
              <w:t>0.77</w:t>
            </w:r>
          </w:p>
        </w:tc>
      </w:tr>
      <w:tr w:rsidR="00DB21CE" w:rsidRPr="00A66355" w14:paraId="1678BB42" w14:textId="77777777" w:rsidTr="002B0F36">
        <w:tc>
          <w:tcPr>
            <w:tcW w:w="1352" w:type="dxa"/>
            <w:vMerge w:val="restart"/>
          </w:tcPr>
          <w:p w14:paraId="4983F77C" w14:textId="77777777" w:rsidR="00DB21CE" w:rsidRPr="00A66355" w:rsidRDefault="00DB21CE" w:rsidP="002B0F36">
            <w:pPr>
              <w:rPr>
                <w:sz w:val="20"/>
                <w:szCs w:val="20"/>
              </w:rPr>
            </w:pPr>
            <w:r w:rsidRPr="00A66355">
              <w:rPr>
                <w:sz w:val="20"/>
                <w:szCs w:val="20"/>
              </w:rPr>
              <w:t>Early Summer</w:t>
            </w:r>
          </w:p>
        </w:tc>
        <w:tc>
          <w:tcPr>
            <w:tcW w:w="1118" w:type="dxa"/>
          </w:tcPr>
          <w:p w14:paraId="66BA24CA" w14:textId="77777777" w:rsidR="00DB21CE" w:rsidRPr="00A66355" w:rsidRDefault="00DB21CE" w:rsidP="002B0F36">
            <w:pPr>
              <w:rPr>
                <w:sz w:val="20"/>
                <w:szCs w:val="20"/>
              </w:rPr>
            </w:pPr>
            <w:proofErr w:type="spellStart"/>
            <w:r w:rsidRPr="00A66355">
              <w:rPr>
                <w:sz w:val="20"/>
                <w:szCs w:val="20"/>
              </w:rPr>
              <w:t>Bowron</w:t>
            </w:r>
            <w:proofErr w:type="spellEnd"/>
          </w:p>
        </w:tc>
        <w:tc>
          <w:tcPr>
            <w:tcW w:w="1276" w:type="dxa"/>
          </w:tcPr>
          <w:p w14:paraId="0E2243EF" w14:textId="77777777" w:rsidR="00DB21CE" w:rsidRPr="00A66355" w:rsidRDefault="00DB21CE" w:rsidP="002B0F36">
            <w:pPr>
              <w:rPr>
                <w:sz w:val="20"/>
                <w:szCs w:val="20"/>
              </w:rPr>
            </w:pPr>
            <w:proofErr w:type="spellStart"/>
            <w:r w:rsidRPr="00A66355">
              <w:rPr>
                <w:sz w:val="20"/>
                <w:szCs w:val="20"/>
              </w:rPr>
              <w:t>Bowron</w:t>
            </w:r>
            <w:proofErr w:type="spellEnd"/>
          </w:p>
        </w:tc>
        <w:tc>
          <w:tcPr>
            <w:tcW w:w="712" w:type="dxa"/>
          </w:tcPr>
          <w:p w14:paraId="5394E68A" w14:textId="77777777" w:rsidR="00DB21CE" w:rsidRPr="00A66355" w:rsidRDefault="00DB21CE" w:rsidP="002B0F36">
            <w:pPr>
              <w:rPr>
                <w:sz w:val="20"/>
                <w:szCs w:val="20"/>
              </w:rPr>
            </w:pPr>
            <w:r w:rsidRPr="00A66355">
              <w:rPr>
                <w:sz w:val="20"/>
                <w:szCs w:val="20"/>
              </w:rPr>
              <w:t>1948</w:t>
            </w:r>
          </w:p>
        </w:tc>
        <w:tc>
          <w:tcPr>
            <w:tcW w:w="1172" w:type="dxa"/>
          </w:tcPr>
          <w:p w14:paraId="125D1740" w14:textId="77777777" w:rsidR="00DB21CE" w:rsidRPr="00A66355" w:rsidRDefault="00DB21CE" w:rsidP="002B0F36">
            <w:pPr>
              <w:rPr>
                <w:sz w:val="20"/>
                <w:szCs w:val="20"/>
              </w:rPr>
            </w:pPr>
            <w:r w:rsidRPr="00A66355">
              <w:rPr>
                <w:sz w:val="20"/>
                <w:szCs w:val="20"/>
              </w:rPr>
              <w:t>Ricker</w:t>
            </w:r>
          </w:p>
        </w:tc>
        <w:tc>
          <w:tcPr>
            <w:tcW w:w="571" w:type="dxa"/>
          </w:tcPr>
          <w:p w14:paraId="1851A0EF" w14:textId="77777777" w:rsidR="00DB21CE" w:rsidRPr="00A66355" w:rsidRDefault="00DB21CE" w:rsidP="002B0F36">
            <w:pPr>
              <w:rPr>
                <w:sz w:val="20"/>
                <w:szCs w:val="20"/>
              </w:rPr>
            </w:pPr>
            <w:r>
              <w:rPr>
                <w:sz w:val="20"/>
                <w:szCs w:val="20"/>
              </w:rPr>
              <w:t>1.60</w:t>
            </w:r>
          </w:p>
        </w:tc>
        <w:tc>
          <w:tcPr>
            <w:tcW w:w="1026" w:type="dxa"/>
          </w:tcPr>
          <w:p w14:paraId="0E97AA86" w14:textId="77777777" w:rsidR="00DB21CE" w:rsidRPr="00A66355" w:rsidRDefault="00DB21CE" w:rsidP="002B0F36">
            <w:pPr>
              <w:rPr>
                <w:sz w:val="20"/>
                <w:szCs w:val="20"/>
              </w:rPr>
            </w:pPr>
            <w:r>
              <w:rPr>
                <w:sz w:val="20"/>
                <w:szCs w:val="20"/>
              </w:rPr>
              <w:t>25.96</w:t>
            </w:r>
          </w:p>
        </w:tc>
        <w:tc>
          <w:tcPr>
            <w:tcW w:w="1004" w:type="dxa"/>
          </w:tcPr>
          <w:p w14:paraId="6B7584E8" w14:textId="77777777" w:rsidR="00DB21CE" w:rsidRPr="00A66355" w:rsidRDefault="00DB21CE" w:rsidP="002B0F36">
            <w:pPr>
              <w:rPr>
                <w:sz w:val="20"/>
                <w:szCs w:val="20"/>
              </w:rPr>
            </w:pPr>
            <w:r>
              <w:rPr>
                <w:sz w:val="20"/>
                <w:szCs w:val="20"/>
              </w:rPr>
              <w:t>0.81</w:t>
            </w:r>
          </w:p>
        </w:tc>
      </w:tr>
      <w:tr w:rsidR="00DB21CE" w:rsidRPr="00A66355" w14:paraId="6CFEE703" w14:textId="77777777" w:rsidTr="002B0F36">
        <w:tc>
          <w:tcPr>
            <w:tcW w:w="1352" w:type="dxa"/>
            <w:vMerge/>
          </w:tcPr>
          <w:p w14:paraId="30B499EF" w14:textId="77777777" w:rsidR="00DB21CE" w:rsidRPr="00A66355" w:rsidRDefault="00DB21CE" w:rsidP="002B0F36">
            <w:pPr>
              <w:rPr>
                <w:sz w:val="20"/>
                <w:szCs w:val="20"/>
              </w:rPr>
            </w:pPr>
          </w:p>
        </w:tc>
        <w:tc>
          <w:tcPr>
            <w:tcW w:w="1118" w:type="dxa"/>
            <w:vMerge w:val="restart"/>
          </w:tcPr>
          <w:p w14:paraId="1B824031" w14:textId="77777777" w:rsidR="00DB21CE" w:rsidRPr="00A66355" w:rsidRDefault="00DB21CE" w:rsidP="002B0F36">
            <w:pPr>
              <w:rPr>
                <w:sz w:val="20"/>
                <w:szCs w:val="20"/>
              </w:rPr>
            </w:pPr>
            <w:r w:rsidRPr="00A66355">
              <w:rPr>
                <w:sz w:val="20"/>
                <w:szCs w:val="20"/>
              </w:rPr>
              <w:t>Shuswap-ES</w:t>
            </w:r>
          </w:p>
        </w:tc>
        <w:tc>
          <w:tcPr>
            <w:tcW w:w="1276" w:type="dxa"/>
          </w:tcPr>
          <w:p w14:paraId="6EE54D86" w14:textId="77777777" w:rsidR="00DB21CE" w:rsidRPr="00A66355" w:rsidRDefault="00DB21CE" w:rsidP="002B0F36">
            <w:pPr>
              <w:rPr>
                <w:sz w:val="20"/>
                <w:szCs w:val="20"/>
              </w:rPr>
            </w:pPr>
            <w:r w:rsidRPr="00A66355">
              <w:rPr>
                <w:sz w:val="20"/>
                <w:szCs w:val="20"/>
              </w:rPr>
              <w:t>Seymour</w:t>
            </w:r>
          </w:p>
        </w:tc>
        <w:tc>
          <w:tcPr>
            <w:tcW w:w="712" w:type="dxa"/>
          </w:tcPr>
          <w:p w14:paraId="6DDBF095" w14:textId="77777777" w:rsidR="00DB21CE" w:rsidRPr="00A66355" w:rsidRDefault="00DB21CE" w:rsidP="002B0F36">
            <w:pPr>
              <w:rPr>
                <w:sz w:val="20"/>
                <w:szCs w:val="20"/>
              </w:rPr>
            </w:pPr>
            <w:r w:rsidRPr="00A66355">
              <w:rPr>
                <w:sz w:val="20"/>
                <w:szCs w:val="20"/>
              </w:rPr>
              <w:t>1948</w:t>
            </w:r>
          </w:p>
        </w:tc>
        <w:tc>
          <w:tcPr>
            <w:tcW w:w="1172" w:type="dxa"/>
          </w:tcPr>
          <w:p w14:paraId="29A97B57" w14:textId="77777777" w:rsidR="00DB21CE" w:rsidRPr="00A66355" w:rsidRDefault="00DB21CE" w:rsidP="002B0F36">
            <w:pPr>
              <w:rPr>
                <w:sz w:val="20"/>
                <w:szCs w:val="20"/>
              </w:rPr>
            </w:pPr>
            <w:r w:rsidRPr="00A66355">
              <w:rPr>
                <w:sz w:val="20"/>
                <w:szCs w:val="20"/>
              </w:rPr>
              <w:t>Larkin</w:t>
            </w:r>
          </w:p>
        </w:tc>
        <w:tc>
          <w:tcPr>
            <w:tcW w:w="571" w:type="dxa"/>
          </w:tcPr>
          <w:p w14:paraId="65ED9225" w14:textId="77777777" w:rsidR="00DB21CE" w:rsidRPr="00A66355" w:rsidRDefault="00DB21CE" w:rsidP="002B0F36">
            <w:pPr>
              <w:rPr>
                <w:sz w:val="20"/>
                <w:szCs w:val="20"/>
              </w:rPr>
            </w:pPr>
            <w:r>
              <w:rPr>
                <w:sz w:val="20"/>
                <w:szCs w:val="20"/>
              </w:rPr>
              <w:t>1.98</w:t>
            </w:r>
          </w:p>
        </w:tc>
        <w:tc>
          <w:tcPr>
            <w:tcW w:w="1026" w:type="dxa"/>
          </w:tcPr>
          <w:p w14:paraId="660C719A" w14:textId="77777777" w:rsidR="00DB21CE" w:rsidRPr="00A66355" w:rsidRDefault="00DB21CE" w:rsidP="002B0F36">
            <w:pPr>
              <w:rPr>
                <w:sz w:val="20"/>
                <w:szCs w:val="20"/>
              </w:rPr>
            </w:pPr>
            <w:r>
              <w:rPr>
                <w:sz w:val="20"/>
                <w:szCs w:val="20"/>
              </w:rPr>
              <w:t>3.58</w:t>
            </w:r>
          </w:p>
        </w:tc>
        <w:tc>
          <w:tcPr>
            <w:tcW w:w="1004" w:type="dxa"/>
          </w:tcPr>
          <w:p w14:paraId="066F0AD3" w14:textId="77777777" w:rsidR="00DB21CE" w:rsidRPr="00A66355" w:rsidRDefault="00DB21CE" w:rsidP="002B0F36">
            <w:pPr>
              <w:rPr>
                <w:sz w:val="20"/>
                <w:szCs w:val="20"/>
              </w:rPr>
            </w:pPr>
            <w:r>
              <w:rPr>
                <w:sz w:val="20"/>
                <w:szCs w:val="20"/>
              </w:rPr>
              <w:t>0.82</w:t>
            </w:r>
          </w:p>
        </w:tc>
      </w:tr>
      <w:tr w:rsidR="00DB21CE" w:rsidRPr="00A66355" w14:paraId="7E890683" w14:textId="77777777" w:rsidTr="002B0F36">
        <w:tc>
          <w:tcPr>
            <w:tcW w:w="1352" w:type="dxa"/>
            <w:vMerge/>
          </w:tcPr>
          <w:p w14:paraId="09F15E4C" w14:textId="77777777" w:rsidR="00DB21CE" w:rsidRPr="00A66355" w:rsidRDefault="00DB21CE" w:rsidP="002B0F36">
            <w:pPr>
              <w:rPr>
                <w:sz w:val="20"/>
                <w:szCs w:val="20"/>
              </w:rPr>
            </w:pPr>
          </w:p>
        </w:tc>
        <w:tc>
          <w:tcPr>
            <w:tcW w:w="1118" w:type="dxa"/>
            <w:vMerge/>
          </w:tcPr>
          <w:p w14:paraId="0BBB34FF" w14:textId="77777777" w:rsidR="00DB21CE" w:rsidRPr="00A66355" w:rsidRDefault="00DB21CE" w:rsidP="002B0F36">
            <w:pPr>
              <w:rPr>
                <w:sz w:val="20"/>
                <w:szCs w:val="20"/>
              </w:rPr>
            </w:pPr>
          </w:p>
        </w:tc>
        <w:tc>
          <w:tcPr>
            <w:tcW w:w="1276" w:type="dxa"/>
          </w:tcPr>
          <w:p w14:paraId="27ECD4A2" w14:textId="77777777" w:rsidR="00DB21CE" w:rsidRPr="00A66355" w:rsidRDefault="00DB21CE" w:rsidP="002B0F36">
            <w:pPr>
              <w:rPr>
                <w:sz w:val="20"/>
                <w:szCs w:val="20"/>
              </w:rPr>
            </w:pPr>
            <w:r w:rsidRPr="00A66355">
              <w:rPr>
                <w:sz w:val="20"/>
                <w:szCs w:val="20"/>
              </w:rPr>
              <w:t>Scotch</w:t>
            </w:r>
          </w:p>
        </w:tc>
        <w:tc>
          <w:tcPr>
            <w:tcW w:w="712" w:type="dxa"/>
          </w:tcPr>
          <w:p w14:paraId="43A614F5" w14:textId="77777777" w:rsidR="00DB21CE" w:rsidRPr="00A66355" w:rsidRDefault="00DB21CE" w:rsidP="002B0F36">
            <w:pPr>
              <w:rPr>
                <w:sz w:val="20"/>
                <w:szCs w:val="20"/>
              </w:rPr>
            </w:pPr>
            <w:r w:rsidRPr="00A66355">
              <w:rPr>
                <w:sz w:val="20"/>
                <w:szCs w:val="20"/>
              </w:rPr>
              <w:t>1980</w:t>
            </w:r>
          </w:p>
        </w:tc>
        <w:tc>
          <w:tcPr>
            <w:tcW w:w="1172" w:type="dxa"/>
          </w:tcPr>
          <w:p w14:paraId="557EC721" w14:textId="77777777" w:rsidR="00DB21CE" w:rsidRPr="00A66355" w:rsidRDefault="00DB21CE" w:rsidP="002B0F36">
            <w:pPr>
              <w:rPr>
                <w:sz w:val="20"/>
                <w:szCs w:val="20"/>
              </w:rPr>
            </w:pPr>
            <w:r w:rsidRPr="00A66355">
              <w:rPr>
                <w:sz w:val="20"/>
                <w:szCs w:val="20"/>
              </w:rPr>
              <w:t>Ricker</w:t>
            </w:r>
          </w:p>
        </w:tc>
        <w:tc>
          <w:tcPr>
            <w:tcW w:w="571" w:type="dxa"/>
          </w:tcPr>
          <w:p w14:paraId="7BAA2BCE" w14:textId="77777777" w:rsidR="00DB21CE" w:rsidRPr="00A66355" w:rsidRDefault="00DB21CE" w:rsidP="002B0F36">
            <w:pPr>
              <w:rPr>
                <w:sz w:val="20"/>
                <w:szCs w:val="20"/>
              </w:rPr>
            </w:pPr>
            <w:r>
              <w:rPr>
                <w:sz w:val="20"/>
                <w:szCs w:val="20"/>
              </w:rPr>
              <w:t>1.50</w:t>
            </w:r>
          </w:p>
        </w:tc>
        <w:tc>
          <w:tcPr>
            <w:tcW w:w="1026" w:type="dxa"/>
          </w:tcPr>
          <w:p w14:paraId="4A5F707A" w14:textId="77777777" w:rsidR="00DB21CE" w:rsidRPr="00A66355" w:rsidRDefault="00DB21CE" w:rsidP="002B0F36">
            <w:pPr>
              <w:rPr>
                <w:sz w:val="20"/>
                <w:szCs w:val="20"/>
              </w:rPr>
            </w:pPr>
            <w:r>
              <w:rPr>
                <w:sz w:val="20"/>
                <w:szCs w:val="20"/>
              </w:rPr>
              <w:t>4.83</w:t>
            </w:r>
          </w:p>
        </w:tc>
        <w:tc>
          <w:tcPr>
            <w:tcW w:w="1004" w:type="dxa"/>
          </w:tcPr>
          <w:p w14:paraId="4A6ACEB6" w14:textId="77777777" w:rsidR="00DB21CE" w:rsidRPr="00A66355" w:rsidRDefault="00DB21CE" w:rsidP="002B0F36">
            <w:pPr>
              <w:rPr>
                <w:sz w:val="20"/>
                <w:szCs w:val="20"/>
              </w:rPr>
            </w:pPr>
            <w:r>
              <w:rPr>
                <w:sz w:val="20"/>
                <w:szCs w:val="20"/>
              </w:rPr>
              <w:t>1.11</w:t>
            </w:r>
          </w:p>
        </w:tc>
      </w:tr>
      <w:tr w:rsidR="00DB21CE" w:rsidRPr="00A66355" w14:paraId="0D648130" w14:textId="77777777" w:rsidTr="002B0F36">
        <w:tc>
          <w:tcPr>
            <w:tcW w:w="1352" w:type="dxa"/>
            <w:vMerge/>
          </w:tcPr>
          <w:p w14:paraId="69CBCD18" w14:textId="77777777" w:rsidR="00DB21CE" w:rsidRPr="00A66355" w:rsidRDefault="00DB21CE" w:rsidP="002B0F36">
            <w:pPr>
              <w:rPr>
                <w:sz w:val="20"/>
                <w:szCs w:val="20"/>
              </w:rPr>
            </w:pPr>
          </w:p>
        </w:tc>
        <w:tc>
          <w:tcPr>
            <w:tcW w:w="1118" w:type="dxa"/>
          </w:tcPr>
          <w:p w14:paraId="4A87F526" w14:textId="77777777" w:rsidR="00DB21CE" w:rsidRPr="00A66355" w:rsidRDefault="00DB21CE" w:rsidP="002B0F36">
            <w:pPr>
              <w:rPr>
                <w:sz w:val="20"/>
                <w:szCs w:val="20"/>
              </w:rPr>
            </w:pPr>
            <w:r w:rsidRPr="00A66355">
              <w:rPr>
                <w:sz w:val="20"/>
                <w:szCs w:val="20"/>
              </w:rPr>
              <w:t xml:space="preserve">North </w:t>
            </w:r>
            <w:proofErr w:type="spellStart"/>
            <w:r w:rsidRPr="00A66355">
              <w:rPr>
                <w:sz w:val="20"/>
                <w:szCs w:val="20"/>
              </w:rPr>
              <w:t>Barriere</w:t>
            </w:r>
            <w:proofErr w:type="spellEnd"/>
          </w:p>
        </w:tc>
        <w:tc>
          <w:tcPr>
            <w:tcW w:w="1276" w:type="dxa"/>
          </w:tcPr>
          <w:p w14:paraId="5CD48E11" w14:textId="77777777" w:rsidR="00DB21CE" w:rsidRPr="00A66355" w:rsidRDefault="00DB21CE" w:rsidP="002B0F36">
            <w:pPr>
              <w:rPr>
                <w:sz w:val="20"/>
                <w:szCs w:val="20"/>
              </w:rPr>
            </w:pPr>
            <w:r w:rsidRPr="00A66355">
              <w:rPr>
                <w:sz w:val="20"/>
                <w:szCs w:val="20"/>
              </w:rPr>
              <w:t>Fennel</w:t>
            </w:r>
          </w:p>
        </w:tc>
        <w:tc>
          <w:tcPr>
            <w:tcW w:w="712" w:type="dxa"/>
          </w:tcPr>
          <w:p w14:paraId="615B0528" w14:textId="77777777" w:rsidR="00DB21CE" w:rsidRPr="00A66355" w:rsidRDefault="00DB21CE" w:rsidP="002B0F36">
            <w:pPr>
              <w:rPr>
                <w:sz w:val="20"/>
                <w:szCs w:val="20"/>
              </w:rPr>
            </w:pPr>
            <w:r w:rsidRPr="00A66355">
              <w:rPr>
                <w:sz w:val="20"/>
                <w:szCs w:val="20"/>
              </w:rPr>
              <w:t>1967</w:t>
            </w:r>
          </w:p>
        </w:tc>
        <w:tc>
          <w:tcPr>
            <w:tcW w:w="1172" w:type="dxa"/>
          </w:tcPr>
          <w:p w14:paraId="7BE1A758" w14:textId="77777777" w:rsidR="00DB21CE" w:rsidRPr="00A66355" w:rsidRDefault="00DB21CE" w:rsidP="002B0F36">
            <w:pPr>
              <w:rPr>
                <w:sz w:val="20"/>
                <w:szCs w:val="20"/>
              </w:rPr>
            </w:pPr>
            <w:r w:rsidRPr="00A66355">
              <w:rPr>
                <w:sz w:val="20"/>
                <w:szCs w:val="20"/>
              </w:rPr>
              <w:t>Ricker</w:t>
            </w:r>
          </w:p>
        </w:tc>
        <w:tc>
          <w:tcPr>
            <w:tcW w:w="571" w:type="dxa"/>
          </w:tcPr>
          <w:p w14:paraId="1ADDD6AE" w14:textId="77777777" w:rsidR="00DB21CE" w:rsidRPr="00A66355" w:rsidRDefault="00DB21CE" w:rsidP="002B0F36">
            <w:pPr>
              <w:rPr>
                <w:sz w:val="20"/>
                <w:szCs w:val="20"/>
              </w:rPr>
            </w:pPr>
            <w:r>
              <w:rPr>
                <w:sz w:val="20"/>
                <w:szCs w:val="20"/>
              </w:rPr>
              <w:t>2.14</w:t>
            </w:r>
          </w:p>
        </w:tc>
        <w:tc>
          <w:tcPr>
            <w:tcW w:w="1026" w:type="dxa"/>
          </w:tcPr>
          <w:p w14:paraId="4B81807E" w14:textId="77777777" w:rsidR="00DB21CE" w:rsidRPr="00A66355" w:rsidRDefault="00DB21CE" w:rsidP="002B0F36">
            <w:pPr>
              <w:rPr>
                <w:sz w:val="20"/>
                <w:szCs w:val="20"/>
              </w:rPr>
            </w:pPr>
            <w:r>
              <w:rPr>
                <w:sz w:val="20"/>
                <w:szCs w:val="20"/>
              </w:rPr>
              <w:t>97.82</w:t>
            </w:r>
          </w:p>
        </w:tc>
        <w:tc>
          <w:tcPr>
            <w:tcW w:w="1004" w:type="dxa"/>
          </w:tcPr>
          <w:p w14:paraId="422B2CDA" w14:textId="77777777" w:rsidR="00DB21CE" w:rsidRPr="00A66355" w:rsidRDefault="00DB21CE" w:rsidP="002B0F36">
            <w:pPr>
              <w:rPr>
                <w:sz w:val="20"/>
                <w:szCs w:val="20"/>
              </w:rPr>
            </w:pPr>
            <w:r>
              <w:rPr>
                <w:sz w:val="20"/>
                <w:szCs w:val="20"/>
              </w:rPr>
              <w:t>0.96</w:t>
            </w:r>
          </w:p>
        </w:tc>
      </w:tr>
      <w:tr w:rsidR="00DB21CE" w:rsidRPr="00A66355" w14:paraId="064A1E65" w14:textId="77777777" w:rsidTr="002B0F36">
        <w:tc>
          <w:tcPr>
            <w:tcW w:w="1352" w:type="dxa"/>
            <w:vMerge/>
          </w:tcPr>
          <w:p w14:paraId="63BCC7AE" w14:textId="77777777" w:rsidR="00DB21CE" w:rsidRPr="00A66355" w:rsidRDefault="00DB21CE" w:rsidP="002B0F36">
            <w:pPr>
              <w:rPr>
                <w:sz w:val="20"/>
                <w:szCs w:val="20"/>
              </w:rPr>
            </w:pPr>
          </w:p>
        </w:tc>
        <w:tc>
          <w:tcPr>
            <w:tcW w:w="1118" w:type="dxa"/>
          </w:tcPr>
          <w:p w14:paraId="5C4555B8" w14:textId="77777777" w:rsidR="00DB21CE" w:rsidRPr="00A66355" w:rsidRDefault="00DB21CE" w:rsidP="002B0F36">
            <w:pPr>
              <w:rPr>
                <w:sz w:val="20"/>
                <w:szCs w:val="20"/>
              </w:rPr>
            </w:pPr>
            <w:r w:rsidRPr="00A66355">
              <w:rPr>
                <w:sz w:val="20"/>
                <w:szCs w:val="20"/>
              </w:rPr>
              <w:t>Anderson-Seton</w:t>
            </w:r>
          </w:p>
        </w:tc>
        <w:tc>
          <w:tcPr>
            <w:tcW w:w="1276" w:type="dxa"/>
          </w:tcPr>
          <w:p w14:paraId="6AF6692E" w14:textId="77777777" w:rsidR="00DB21CE" w:rsidRPr="00A66355" w:rsidRDefault="00DB21CE" w:rsidP="002B0F36">
            <w:pPr>
              <w:rPr>
                <w:sz w:val="20"/>
                <w:szCs w:val="20"/>
              </w:rPr>
            </w:pPr>
            <w:r w:rsidRPr="00A66355">
              <w:rPr>
                <w:sz w:val="20"/>
                <w:szCs w:val="20"/>
              </w:rPr>
              <w:t>Gates</w:t>
            </w:r>
          </w:p>
        </w:tc>
        <w:tc>
          <w:tcPr>
            <w:tcW w:w="712" w:type="dxa"/>
          </w:tcPr>
          <w:p w14:paraId="0A2DF4C9" w14:textId="77777777" w:rsidR="00DB21CE" w:rsidRPr="00A66355" w:rsidRDefault="00DB21CE" w:rsidP="002B0F36">
            <w:pPr>
              <w:rPr>
                <w:sz w:val="20"/>
                <w:szCs w:val="20"/>
              </w:rPr>
            </w:pPr>
            <w:r w:rsidRPr="00A66355">
              <w:rPr>
                <w:sz w:val="20"/>
                <w:szCs w:val="20"/>
              </w:rPr>
              <w:t>1968</w:t>
            </w:r>
          </w:p>
        </w:tc>
        <w:tc>
          <w:tcPr>
            <w:tcW w:w="1172" w:type="dxa"/>
          </w:tcPr>
          <w:p w14:paraId="20148C3A" w14:textId="77777777" w:rsidR="00DB21CE" w:rsidRPr="00A66355" w:rsidRDefault="00DB21CE" w:rsidP="002B0F36">
            <w:pPr>
              <w:rPr>
                <w:sz w:val="20"/>
                <w:szCs w:val="20"/>
              </w:rPr>
            </w:pPr>
            <w:r w:rsidRPr="00A66355">
              <w:rPr>
                <w:sz w:val="20"/>
                <w:szCs w:val="20"/>
              </w:rPr>
              <w:t>Ricker</w:t>
            </w:r>
          </w:p>
        </w:tc>
        <w:tc>
          <w:tcPr>
            <w:tcW w:w="571" w:type="dxa"/>
          </w:tcPr>
          <w:p w14:paraId="4F54524E" w14:textId="77777777" w:rsidR="00DB21CE" w:rsidRPr="00A66355" w:rsidRDefault="00DB21CE" w:rsidP="002B0F36">
            <w:pPr>
              <w:rPr>
                <w:sz w:val="20"/>
                <w:szCs w:val="20"/>
              </w:rPr>
            </w:pPr>
            <w:r>
              <w:rPr>
                <w:sz w:val="20"/>
                <w:szCs w:val="20"/>
              </w:rPr>
              <w:t>1.73</w:t>
            </w:r>
          </w:p>
        </w:tc>
        <w:tc>
          <w:tcPr>
            <w:tcW w:w="1026" w:type="dxa"/>
          </w:tcPr>
          <w:p w14:paraId="70E64DE1" w14:textId="77777777" w:rsidR="00DB21CE" w:rsidRPr="00A66355" w:rsidRDefault="00DB21CE" w:rsidP="002B0F36">
            <w:pPr>
              <w:rPr>
                <w:sz w:val="20"/>
                <w:szCs w:val="20"/>
              </w:rPr>
            </w:pPr>
            <w:r>
              <w:rPr>
                <w:sz w:val="20"/>
                <w:szCs w:val="20"/>
              </w:rPr>
              <w:t>12.88</w:t>
            </w:r>
          </w:p>
        </w:tc>
        <w:tc>
          <w:tcPr>
            <w:tcW w:w="1004" w:type="dxa"/>
          </w:tcPr>
          <w:p w14:paraId="4E469EE2" w14:textId="77777777" w:rsidR="00DB21CE" w:rsidRPr="00A66355" w:rsidRDefault="00DB21CE" w:rsidP="002B0F36">
            <w:pPr>
              <w:rPr>
                <w:sz w:val="20"/>
                <w:szCs w:val="20"/>
              </w:rPr>
            </w:pPr>
            <w:r>
              <w:rPr>
                <w:sz w:val="20"/>
                <w:szCs w:val="20"/>
              </w:rPr>
              <w:t>0.92</w:t>
            </w:r>
          </w:p>
        </w:tc>
      </w:tr>
      <w:tr w:rsidR="00DB21CE" w:rsidRPr="00A66355" w14:paraId="0057D635" w14:textId="77777777" w:rsidTr="002B0F36">
        <w:tc>
          <w:tcPr>
            <w:tcW w:w="1352" w:type="dxa"/>
            <w:vMerge/>
          </w:tcPr>
          <w:p w14:paraId="647CB772" w14:textId="77777777" w:rsidR="00DB21CE" w:rsidRPr="00A66355" w:rsidRDefault="00DB21CE" w:rsidP="002B0F36">
            <w:pPr>
              <w:rPr>
                <w:sz w:val="20"/>
                <w:szCs w:val="20"/>
              </w:rPr>
            </w:pPr>
          </w:p>
        </w:tc>
        <w:tc>
          <w:tcPr>
            <w:tcW w:w="1118" w:type="dxa"/>
          </w:tcPr>
          <w:p w14:paraId="1F967771" w14:textId="77777777" w:rsidR="00DB21CE" w:rsidRPr="00A66355" w:rsidRDefault="00DB21CE" w:rsidP="002B0F36">
            <w:pPr>
              <w:rPr>
                <w:sz w:val="20"/>
                <w:szCs w:val="20"/>
              </w:rPr>
            </w:pPr>
            <w:proofErr w:type="spellStart"/>
            <w:r w:rsidRPr="00A66355">
              <w:rPr>
                <w:sz w:val="20"/>
                <w:szCs w:val="20"/>
              </w:rPr>
              <w:t>Nadina</w:t>
            </w:r>
            <w:proofErr w:type="spellEnd"/>
            <w:r w:rsidRPr="00A66355">
              <w:rPr>
                <w:sz w:val="20"/>
                <w:szCs w:val="20"/>
              </w:rPr>
              <w:t>-Francois</w:t>
            </w:r>
          </w:p>
        </w:tc>
        <w:tc>
          <w:tcPr>
            <w:tcW w:w="1276" w:type="dxa"/>
          </w:tcPr>
          <w:p w14:paraId="6A70FA86" w14:textId="77777777" w:rsidR="00DB21CE" w:rsidRPr="00A66355" w:rsidRDefault="00DB21CE" w:rsidP="002B0F36">
            <w:pPr>
              <w:rPr>
                <w:sz w:val="20"/>
                <w:szCs w:val="20"/>
              </w:rPr>
            </w:pPr>
            <w:proofErr w:type="spellStart"/>
            <w:r w:rsidRPr="00A66355">
              <w:rPr>
                <w:sz w:val="20"/>
                <w:szCs w:val="20"/>
              </w:rPr>
              <w:t>Nadina</w:t>
            </w:r>
            <w:proofErr w:type="spellEnd"/>
          </w:p>
        </w:tc>
        <w:tc>
          <w:tcPr>
            <w:tcW w:w="712" w:type="dxa"/>
          </w:tcPr>
          <w:p w14:paraId="0B47C3AB" w14:textId="77777777" w:rsidR="00DB21CE" w:rsidRPr="00A66355" w:rsidRDefault="00DB21CE" w:rsidP="002B0F36">
            <w:pPr>
              <w:rPr>
                <w:sz w:val="20"/>
                <w:szCs w:val="20"/>
              </w:rPr>
            </w:pPr>
            <w:r w:rsidRPr="00A66355">
              <w:rPr>
                <w:sz w:val="20"/>
                <w:szCs w:val="20"/>
              </w:rPr>
              <w:t>1973</w:t>
            </w:r>
          </w:p>
        </w:tc>
        <w:tc>
          <w:tcPr>
            <w:tcW w:w="1172" w:type="dxa"/>
          </w:tcPr>
          <w:p w14:paraId="5B2A3A8E" w14:textId="77777777" w:rsidR="00DB21CE" w:rsidRPr="00A66355" w:rsidRDefault="00DB21CE" w:rsidP="002B0F36">
            <w:pPr>
              <w:rPr>
                <w:sz w:val="20"/>
                <w:szCs w:val="20"/>
              </w:rPr>
            </w:pPr>
            <w:r w:rsidRPr="00A66355">
              <w:rPr>
                <w:sz w:val="20"/>
                <w:szCs w:val="20"/>
              </w:rPr>
              <w:t>Ricker</w:t>
            </w:r>
          </w:p>
        </w:tc>
        <w:tc>
          <w:tcPr>
            <w:tcW w:w="571" w:type="dxa"/>
          </w:tcPr>
          <w:p w14:paraId="7E1545B4" w14:textId="77777777" w:rsidR="00DB21CE" w:rsidRPr="00A66355" w:rsidRDefault="00DB21CE" w:rsidP="002B0F36">
            <w:pPr>
              <w:rPr>
                <w:sz w:val="20"/>
                <w:szCs w:val="20"/>
              </w:rPr>
            </w:pPr>
            <w:r>
              <w:rPr>
                <w:sz w:val="20"/>
                <w:szCs w:val="20"/>
              </w:rPr>
              <w:t>1.40</w:t>
            </w:r>
          </w:p>
        </w:tc>
        <w:tc>
          <w:tcPr>
            <w:tcW w:w="1026" w:type="dxa"/>
          </w:tcPr>
          <w:p w14:paraId="11200EB8" w14:textId="77777777" w:rsidR="00DB21CE" w:rsidRPr="00A66355" w:rsidRDefault="00DB21CE" w:rsidP="002B0F36">
            <w:pPr>
              <w:rPr>
                <w:sz w:val="20"/>
                <w:szCs w:val="20"/>
              </w:rPr>
            </w:pPr>
            <w:r>
              <w:rPr>
                <w:sz w:val="20"/>
                <w:szCs w:val="20"/>
              </w:rPr>
              <w:t>6.31</w:t>
            </w:r>
          </w:p>
        </w:tc>
        <w:tc>
          <w:tcPr>
            <w:tcW w:w="1004" w:type="dxa"/>
          </w:tcPr>
          <w:p w14:paraId="15E153C8" w14:textId="77777777" w:rsidR="00DB21CE" w:rsidRPr="00A66355" w:rsidRDefault="00DB21CE" w:rsidP="002B0F36">
            <w:pPr>
              <w:rPr>
                <w:sz w:val="20"/>
                <w:szCs w:val="20"/>
              </w:rPr>
            </w:pPr>
            <w:r>
              <w:rPr>
                <w:sz w:val="20"/>
                <w:szCs w:val="20"/>
              </w:rPr>
              <w:t>0.87</w:t>
            </w:r>
          </w:p>
        </w:tc>
      </w:tr>
      <w:tr w:rsidR="00DB21CE" w:rsidRPr="00A66355" w14:paraId="0D62C9B5" w14:textId="77777777" w:rsidTr="002B0F36">
        <w:tc>
          <w:tcPr>
            <w:tcW w:w="1352" w:type="dxa"/>
            <w:vMerge/>
          </w:tcPr>
          <w:p w14:paraId="44C16BB9" w14:textId="77777777" w:rsidR="00DB21CE" w:rsidRPr="00A66355" w:rsidRDefault="00DB21CE" w:rsidP="002B0F36">
            <w:pPr>
              <w:rPr>
                <w:sz w:val="20"/>
                <w:szCs w:val="20"/>
              </w:rPr>
            </w:pPr>
          </w:p>
        </w:tc>
        <w:tc>
          <w:tcPr>
            <w:tcW w:w="1118" w:type="dxa"/>
          </w:tcPr>
          <w:p w14:paraId="4B4E6216" w14:textId="77777777" w:rsidR="00DB21CE" w:rsidRPr="00A66355" w:rsidRDefault="00DB21CE" w:rsidP="002B0F36">
            <w:pPr>
              <w:rPr>
                <w:sz w:val="20"/>
                <w:szCs w:val="20"/>
              </w:rPr>
            </w:pPr>
            <w:r w:rsidRPr="00A66355">
              <w:rPr>
                <w:sz w:val="20"/>
                <w:szCs w:val="20"/>
              </w:rPr>
              <w:t>Pitt</w:t>
            </w:r>
          </w:p>
        </w:tc>
        <w:tc>
          <w:tcPr>
            <w:tcW w:w="1276" w:type="dxa"/>
          </w:tcPr>
          <w:p w14:paraId="1915D1F7" w14:textId="77777777" w:rsidR="00DB21CE" w:rsidRPr="00A66355" w:rsidRDefault="00DB21CE" w:rsidP="002B0F36">
            <w:pPr>
              <w:rPr>
                <w:sz w:val="20"/>
                <w:szCs w:val="20"/>
              </w:rPr>
            </w:pPr>
            <w:r w:rsidRPr="00A66355">
              <w:rPr>
                <w:sz w:val="20"/>
                <w:szCs w:val="20"/>
              </w:rPr>
              <w:t>Upper Pitt River</w:t>
            </w:r>
          </w:p>
        </w:tc>
        <w:tc>
          <w:tcPr>
            <w:tcW w:w="712" w:type="dxa"/>
          </w:tcPr>
          <w:p w14:paraId="7524C0C0" w14:textId="77777777" w:rsidR="00DB21CE" w:rsidRPr="00A66355" w:rsidRDefault="00DB21CE" w:rsidP="002B0F36">
            <w:pPr>
              <w:rPr>
                <w:sz w:val="20"/>
                <w:szCs w:val="20"/>
              </w:rPr>
            </w:pPr>
            <w:r w:rsidRPr="00A66355">
              <w:rPr>
                <w:sz w:val="20"/>
                <w:szCs w:val="20"/>
              </w:rPr>
              <w:t>1948</w:t>
            </w:r>
          </w:p>
        </w:tc>
        <w:tc>
          <w:tcPr>
            <w:tcW w:w="1172" w:type="dxa"/>
          </w:tcPr>
          <w:p w14:paraId="1E0385A8" w14:textId="77777777" w:rsidR="00DB21CE" w:rsidRPr="00A66355" w:rsidRDefault="00DB21CE" w:rsidP="002B0F36">
            <w:pPr>
              <w:rPr>
                <w:sz w:val="20"/>
                <w:szCs w:val="20"/>
              </w:rPr>
            </w:pPr>
            <w:r w:rsidRPr="00A66355">
              <w:rPr>
                <w:sz w:val="20"/>
                <w:szCs w:val="20"/>
              </w:rPr>
              <w:t>Ricker</w:t>
            </w:r>
          </w:p>
        </w:tc>
        <w:tc>
          <w:tcPr>
            <w:tcW w:w="571" w:type="dxa"/>
          </w:tcPr>
          <w:p w14:paraId="082B33E9" w14:textId="77777777" w:rsidR="00DB21CE" w:rsidRPr="00A66355" w:rsidRDefault="00DB21CE" w:rsidP="002B0F36">
            <w:pPr>
              <w:rPr>
                <w:sz w:val="20"/>
                <w:szCs w:val="20"/>
              </w:rPr>
            </w:pPr>
            <w:r>
              <w:rPr>
                <w:sz w:val="20"/>
                <w:szCs w:val="20"/>
              </w:rPr>
              <w:t>1.50</w:t>
            </w:r>
          </w:p>
        </w:tc>
        <w:tc>
          <w:tcPr>
            <w:tcW w:w="1026" w:type="dxa"/>
          </w:tcPr>
          <w:p w14:paraId="7C7315C2" w14:textId="77777777" w:rsidR="00DB21CE" w:rsidRPr="00A66355" w:rsidRDefault="00DB21CE" w:rsidP="002B0F36">
            <w:pPr>
              <w:rPr>
                <w:sz w:val="20"/>
                <w:szCs w:val="20"/>
              </w:rPr>
            </w:pPr>
            <w:r>
              <w:rPr>
                <w:sz w:val="20"/>
                <w:szCs w:val="20"/>
              </w:rPr>
              <w:t>22.39</w:t>
            </w:r>
          </w:p>
        </w:tc>
        <w:tc>
          <w:tcPr>
            <w:tcW w:w="1004" w:type="dxa"/>
          </w:tcPr>
          <w:p w14:paraId="6616A272" w14:textId="77777777" w:rsidR="00DB21CE" w:rsidRPr="00A66355" w:rsidRDefault="00DB21CE" w:rsidP="002B0F36">
            <w:pPr>
              <w:rPr>
                <w:sz w:val="20"/>
                <w:szCs w:val="20"/>
              </w:rPr>
            </w:pPr>
            <w:r>
              <w:rPr>
                <w:sz w:val="20"/>
                <w:szCs w:val="20"/>
              </w:rPr>
              <w:t>0.76</w:t>
            </w:r>
          </w:p>
        </w:tc>
      </w:tr>
      <w:tr w:rsidR="00DB21CE" w:rsidRPr="00A66355" w14:paraId="458AFC44" w14:textId="77777777" w:rsidTr="002B0F36">
        <w:tc>
          <w:tcPr>
            <w:tcW w:w="1352" w:type="dxa"/>
            <w:vMerge w:val="restart"/>
          </w:tcPr>
          <w:p w14:paraId="21E0D383" w14:textId="77777777" w:rsidR="00DB21CE" w:rsidRPr="00A66355" w:rsidRDefault="00DB21CE" w:rsidP="002B0F36">
            <w:pPr>
              <w:rPr>
                <w:sz w:val="20"/>
                <w:szCs w:val="20"/>
              </w:rPr>
            </w:pPr>
            <w:r w:rsidRPr="00A66355">
              <w:rPr>
                <w:sz w:val="20"/>
                <w:szCs w:val="20"/>
              </w:rPr>
              <w:t>Summer</w:t>
            </w:r>
          </w:p>
        </w:tc>
        <w:tc>
          <w:tcPr>
            <w:tcW w:w="1118" w:type="dxa"/>
          </w:tcPr>
          <w:p w14:paraId="491F0941" w14:textId="77777777" w:rsidR="00DB21CE" w:rsidRPr="00A66355" w:rsidRDefault="00DB21CE" w:rsidP="002B0F36">
            <w:pPr>
              <w:rPr>
                <w:sz w:val="20"/>
                <w:szCs w:val="20"/>
              </w:rPr>
            </w:pPr>
            <w:proofErr w:type="spellStart"/>
            <w:r w:rsidRPr="00A66355">
              <w:rPr>
                <w:sz w:val="20"/>
                <w:szCs w:val="20"/>
              </w:rPr>
              <w:t>Takla-Trembleur</w:t>
            </w:r>
            <w:proofErr w:type="spellEnd"/>
          </w:p>
        </w:tc>
        <w:tc>
          <w:tcPr>
            <w:tcW w:w="1276" w:type="dxa"/>
          </w:tcPr>
          <w:p w14:paraId="46B2D316" w14:textId="77777777" w:rsidR="00DB21CE" w:rsidRPr="00A66355" w:rsidRDefault="00DB21CE" w:rsidP="002B0F36">
            <w:pPr>
              <w:rPr>
                <w:sz w:val="20"/>
                <w:szCs w:val="20"/>
              </w:rPr>
            </w:pPr>
            <w:r w:rsidRPr="00A66355">
              <w:rPr>
                <w:sz w:val="20"/>
                <w:szCs w:val="20"/>
              </w:rPr>
              <w:t>Late Stuart</w:t>
            </w:r>
          </w:p>
        </w:tc>
        <w:tc>
          <w:tcPr>
            <w:tcW w:w="712" w:type="dxa"/>
          </w:tcPr>
          <w:p w14:paraId="5558CFFA" w14:textId="77777777" w:rsidR="00DB21CE" w:rsidRPr="00A66355" w:rsidRDefault="00DB21CE" w:rsidP="002B0F36">
            <w:pPr>
              <w:rPr>
                <w:sz w:val="20"/>
                <w:szCs w:val="20"/>
              </w:rPr>
            </w:pPr>
            <w:r w:rsidRPr="00A66355">
              <w:rPr>
                <w:sz w:val="20"/>
                <w:szCs w:val="20"/>
              </w:rPr>
              <w:t>1948</w:t>
            </w:r>
          </w:p>
        </w:tc>
        <w:tc>
          <w:tcPr>
            <w:tcW w:w="1172" w:type="dxa"/>
          </w:tcPr>
          <w:p w14:paraId="4B2F939E" w14:textId="77777777" w:rsidR="00DB21CE" w:rsidRPr="00A66355" w:rsidRDefault="00DB21CE" w:rsidP="002B0F36">
            <w:pPr>
              <w:rPr>
                <w:sz w:val="20"/>
                <w:szCs w:val="20"/>
              </w:rPr>
            </w:pPr>
            <w:r w:rsidRPr="00A66355">
              <w:rPr>
                <w:sz w:val="20"/>
                <w:szCs w:val="20"/>
              </w:rPr>
              <w:t>Larkin</w:t>
            </w:r>
          </w:p>
        </w:tc>
        <w:tc>
          <w:tcPr>
            <w:tcW w:w="571" w:type="dxa"/>
          </w:tcPr>
          <w:p w14:paraId="7B3F0084" w14:textId="77777777" w:rsidR="00DB21CE" w:rsidRPr="00A66355" w:rsidRDefault="00DB21CE" w:rsidP="002B0F36">
            <w:pPr>
              <w:rPr>
                <w:sz w:val="20"/>
                <w:szCs w:val="20"/>
              </w:rPr>
            </w:pPr>
            <w:r>
              <w:rPr>
                <w:sz w:val="20"/>
                <w:szCs w:val="20"/>
              </w:rPr>
              <w:t>2.03</w:t>
            </w:r>
          </w:p>
        </w:tc>
        <w:tc>
          <w:tcPr>
            <w:tcW w:w="1026" w:type="dxa"/>
          </w:tcPr>
          <w:p w14:paraId="3B03CC47" w14:textId="77777777" w:rsidR="00DB21CE" w:rsidRPr="00A66355" w:rsidRDefault="00DB21CE" w:rsidP="002B0F36">
            <w:pPr>
              <w:rPr>
                <w:sz w:val="20"/>
                <w:szCs w:val="20"/>
              </w:rPr>
            </w:pPr>
            <w:r>
              <w:rPr>
                <w:sz w:val="20"/>
                <w:szCs w:val="20"/>
              </w:rPr>
              <w:t>1.01</w:t>
            </w:r>
          </w:p>
        </w:tc>
        <w:tc>
          <w:tcPr>
            <w:tcW w:w="1004" w:type="dxa"/>
          </w:tcPr>
          <w:p w14:paraId="1BC09118" w14:textId="77777777" w:rsidR="00DB21CE" w:rsidRPr="00A66355" w:rsidRDefault="00DB21CE" w:rsidP="002B0F36">
            <w:pPr>
              <w:rPr>
                <w:sz w:val="20"/>
                <w:szCs w:val="20"/>
              </w:rPr>
            </w:pPr>
            <w:r>
              <w:rPr>
                <w:sz w:val="20"/>
                <w:szCs w:val="20"/>
              </w:rPr>
              <w:t>1.28</w:t>
            </w:r>
          </w:p>
        </w:tc>
      </w:tr>
      <w:tr w:rsidR="00DB21CE" w:rsidRPr="00A66355" w14:paraId="21C97195" w14:textId="77777777" w:rsidTr="002B0F36">
        <w:tc>
          <w:tcPr>
            <w:tcW w:w="1352" w:type="dxa"/>
            <w:vMerge/>
          </w:tcPr>
          <w:p w14:paraId="7FFC9F88" w14:textId="77777777" w:rsidR="00DB21CE" w:rsidRPr="00A66355" w:rsidRDefault="00DB21CE" w:rsidP="002B0F36">
            <w:pPr>
              <w:rPr>
                <w:sz w:val="20"/>
                <w:szCs w:val="20"/>
              </w:rPr>
            </w:pPr>
          </w:p>
        </w:tc>
        <w:tc>
          <w:tcPr>
            <w:tcW w:w="1118" w:type="dxa"/>
          </w:tcPr>
          <w:p w14:paraId="198114A7" w14:textId="77777777" w:rsidR="00DB21CE" w:rsidRPr="00A66355" w:rsidRDefault="00DB21CE" w:rsidP="002B0F36">
            <w:pPr>
              <w:rPr>
                <w:sz w:val="20"/>
                <w:szCs w:val="20"/>
              </w:rPr>
            </w:pPr>
            <w:r w:rsidRPr="00A66355">
              <w:rPr>
                <w:sz w:val="20"/>
                <w:szCs w:val="20"/>
              </w:rPr>
              <w:t>Francois-Fraser</w:t>
            </w:r>
          </w:p>
        </w:tc>
        <w:tc>
          <w:tcPr>
            <w:tcW w:w="1276" w:type="dxa"/>
          </w:tcPr>
          <w:p w14:paraId="080201E5" w14:textId="77777777" w:rsidR="00DB21CE" w:rsidRPr="00A66355" w:rsidRDefault="00DB21CE" w:rsidP="002B0F36">
            <w:pPr>
              <w:rPr>
                <w:sz w:val="20"/>
                <w:szCs w:val="20"/>
              </w:rPr>
            </w:pPr>
            <w:proofErr w:type="spellStart"/>
            <w:r w:rsidRPr="00A66355">
              <w:rPr>
                <w:sz w:val="20"/>
                <w:szCs w:val="20"/>
              </w:rPr>
              <w:t>Stellako</w:t>
            </w:r>
            <w:proofErr w:type="spellEnd"/>
          </w:p>
        </w:tc>
        <w:tc>
          <w:tcPr>
            <w:tcW w:w="712" w:type="dxa"/>
          </w:tcPr>
          <w:p w14:paraId="500F5CA5" w14:textId="77777777" w:rsidR="00DB21CE" w:rsidRPr="00A66355" w:rsidRDefault="00DB21CE" w:rsidP="002B0F36">
            <w:pPr>
              <w:rPr>
                <w:sz w:val="20"/>
                <w:szCs w:val="20"/>
              </w:rPr>
            </w:pPr>
            <w:r w:rsidRPr="00A66355">
              <w:rPr>
                <w:sz w:val="20"/>
                <w:szCs w:val="20"/>
              </w:rPr>
              <w:t>1948</w:t>
            </w:r>
          </w:p>
        </w:tc>
        <w:tc>
          <w:tcPr>
            <w:tcW w:w="1172" w:type="dxa"/>
          </w:tcPr>
          <w:p w14:paraId="78621774" w14:textId="77777777" w:rsidR="00DB21CE" w:rsidRPr="00A66355" w:rsidRDefault="00DB21CE" w:rsidP="002B0F36">
            <w:pPr>
              <w:rPr>
                <w:sz w:val="20"/>
                <w:szCs w:val="20"/>
              </w:rPr>
            </w:pPr>
            <w:r w:rsidRPr="00A66355">
              <w:rPr>
                <w:sz w:val="20"/>
                <w:szCs w:val="20"/>
              </w:rPr>
              <w:t>Ricker</w:t>
            </w:r>
          </w:p>
        </w:tc>
        <w:tc>
          <w:tcPr>
            <w:tcW w:w="571" w:type="dxa"/>
          </w:tcPr>
          <w:p w14:paraId="662AC476" w14:textId="77777777" w:rsidR="00DB21CE" w:rsidRPr="00A66355" w:rsidRDefault="00DB21CE" w:rsidP="002B0F36">
            <w:pPr>
              <w:rPr>
                <w:sz w:val="20"/>
                <w:szCs w:val="20"/>
              </w:rPr>
            </w:pPr>
            <w:r>
              <w:rPr>
                <w:sz w:val="20"/>
                <w:szCs w:val="20"/>
              </w:rPr>
              <w:t>1.84</w:t>
            </w:r>
          </w:p>
        </w:tc>
        <w:tc>
          <w:tcPr>
            <w:tcW w:w="1026" w:type="dxa"/>
          </w:tcPr>
          <w:p w14:paraId="11BFBE5C" w14:textId="77777777" w:rsidR="00DB21CE" w:rsidRPr="00A66355" w:rsidRDefault="00DB21CE" w:rsidP="002B0F36">
            <w:pPr>
              <w:rPr>
                <w:sz w:val="20"/>
                <w:szCs w:val="20"/>
              </w:rPr>
            </w:pPr>
            <w:r>
              <w:rPr>
                <w:sz w:val="20"/>
                <w:szCs w:val="20"/>
              </w:rPr>
              <w:t>3.96</w:t>
            </w:r>
          </w:p>
        </w:tc>
        <w:tc>
          <w:tcPr>
            <w:tcW w:w="1004" w:type="dxa"/>
          </w:tcPr>
          <w:p w14:paraId="03F67A96" w14:textId="77777777" w:rsidR="00DB21CE" w:rsidRPr="00A66355" w:rsidRDefault="00DB21CE" w:rsidP="002B0F36">
            <w:pPr>
              <w:rPr>
                <w:sz w:val="20"/>
                <w:szCs w:val="20"/>
              </w:rPr>
            </w:pPr>
            <w:r>
              <w:rPr>
                <w:sz w:val="20"/>
                <w:szCs w:val="20"/>
              </w:rPr>
              <w:t>0.83</w:t>
            </w:r>
          </w:p>
        </w:tc>
      </w:tr>
      <w:tr w:rsidR="00DB21CE" w:rsidRPr="00A66355" w14:paraId="1E4BB57E" w14:textId="77777777" w:rsidTr="002B0F36">
        <w:tc>
          <w:tcPr>
            <w:tcW w:w="1352" w:type="dxa"/>
            <w:vMerge/>
          </w:tcPr>
          <w:p w14:paraId="48173799" w14:textId="77777777" w:rsidR="00DB21CE" w:rsidRPr="00A66355" w:rsidRDefault="00DB21CE" w:rsidP="002B0F36">
            <w:pPr>
              <w:rPr>
                <w:sz w:val="20"/>
                <w:szCs w:val="20"/>
              </w:rPr>
            </w:pPr>
          </w:p>
        </w:tc>
        <w:tc>
          <w:tcPr>
            <w:tcW w:w="1118" w:type="dxa"/>
          </w:tcPr>
          <w:p w14:paraId="3DBCB396" w14:textId="77777777" w:rsidR="00DB21CE" w:rsidRPr="00A66355" w:rsidRDefault="00DB21CE" w:rsidP="002B0F36">
            <w:pPr>
              <w:rPr>
                <w:sz w:val="20"/>
                <w:szCs w:val="20"/>
              </w:rPr>
            </w:pPr>
            <w:r w:rsidRPr="00A66355">
              <w:rPr>
                <w:sz w:val="20"/>
                <w:szCs w:val="20"/>
              </w:rPr>
              <w:t>Kamloops-ES</w:t>
            </w:r>
          </w:p>
        </w:tc>
        <w:tc>
          <w:tcPr>
            <w:tcW w:w="1276" w:type="dxa"/>
          </w:tcPr>
          <w:p w14:paraId="0B425484" w14:textId="77777777" w:rsidR="00DB21CE" w:rsidRPr="00A66355" w:rsidRDefault="00DB21CE" w:rsidP="002B0F36">
            <w:pPr>
              <w:rPr>
                <w:sz w:val="20"/>
                <w:szCs w:val="20"/>
              </w:rPr>
            </w:pPr>
            <w:r w:rsidRPr="00A66355">
              <w:rPr>
                <w:sz w:val="20"/>
                <w:szCs w:val="20"/>
              </w:rPr>
              <w:t>Raft</w:t>
            </w:r>
          </w:p>
        </w:tc>
        <w:tc>
          <w:tcPr>
            <w:tcW w:w="712" w:type="dxa"/>
          </w:tcPr>
          <w:p w14:paraId="0AB10953" w14:textId="77777777" w:rsidR="00DB21CE" w:rsidRPr="00A66355" w:rsidRDefault="00DB21CE" w:rsidP="002B0F36">
            <w:pPr>
              <w:rPr>
                <w:sz w:val="20"/>
                <w:szCs w:val="20"/>
              </w:rPr>
            </w:pPr>
            <w:r w:rsidRPr="00A66355">
              <w:rPr>
                <w:sz w:val="20"/>
                <w:szCs w:val="20"/>
              </w:rPr>
              <w:t>1948</w:t>
            </w:r>
          </w:p>
        </w:tc>
        <w:tc>
          <w:tcPr>
            <w:tcW w:w="1172" w:type="dxa"/>
          </w:tcPr>
          <w:p w14:paraId="44BF5F90" w14:textId="77777777" w:rsidR="00DB21CE" w:rsidRPr="00A66355" w:rsidRDefault="00DB21CE" w:rsidP="002B0F36">
            <w:pPr>
              <w:rPr>
                <w:sz w:val="20"/>
                <w:szCs w:val="20"/>
              </w:rPr>
            </w:pPr>
            <w:r w:rsidRPr="00A66355">
              <w:rPr>
                <w:sz w:val="20"/>
                <w:szCs w:val="20"/>
              </w:rPr>
              <w:t>Ricker</w:t>
            </w:r>
          </w:p>
        </w:tc>
        <w:tc>
          <w:tcPr>
            <w:tcW w:w="571" w:type="dxa"/>
          </w:tcPr>
          <w:p w14:paraId="7CC1E9CE" w14:textId="77777777" w:rsidR="00DB21CE" w:rsidRPr="00A66355" w:rsidRDefault="00DB21CE" w:rsidP="002B0F36">
            <w:pPr>
              <w:rPr>
                <w:sz w:val="20"/>
                <w:szCs w:val="20"/>
              </w:rPr>
            </w:pPr>
            <w:r>
              <w:rPr>
                <w:sz w:val="20"/>
                <w:szCs w:val="20"/>
              </w:rPr>
              <w:t>1.51</w:t>
            </w:r>
          </w:p>
        </w:tc>
        <w:tc>
          <w:tcPr>
            <w:tcW w:w="1026" w:type="dxa"/>
          </w:tcPr>
          <w:p w14:paraId="36338384" w14:textId="77777777" w:rsidR="00DB21CE" w:rsidRPr="00A66355" w:rsidRDefault="00DB21CE" w:rsidP="002B0F36">
            <w:pPr>
              <w:rPr>
                <w:sz w:val="20"/>
                <w:szCs w:val="20"/>
              </w:rPr>
            </w:pPr>
            <w:r>
              <w:rPr>
                <w:sz w:val="20"/>
                <w:szCs w:val="20"/>
              </w:rPr>
              <w:t>21.59</w:t>
            </w:r>
          </w:p>
        </w:tc>
        <w:tc>
          <w:tcPr>
            <w:tcW w:w="1004" w:type="dxa"/>
          </w:tcPr>
          <w:p w14:paraId="71492635" w14:textId="77777777" w:rsidR="00DB21CE" w:rsidRPr="00A66355" w:rsidRDefault="00DB21CE" w:rsidP="002B0F36">
            <w:pPr>
              <w:rPr>
                <w:sz w:val="20"/>
                <w:szCs w:val="20"/>
              </w:rPr>
            </w:pPr>
            <w:r>
              <w:rPr>
                <w:sz w:val="20"/>
                <w:szCs w:val="20"/>
              </w:rPr>
              <w:t>0.79</w:t>
            </w:r>
          </w:p>
        </w:tc>
      </w:tr>
      <w:tr w:rsidR="00DB21CE" w:rsidRPr="00A66355" w14:paraId="3060ED72" w14:textId="77777777" w:rsidTr="002B0F36">
        <w:tc>
          <w:tcPr>
            <w:tcW w:w="1352" w:type="dxa"/>
            <w:vMerge/>
          </w:tcPr>
          <w:p w14:paraId="597E6E60" w14:textId="77777777" w:rsidR="00DB21CE" w:rsidRPr="00A66355" w:rsidRDefault="00DB21CE" w:rsidP="002B0F36">
            <w:pPr>
              <w:rPr>
                <w:sz w:val="20"/>
                <w:szCs w:val="20"/>
              </w:rPr>
            </w:pPr>
          </w:p>
        </w:tc>
        <w:tc>
          <w:tcPr>
            <w:tcW w:w="1118" w:type="dxa"/>
          </w:tcPr>
          <w:p w14:paraId="625D3D47" w14:textId="77777777" w:rsidR="00DB21CE" w:rsidRPr="00A66355" w:rsidRDefault="00DB21CE" w:rsidP="002B0F36">
            <w:pPr>
              <w:rPr>
                <w:sz w:val="20"/>
                <w:szCs w:val="20"/>
              </w:rPr>
            </w:pPr>
            <w:r w:rsidRPr="00A66355">
              <w:rPr>
                <w:sz w:val="20"/>
                <w:szCs w:val="20"/>
              </w:rPr>
              <w:t>Quesnel</w:t>
            </w:r>
          </w:p>
        </w:tc>
        <w:tc>
          <w:tcPr>
            <w:tcW w:w="1276" w:type="dxa"/>
          </w:tcPr>
          <w:p w14:paraId="2E04B5EB" w14:textId="77777777" w:rsidR="00DB21CE" w:rsidRPr="00A66355" w:rsidRDefault="00DB21CE" w:rsidP="002B0F36">
            <w:pPr>
              <w:rPr>
                <w:sz w:val="20"/>
                <w:szCs w:val="20"/>
              </w:rPr>
            </w:pPr>
            <w:r w:rsidRPr="00A66355">
              <w:rPr>
                <w:sz w:val="20"/>
                <w:szCs w:val="20"/>
              </w:rPr>
              <w:t>Quesnel</w:t>
            </w:r>
          </w:p>
        </w:tc>
        <w:tc>
          <w:tcPr>
            <w:tcW w:w="712" w:type="dxa"/>
          </w:tcPr>
          <w:p w14:paraId="05C3CC25" w14:textId="77777777" w:rsidR="00DB21CE" w:rsidRPr="00A66355" w:rsidRDefault="00DB21CE" w:rsidP="002B0F36">
            <w:pPr>
              <w:rPr>
                <w:sz w:val="20"/>
                <w:szCs w:val="20"/>
              </w:rPr>
            </w:pPr>
            <w:r w:rsidRPr="00A66355">
              <w:rPr>
                <w:sz w:val="20"/>
                <w:szCs w:val="20"/>
              </w:rPr>
              <w:t>1948</w:t>
            </w:r>
          </w:p>
        </w:tc>
        <w:tc>
          <w:tcPr>
            <w:tcW w:w="1172" w:type="dxa"/>
          </w:tcPr>
          <w:p w14:paraId="437B5DC4" w14:textId="77777777" w:rsidR="00DB21CE" w:rsidRPr="00A66355" w:rsidRDefault="00DB21CE" w:rsidP="002B0F36">
            <w:pPr>
              <w:rPr>
                <w:sz w:val="20"/>
                <w:szCs w:val="20"/>
              </w:rPr>
            </w:pPr>
            <w:r w:rsidRPr="00A66355">
              <w:rPr>
                <w:sz w:val="20"/>
                <w:szCs w:val="20"/>
              </w:rPr>
              <w:t>Larkin</w:t>
            </w:r>
          </w:p>
        </w:tc>
        <w:tc>
          <w:tcPr>
            <w:tcW w:w="571" w:type="dxa"/>
          </w:tcPr>
          <w:p w14:paraId="6EC8F620" w14:textId="77777777" w:rsidR="00DB21CE" w:rsidRPr="00A66355" w:rsidRDefault="00DB21CE" w:rsidP="002B0F36">
            <w:pPr>
              <w:rPr>
                <w:sz w:val="20"/>
                <w:szCs w:val="20"/>
              </w:rPr>
            </w:pPr>
            <w:r>
              <w:rPr>
                <w:sz w:val="20"/>
                <w:szCs w:val="20"/>
              </w:rPr>
              <w:t>2.05</w:t>
            </w:r>
          </w:p>
        </w:tc>
        <w:tc>
          <w:tcPr>
            <w:tcW w:w="1026" w:type="dxa"/>
          </w:tcPr>
          <w:p w14:paraId="2E97263B" w14:textId="77777777" w:rsidR="00DB21CE" w:rsidRPr="00A66355" w:rsidRDefault="00DB21CE" w:rsidP="002B0F36">
            <w:pPr>
              <w:rPr>
                <w:sz w:val="20"/>
                <w:szCs w:val="20"/>
              </w:rPr>
            </w:pPr>
            <w:r>
              <w:rPr>
                <w:sz w:val="20"/>
                <w:szCs w:val="20"/>
              </w:rPr>
              <w:t>0.39</w:t>
            </w:r>
          </w:p>
        </w:tc>
        <w:tc>
          <w:tcPr>
            <w:tcW w:w="1004" w:type="dxa"/>
          </w:tcPr>
          <w:p w14:paraId="77A281F8" w14:textId="77777777" w:rsidR="00DB21CE" w:rsidRPr="00A66355" w:rsidRDefault="00DB21CE" w:rsidP="002B0F36">
            <w:pPr>
              <w:rPr>
                <w:sz w:val="20"/>
                <w:szCs w:val="20"/>
              </w:rPr>
            </w:pPr>
            <w:r>
              <w:rPr>
                <w:sz w:val="20"/>
                <w:szCs w:val="20"/>
              </w:rPr>
              <w:t>0.83</w:t>
            </w:r>
          </w:p>
        </w:tc>
      </w:tr>
      <w:tr w:rsidR="00DB21CE" w:rsidRPr="00A66355" w14:paraId="4BE174C5" w14:textId="77777777" w:rsidTr="002B0F36">
        <w:tc>
          <w:tcPr>
            <w:tcW w:w="1352" w:type="dxa"/>
            <w:vMerge/>
          </w:tcPr>
          <w:p w14:paraId="11820CE7" w14:textId="77777777" w:rsidR="00DB21CE" w:rsidRPr="00A66355" w:rsidRDefault="00DB21CE" w:rsidP="002B0F36">
            <w:pPr>
              <w:rPr>
                <w:sz w:val="20"/>
                <w:szCs w:val="20"/>
              </w:rPr>
            </w:pPr>
          </w:p>
        </w:tc>
        <w:tc>
          <w:tcPr>
            <w:tcW w:w="1118" w:type="dxa"/>
          </w:tcPr>
          <w:p w14:paraId="4535AF44" w14:textId="77777777" w:rsidR="00DB21CE" w:rsidRPr="00A66355" w:rsidRDefault="00DB21CE" w:rsidP="002B0F36">
            <w:pPr>
              <w:rPr>
                <w:sz w:val="20"/>
                <w:szCs w:val="20"/>
              </w:rPr>
            </w:pPr>
            <w:proofErr w:type="spellStart"/>
            <w:r w:rsidRPr="00A66355">
              <w:rPr>
                <w:sz w:val="20"/>
                <w:szCs w:val="20"/>
              </w:rPr>
              <w:t>Chilko</w:t>
            </w:r>
            <w:proofErr w:type="spellEnd"/>
          </w:p>
        </w:tc>
        <w:tc>
          <w:tcPr>
            <w:tcW w:w="1276" w:type="dxa"/>
          </w:tcPr>
          <w:p w14:paraId="3791AA22" w14:textId="77777777" w:rsidR="00DB21CE" w:rsidRPr="00A66355" w:rsidRDefault="00DB21CE" w:rsidP="002B0F36">
            <w:pPr>
              <w:rPr>
                <w:sz w:val="20"/>
                <w:szCs w:val="20"/>
              </w:rPr>
            </w:pPr>
            <w:proofErr w:type="spellStart"/>
            <w:r w:rsidRPr="00A66355">
              <w:rPr>
                <w:sz w:val="20"/>
                <w:szCs w:val="20"/>
              </w:rPr>
              <w:t>Chilko</w:t>
            </w:r>
            <w:proofErr w:type="spellEnd"/>
          </w:p>
        </w:tc>
        <w:tc>
          <w:tcPr>
            <w:tcW w:w="712" w:type="dxa"/>
          </w:tcPr>
          <w:p w14:paraId="6A389970" w14:textId="77777777" w:rsidR="00DB21CE" w:rsidRPr="00A66355" w:rsidRDefault="00DB21CE" w:rsidP="002B0F36">
            <w:pPr>
              <w:rPr>
                <w:sz w:val="20"/>
                <w:szCs w:val="20"/>
              </w:rPr>
            </w:pPr>
            <w:r w:rsidRPr="00A66355">
              <w:rPr>
                <w:sz w:val="20"/>
                <w:szCs w:val="20"/>
              </w:rPr>
              <w:t>1948</w:t>
            </w:r>
          </w:p>
        </w:tc>
        <w:tc>
          <w:tcPr>
            <w:tcW w:w="1172" w:type="dxa"/>
          </w:tcPr>
          <w:p w14:paraId="18635BA5" w14:textId="77777777" w:rsidR="00DB21CE" w:rsidRPr="00A66355" w:rsidRDefault="00DB21CE" w:rsidP="002B0F36">
            <w:pPr>
              <w:rPr>
                <w:sz w:val="20"/>
                <w:szCs w:val="20"/>
              </w:rPr>
            </w:pPr>
            <w:r w:rsidRPr="00A66355">
              <w:rPr>
                <w:sz w:val="20"/>
                <w:szCs w:val="20"/>
              </w:rPr>
              <w:t>Ricker</w:t>
            </w:r>
          </w:p>
        </w:tc>
        <w:tc>
          <w:tcPr>
            <w:tcW w:w="571" w:type="dxa"/>
          </w:tcPr>
          <w:p w14:paraId="36BF8961" w14:textId="77777777" w:rsidR="00DB21CE" w:rsidRPr="00A66355" w:rsidRDefault="00DB21CE" w:rsidP="002B0F36">
            <w:pPr>
              <w:rPr>
                <w:sz w:val="20"/>
                <w:szCs w:val="20"/>
              </w:rPr>
            </w:pPr>
            <w:r>
              <w:rPr>
                <w:sz w:val="20"/>
                <w:szCs w:val="20"/>
              </w:rPr>
              <w:t>1.83</w:t>
            </w:r>
          </w:p>
        </w:tc>
        <w:tc>
          <w:tcPr>
            <w:tcW w:w="1026" w:type="dxa"/>
          </w:tcPr>
          <w:p w14:paraId="6D06302B" w14:textId="77777777" w:rsidR="00DB21CE" w:rsidRPr="00A66355" w:rsidRDefault="00DB21CE" w:rsidP="002B0F36">
            <w:pPr>
              <w:rPr>
                <w:sz w:val="20"/>
                <w:szCs w:val="20"/>
              </w:rPr>
            </w:pPr>
            <w:r>
              <w:rPr>
                <w:sz w:val="20"/>
                <w:szCs w:val="20"/>
              </w:rPr>
              <w:t>1.23</w:t>
            </w:r>
          </w:p>
        </w:tc>
        <w:tc>
          <w:tcPr>
            <w:tcW w:w="1004" w:type="dxa"/>
          </w:tcPr>
          <w:p w14:paraId="2172CAF9" w14:textId="77777777" w:rsidR="00DB21CE" w:rsidRPr="00A66355" w:rsidRDefault="00DB21CE" w:rsidP="002B0F36">
            <w:pPr>
              <w:rPr>
                <w:sz w:val="20"/>
                <w:szCs w:val="20"/>
              </w:rPr>
            </w:pPr>
            <w:r>
              <w:rPr>
                <w:sz w:val="20"/>
                <w:szCs w:val="20"/>
              </w:rPr>
              <w:t>0.80</w:t>
            </w:r>
          </w:p>
        </w:tc>
      </w:tr>
      <w:tr w:rsidR="00DB21CE" w:rsidRPr="00A66355" w14:paraId="767216BB" w14:textId="77777777" w:rsidTr="002B0F36">
        <w:tc>
          <w:tcPr>
            <w:tcW w:w="1352" w:type="dxa"/>
            <w:vMerge/>
          </w:tcPr>
          <w:p w14:paraId="234979E4" w14:textId="77777777" w:rsidR="00DB21CE" w:rsidRPr="00A66355" w:rsidRDefault="00DB21CE" w:rsidP="002B0F36">
            <w:pPr>
              <w:rPr>
                <w:sz w:val="20"/>
                <w:szCs w:val="20"/>
              </w:rPr>
            </w:pPr>
          </w:p>
        </w:tc>
        <w:tc>
          <w:tcPr>
            <w:tcW w:w="1118" w:type="dxa"/>
          </w:tcPr>
          <w:p w14:paraId="54D5EEE0" w14:textId="77777777" w:rsidR="00DB21CE" w:rsidRPr="00A66355" w:rsidRDefault="00DB21CE" w:rsidP="002B0F36">
            <w:pPr>
              <w:rPr>
                <w:sz w:val="20"/>
                <w:szCs w:val="20"/>
              </w:rPr>
            </w:pPr>
            <w:r w:rsidRPr="00A66355">
              <w:rPr>
                <w:sz w:val="20"/>
                <w:szCs w:val="20"/>
              </w:rPr>
              <w:t>Harrison (river-type)</w:t>
            </w:r>
          </w:p>
        </w:tc>
        <w:tc>
          <w:tcPr>
            <w:tcW w:w="1276" w:type="dxa"/>
          </w:tcPr>
          <w:p w14:paraId="2E39F96B" w14:textId="77777777" w:rsidR="00DB21CE" w:rsidRPr="00A66355" w:rsidRDefault="00DB21CE" w:rsidP="002B0F36">
            <w:pPr>
              <w:rPr>
                <w:sz w:val="20"/>
                <w:szCs w:val="20"/>
              </w:rPr>
            </w:pPr>
            <w:r w:rsidRPr="00A66355">
              <w:rPr>
                <w:sz w:val="20"/>
                <w:szCs w:val="20"/>
              </w:rPr>
              <w:t>Harrison</w:t>
            </w:r>
          </w:p>
        </w:tc>
        <w:tc>
          <w:tcPr>
            <w:tcW w:w="712" w:type="dxa"/>
          </w:tcPr>
          <w:p w14:paraId="012242E2" w14:textId="77777777" w:rsidR="00DB21CE" w:rsidRPr="00A66355" w:rsidRDefault="00DB21CE" w:rsidP="002B0F36">
            <w:pPr>
              <w:rPr>
                <w:sz w:val="20"/>
                <w:szCs w:val="20"/>
              </w:rPr>
            </w:pPr>
            <w:r w:rsidRPr="00A66355">
              <w:rPr>
                <w:sz w:val="20"/>
                <w:szCs w:val="20"/>
              </w:rPr>
              <w:t>1948</w:t>
            </w:r>
          </w:p>
        </w:tc>
        <w:tc>
          <w:tcPr>
            <w:tcW w:w="1172" w:type="dxa"/>
          </w:tcPr>
          <w:p w14:paraId="1A6C96BF" w14:textId="77777777" w:rsidR="00DB21CE" w:rsidRPr="00A66355" w:rsidRDefault="00DB21CE" w:rsidP="002B0F36">
            <w:pPr>
              <w:rPr>
                <w:sz w:val="20"/>
                <w:szCs w:val="20"/>
              </w:rPr>
            </w:pPr>
            <w:r w:rsidRPr="00A66355">
              <w:rPr>
                <w:sz w:val="20"/>
                <w:szCs w:val="20"/>
              </w:rPr>
              <w:t>Ricker</w:t>
            </w:r>
          </w:p>
        </w:tc>
        <w:tc>
          <w:tcPr>
            <w:tcW w:w="571" w:type="dxa"/>
          </w:tcPr>
          <w:p w14:paraId="52DFCB2B" w14:textId="77777777" w:rsidR="00DB21CE" w:rsidRPr="00A66355" w:rsidRDefault="00DB21CE" w:rsidP="002B0F36">
            <w:pPr>
              <w:rPr>
                <w:sz w:val="20"/>
                <w:szCs w:val="20"/>
              </w:rPr>
            </w:pPr>
            <w:r>
              <w:rPr>
                <w:sz w:val="20"/>
                <w:szCs w:val="20"/>
              </w:rPr>
              <w:t>1.49</w:t>
            </w:r>
          </w:p>
        </w:tc>
        <w:tc>
          <w:tcPr>
            <w:tcW w:w="1026" w:type="dxa"/>
          </w:tcPr>
          <w:p w14:paraId="6E821549" w14:textId="77777777" w:rsidR="00DB21CE" w:rsidRPr="00A66355" w:rsidRDefault="00DB21CE" w:rsidP="002B0F36">
            <w:pPr>
              <w:rPr>
                <w:sz w:val="20"/>
                <w:szCs w:val="20"/>
              </w:rPr>
            </w:pPr>
            <w:r>
              <w:rPr>
                <w:sz w:val="20"/>
                <w:szCs w:val="20"/>
              </w:rPr>
              <w:t>2.79</w:t>
            </w:r>
          </w:p>
        </w:tc>
        <w:tc>
          <w:tcPr>
            <w:tcW w:w="1004" w:type="dxa"/>
          </w:tcPr>
          <w:p w14:paraId="0F777FE4" w14:textId="77777777" w:rsidR="00DB21CE" w:rsidRPr="00A66355" w:rsidRDefault="00DB21CE" w:rsidP="002B0F36">
            <w:pPr>
              <w:rPr>
                <w:sz w:val="20"/>
                <w:szCs w:val="20"/>
              </w:rPr>
            </w:pPr>
            <w:r>
              <w:rPr>
                <w:sz w:val="20"/>
                <w:szCs w:val="20"/>
              </w:rPr>
              <w:t>1.39</w:t>
            </w:r>
          </w:p>
        </w:tc>
      </w:tr>
      <w:tr w:rsidR="00DB21CE" w:rsidRPr="00A66355" w14:paraId="2AF7B7BB" w14:textId="77777777" w:rsidTr="002B0F36">
        <w:tc>
          <w:tcPr>
            <w:tcW w:w="1352" w:type="dxa"/>
            <w:vMerge w:val="restart"/>
          </w:tcPr>
          <w:p w14:paraId="11DEFA06" w14:textId="77777777" w:rsidR="00DB21CE" w:rsidRPr="00A66355" w:rsidRDefault="00DB21CE" w:rsidP="002B0F36">
            <w:pPr>
              <w:rPr>
                <w:sz w:val="20"/>
                <w:szCs w:val="20"/>
              </w:rPr>
            </w:pPr>
            <w:r w:rsidRPr="00A66355">
              <w:rPr>
                <w:sz w:val="20"/>
                <w:szCs w:val="20"/>
              </w:rPr>
              <w:t>Late Summer</w:t>
            </w:r>
          </w:p>
        </w:tc>
        <w:tc>
          <w:tcPr>
            <w:tcW w:w="1118" w:type="dxa"/>
          </w:tcPr>
          <w:p w14:paraId="322A75D9" w14:textId="77777777" w:rsidR="00DB21CE" w:rsidRPr="00A66355" w:rsidRDefault="00DB21CE" w:rsidP="002B0F36">
            <w:pPr>
              <w:rPr>
                <w:sz w:val="20"/>
                <w:szCs w:val="20"/>
              </w:rPr>
            </w:pPr>
            <w:r w:rsidRPr="00A66355">
              <w:rPr>
                <w:sz w:val="20"/>
                <w:szCs w:val="20"/>
              </w:rPr>
              <w:t>Shuswap-L</w:t>
            </w:r>
          </w:p>
        </w:tc>
        <w:tc>
          <w:tcPr>
            <w:tcW w:w="1276" w:type="dxa"/>
          </w:tcPr>
          <w:p w14:paraId="21F7CC1E" w14:textId="77777777" w:rsidR="00DB21CE" w:rsidRPr="00A66355" w:rsidRDefault="00DB21CE" w:rsidP="002B0F36">
            <w:pPr>
              <w:rPr>
                <w:sz w:val="20"/>
                <w:szCs w:val="20"/>
              </w:rPr>
            </w:pPr>
            <w:r w:rsidRPr="00A66355">
              <w:rPr>
                <w:sz w:val="20"/>
                <w:szCs w:val="20"/>
              </w:rPr>
              <w:t>Late Shuswap</w:t>
            </w:r>
          </w:p>
        </w:tc>
        <w:tc>
          <w:tcPr>
            <w:tcW w:w="712" w:type="dxa"/>
          </w:tcPr>
          <w:p w14:paraId="3A5E5CE9" w14:textId="77777777" w:rsidR="00DB21CE" w:rsidRPr="00A66355" w:rsidRDefault="00DB21CE" w:rsidP="002B0F36">
            <w:pPr>
              <w:rPr>
                <w:sz w:val="20"/>
                <w:szCs w:val="20"/>
              </w:rPr>
            </w:pPr>
            <w:r w:rsidRPr="00A66355">
              <w:rPr>
                <w:sz w:val="20"/>
                <w:szCs w:val="20"/>
              </w:rPr>
              <w:t>1948</w:t>
            </w:r>
          </w:p>
        </w:tc>
        <w:tc>
          <w:tcPr>
            <w:tcW w:w="1172" w:type="dxa"/>
          </w:tcPr>
          <w:p w14:paraId="511F3175" w14:textId="77777777" w:rsidR="00DB21CE" w:rsidRPr="00A66355" w:rsidRDefault="00DB21CE" w:rsidP="002B0F36">
            <w:pPr>
              <w:rPr>
                <w:sz w:val="20"/>
                <w:szCs w:val="20"/>
              </w:rPr>
            </w:pPr>
            <w:r w:rsidRPr="00A66355">
              <w:rPr>
                <w:sz w:val="20"/>
                <w:szCs w:val="20"/>
              </w:rPr>
              <w:t>Larkin</w:t>
            </w:r>
          </w:p>
        </w:tc>
        <w:tc>
          <w:tcPr>
            <w:tcW w:w="571" w:type="dxa"/>
          </w:tcPr>
          <w:p w14:paraId="34B9350A" w14:textId="77777777" w:rsidR="00DB21CE" w:rsidRPr="00A66355" w:rsidRDefault="00DB21CE" w:rsidP="002B0F36">
            <w:pPr>
              <w:rPr>
                <w:sz w:val="20"/>
                <w:szCs w:val="20"/>
              </w:rPr>
            </w:pPr>
            <w:r>
              <w:rPr>
                <w:sz w:val="20"/>
                <w:szCs w:val="20"/>
              </w:rPr>
              <w:t>2.17</w:t>
            </w:r>
          </w:p>
        </w:tc>
        <w:tc>
          <w:tcPr>
            <w:tcW w:w="1026" w:type="dxa"/>
          </w:tcPr>
          <w:p w14:paraId="40348AD0" w14:textId="77777777" w:rsidR="00DB21CE" w:rsidRPr="00A66355" w:rsidRDefault="00DB21CE" w:rsidP="002B0F36">
            <w:pPr>
              <w:rPr>
                <w:sz w:val="20"/>
                <w:szCs w:val="20"/>
              </w:rPr>
            </w:pPr>
            <w:r>
              <w:rPr>
                <w:sz w:val="20"/>
                <w:szCs w:val="20"/>
              </w:rPr>
              <w:t>0.30</w:t>
            </w:r>
          </w:p>
        </w:tc>
        <w:tc>
          <w:tcPr>
            <w:tcW w:w="1004" w:type="dxa"/>
          </w:tcPr>
          <w:p w14:paraId="3ABE20A9" w14:textId="77777777" w:rsidR="00DB21CE" w:rsidRPr="00A66355" w:rsidRDefault="00DB21CE" w:rsidP="002B0F36">
            <w:pPr>
              <w:rPr>
                <w:sz w:val="20"/>
                <w:szCs w:val="20"/>
              </w:rPr>
            </w:pPr>
            <w:r>
              <w:rPr>
                <w:sz w:val="20"/>
                <w:szCs w:val="20"/>
              </w:rPr>
              <w:t>0.95</w:t>
            </w:r>
          </w:p>
        </w:tc>
      </w:tr>
      <w:tr w:rsidR="00DB21CE" w:rsidRPr="00A66355" w14:paraId="3222EE88" w14:textId="77777777" w:rsidTr="002B0F36">
        <w:tc>
          <w:tcPr>
            <w:tcW w:w="1352" w:type="dxa"/>
            <w:vMerge/>
          </w:tcPr>
          <w:p w14:paraId="7C504D95" w14:textId="77777777" w:rsidR="00DB21CE" w:rsidRPr="00A66355" w:rsidRDefault="00DB21CE" w:rsidP="002B0F36">
            <w:pPr>
              <w:rPr>
                <w:sz w:val="20"/>
                <w:szCs w:val="20"/>
              </w:rPr>
            </w:pPr>
          </w:p>
        </w:tc>
        <w:tc>
          <w:tcPr>
            <w:tcW w:w="1118" w:type="dxa"/>
          </w:tcPr>
          <w:p w14:paraId="2FBD465D" w14:textId="77777777" w:rsidR="00DB21CE" w:rsidRPr="00A66355" w:rsidRDefault="00DB21CE" w:rsidP="002B0F36">
            <w:pPr>
              <w:rPr>
                <w:sz w:val="20"/>
                <w:szCs w:val="20"/>
              </w:rPr>
            </w:pPr>
            <w:r w:rsidRPr="00A66355">
              <w:rPr>
                <w:sz w:val="20"/>
                <w:szCs w:val="20"/>
              </w:rPr>
              <w:t>Lillooet-Harrison</w:t>
            </w:r>
          </w:p>
        </w:tc>
        <w:tc>
          <w:tcPr>
            <w:tcW w:w="1276" w:type="dxa"/>
          </w:tcPr>
          <w:p w14:paraId="0B413395" w14:textId="77777777" w:rsidR="00DB21CE" w:rsidRPr="00A66355" w:rsidRDefault="00DB21CE" w:rsidP="002B0F36">
            <w:pPr>
              <w:rPr>
                <w:sz w:val="20"/>
                <w:szCs w:val="20"/>
              </w:rPr>
            </w:pPr>
            <w:r w:rsidRPr="00A66355">
              <w:rPr>
                <w:sz w:val="20"/>
                <w:szCs w:val="20"/>
              </w:rPr>
              <w:t>Birkenhead</w:t>
            </w:r>
          </w:p>
        </w:tc>
        <w:tc>
          <w:tcPr>
            <w:tcW w:w="712" w:type="dxa"/>
          </w:tcPr>
          <w:p w14:paraId="5F648DC7" w14:textId="77777777" w:rsidR="00DB21CE" w:rsidRPr="00A66355" w:rsidRDefault="00DB21CE" w:rsidP="002B0F36">
            <w:pPr>
              <w:rPr>
                <w:sz w:val="20"/>
                <w:szCs w:val="20"/>
              </w:rPr>
            </w:pPr>
            <w:r w:rsidRPr="00A66355">
              <w:rPr>
                <w:sz w:val="20"/>
                <w:szCs w:val="20"/>
              </w:rPr>
              <w:t>1948</w:t>
            </w:r>
          </w:p>
        </w:tc>
        <w:tc>
          <w:tcPr>
            <w:tcW w:w="1172" w:type="dxa"/>
          </w:tcPr>
          <w:p w14:paraId="2FA00368" w14:textId="77777777" w:rsidR="00DB21CE" w:rsidRPr="00A66355" w:rsidRDefault="00DB21CE" w:rsidP="002B0F36">
            <w:pPr>
              <w:rPr>
                <w:sz w:val="20"/>
                <w:szCs w:val="20"/>
              </w:rPr>
            </w:pPr>
            <w:r w:rsidRPr="00A66355">
              <w:rPr>
                <w:sz w:val="20"/>
                <w:szCs w:val="20"/>
              </w:rPr>
              <w:t>Ricker</w:t>
            </w:r>
          </w:p>
        </w:tc>
        <w:tc>
          <w:tcPr>
            <w:tcW w:w="571" w:type="dxa"/>
          </w:tcPr>
          <w:p w14:paraId="28AF66C7" w14:textId="77777777" w:rsidR="00DB21CE" w:rsidRPr="00A66355" w:rsidRDefault="00DB21CE" w:rsidP="002B0F36">
            <w:pPr>
              <w:rPr>
                <w:sz w:val="20"/>
                <w:szCs w:val="20"/>
              </w:rPr>
            </w:pPr>
            <w:r>
              <w:rPr>
                <w:sz w:val="20"/>
                <w:szCs w:val="20"/>
              </w:rPr>
              <w:t>1.90</w:t>
            </w:r>
          </w:p>
        </w:tc>
        <w:tc>
          <w:tcPr>
            <w:tcW w:w="1026" w:type="dxa"/>
          </w:tcPr>
          <w:p w14:paraId="6C06AA65" w14:textId="77777777" w:rsidR="00DB21CE" w:rsidRPr="00A66355" w:rsidRDefault="00DB21CE" w:rsidP="002B0F36">
            <w:pPr>
              <w:rPr>
                <w:sz w:val="20"/>
                <w:szCs w:val="20"/>
              </w:rPr>
            </w:pPr>
            <w:r>
              <w:rPr>
                <w:sz w:val="20"/>
                <w:szCs w:val="20"/>
              </w:rPr>
              <w:t>6.75</w:t>
            </w:r>
          </w:p>
        </w:tc>
        <w:tc>
          <w:tcPr>
            <w:tcW w:w="1004" w:type="dxa"/>
          </w:tcPr>
          <w:p w14:paraId="56C3D72E" w14:textId="77777777" w:rsidR="00DB21CE" w:rsidRPr="00A66355" w:rsidRDefault="00DB21CE" w:rsidP="002B0F36">
            <w:pPr>
              <w:rPr>
                <w:sz w:val="20"/>
                <w:szCs w:val="20"/>
              </w:rPr>
            </w:pPr>
            <w:r>
              <w:rPr>
                <w:sz w:val="20"/>
                <w:szCs w:val="20"/>
              </w:rPr>
              <w:t>0.98</w:t>
            </w:r>
          </w:p>
        </w:tc>
      </w:tr>
      <w:tr w:rsidR="00DB21CE" w:rsidRPr="00A66355" w14:paraId="1AF955BA" w14:textId="77777777" w:rsidTr="002B0F36">
        <w:tc>
          <w:tcPr>
            <w:tcW w:w="1352" w:type="dxa"/>
            <w:vMerge/>
          </w:tcPr>
          <w:p w14:paraId="0125A3B0" w14:textId="77777777" w:rsidR="00DB21CE" w:rsidRPr="00A66355" w:rsidRDefault="00DB21CE" w:rsidP="002B0F36">
            <w:pPr>
              <w:rPr>
                <w:sz w:val="20"/>
                <w:szCs w:val="20"/>
              </w:rPr>
            </w:pPr>
          </w:p>
        </w:tc>
        <w:tc>
          <w:tcPr>
            <w:tcW w:w="1118" w:type="dxa"/>
          </w:tcPr>
          <w:p w14:paraId="1C0546F8" w14:textId="77777777" w:rsidR="00DB21CE" w:rsidRPr="00A66355" w:rsidRDefault="00DB21CE" w:rsidP="002B0F36">
            <w:pPr>
              <w:rPr>
                <w:sz w:val="20"/>
                <w:szCs w:val="20"/>
              </w:rPr>
            </w:pPr>
            <w:proofErr w:type="spellStart"/>
            <w:r w:rsidRPr="00A66355">
              <w:rPr>
                <w:sz w:val="20"/>
                <w:szCs w:val="20"/>
              </w:rPr>
              <w:t>Cultus</w:t>
            </w:r>
            <w:proofErr w:type="spellEnd"/>
            <w:r>
              <w:rPr>
                <w:sz w:val="20"/>
                <w:szCs w:val="20"/>
              </w:rPr>
              <w:t>*</w:t>
            </w:r>
          </w:p>
        </w:tc>
        <w:tc>
          <w:tcPr>
            <w:tcW w:w="1276" w:type="dxa"/>
          </w:tcPr>
          <w:p w14:paraId="11805C22" w14:textId="77777777" w:rsidR="00DB21CE" w:rsidRPr="00A66355" w:rsidRDefault="00DB21CE" w:rsidP="002B0F36">
            <w:pPr>
              <w:rPr>
                <w:sz w:val="20"/>
                <w:szCs w:val="20"/>
              </w:rPr>
            </w:pPr>
            <w:proofErr w:type="spellStart"/>
            <w:r w:rsidRPr="00A66355">
              <w:rPr>
                <w:sz w:val="20"/>
                <w:szCs w:val="20"/>
              </w:rPr>
              <w:t>Cultus</w:t>
            </w:r>
            <w:proofErr w:type="spellEnd"/>
          </w:p>
        </w:tc>
        <w:tc>
          <w:tcPr>
            <w:tcW w:w="712" w:type="dxa"/>
          </w:tcPr>
          <w:p w14:paraId="045B40A3" w14:textId="77777777" w:rsidR="00DB21CE" w:rsidRPr="00A66355" w:rsidRDefault="00DB21CE" w:rsidP="002B0F36">
            <w:pPr>
              <w:rPr>
                <w:sz w:val="20"/>
                <w:szCs w:val="20"/>
              </w:rPr>
            </w:pPr>
            <w:r w:rsidRPr="00A66355">
              <w:rPr>
                <w:sz w:val="20"/>
                <w:szCs w:val="20"/>
              </w:rPr>
              <w:t>1948</w:t>
            </w:r>
          </w:p>
        </w:tc>
        <w:tc>
          <w:tcPr>
            <w:tcW w:w="1172" w:type="dxa"/>
          </w:tcPr>
          <w:p w14:paraId="3BCB527E" w14:textId="77777777" w:rsidR="00DB21CE" w:rsidRPr="00A66355" w:rsidRDefault="00DB21CE" w:rsidP="002B0F36">
            <w:pPr>
              <w:rPr>
                <w:sz w:val="20"/>
                <w:szCs w:val="20"/>
              </w:rPr>
            </w:pPr>
            <w:r w:rsidRPr="00A66355">
              <w:rPr>
                <w:sz w:val="20"/>
                <w:szCs w:val="20"/>
              </w:rPr>
              <w:t>Ricker</w:t>
            </w:r>
          </w:p>
        </w:tc>
        <w:tc>
          <w:tcPr>
            <w:tcW w:w="571" w:type="dxa"/>
          </w:tcPr>
          <w:p w14:paraId="0228807C" w14:textId="77777777" w:rsidR="00DB21CE" w:rsidRPr="00A66355" w:rsidRDefault="00DB21CE" w:rsidP="002B0F36">
            <w:pPr>
              <w:rPr>
                <w:sz w:val="20"/>
                <w:szCs w:val="20"/>
              </w:rPr>
            </w:pPr>
            <w:r>
              <w:rPr>
                <w:sz w:val="20"/>
                <w:szCs w:val="20"/>
              </w:rPr>
              <w:t>1.23</w:t>
            </w:r>
          </w:p>
        </w:tc>
        <w:tc>
          <w:tcPr>
            <w:tcW w:w="1026" w:type="dxa"/>
          </w:tcPr>
          <w:p w14:paraId="66D5C29A" w14:textId="77777777" w:rsidR="00DB21CE" w:rsidRPr="00A66355" w:rsidRDefault="00DB21CE" w:rsidP="002B0F36">
            <w:pPr>
              <w:rPr>
                <w:sz w:val="20"/>
                <w:szCs w:val="20"/>
              </w:rPr>
            </w:pPr>
            <w:r>
              <w:rPr>
                <w:sz w:val="20"/>
                <w:szCs w:val="20"/>
              </w:rPr>
              <w:t>18.05</w:t>
            </w:r>
          </w:p>
        </w:tc>
        <w:tc>
          <w:tcPr>
            <w:tcW w:w="1004" w:type="dxa"/>
          </w:tcPr>
          <w:p w14:paraId="31977892" w14:textId="77777777" w:rsidR="00DB21CE" w:rsidRPr="00A66355" w:rsidRDefault="00DB21CE" w:rsidP="002B0F36">
            <w:pPr>
              <w:rPr>
                <w:sz w:val="20"/>
                <w:szCs w:val="20"/>
              </w:rPr>
            </w:pPr>
            <w:r>
              <w:rPr>
                <w:sz w:val="20"/>
                <w:szCs w:val="20"/>
              </w:rPr>
              <w:t>1.18</w:t>
            </w:r>
          </w:p>
        </w:tc>
      </w:tr>
      <w:tr w:rsidR="00DB21CE" w14:paraId="0DBDA17B" w14:textId="77777777" w:rsidTr="002B0F36">
        <w:tc>
          <w:tcPr>
            <w:tcW w:w="1352" w:type="dxa"/>
            <w:vMerge/>
          </w:tcPr>
          <w:p w14:paraId="6A5A8E7E" w14:textId="77777777" w:rsidR="00DB21CE" w:rsidRPr="00A66355" w:rsidRDefault="00DB21CE" w:rsidP="002B0F36">
            <w:pPr>
              <w:rPr>
                <w:sz w:val="20"/>
                <w:szCs w:val="20"/>
              </w:rPr>
            </w:pPr>
          </w:p>
        </w:tc>
        <w:tc>
          <w:tcPr>
            <w:tcW w:w="1118" w:type="dxa"/>
          </w:tcPr>
          <w:p w14:paraId="2F197461" w14:textId="77777777" w:rsidR="00DB21CE" w:rsidRPr="00A66355" w:rsidRDefault="00DB21CE" w:rsidP="002B0F36">
            <w:pPr>
              <w:rPr>
                <w:sz w:val="20"/>
                <w:szCs w:val="20"/>
              </w:rPr>
            </w:pPr>
            <w:r w:rsidRPr="00A66355">
              <w:rPr>
                <w:sz w:val="20"/>
                <w:szCs w:val="20"/>
              </w:rPr>
              <w:t>Seton</w:t>
            </w:r>
          </w:p>
        </w:tc>
        <w:tc>
          <w:tcPr>
            <w:tcW w:w="1276" w:type="dxa"/>
          </w:tcPr>
          <w:p w14:paraId="7E9289B2" w14:textId="77777777" w:rsidR="00DB21CE" w:rsidRPr="00A66355" w:rsidRDefault="00DB21CE" w:rsidP="002B0F36">
            <w:pPr>
              <w:rPr>
                <w:sz w:val="20"/>
                <w:szCs w:val="20"/>
              </w:rPr>
            </w:pPr>
            <w:r w:rsidRPr="00A66355">
              <w:rPr>
                <w:sz w:val="20"/>
                <w:szCs w:val="20"/>
              </w:rPr>
              <w:t>Portage</w:t>
            </w:r>
          </w:p>
        </w:tc>
        <w:tc>
          <w:tcPr>
            <w:tcW w:w="712" w:type="dxa"/>
          </w:tcPr>
          <w:p w14:paraId="56B97769" w14:textId="77777777" w:rsidR="00DB21CE" w:rsidRPr="00A66355" w:rsidRDefault="00DB21CE" w:rsidP="002B0F36">
            <w:pPr>
              <w:rPr>
                <w:sz w:val="20"/>
                <w:szCs w:val="20"/>
              </w:rPr>
            </w:pPr>
            <w:r>
              <w:rPr>
                <w:sz w:val="20"/>
                <w:szCs w:val="20"/>
              </w:rPr>
              <w:t>1965</w:t>
            </w:r>
          </w:p>
        </w:tc>
        <w:tc>
          <w:tcPr>
            <w:tcW w:w="1172" w:type="dxa"/>
          </w:tcPr>
          <w:p w14:paraId="2426D9D4" w14:textId="77777777" w:rsidR="00DB21CE" w:rsidRPr="00A66355" w:rsidRDefault="00DB21CE" w:rsidP="002B0F36">
            <w:pPr>
              <w:rPr>
                <w:sz w:val="20"/>
                <w:szCs w:val="20"/>
              </w:rPr>
            </w:pPr>
            <w:r w:rsidRPr="00A66355">
              <w:rPr>
                <w:sz w:val="20"/>
                <w:szCs w:val="20"/>
              </w:rPr>
              <w:t>Ricker</w:t>
            </w:r>
          </w:p>
        </w:tc>
        <w:tc>
          <w:tcPr>
            <w:tcW w:w="571" w:type="dxa"/>
          </w:tcPr>
          <w:p w14:paraId="017F55F6" w14:textId="77777777" w:rsidR="00DB21CE" w:rsidRDefault="00DB21CE" w:rsidP="002B0F36">
            <w:pPr>
              <w:rPr>
                <w:sz w:val="20"/>
                <w:szCs w:val="20"/>
              </w:rPr>
            </w:pPr>
            <w:r>
              <w:rPr>
                <w:sz w:val="20"/>
                <w:szCs w:val="20"/>
              </w:rPr>
              <w:t>2.06</w:t>
            </w:r>
          </w:p>
        </w:tc>
        <w:tc>
          <w:tcPr>
            <w:tcW w:w="1026" w:type="dxa"/>
          </w:tcPr>
          <w:p w14:paraId="0D117DD6" w14:textId="77777777" w:rsidR="00DB21CE" w:rsidRDefault="00DB21CE" w:rsidP="002B0F36">
            <w:pPr>
              <w:rPr>
                <w:sz w:val="20"/>
                <w:szCs w:val="20"/>
              </w:rPr>
            </w:pPr>
            <w:r>
              <w:rPr>
                <w:sz w:val="20"/>
                <w:szCs w:val="20"/>
              </w:rPr>
              <w:t>35.98</w:t>
            </w:r>
          </w:p>
        </w:tc>
        <w:tc>
          <w:tcPr>
            <w:tcW w:w="1004" w:type="dxa"/>
          </w:tcPr>
          <w:p w14:paraId="73152872" w14:textId="77777777" w:rsidR="00DB21CE" w:rsidRDefault="00DB21CE" w:rsidP="002B0F36">
            <w:pPr>
              <w:rPr>
                <w:sz w:val="20"/>
                <w:szCs w:val="20"/>
              </w:rPr>
            </w:pPr>
            <w:r>
              <w:rPr>
                <w:sz w:val="20"/>
                <w:szCs w:val="20"/>
              </w:rPr>
              <w:t>1.12</w:t>
            </w:r>
          </w:p>
        </w:tc>
      </w:tr>
      <w:tr w:rsidR="00DB21CE" w:rsidRPr="00A66355" w14:paraId="56838D50" w14:textId="77777777" w:rsidTr="002B0F36">
        <w:tc>
          <w:tcPr>
            <w:tcW w:w="1352" w:type="dxa"/>
            <w:vMerge/>
          </w:tcPr>
          <w:p w14:paraId="3EE8915F" w14:textId="77777777" w:rsidR="00DB21CE" w:rsidRPr="00A66355" w:rsidRDefault="00DB21CE" w:rsidP="002B0F36">
            <w:pPr>
              <w:rPr>
                <w:sz w:val="20"/>
                <w:szCs w:val="20"/>
              </w:rPr>
            </w:pPr>
          </w:p>
        </w:tc>
        <w:tc>
          <w:tcPr>
            <w:tcW w:w="1118" w:type="dxa"/>
          </w:tcPr>
          <w:p w14:paraId="7B1DD15C" w14:textId="77777777" w:rsidR="00DB21CE" w:rsidRPr="00A66355" w:rsidRDefault="00DB21CE" w:rsidP="002B0F36">
            <w:pPr>
              <w:rPr>
                <w:sz w:val="20"/>
                <w:szCs w:val="20"/>
              </w:rPr>
            </w:pPr>
            <w:r w:rsidRPr="00A66355">
              <w:rPr>
                <w:sz w:val="20"/>
                <w:szCs w:val="20"/>
              </w:rPr>
              <w:t>Harrison (upstream)</w:t>
            </w:r>
          </w:p>
        </w:tc>
        <w:tc>
          <w:tcPr>
            <w:tcW w:w="1276" w:type="dxa"/>
          </w:tcPr>
          <w:p w14:paraId="41F5AD2F" w14:textId="77777777" w:rsidR="00DB21CE" w:rsidRPr="00A66355" w:rsidRDefault="00DB21CE" w:rsidP="002B0F36">
            <w:pPr>
              <w:rPr>
                <w:sz w:val="20"/>
                <w:szCs w:val="20"/>
              </w:rPr>
            </w:pPr>
            <w:r w:rsidRPr="00A66355">
              <w:rPr>
                <w:sz w:val="20"/>
                <w:szCs w:val="20"/>
              </w:rPr>
              <w:t>Weaver Creek</w:t>
            </w:r>
          </w:p>
        </w:tc>
        <w:tc>
          <w:tcPr>
            <w:tcW w:w="712" w:type="dxa"/>
          </w:tcPr>
          <w:p w14:paraId="0901BA2C" w14:textId="77777777" w:rsidR="00DB21CE" w:rsidRPr="00A66355" w:rsidRDefault="00DB21CE" w:rsidP="002B0F36">
            <w:pPr>
              <w:rPr>
                <w:sz w:val="20"/>
                <w:szCs w:val="20"/>
              </w:rPr>
            </w:pPr>
            <w:r w:rsidRPr="00A66355">
              <w:rPr>
                <w:sz w:val="20"/>
                <w:szCs w:val="20"/>
              </w:rPr>
              <w:t>1966</w:t>
            </w:r>
          </w:p>
        </w:tc>
        <w:tc>
          <w:tcPr>
            <w:tcW w:w="1172" w:type="dxa"/>
          </w:tcPr>
          <w:p w14:paraId="224FD226" w14:textId="77777777" w:rsidR="00DB21CE" w:rsidRPr="00A66355" w:rsidRDefault="00DB21CE" w:rsidP="002B0F36">
            <w:pPr>
              <w:rPr>
                <w:sz w:val="20"/>
                <w:szCs w:val="20"/>
              </w:rPr>
            </w:pPr>
            <w:r w:rsidRPr="00A66355">
              <w:rPr>
                <w:sz w:val="20"/>
                <w:szCs w:val="20"/>
              </w:rPr>
              <w:t>Ricker</w:t>
            </w:r>
          </w:p>
        </w:tc>
        <w:tc>
          <w:tcPr>
            <w:tcW w:w="571" w:type="dxa"/>
          </w:tcPr>
          <w:p w14:paraId="6B3DBD11" w14:textId="77777777" w:rsidR="00DB21CE" w:rsidRPr="00A66355" w:rsidRDefault="00DB21CE" w:rsidP="002B0F36">
            <w:pPr>
              <w:rPr>
                <w:sz w:val="20"/>
                <w:szCs w:val="20"/>
              </w:rPr>
            </w:pPr>
            <w:r>
              <w:rPr>
                <w:sz w:val="20"/>
                <w:szCs w:val="20"/>
              </w:rPr>
              <w:t>2.21</w:t>
            </w:r>
          </w:p>
        </w:tc>
        <w:tc>
          <w:tcPr>
            <w:tcW w:w="1026" w:type="dxa"/>
          </w:tcPr>
          <w:p w14:paraId="3A8B1708" w14:textId="77777777" w:rsidR="00DB21CE" w:rsidRPr="00A66355" w:rsidRDefault="00DB21CE" w:rsidP="002B0F36">
            <w:pPr>
              <w:rPr>
                <w:sz w:val="20"/>
                <w:szCs w:val="20"/>
              </w:rPr>
            </w:pPr>
            <w:r>
              <w:rPr>
                <w:sz w:val="20"/>
                <w:szCs w:val="20"/>
              </w:rPr>
              <w:t>5.89</w:t>
            </w:r>
          </w:p>
        </w:tc>
        <w:tc>
          <w:tcPr>
            <w:tcW w:w="1004" w:type="dxa"/>
          </w:tcPr>
          <w:p w14:paraId="04FF704B" w14:textId="77777777" w:rsidR="00DB21CE" w:rsidRPr="00A66355" w:rsidRDefault="00DB21CE" w:rsidP="002B0F36">
            <w:pPr>
              <w:rPr>
                <w:sz w:val="20"/>
                <w:szCs w:val="20"/>
              </w:rPr>
            </w:pPr>
            <w:r>
              <w:rPr>
                <w:sz w:val="20"/>
                <w:szCs w:val="20"/>
              </w:rPr>
              <w:t>0.91</w:t>
            </w:r>
          </w:p>
        </w:tc>
      </w:tr>
    </w:tbl>
    <w:p w14:paraId="0FD12C61" w14:textId="77777777" w:rsidR="00DB21CE" w:rsidRDefault="00DB21CE" w:rsidP="00DB21CE">
      <w:r>
        <w:t>*</w:t>
      </w:r>
      <w:proofErr w:type="spellStart"/>
      <w:r>
        <w:t>Cultus</w:t>
      </w:r>
      <w:proofErr w:type="spellEnd"/>
      <w:r>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Default="00DB21CE" w:rsidP="00DB21CE">
      <w:pPr>
        <w:tabs>
          <w:tab w:val="left" w:pos="709"/>
        </w:tabs>
        <w:rPr>
          <w:i/>
        </w:rPr>
      </w:pPr>
      <w:r>
        <w:rPr>
          <w:i/>
        </w:rPr>
        <w:lastRenderedPageBreak/>
        <w:t>Synchrony metrics and retrospective analysis</w:t>
      </w:r>
    </w:p>
    <w:p w14:paraId="2A95C2B3" w14:textId="77777777" w:rsidR="00DB21CE" w:rsidRDefault="00DB21CE" w:rsidP="00DB21CE">
      <w:r>
        <w:rPr>
          <w:i/>
        </w:rPr>
        <w:tab/>
      </w:r>
      <w:r>
        <w:t xml:space="preserve">We examined temporal changes in three metrics of </w:t>
      </w:r>
      <w:proofErr w:type="spellStart"/>
      <w:r>
        <w:t>metapopulation</w:t>
      </w:r>
      <w:proofErr w:type="spellEnd"/>
      <w:r>
        <w:t xml:space="preserve"> variability </w:t>
      </w:r>
      <w: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instrText xml:space="preserve"> ADDIN EN.CITE </w:instrText>
      </w:r>
      <w: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instrText xml:space="preserve"> ADDIN EN.CITE.DATA </w:instrText>
      </w:r>
      <w:r>
        <w:fldChar w:fldCharType="end"/>
      </w:r>
      <w:r>
        <w:fldChar w:fldCharType="separate"/>
      </w:r>
      <w:r>
        <w:rPr>
          <w:noProof/>
        </w:rPr>
        <w:t>(Loreau &amp; de Mazancourt 2008; Thibaut &amp; Connolly 2013)</w:t>
      </w:r>
      <w:r>
        <w:fldChar w:fldCharType="end"/>
      </w:r>
      <w:r>
        <w:t xml:space="preserve">. The synchrony index reflects the relative degree of similarity in the dynamics of an ecological aggregate’s components. It is defined as the total temporal variance of the components (i.e. sum of all elements of the variance-covariance matrix </w:t>
      </w:r>
      <w:r>
        <w:rPr>
          <w:b/>
        </w:rPr>
        <w:t>V</w:t>
      </w:r>
      <w:r>
        <w:t>), divided by the variance of a hypothetical aggregate with the same component variances, but perfect covariance.</w:t>
      </w:r>
    </w:p>
    <w:p w14:paraId="4E5B102A" w14:textId="77777777" w:rsidR="00DB21CE" w:rsidRDefault="00DB21CE" w:rsidP="00DB21CE">
      <w:r>
        <w:t>Equation 1</w:t>
      </w:r>
      <w:r>
        <w:tab/>
      </w:r>
      <w:r>
        <w:tab/>
      </w:r>
      <w:r>
        <w:tab/>
        <w:t xml:space="preserve"> </w:t>
      </w:r>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1D5A65" w:rsidRDefault="00DB21CE"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Default="00DB21CE" w:rsidP="00DB21CE">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77777777" w:rsidR="00DB21CE" w:rsidRDefault="00DB21CE" w:rsidP="00DB21CE">
      <w:r>
        <w:t xml:space="preserve">Here </w:t>
      </w:r>
      <m:oMath>
        <m:sSubSup>
          <m:sSubSupPr>
            <m:ctrlPr>
              <w:rPr>
                <w:rFonts w:ascii="Cambria Math" w:hAnsi="Cambria Math"/>
                <w:i/>
                <w:sz w:val="20"/>
                <w:szCs w:val="20"/>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sz w:val="20"/>
            <w:szCs w:val="20"/>
          </w:rPr>
          <m:t>(i,j)</m:t>
        </m:r>
      </m:oMath>
      <w:r>
        <w:rPr>
          <w:i/>
        </w:rPr>
        <w:t xml:space="preserve"> </w:t>
      </w:r>
      <w:r>
        <w:t xml:space="preserve">denotes covariance (over time) in </w:t>
      </w:r>
      <w:r w:rsidRPr="00FD2355">
        <w:rPr>
          <w:highlight w:val="yellow"/>
        </w:rPr>
        <w:t>productivity</w:t>
      </w:r>
      <w:r>
        <w:t xml:space="preserve"> for populations </w:t>
      </w:r>
      <w:proofErr w:type="spellStart"/>
      <w:r>
        <w:rPr>
          <w:i/>
        </w:rPr>
        <w:t>i</w:t>
      </w:r>
      <w:proofErr w:type="spellEnd"/>
      <w:r>
        <w:rPr>
          <w:i/>
        </w:rPr>
        <w:t xml:space="preserve"> </w:t>
      </w:r>
      <w:r>
        <w:t xml:space="preserve">and </w:t>
      </w:r>
      <w:r>
        <w:rPr>
          <w:i/>
        </w:rPr>
        <w:t xml:space="preserve">j </w:t>
      </w:r>
      <w:r>
        <w:t xml:space="preserve">within the aggregate of </w:t>
      </w:r>
      <w:r w:rsidRPr="001D5A65">
        <w:rPr>
          <w:i/>
        </w:rPr>
        <w:t>n</w:t>
      </w:r>
      <w:r>
        <w:t xml:space="preserve"> populations. Thus the simplified numerator represents the variance of aggregate abundance, consisting of </w:t>
      </w:r>
      <w:r>
        <w:rPr>
          <w:i/>
        </w:rPr>
        <w:t>n</w:t>
      </w:r>
      <w:r>
        <w:t xml:space="preserve"> populations, and the denominator is the variance of a hypothetical, perfectly synchronized population </w:t>
      </w:r>
      <w: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1F434F">
        <w:instrText xml:space="preserve"> ADDIN EN.CITE </w:instrText>
      </w:r>
      <w:r w:rsidRPr="001F434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1F434F">
        <w:instrText xml:space="preserve"> ADDIN EN.CITE.DATA </w:instrText>
      </w:r>
      <w:r w:rsidRPr="001F434F">
        <w:fldChar w:fldCharType="end"/>
      </w:r>
      <w:r>
        <w:fldChar w:fldCharType="separate"/>
      </w:r>
      <w:r>
        <w:rPr>
          <w:noProof/>
        </w:rPr>
        <w:t>(Loreau &amp; de Mazancourt 2008; Thibaut &amp; Connolly 2013)</w:t>
      </w:r>
      <w:r>
        <w:fldChar w:fldCharType="end"/>
      </w:r>
      <w:r>
        <w:t xml:space="preserve">. The synchrony index </w:t>
      </w:r>
      <m:oMath>
        <m:r>
          <w:rPr>
            <w:rFonts w:ascii="Cambria Math" w:hAnsi="Cambria Math"/>
          </w:rPr>
          <m:t>φ</m:t>
        </m:r>
      </m:oMath>
      <w:r>
        <w:t xml:space="preserve"> is analogous to comparing mean pairwise correlation coefficients, which have been used in similar analyses (e.g. Peterman and Dorner 2012</w:t>
      </w:r>
      <w:r>
        <w:fldChar w:fldCharType="begin"/>
      </w:r>
      <w:r>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fldChar w:fldCharType="end"/>
      </w:r>
      <w:r>
        <w:t xml:space="preserve">), but </w:t>
      </w:r>
      <m:oMath>
        <m:r>
          <w:rPr>
            <w:rFonts w:ascii="Cambria Math" w:hAnsi="Cambria Math"/>
          </w:rPr>
          <m:t>φ</m:t>
        </m:r>
      </m:oMath>
      <w:r>
        <w:t xml:space="preserve"> makes no distributional assumptions, is normalized (i.e. ranges between 0 and 1 regardless of the number of components), and explicitly accounts for unequal variances among components </w:t>
      </w:r>
      <w:r>
        <w:fldChar w:fldCharType="begin"/>
      </w:r>
      <w:r>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fldChar w:fldCharType="separate"/>
      </w:r>
      <w:r>
        <w:rPr>
          <w:noProof/>
        </w:rPr>
        <w:t>(Thibaut &amp; Connolly 2013)</w:t>
      </w:r>
      <w:r>
        <w:fldChar w:fldCharType="end"/>
      </w:r>
      <w:r>
        <w:t>.</w:t>
      </w:r>
    </w:p>
    <w:p w14:paraId="07C37337" w14:textId="77777777" w:rsidR="00DB21CE" w:rsidRDefault="00DB21CE" w:rsidP="00DB21CE">
      <w:r>
        <w:tab/>
        <w:t>The second metric is the mean of the component populations’ coefficients of variation (</w:t>
      </w:r>
      <w:proofErr w:type="spellStart"/>
      <w:r>
        <w:t>CV</w:t>
      </w:r>
      <w:r>
        <w:rPr>
          <w:vertAlign w:val="subscript"/>
        </w:rPr>
        <w:t>c</w:t>
      </w:r>
      <w:proofErr w:type="spellEnd"/>
      <w:r>
        <w:t>), weighted by each component’s mean abundance.</w:t>
      </w:r>
    </w:p>
    <w:p w14:paraId="7027A7BF" w14:textId="77777777" w:rsidR="00DB21CE" w:rsidRDefault="00DB21CE" w:rsidP="00DB21CE">
      <w:r>
        <w:t xml:space="preserve">Equation 2 </w:t>
      </w:r>
      <w:r>
        <w:tab/>
      </w:r>
      <w:r>
        <w:tab/>
      </w:r>
      <w:r>
        <w:tab/>
      </w:r>
      <w:r>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Default="00DB21CE" w:rsidP="00DB21CE">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is the mean abundance of the aggregate. Finally, we calculated the coefficient of variation for the aggregate (CV</w:t>
      </w:r>
      <w:r>
        <w:rPr>
          <w:vertAlign w:val="subscript"/>
        </w:rPr>
        <w:t>A</w:t>
      </w:r>
      <w:r>
        <w:t xml:space="preserve">) as a function of the first two metrics following </w:t>
      </w:r>
      <w:r>
        <w:fldChar w:fldCharType="begin"/>
      </w:r>
      <w:r>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fldChar w:fldCharType="separate"/>
      </w:r>
      <w:r>
        <w:rPr>
          <w:noProof/>
        </w:rPr>
        <w:t>Thibaut and Connolly (2013)</w:t>
      </w:r>
      <w:r>
        <w:fldChar w:fldCharType="end"/>
      </w:r>
    </w:p>
    <w:p w14:paraId="11278433" w14:textId="77777777" w:rsidR="00DB21CE" w:rsidRDefault="00DB21CE" w:rsidP="00DB21CE">
      <w:r>
        <w:t xml:space="preserve">Equation 3 </w:t>
      </w:r>
      <w:r>
        <w:tab/>
      </w:r>
      <w:r>
        <w:tab/>
      </w:r>
      <w:r>
        <w:tab/>
      </w:r>
      <w:r>
        <w:tab/>
      </w:r>
      <w:r>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77777777" w:rsidR="00DB21CE" w:rsidRPr="000C23EB" w:rsidRDefault="00DB21CE" w:rsidP="00DB21CE">
      <w:r>
        <w:t>This metric defines CV</w:t>
      </w:r>
      <w:r>
        <w:rPr>
          <w:vertAlign w:val="subscript"/>
        </w:rPr>
        <w:t>A</w:t>
      </w:r>
      <w:r>
        <w:t xml:space="preserve"> as linearly proportional to CV</w:t>
      </w:r>
      <w:r>
        <w:rPr>
          <w:vertAlign w:val="subscript"/>
        </w:rPr>
        <w:t>C</w:t>
      </w:r>
      <w:r>
        <w:t>, with a constant of proportionality related to synchrony. Thus as synchrony increases CV</w:t>
      </w:r>
      <w:r>
        <w:rPr>
          <w:vertAlign w:val="subscript"/>
        </w:rPr>
        <w:t>A</w:t>
      </w:r>
      <w:r>
        <w:t xml:space="preserve"> becomes more similar to CV</w:t>
      </w:r>
      <w:r>
        <w:rPr>
          <w:vertAlign w:val="subscript"/>
        </w:rPr>
        <w:t>C</w:t>
      </w:r>
      <w:r>
        <w:t>, while CV</w:t>
      </w:r>
      <w:r>
        <w:rPr>
          <w:vertAlign w:val="subscript"/>
        </w:rPr>
        <w:t xml:space="preserve">A </w:t>
      </w:r>
      <w:r>
        <w:t xml:space="preserve">is dampened when components vary asynchronously.  </w:t>
      </w:r>
    </w:p>
    <w:p w14:paraId="1543C7D3" w14:textId="77777777" w:rsidR="00DB21CE" w:rsidRDefault="00DB21CE" w:rsidP="00DB21CE">
      <w:r>
        <w:lastRenderedPageBreak/>
        <w:tab/>
        <w:t xml:space="preserve">To explore changes in aggregate variability of Fraser River sockeye salmon, we generated time series </w:t>
      </w:r>
      <w:proofErr w:type="gramStart"/>
      <w:r>
        <w:t xml:space="preserve">of </w:t>
      </w:r>
      <w:proofErr w:type="gramEnd"/>
      <m:oMath>
        <m:r>
          <w:rPr>
            <w:rFonts w:ascii="Cambria Math" w:hAnsi="Cambria Math"/>
          </w:rPr>
          <m:t>φ</m:t>
        </m:r>
      </m:oMath>
      <w:r>
        <w:rPr>
          <w:rFonts w:ascii="Calibri" w:hAnsi="Calibri"/>
        </w:rPr>
        <w:t xml:space="preserve">, </w:t>
      </w:r>
      <w:r>
        <w:t>CV</w:t>
      </w:r>
      <w:r>
        <w:rPr>
          <w:vertAlign w:val="subscript"/>
        </w:rPr>
        <w:t>C</w:t>
      </w:r>
      <w:r>
        <w:t>, and CV</w:t>
      </w:r>
      <w:r>
        <w:rPr>
          <w:vertAlign w:val="subscript"/>
        </w:rPr>
        <w:t xml:space="preserve">A </w:t>
      </w:r>
      <w:r>
        <w:t xml:space="preserve">using 10-year moving windows 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 To place these changes in a broader management context, we also present temporal changes in observed productivity, aggregate spawner abundance, and aggregate catch. </w:t>
      </w:r>
    </w:p>
    <w:p w14:paraId="6455AD63" w14:textId="77777777" w:rsidR="00DB21CE" w:rsidRDefault="00DB21CE" w:rsidP="00DB21CE"/>
    <w:p w14:paraId="45E99099" w14:textId="77777777" w:rsidR="00DB21CE" w:rsidRDefault="00DB21CE" w:rsidP="00DB21CE">
      <w:pPr>
        <w:rPr>
          <w:i/>
        </w:rPr>
      </w:pPr>
      <w:r>
        <w:rPr>
          <w:i/>
        </w:rPr>
        <w:t>Forward simulation</w:t>
      </w:r>
    </w:p>
    <w:p w14:paraId="2C5D0B0F" w14:textId="77777777" w:rsidR="00DB21CE" w:rsidRDefault="00DB21CE" w:rsidP="00DB21CE">
      <w:pPr>
        <w:tabs>
          <w:tab w:val="left" w:pos="709"/>
        </w:tabs>
        <w:rPr>
          <w:i/>
        </w:rPr>
      </w:pPr>
      <w:r>
        <w:rPr>
          <w:i/>
        </w:rPr>
        <w:t xml:space="preserve">Structure of biological and management </w:t>
      </w:r>
      <w:proofErr w:type="spellStart"/>
      <w:r>
        <w:rPr>
          <w:i/>
        </w:rPr>
        <w:t>submodels</w:t>
      </w:r>
      <w:proofErr w:type="spellEnd"/>
      <w:r>
        <w:rPr>
          <w:i/>
        </w:rPr>
        <w:t xml:space="preserve"> </w:t>
      </w:r>
    </w:p>
    <w:p w14:paraId="087E1140" w14:textId="77777777" w:rsidR="00DB21CE" w:rsidRDefault="00DB21CE" w:rsidP="00DB21CE">
      <w:pPr>
        <w:tabs>
          <w:tab w:val="left" w:pos="709"/>
        </w:tabs>
      </w:pPr>
      <w:r>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stock recruit models which typically took the form of the Ricker model </w:t>
      </w:r>
      <w:r>
        <w:fldChar w:fldCharType="begin"/>
      </w:r>
      <w:r>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fldChar w:fldCharType="separate"/>
      </w:r>
      <w:r>
        <w:rPr>
          <w:noProof/>
        </w:rPr>
        <w:t>(Ricker 1975)</w:t>
      </w:r>
      <w:r>
        <w:fldChar w:fldCharType="end"/>
      </w:r>
      <w:r>
        <w:t xml:space="preserve"> </w:t>
      </w:r>
    </w:p>
    <w:p w14:paraId="67686CB6" w14:textId="77777777" w:rsidR="00DB21CE" w:rsidRDefault="00DB21CE" w:rsidP="00DB21CE">
      <w:r>
        <w:t>Equation 3</w:t>
      </w:r>
      <w:r>
        <w:tab/>
      </w:r>
      <w:r>
        <w:tab/>
      </w:r>
      <w:r>
        <w:tab/>
      </w:r>
      <w:r>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77777777" w:rsidR="00DB21CE" w:rsidRDefault="00DB21CE" w:rsidP="00DB21CE">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4A9611FC" w14:textId="77777777" w:rsidR="00DB21CE" w:rsidRDefault="00DB21CE" w:rsidP="00DB21CE">
      <w:pPr>
        <w:rPr>
          <w:rFonts w:eastAsiaTheme="minorEastAsia"/>
        </w:rPr>
      </w:pPr>
      <w:r>
        <w:t>Equation 4</w:t>
      </w:r>
      <w:r>
        <w:tab/>
      </w:r>
      <w:r>
        <w:rPr>
          <w:rFonts w:eastAsiaTheme="minorEastAsia"/>
        </w:rPr>
        <w:tab/>
      </w:r>
      <w:r>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ab/>
      </w:r>
    </w:p>
    <w:p w14:paraId="7A3CD46C" w14:textId="77777777" w:rsidR="00DB21CE" w:rsidRDefault="00DB21CE" w:rsidP="00DB21CE">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77777777" w:rsidR="00DB21CE" w:rsidRDefault="00DB21CE" w:rsidP="00DB21CE">
      <w:pPr>
        <w:tabs>
          <w:tab w:val="left" w:pos="851"/>
        </w:tabs>
      </w:pPr>
      <w:r>
        <w:tab/>
        <w:t>A subset of CUs exhibit persistent cycles in spawner abundance with highly abundant returns occurring every four years followed by one subdominant and two weak cycle lines. Although the specific mechanism that drives these cycles remains unclear, ecological interactions between cycle lines are likely responsible (e.g. predator abundance tracking juvenile sockeye salmon abundance at a one-two year lag (Ricker REF)). The productivity of CUs with cyclic dynamics is generally estimated with an extended version of the Ricker model (the Larkin model; REF), which accounts for interactions between brood years. In this case, we also used the Larkin model to forward simulate the dynamics of cyclic CUs (</w:t>
      </w:r>
      <w:r>
        <w:fldChar w:fldCharType="begin"/>
      </w:r>
      <w:r>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fldChar w:fldCharType="end"/>
      </w:r>
      <w:r>
        <w:t xml:space="preserve">details of model structure and simulations in Appendix). Whether we estimated productivity for a given CU using a Ricker or Larkin model followed assignments made in the most recent Wild Salmon Policy assessment (DFO </w:t>
      </w:r>
      <w:r>
        <w:rPr>
          <w:i/>
        </w:rPr>
        <w:t>in press</w:t>
      </w:r>
      <w:r>
        <w:t>; Table 1).</w:t>
      </w:r>
    </w:p>
    <w:p w14:paraId="58B2F8F4" w14:textId="77777777" w:rsidR="00DB21CE" w:rsidRDefault="00DB21CE" w:rsidP="00DB21CE">
      <w:pPr>
        <w:tabs>
          <w:tab w:val="left" w:pos="709"/>
        </w:tabs>
      </w:pPr>
      <w:r>
        <w:lastRenderedPageBreak/>
        <w:tab/>
      </w:r>
      <w:commentRangeStart w:id="2"/>
      <w:r>
        <w:t xml:space="preserve">To parameterize each CU’s stock-recruit relationship we used median estimates </w:t>
      </w:r>
      <w:proofErr w:type="gramStart"/>
      <w:r>
        <w:t xml:space="preserve">of </w:t>
      </w:r>
      <w:proofErr w:type="gramEnd"/>
      <m:oMath>
        <m:r>
          <w:rPr>
            <w:rFonts w:ascii="Cambria Math" w:hAnsi="Cambria Math"/>
          </w:rPr>
          <m:t>α</m:t>
        </m:r>
      </m:oMath>
      <w:r>
        <w:t xml:space="preserve">, </w:t>
      </w:r>
      <m:oMath>
        <m:r>
          <w:rPr>
            <w:rFonts w:ascii="Cambria Math" w:hAnsi="Cambria Math"/>
          </w:rPr>
          <m:t>β</m:t>
        </m:r>
      </m:oMath>
      <w:r>
        <w:rPr>
          <w:rFonts w:eastAsiaTheme="minorEastAsia"/>
        </w:rPr>
        <w:t xml:space="preserve">, and </w:t>
      </w:r>
      <m:oMath>
        <m:r>
          <w:rPr>
            <w:rFonts w:ascii="Cambria Math" w:hAnsi="Cambria Math"/>
          </w:rPr>
          <m:t>σ</m:t>
        </m:r>
      </m:oMath>
      <w:r>
        <w:rPr>
          <w:i/>
        </w:rPr>
        <w:t xml:space="preserve"> </w:t>
      </w:r>
      <w:r>
        <w:t>generated from an external, CU-specific Bayesian stock recruit analysis (ref to FRSSI</w:t>
      </w:r>
      <w:commentRangeEnd w:id="2"/>
      <w:r>
        <w:rPr>
          <w:rStyle w:val="CommentReference"/>
        </w:rPr>
        <w:commentReference w:id="2"/>
      </w:r>
      <w:r>
        <w:t xml:space="preserve">). To account for autocorrelation and incorporate covariation among CUs we simulated deviations from the stock-recruitment relationship as </w:t>
      </w:r>
    </w:p>
    <w:p w14:paraId="650582B4" w14:textId="77777777" w:rsidR="00DB21CE" w:rsidRPr="00B40124" w:rsidRDefault="00DB21CE" w:rsidP="00DB21CE">
      <w:pPr>
        <w:tabs>
          <w:tab w:val="left" w:pos="284"/>
        </w:tabs>
      </w:pPr>
      <w:r>
        <w:t xml:space="preserve"> Equation 5</w:t>
      </w:r>
      <w:r>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Default="00DB21CE"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4F6C38" w:rsidRDefault="00DB21CE" w:rsidP="00DB21CE">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77777777" w:rsidR="00DB21CE" w:rsidRDefault="00DB21CE" w:rsidP="00DB21C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w:r>
        <w:rPr>
          <w:rFonts w:eastAsiaTheme="minorEastAsia"/>
          <w:b/>
        </w:rPr>
        <w:t>V</w:t>
      </w:r>
      <w:r>
        <w:rPr>
          <w:rFonts w:eastAsiaTheme="minorEastAsia"/>
        </w:rPr>
        <w:t xml:space="preserve"> for </w:t>
      </w:r>
      <w:r>
        <w:rPr>
          <w:rFonts w:eastAsiaTheme="minorEastAsia"/>
          <w:i/>
        </w:rPr>
        <w:t>n</w:t>
      </w:r>
      <w:r>
        <w:rPr>
          <w:rFonts w:eastAsiaTheme="minorEastAsia"/>
        </w:rPr>
        <w:t xml:space="preserve"> CUs. We assigned </w:t>
      </w:r>
      <m:oMath>
        <m:r>
          <w:rPr>
            <w:rFonts w:ascii="Cambria Math" w:hAnsi="Cambria Math"/>
          </w:rPr>
          <m:t>τ</m:t>
        </m:r>
      </m:oMath>
      <w:r>
        <w:rPr>
          <w:rFonts w:eastAsiaTheme="minorEastAsia"/>
        </w:rPr>
        <w:t xml:space="preserve"> a value of 0.2 for CUs modeled with a Ricker relationship, consistent with evidence of weak autocorrelation in the residuals of these models (results not shown). Note that recruitment deviations in Larkin models did not include an autocorrelation component because AR1 processes have not been validated in these models and the inclusion of delayed density dependence parameters, to some extent, accounts for such effects. </w:t>
      </w:r>
    </w:p>
    <w:p w14:paraId="7A15D838" w14:textId="77777777" w:rsidR="00DB21CE" w:rsidRDefault="00DB21CE" w:rsidP="00DB21CE">
      <w:pPr>
        <w:ind w:firstLine="720"/>
        <w:rPr>
          <w:rFonts w:eastAsiaTheme="minorEastAsia"/>
        </w:rPr>
      </w:pPr>
      <w:r>
        <w:t>We also incorporated a second productivity scenario in our analysis intended to represent an increased likelihood of poor recruitment events, which could magnify the relative effects of changes in CV</w:t>
      </w:r>
      <w:r>
        <w:rPr>
          <w:vertAlign w:val="subscript"/>
        </w:rPr>
        <w:t xml:space="preserve">C </w:t>
      </w:r>
      <w:r>
        <w:t xml:space="preserve">or synchrony. Decreases in productivity are commonly modeled by shrinking </w:t>
      </w:r>
      <m:oMath>
        <m:r>
          <w:rPr>
            <w:rFonts w:ascii="Cambria Math" w:hAnsi="Cambria Math"/>
          </w:rPr>
          <m:t>α</m:t>
        </m:r>
      </m:oMath>
      <w:r>
        <w:rPr>
          <w:rFonts w:eastAsiaTheme="minorEastAsia"/>
        </w:rPr>
        <w:t xml:space="preserve"> relative to reference values (e.g. Dorner et al. 2009, Holt &amp; Folkes 2015</w:t>
      </w:r>
      <w:r>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Pr>
          <w:rFonts w:eastAsiaTheme="minorEastAsia"/>
        </w:rPr>
        <w:instrText xml:space="preserve"> ADDIN EN.CITE </w:instrText>
      </w:r>
      <w:r>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r>
      <w:r>
        <w:rPr>
          <w:rFonts w:eastAsiaTheme="minorEastAsia"/>
        </w:rPr>
        <w:fldChar w:fldCharType="end"/>
      </w:r>
      <w:r>
        <w:rPr>
          <w:rFonts w:eastAsiaTheme="minorEastAsia"/>
        </w:rPr>
        <w:t>), representing a change to a less favourable productivity regime. R</w:t>
      </w:r>
      <w:r>
        <w:t xml:space="preserve">ather than manipulate per capita productivity in this way, we chose to create a scenario where mean productivity remained the same, but the frequency of recruitment failures increased. These could represent, for example, intermittent periods of poor marine survival that are thought to regularly result in synchronous, poor returns of Pacific salmon </w:t>
      </w:r>
      <w: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instrText xml:space="preserve"> ADDIN EN.CITE </w:instrText>
      </w:r>
      <w: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instrText xml:space="preserve"> ADDIN EN.CITE.DATA </w:instrText>
      </w:r>
      <w:r>
        <w:fldChar w:fldCharType="end"/>
      </w:r>
      <w:r>
        <w:fldChar w:fldCharType="separate"/>
      </w:r>
      <w:r>
        <w:rPr>
          <w:noProof/>
        </w:rPr>
        <w:t>(Mueter, Pyper &amp; Peterman 2005; Peterman &amp; Dorner 2012)</w:t>
      </w:r>
      <w:r>
        <w:fldChar w:fldCharType="end"/>
      </w:r>
      <w:r>
        <w:t xml:space="preserve">. To simulate this process we sampled recruitment deviations from a skewed, </w:t>
      </w:r>
      <w:commentRangeStart w:id="3"/>
      <w:r>
        <w:t xml:space="preserve">multivariate Student </w:t>
      </w:r>
      <w:r>
        <w:rPr>
          <w:i/>
        </w:rPr>
        <w:t>t</w:t>
      </w:r>
      <w:r>
        <w:t xml:space="preserve"> distribution (heavy-tailed) in a subset of years </w:t>
      </w:r>
      <w:r>
        <w:fldChar w:fldCharType="begin"/>
      </w:r>
      <w: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fldChar w:fldCharType="separate"/>
      </w:r>
      <w:r>
        <w:rPr>
          <w:noProof/>
        </w:rPr>
        <w:t>(Anderson</w:t>
      </w:r>
      <w:r w:rsidRPr="00EA7F86">
        <w:rPr>
          <w:i/>
          <w:noProof/>
        </w:rPr>
        <w:t xml:space="preserve"> et al.</w:t>
      </w:r>
      <w:r>
        <w:rPr>
          <w:noProof/>
        </w:rPr>
        <w:t xml:space="preserve"> 2018)</w:t>
      </w:r>
      <w:r>
        <w:fldChar w:fldCharType="end"/>
      </w:r>
      <w:r>
        <w:t xml:space="preserve">. Deviations </w:t>
      </w:r>
      <w:commentRangeEnd w:id="3"/>
      <w:r>
        <w:rPr>
          <w:rStyle w:val="CommentReference"/>
        </w:rPr>
        <w:commentReference w:id="3"/>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were fit with the following distribution</w:t>
      </w:r>
    </w:p>
    <w:p w14:paraId="3314DD99" w14:textId="77777777" w:rsidR="00DB21CE" w:rsidRPr="008518AD" w:rsidRDefault="00DB21CE" w:rsidP="00DB21CE">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77777777" w:rsidR="00DB21CE" w:rsidRDefault="00DB21CE" w:rsidP="00DB21CE">
      <w:pPr>
        <w:rPr>
          <w:rFonts w:eastAsiaTheme="minorEastAsia"/>
        </w:rPr>
      </w:pPr>
      <w:proofErr w:type="gramStart"/>
      <w:r>
        <w:t>where</w:t>
      </w:r>
      <w:proofErr w:type="gramEnd"/>
      <w:r>
        <w:t xml:space="preserve"> </w:t>
      </w:r>
      <w:r>
        <w:rPr>
          <w:b/>
        </w:rPr>
        <w:t>V</w:t>
      </w:r>
      <w:r>
        <w:t xml:space="preserve"> is defined as in Equation 5, </w:t>
      </w:r>
      <w:r>
        <w:rPr>
          <w:i/>
        </w:rPr>
        <w:t xml:space="preserve">v </w:t>
      </w:r>
      <w:r>
        <w:t xml:space="preserve">represents the degrees of freedom parameter, and </w:t>
      </w:r>
      <m:oMath>
        <m:r>
          <w:rPr>
            <w:rFonts w:ascii="Cambria Math" w:hAnsi="Cambria Math"/>
          </w:rPr>
          <m:t>γ</m:t>
        </m:r>
      </m:oMath>
      <w:r>
        <w:rPr>
          <w:rFonts w:eastAsiaTheme="minorEastAsia"/>
        </w:rPr>
        <w:t xml:space="preserve"> the skewness parameter. L</w:t>
      </w:r>
      <w:proofErr w:type="spellStart"/>
      <w:r>
        <w:t>ower</w:t>
      </w:r>
      <w:proofErr w:type="spellEnd"/>
      <w:r>
        <w:t xml:space="preserve"> values of </w:t>
      </w:r>
      <w:r>
        <w:rPr>
          <w:i/>
        </w:rPr>
        <w:t>v</w:t>
      </w:r>
      <w:r>
        <w:t xml:space="preserve"> corresponding to heavier tails and as </w:t>
      </w:r>
      <w:r>
        <w:rPr>
          <w:i/>
        </w:rPr>
        <w:t>v</w:t>
      </w:r>
      <w:r>
        <w:t xml:space="preserve"> approaches infinity, the </w:t>
      </w:r>
      <w:r>
        <w:rPr>
          <w:i/>
        </w:rPr>
        <w:t>t</w:t>
      </w:r>
      <w:r>
        <w:t xml:space="preserve"> distribution approaches the normal distribution </w:t>
      </w:r>
      <w:r>
        <w:fldChar w:fldCharType="begin"/>
      </w:r>
      <w: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fldChar w:fldCharType="separate"/>
      </w:r>
      <w:r>
        <w:rPr>
          <w:noProof/>
        </w:rPr>
        <w:t>(Anderson</w:t>
      </w:r>
      <w:r w:rsidRPr="00EA7F86">
        <w:rPr>
          <w:i/>
          <w:noProof/>
        </w:rPr>
        <w:t xml:space="preserve"> et al.</w:t>
      </w:r>
      <w:r>
        <w:rPr>
          <w:noProof/>
        </w:rPr>
        <w:t xml:space="preserve"> 2017)</w:t>
      </w:r>
      <w:r>
        <w:fldChar w:fldCharType="end"/>
      </w:r>
      <w:r>
        <w:t xml:space="preserve">. When </w:t>
      </w:r>
      <m:oMath>
        <m:r>
          <w:rPr>
            <w:rFonts w:ascii="Cambria Math" w:hAnsi="Cambria Math"/>
          </w:rPr>
          <m:t>γ</m:t>
        </m:r>
      </m:oMath>
      <w:r>
        <w:t xml:space="preserve"> is negative the distribution is left-skewed, when it is positive it is right-skewed. </w:t>
      </w:r>
      <w:commentRangeStart w:id="4"/>
      <w:r>
        <w:t xml:space="preserve">We assigned relatively moderate values to both parameters </w:t>
      </w:r>
      <m:oMath>
        <m:r>
          <w:rPr>
            <w:rFonts w:ascii="Cambria Math" w:hAnsi="Cambria Math"/>
          </w:rPr>
          <m:t>(v=7;γ=-1.5)</m:t>
        </m:r>
      </m:oMath>
      <w:r>
        <w:rPr>
          <w:rFonts w:eastAsiaTheme="minorEastAsia"/>
        </w:rPr>
        <w:t xml:space="preserve"> that are consistent with relatively weak evidence of heavy tails </w:t>
      </w:r>
      <w:r>
        <w:fldChar w:fldCharType="begin"/>
      </w:r>
      <w: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fldChar w:fldCharType="separate"/>
      </w:r>
      <w:r>
        <w:rPr>
          <w:noProof/>
        </w:rPr>
        <w:t>(Anderson</w:t>
      </w:r>
      <w:r w:rsidRPr="00EA7F86">
        <w:rPr>
          <w:i/>
          <w:noProof/>
        </w:rPr>
        <w:t xml:space="preserve"> et al.</w:t>
      </w:r>
      <w:r>
        <w:rPr>
          <w:noProof/>
        </w:rPr>
        <w:t xml:space="preserve"> 2017)</w:t>
      </w:r>
      <w:r>
        <w:fldChar w:fldCharType="end"/>
      </w:r>
      <w:r>
        <w:t xml:space="preserve"> </w:t>
      </w:r>
      <w:r>
        <w:rPr>
          <w:rFonts w:eastAsiaTheme="minorEastAsia"/>
        </w:rPr>
        <w:t xml:space="preserve">and a mean estimate of skewness from models fit to CU-specific stock-recruitment residuals. </w:t>
      </w:r>
      <w:commentRangeEnd w:id="4"/>
      <w:r>
        <w:rPr>
          <w:rStyle w:val="CommentReference"/>
        </w:rPr>
        <w:commentReference w:id="4"/>
      </w:r>
      <w:r>
        <w:rPr>
          <w:rFonts w:eastAsiaTheme="minorEastAsia"/>
        </w:rPr>
        <w:t xml:space="preserve">In </w:t>
      </w:r>
      <w:commentRangeStart w:id="5"/>
      <w:r>
        <w:rPr>
          <w:rFonts w:eastAsiaTheme="minorEastAsia"/>
        </w:rPr>
        <w:t xml:space="preserve">the skewed productivity scenario we sampled from the Student </w:t>
      </w:r>
      <w:r>
        <w:rPr>
          <w:rFonts w:eastAsiaTheme="minorEastAsia"/>
          <w:i/>
        </w:rPr>
        <w:t>t</w:t>
      </w:r>
      <w:r>
        <w:rPr>
          <w:rFonts w:eastAsiaTheme="minorEastAsia"/>
        </w:rPr>
        <w:t xml:space="preserve"> distribution with a mean frequency of 0.3 and </w:t>
      </w:r>
      <w:commentRangeEnd w:id="5"/>
      <w:r>
        <w:rPr>
          <w:rStyle w:val="CommentReference"/>
        </w:rPr>
        <w:commentReference w:id="5"/>
      </w:r>
      <w:r>
        <w:rPr>
          <w:rFonts w:eastAsiaTheme="minorEastAsia"/>
        </w:rPr>
        <w:t xml:space="preserve">a multivariate normal distribution in all other years, resulting in an increased likelihood of recruitment failures in approximately one third of the simulation period. </w:t>
      </w:r>
    </w:p>
    <w:p w14:paraId="2859BD23" w14:textId="77777777" w:rsidR="00DB21CE" w:rsidRDefault="00DB21CE" w:rsidP="00DB21CE">
      <w:pPr>
        <w:ind w:firstLine="720"/>
        <w:rPr>
          <w:rFonts w:eastAsiaTheme="minorEastAsia"/>
        </w:rPr>
      </w:pPr>
      <w:r>
        <w:rPr>
          <w:rFonts w:eastAsiaTheme="minorEastAsia"/>
        </w:rPr>
        <w:lastRenderedPageBreak/>
        <w:t xml:space="preserve">To compare the skewed productivity scenario to more commonly simulated low productivity regimes, we also incorporated an operating model where average productivity is directly reduced by using smaller values </w:t>
      </w:r>
      <w:proofErr w:type="gramStart"/>
      <w:r>
        <w:rPr>
          <w:rFonts w:eastAsiaTheme="minorEastAsia"/>
        </w:rPr>
        <w:t xml:space="preserve">of </w:t>
      </w:r>
      <w:proofErr w:type="gramEnd"/>
      <m:oMath>
        <m:r>
          <w:rPr>
            <w:rFonts w:ascii="Cambria Math" w:hAnsi="Cambria Math"/>
          </w:rPr>
          <m:t>α</m:t>
        </m:r>
      </m:oMath>
      <w:r>
        <w:rPr>
          <w:rFonts w:eastAsiaTheme="minorEastAsia"/>
        </w:rPr>
        <w:t>. Specifically we used estimates from the 10</w:t>
      </w:r>
      <w:r w:rsidRPr="00A409A9">
        <w:rPr>
          <w:rFonts w:eastAsiaTheme="minorEastAsia"/>
          <w:vertAlign w:val="superscript"/>
        </w:rPr>
        <w:t>th</w:t>
      </w:r>
      <w:r>
        <w:rPr>
          <w:rFonts w:eastAsiaTheme="minorEastAsia"/>
        </w:rPr>
        <w:t xml:space="preserve"> percentile of the posterior distribution of each CU’s </w:t>
      </w:r>
      <m:oMath>
        <m:r>
          <w:rPr>
            <w:rFonts w:ascii="Cambria Math" w:hAnsi="Cambria Math"/>
          </w:rPr>
          <m:t>α</m:t>
        </m:r>
      </m:oMath>
      <w:r>
        <w:rPr>
          <w:rFonts w:eastAsiaTheme="minorEastAsia"/>
        </w:rPr>
        <w:t xml:space="preserve"> estimates, rather than the median, to represent a transition to a persistently low productivity regime. This model generally produced declines in performance metrics that were more severe, relative to the reference productivity scenario, than the skewed scenario described above (results presented in </w:t>
      </w:r>
      <w:commentRangeStart w:id="6"/>
      <w:r>
        <w:rPr>
          <w:rFonts w:eastAsiaTheme="minorEastAsia"/>
        </w:rPr>
        <w:t>Appendix</w:t>
      </w:r>
      <w:commentRangeEnd w:id="6"/>
      <w:r>
        <w:rPr>
          <w:rStyle w:val="CommentReference"/>
        </w:rPr>
        <w:commentReference w:id="6"/>
      </w:r>
      <w:r>
        <w:rPr>
          <w:rFonts w:eastAsiaTheme="minorEastAsia"/>
        </w:rPr>
        <w:t xml:space="preserve">). </w:t>
      </w:r>
    </w:p>
    <w:p w14:paraId="15B9B711" w14:textId="77777777" w:rsidR="00DB21CE" w:rsidRDefault="00DB21CE" w:rsidP="00DB21CE">
      <w:pPr>
        <w:ind w:firstLine="720"/>
      </w:pPr>
      <w:r>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fldChar w:fldCharType="begin"/>
      </w:r>
      <w:r>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fldChar w:fldCharType="separate"/>
      </w:r>
      <w:r>
        <w:rPr>
          <w:noProof/>
        </w:rPr>
        <w:t>(Pestal, Huang &amp; Cass 2011)</w:t>
      </w:r>
      <w:r>
        <w:fldChar w:fldCharType="end"/>
      </w:r>
      <w:r>
        <w:t xml:space="preserve">. Broadly speaking, this HCR uses in-season estimates of recruitment derived from test fisheries to adjust TACs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upwards (i.e. TACs reduced) to account for mortality during upstream migration and spatial overlap between abundant and depleted </w:t>
      </w:r>
      <w:proofErr w:type="spellStart"/>
      <w:r>
        <w:t>MUs.</w:t>
      </w:r>
      <w:proofErr w:type="spellEnd"/>
      <w:r>
        <w:t xml:space="preserve"> The second simulated source of mortality represented </w:t>
      </w:r>
      <w:proofErr w:type="spellStart"/>
      <w:r>
        <w:t>en</w:t>
      </w:r>
      <w:proofErr w:type="spellEnd"/>
      <w:r>
        <w:t xml:space="preserve"> route mortality that occurs after fish enter freshwater</w:t>
      </w:r>
      <w:r w:rsidRPr="00CE0781">
        <w:t xml:space="preserve"> due to a combination of natural mortality (thermal stress, pathogen infection, pre</w:t>
      </w:r>
      <w:r>
        <w:t xml:space="preserve">dation) and unreported harvest </w:t>
      </w:r>
      <w:r>
        <w:fldChar w:fldCharType="begin"/>
      </w:r>
      <w: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fldChar w:fldCharType="separate"/>
      </w:r>
      <w:r>
        <w:rPr>
          <w:noProof/>
        </w:rPr>
        <w:t>(Grant</w:t>
      </w:r>
      <w:r w:rsidRPr="00463966">
        <w:rPr>
          <w:i/>
          <w:noProof/>
        </w:rPr>
        <w:t xml:space="preserve"> et al.</w:t>
      </w:r>
      <w:r>
        <w:rPr>
          <w:noProof/>
        </w:rPr>
        <w:t xml:space="preserve"> 2011)</w:t>
      </w:r>
      <w:r>
        <w:fldChar w:fldCharType="end"/>
      </w:r>
      <w:r w:rsidRPr="00CE0781">
        <w:t xml:space="preserve">. </w:t>
      </w:r>
      <w:r>
        <w:t xml:space="preserve">We modeled </w:t>
      </w:r>
      <w:proofErr w:type="spellStart"/>
      <w:r>
        <w:t>en</w:t>
      </w:r>
      <w:proofErr w:type="spellEnd"/>
      <w:r>
        <w:t>-route mortality as a stochastic, CU-specific process because it</w:t>
      </w:r>
      <w:r w:rsidRPr="00CE0781">
        <w:t xml:space="preserve"> appears to be cor</w:t>
      </w:r>
      <w:r>
        <w:t>related with migration phenology</w:t>
      </w:r>
      <w:r w:rsidRPr="00CE0781">
        <w:t>, in-river temperatu</w:t>
      </w:r>
      <w:r>
        <w:t xml:space="preserve">res, and freshwater flow </w:t>
      </w:r>
      <w: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instrText xml:space="preserve"> ADDIN EN.CITE </w:instrText>
      </w:r>
      <w: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instrText xml:space="preserve"> ADDIN EN.CITE.DATA </w:instrText>
      </w:r>
      <w:r>
        <w:fldChar w:fldCharType="end"/>
      </w:r>
      <w:r>
        <w:fldChar w:fldCharType="separate"/>
      </w:r>
      <w:r>
        <w:rPr>
          <w:noProof/>
        </w:rPr>
        <w:t>(Macdonald 2000; Cooke</w:t>
      </w:r>
      <w:r w:rsidRPr="00463966">
        <w:rPr>
          <w:i/>
          <w:noProof/>
        </w:rPr>
        <w:t xml:space="preserve"> et al.</w:t>
      </w:r>
      <w:r>
        <w:rPr>
          <w:noProof/>
        </w:rPr>
        <w:t xml:space="preserve"> 2004; Crossin</w:t>
      </w:r>
      <w:r w:rsidRPr="00463966">
        <w:rPr>
          <w:i/>
          <w:noProof/>
        </w:rPr>
        <w:t xml:space="preserve"> et al.</w:t>
      </w:r>
      <w:r>
        <w:rPr>
          <w:noProof/>
        </w:rPr>
        <w:t xml:space="preserve"> 2008)</w:t>
      </w:r>
      <w:r>
        <w:fldChar w:fldCharType="end"/>
      </w:r>
      <w:r w:rsidRPr="00CE0781">
        <w:t>.</w:t>
      </w:r>
      <w:r>
        <w:t xml:space="preserve"> </w:t>
      </w:r>
      <w:commentRangeStart w:id="7"/>
      <w:r>
        <w:t>Details of the harvest control rule, mortality calculations, and parameter specifications are described in the Appendix.</w:t>
      </w:r>
      <w:commentRangeEnd w:id="7"/>
      <w:r>
        <w:rPr>
          <w:rStyle w:val="CommentReference"/>
        </w:rPr>
        <w:commentReference w:id="7"/>
      </w:r>
    </w:p>
    <w:p w14:paraId="10B0C85E" w14:textId="77777777" w:rsidR="00DB21CE" w:rsidRDefault="00DB21CE" w:rsidP="00DB21CE">
      <w:pPr>
        <w:ind w:firstLine="720"/>
      </w:pPr>
      <w:r>
        <w:t xml:space="preserve">We introduced additional stochasticity into the model via </w:t>
      </w:r>
      <w:proofErr w:type="spellStart"/>
      <w:r>
        <w:t>interannual</w:t>
      </w:r>
      <w:proofErr w:type="spellEnd"/>
      <w:r>
        <w:t xml:space="preserve"> variation in age at maturity, in-season abundance estimates error, </w:t>
      </w:r>
      <w:proofErr w:type="spellStart"/>
      <w:r>
        <w:t>en</w:t>
      </w:r>
      <w:proofErr w:type="spellEnd"/>
      <w:r>
        <w:t xml:space="preserve"> route mortality, and deviations between target and realized exploitation rates (implementation uncertainty). The results we present in the main text are based on simulations using the set of parameter inputs that we believe best represent the system and are consistent with similar studies simulating Pacific salmon dynamics (e.g. REFs);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77777777" w:rsidR="00DB21CE" w:rsidRDefault="00DB21CE" w:rsidP="00DB21CE">
      <w:pPr>
        <w:ind w:firstLine="720"/>
      </w:pPr>
      <w:r>
        <w:rPr>
          <w:rFonts w:ascii="Calibri" w:hAnsi="Calibri"/>
        </w:rPr>
        <w:t xml:space="preserve">We used recent CU-specific time series of recruit and spawner abundance to initiate the simulation model (i.e. the same data that were used in the retrospective analysis). The length of the simulation period was set at 40 years (approximately 10 sockeye salmon generations) and each OM was simulated 1000 times (the number required to stabilize results). </w:t>
      </w:r>
    </w:p>
    <w:p w14:paraId="445316FD" w14:textId="77777777" w:rsidR="00DB21CE" w:rsidRPr="00BF0BBF" w:rsidRDefault="00DB21CE" w:rsidP="00DB21CE">
      <w:pPr>
        <w:ind w:firstLine="720"/>
      </w:pPr>
    </w:p>
    <w:p w14:paraId="42A5ADF8" w14:textId="77777777" w:rsidR="00DB21CE" w:rsidRPr="00422BF4" w:rsidRDefault="00DB21CE" w:rsidP="00DB21CE">
      <w:pPr>
        <w:rPr>
          <w:i/>
        </w:rPr>
      </w:pPr>
      <w:r>
        <w:rPr>
          <w:i/>
        </w:rPr>
        <w:t>Component variability and synchrony “treatments”</w:t>
      </w:r>
    </w:p>
    <w:p w14:paraId="690FD690" w14:textId="77777777" w:rsidR="00DB21CE" w:rsidRDefault="00DB21CE" w:rsidP="00DB21CE">
      <w:r>
        <w:lastRenderedPageBreak/>
        <w:tab/>
        <w:t xml:space="preserve">The principal drivers of variability in aggregate abundance within the model are deviations from CU-specific stock-recruitment relationships (i.e. </w:t>
      </w:r>
      <w:r w:rsidRPr="00422BF4">
        <w:rPr>
          <w:i/>
        </w:rPr>
        <w:t>w</w:t>
      </w:r>
      <w:r>
        <w:t xml:space="preserve"> in Equation 5). To explore the consequences of greater aggregate variability on management objectives, we manipulated the strength of recruitment deviations to create</w:t>
      </w:r>
      <w:r>
        <w:rPr>
          <w:rFonts w:eastAsiaTheme="minorEastAsia"/>
        </w:rPr>
        <w:t xml:space="preserve"> nine operating models defined by unique variance-covariance matrices </w:t>
      </w:r>
      <w:r>
        <w:rPr>
          <w:rFonts w:eastAsiaTheme="minorEastAsia"/>
          <w:b/>
        </w:rPr>
        <w:t>V</w:t>
      </w:r>
      <w:r w:rsidRPr="003113FB">
        <w:rPr>
          <w:rFonts w:eastAsiaTheme="minorEastAsia"/>
        </w:rPr>
        <w:t>, with</w:t>
      </w:r>
      <w:r>
        <w:rPr>
          <w:rFonts w:eastAsiaTheme="minorEastAsia"/>
        </w:rPr>
        <w:t xml:space="preserve"> each representing a distinct component variability and synchrony “treatment” (Table 2). We created component variance treatments by adjusting CU-specific estimates of process variance </w:t>
      </w:r>
      <m:oMath>
        <m:r>
          <w:rPr>
            <w:rFonts w:ascii="Cambria Math" w:hAnsi="Cambria Math"/>
          </w:rPr>
          <m:t>σ</m:t>
        </m:r>
      </m:oMath>
      <w:r>
        <w:rPr>
          <w:rFonts w:eastAsiaTheme="minorEastAsia"/>
        </w:rPr>
        <w:t xml:space="preserve"> up or down by 25%. We selected these adjustments because they were sufficient to produce changes in CV</w:t>
      </w:r>
      <w:r>
        <w:rPr>
          <w:rFonts w:eastAsiaTheme="minorEastAsia"/>
          <w:vertAlign w:val="subscript"/>
        </w:rPr>
        <w:t>C</w:t>
      </w:r>
      <w:r>
        <w:rPr>
          <w:rFonts w:eastAsiaTheme="minorEastAsia"/>
        </w:rPr>
        <w:t>,</w:t>
      </w:r>
      <w:r>
        <w:rPr>
          <w:rFonts w:eastAsiaTheme="minorEastAsia"/>
          <w:vertAlign w:val="subscript"/>
        </w:rPr>
        <w:t xml:space="preserve"> </w:t>
      </w:r>
      <w:r>
        <w:rPr>
          <w:rFonts w:eastAsiaTheme="minorEastAsia"/>
        </w:rPr>
        <w:t xml:space="preserve">but constrained </w:t>
      </w:r>
      <m:oMath>
        <m:r>
          <w:rPr>
            <w:rFonts w:ascii="Cambria Math" w:hAnsi="Cambria Math"/>
          </w:rPr>
          <m:t>σ</m:t>
        </m:r>
      </m:oMath>
      <w:r>
        <w:rPr>
          <w:rFonts w:eastAsiaTheme="minorEastAsia"/>
        </w:rPr>
        <w:t xml:space="preserve"> to values that are plausible for sockeye salmon. Specifically, the maximum estimated mean value for sigma across three studies of Alaskan and BC sockeye salmon was 1.64 (Korman et al. 1995, Peterman et al. 2003, Holt and Peterman 2008) and the maximum her</w:t>
      </w:r>
      <w:proofErr w:type="spellStart"/>
      <w:r>
        <w:rPr>
          <w:rFonts w:eastAsiaTheme="minorEastAsia"/>
        </w:rPr>
        <w:t>e</w:t>
      </w:r>
      <w:proofErr w:type="spellEnd"/>
      <w:r>
        <w:rPr>
          <w:rFonts w:eastAsiaTheme="minorEastAsia"/>
        </w:rPr>
        <w:t xml:space="preserve"> was 1.73 (i.e. 25% larger than the largest sigma value in Table 1).  We parameterized synchrony treatments by adjusting the correlation coefficient </w:t>
      </w:r>
      <m:oMath>
        <m:r>
          <w:rPr>
            <w:rFonts w:ascii="Cambria Math" w:hAnsi="Cambria Math"/>
          </w:rPr>
          <m:t>ρ</m:t>
        </m:r>
      </m:oMath>
      <w:r>
        <w:t xml:space="preserve"> to values consistent with 10-year moving window estimates of mean pairwise correlations in log(R/S) among CUs during periods of when productivity was weakly (</w:t>
      </w:r>
      <m:oMath>
        <m:r>
          <w:rPr>
            <w:rFonts w:ascii="Cambria Math" w:hAnsi="Cambria Math"/>
          </w:rPr>
          <m:t>ρ</m:t>
        </m:r>
      </m:oMath>
      <w:r>
        <w:t xml:space="preserve"> = 0.05; 1980s and 1990s) or moderately correlated (</w:t>
      </w:r>
      <m:oMath>
        <m:r>
          <w:rPr>
            <w:rFonts w:ascii="Cambria Math" w:hAnsi="Cambria Math"/>
          </w:rPr>
          <m:t>ρ</m:t>
        </m:r>
      </m:oMath>
      <w:r>
        <w:t xml:space="preserve"> = 0.50; 1950s, 1960s, and present). We s</w:t>
      </w:r>
      <w:proofErr w:type="spellStart"/>
      <w:r>
        <w:t>pecified</w:t>
      </w:r>
      <w:proofErr w:type="spellEnd"/>
      <w:r>
        <w:t xml:space="preserve"> a third high correlation treatment (</w:t>
      </w:r>
      <m:oMath>
        <m:r>
          <w:rPr>
            <w:rFonts w:ascii="Cambria Math" w:hAnsi="Cambria Math"/>
          </w:rPr>
          <m:t>ρ</m:t>
        </m:r>
      </m:oMath>
      <w:r>
        <w:t xml:space="preserve"> = 0.75) to represent a hypothetical scenario where synchrony increased even further.</w:t>
      </w:r>
    </w:p>
    <w:p w14:paraId="1FA7397E" w14:textId="77777777" w:rsidR="00DB21CE" w:rsidRDefault="00DB21CE" w:rsidP="00DB21CE">
      <w:proofErr w:type="gramStart"/>
      <w:r>
        <w:t>Table 2.</w:t>
      </w:r>
      <w:proofErr w:type="gramEnd"/>
      <w:r>
        <w:t xml:space="preserve"> Parameterization of component variability (</w:t>
      </w:r>
      <w:proofErr w:type="spellStart"/>
      <w:r>
        <w:t>CVc</w:t>
      </w:r>
      <w:proofErr w:type="spellEnd"/>
      <w:r>
        <w:t>) and synchrony (</w:t>
      </w:r>
      <m:oMath>
        <m:r>
          <w:rPr>
            <w:rFonts w:ascii="Cambria Math" w:hAnsi="Cambria Math"/>
          </w:rPr>
          <m:t>φ</m:t>
        </m:r>
      </m:oMath>
      <w:r>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14:paraId="1E724838" w14:textId="77777777" w:rsidTr="002B0F36">
        <w:trPr>
          <w:jc w:val="center"/>
        </w:trPr>
        <w:tc>
          <w:tcPr>
            <w:tcW w:w="0" w:type="auto"/>
          </w:tcPr>
          <w:p w14:paraId="6D554ED1" w14:textId="77777777" w:rsidR="00DB21CE" w:rsidRDefault="00DB21CE" w:rsidP="002B0F36"/>
        </w:tc>
        <w:tc>
          <w:tcPr>
            <w:tcW w:w="0" w:type="auto"/>
          </w:tcPr>
          <w:p w14:paraId="7CBDA308" w14:textId="77777777" w:rsidR="00DB21CE" w:rsidRPr="0093048D" w:rsidRDefault="00DB21CE" w:rsidP="002B0F36">
            <w:pPr>
              <w:rPr>
                <w:vertAlign w:val="subscript"/>
              </w:rPr>
            </w:pPr>
            <w:r>
              <w:t>Low CV</w:t>
            </w:r>
            <w:r>
              <w:rPr>
                <w:vertAlign w:val="subscript"/>
              </w:rPr>
              <w:t>C</w:t>
            </w:r>
          </w:p>
        </w:tc>
        <w:tc>
          <w:tcPr>
            <w:tcW w:w="0" w:type="auto"/>
          </w:tcPr>
          <w:p w14:paraId="12245488" w14:textId="77777777" w:rsidR="00DB21CE" w:rsidRPr="0093048D" w:rsidRDefault="00DB21CE" w:rsidP="002B0F36">
            <w:pPr>
              <w:rPr>
                <w:vertAlign w:val="subscript"/>
              </w:rPr>
            </w:pPr>
            <w:r>
              <w:t>Moderate CV</w:t>
            </w:r>
            <w:r>
              <w:rPr>
                <w:vertAlign w:val="subscript"/>
              </w:rPr>
              <w:t>C</w:t>
            </w:r>
          </w:p>
        </w:tc>
        <w:tc>
          <w:tcPr>
            <w:tcW w:w="0" w:type="auto"/>
          </w:tcPr>
          <w:p w14:paraId="16CBAB2B" w14:textId="77777777" w:rsidR="00DB21CE" w:rsidRPr="0093048D" w:rsidRDefault="00DB21CE" w:rsidP="002B0F36">
            <w:pPr>
              <w:rPr>
                <w:vertAlign w:val="subscript"/>
              </w:rPr>
            </w:pPr>
            <w:r>
              <w:t>High CV</w:t>
            </w:r>
            <w:r>
              <w:rPr>
                <w:vertAlign w:val="subscript"/>
              </w:rPr>
              <w:t>C</w:t>
            </w:r>
          </w:p>
        </w:tc>
      </w:tr>
      <w:tr w:rsidR="00DB21CE" w14:paraId="271DBC01" w14:textId="77777777" w:rsidTr="002B0F36">
        <w:trPr>
          <w:jc w:val="center"/>
        </w:trPr>
        <w:tc>
          <w:tcPr>
            <w:tcW w:w="0" w:type="auto"/>
          </w:tcPr>
          <w:p w14:paraId="21495DA5" w14:textId="77777777" w:rsidR="00DB21CE" w:rsidRDefault="00DB21CE" w:rsidP="002B0F36">
            <w:r>
              <w:t xml:space="preserve">Low </w:t>
            </w:r>
            <m:oMath>
              <m:r>
                <w:rPr>
                  <w:rFonts w:ascii="Cambria Math" w:hAnsi="Cambria Math"/>
                </w:rPr>
                <m:t>φ</m:t>
              </m:r>
            </m:oMath>
          </w:p>
        </w:tc>
        <w:tc>
          <w:tcPr>
            <w:tcW w:w="0" w:type="auto"/>
          </w:tcPr>
          <w:p w14:paraId="169A397E" w14:textId="77777777" w:rsidR="00DB21CE" w:rsidRDefault="00DB21CE" w:rsidP="002B0F36">
            <m:oMathPara>
              <m:oMath>
                <m:r>
                  <w:rPr>
                    <w:rFonts w:ascii="Cambria Math" w:hAnsi="Cambria Math"/>
                  </w:rPr>
                  <m:t>0.75σ; ρ=0.05</m:t>
                </m:r>
              </m:oMath>
            </m:oMathPara>
          </w:p>
        </w:tc>
        <w:tc>
          <w:tcPr>
            <w:tcW w:w="0" w:type="auto"/>
          </w:tcPr>
          <w:p w14:paraId="359C533E" w14:textId="77777777" w:rsidR="00DB21CE" w:rsidRDefault="00DB21CE" w:rsidP="002B0F36">
            <m:oMathPara>
              <m:oMath>
                <m:r>
                  <w:rPr>
                    <w:rFonts w:ascii="Cambria Math" w:hAnsi="Cambria Math"/>
                  </w:rPr>
                  <m:t>σ; ρ=0.05</m:t>
                </m:r>
              </m:oMath>
            </m:oMathPara>
          </w:p>
        </w:tc>
        <w:tc>
          <w:tcPr>
            <w:tcW w:w="0" w:type="auto"/>
          </w:tcPr>
          <w:p w14:paraId="49323B67" w14:textId="77777777" w:rsidR="00DB21CE" w:rsidRDefault="00DB21CE" w:rsidP="002B0F36">
            <m:oMathPara>
              <m:oMath>
                <m:r>
                  <w:rPr>
                    <w:rFonts w:ascii="Cambria Math" w:hAnsi="Cambria Math"/>
                  </w:rPr>
                  <m:t>1.25σ; ρ=0.05</m:t>
                </m:r>
              </m:oMath>
            </m:oMathPara>
          </w:p>
        </w:tc>
      </w:tr>
      <w:tr w:rsidR="00DB21CE" w14:paraId="0A051382" w14:textId="77777777" w:rsidTr="002B0F36">
        <w:trPr>
          <w:jc w:val="center"/>
        </w:trPr>
        <w:tc>
          <w:tcPr>
            <w:tcW w:w="0" w:type="auto"/>
          </w:tcPr>
          <w:p w14:paraId="3AC2472F" w14:textId="77777777" w:rsidR="00DB21CE" w:rsidRDefault="00DB21CE" w:rsidP="002B0F36">
            <w:r>
              <w:t xml:space="preserve">Moderate </w:t>
            </w:r>
            <m:oMath>
              <m:r>
                <w:rPr>
                  <w:rFonts w:ascii="Cambria Math" w:hAnsi="Cambria Math"/>
                </w:rPr>
                <m:t>φ</m:t>
              </m:r>
            </m:oMath>
          </w:p>
        </w:tc>
        <w:tc>
          <w:tcPr>
            <w:tcW w:w="0" w:type="auto"/>
          </w:tcPr>
          <w:p w14:paraId="4A31A13A" w14:textId="77777777" w:rsidR="00DB21CE" w:rsidRDefault="00DB21CE" w:rsidP="002B0F36">
            <m:oMathPara>
              <m:oMath>
                <m:r>
                  <w:rPr>
                    <w:rFonts w:ascii="Cambria Math" w:hAnsi="Cambria Math"/>
                  </w:rPr>
                  <m:t>0.75σ; ρ=0.5</m:t>
                </m:r>
              </m:oMath>
            </m:oMathPara>
          </w:p>
        </w:tc>
        <w:tc>
          <w:tcPr>
            <w:tcW w:w="0" w:type="auto"/>
          </w:tcPr>
          <w:p w14:paraId="6D030F06" w14:textId="77777777" w:rsidR="00DB21CE" w:rsidRDefault="00DB21CE" w:rsidP="002B0F36">
            <m:oMathPara>
              <m:oMath>
                <m:r>
                  <w:rPr>
                    <w:rFonts w:ascii="Cambria Math" w:hAnsi="Cambria Math"/>
                  </w:rPr>
                  <m:t>σ; ρ=0.5</m:t>
                </m:r>
              </m:oMath>
            </m:oMathPara>
          </w:p>
        </w:tc>
        <w:tc>
          <w:tcPr>
            <w:tcW w:w="0" w:type="auto"/>
          </w:tcPr>
          <w:p w14:paraId="29645B08" w14:textId="77777777" w:rsidR="00DB21CE" w:rsidRDefault="00DB21CE" w:rsidP="002B0F36">
            <m:oMathPara>
              <m:oMath>
                <m:r>
                  <w:rPr>
                    <w:rFonts w:ascii="Cambria Math" w:hAnsi="Cambria Math"/>
                  </w:rPr>
                  <m:t>1.5σ; ρ=0.5</m:t>
                </m:r>
              </m:oMath>
            </m:oMathPara>
          </w:p>
        </w:tc>
      </w:tr>
      <w:tr w:rsidR="00DB21CE" w14:paraId="119E9304" w14:textId="77777777" w:rsidTr="002B0F36">
        <w:trPr>
          <w:jc w:val="center"/>
        </w:trPr>
        <w:tc>
          <w:tcPr>
            <w:tcW w:w="0" w:type="auto"/>
          </w:tcPr>
          <w:p w14:paraId="7FCA0E48" w14:textId="77777777" w:rsidR="00DB21CE" w:rsidRDefault="00DB21CE" w:rsidP="002B0F36">
            <w:r>
              <w:t xml:space="preserve">High </w:t>
            </w:r>
            <m:oMath>
              <m:r>
                <w:rPr>
                  <w:rFonts w:ascii="Cambria Math" w:hAnsi="Cambria Math"/>
                </w:rPr>
                <m:t>φ</m:t>
              </m:r>
            </m:oMath>
          </w:p>
        </w:tc>
        <w:tc>
          <w:tcPr>
            <w:tcW w:w="0" w:type="auto"/>
          </w:tcPr>
          <w:p w14:paraId="0592D8DF" w14:textId="77777777" w:rsidR="00DB21CE" w:rsidRDefault="00DB21CE" w:rsidP="002B0F36">
            <m:oMathPara>
              <m:oMath>
                <m:r>
                  <w:rPr>
                    <w:rFonts w:ascii="Cambria Math" w:hAnsi="Cambria Math"/>
                  </w:rPr>
                  <m:t>0.75σ; ρ=0.75</m:t>
                </m:r>
              </m:oMath>
            </m:oMathPara>
          </w:p>
        </w:tc>
        <w:tc>
          <w:tcPr>
            <w:tcW w:w="0" w:type="auto"/>
          </w:tcPr>
          <w:p w14:paraId="6D968819" w14:textId="77777777" w:rsidR="00DB21CE" w:rsidRDefault="00DB21CE" w:rsidP="002B0F36">
            <m:oMathPara>
              <m:oMath>
                <m:r>
                  <w:rPr>
                    <w:rFonts w:ascii="Cambria Math" w:hAnsi="Cambria Math"/>
                  </w:rPr>
                  <m:t>σ; ρ=0.75</m:t>
                </m:r>
              </m:oMath>
            </m:oMathPara>
          </w:p>
        </w:tc>
        <w:tc>
          <w:tcPr>
            <w:tcW w:w="0" w:type="auto"/>
          </w:tcPr>
          <w:p w14:paraId="42F023EA" w14:textId="77777777" w:rsidR="00DB21CE" w:rsidRDefault="00DB21CE" w:rsidP="002B0F36">
            <m:oMathPara>
              <m:oMath>
                <m:r>
                  <w:rPr>
                    <w:rFonts w:ascii="Cambria Math" w:hAnsi="Cambria Math"/>
                  </w:rPr>
                  <m:t>1.5σ; ρ=0.75</m:t>
                </m:r>
              </m:oMath>
            </m:oMathPara>
          </w:p>
        </w:tc>
      </w:tr>
    </w:tbl>
    <w:p w14:paraId="0B7AAD1D" w14:textId="77777777" w:rsidR="00DB21CE" w:rsidRDefault="00DB21CE" w:rsidP="00DB21CE"/>
    <w:p w14:paraId="7C4FEEE6" w14:textId="77777777" w:rsidR="00DB21CE" w:rsidRDefault="00DB21CE" w:rsidP="00DB21CE"/>
    <w:p w14:paraId="218CE4B1" w14:textId="77777777" w:rsidR="00DB21CE" w:rsidRDefault="00DB21CE" w:rsidP="00DB21CE">
      <w:pPr>
        <w:rPr>
          <w:i/>
        </w:rPr>
      </w:pPr>
      <w:r>
        <w:rPr>
          <w:i/>
        </w:rPr>
        <w:t>Evaluating model performance</w:t>
      </w:r>
    </w:p>
    <w:p w14:paraId="352E2CCC" w14:textId="77777777" w:rsidR="00DB21CE" w:rsidRDefault="00DB21CE" w:rsidP="00DB21CE">
      <w:pPr>
        <w:rPr>
          <w:rFonts w:ascii="Calibri" w:hAnsi="Calibri"/>
        </w:rPr>
      </w:pPr>
      <w:r>
        <w:rPr>
          <w:i/>
        </w:rPr>
        <w:tab/>
      </w:r>
      <w:r>
        <w:t>We first confirmed that each operating model produced the predicted changes in CV</w:t>
      </w:r>
      <w:r>
        <w:rPr>
          <w:vertAlign w:val="subscript"/>
        </w:rPr>
        <w:t xml:space="preserve">C </w:t>
      </w:r>
      <w:proofErr w:type="gramStart"/>
      <w:r>
        <w:t>and</w:t>
      </w:r>
      <w:r>
        <w:rPr>
          <w:vertAlign w:val="subscript"/>
        </w:rPr>
        <w:t xml:space="preserve"> </w:t>
      </w:r>
      <w:proofErr w:type="gramEnd"/>
      <m:oMath>
        <m:r>
          <w:rPr>
            <w:rFonts w:ascii="Cambria Math" w:hAnsi="Cambria Math"/>
          </w:rPr>
          <m:t>φ</m:t>
        </m:r>
      </m:oMath>
      <w:r>
        <w:rPr>
          <w:rFonts w:ascii="Calibri" w:hAnsi="Calibri"/>
        </w:rPr>
        <w:t xml:space="preserve">. We then used a suite of performance measures (PMs) to assess how changes in each metric altered the likelihood of achieving conservation- and catch-based management objectives. Broadly conservation-based PMs are focused on absolute spawner abundance and the biological benchmarks associated with spawner abundance that </w:t>
      </w:r>
      <w:proofErr w:type="gramStart"/>
      <w:r>
        <w:rPr>
          <w:rFonts w:ascii="Calibri" w:hAnsi="Calibri"/>
        </w:rPr>
        <w:t>are</w:t>
      </w:r>
      <w:proofErr w:type="gramEnd"/>
      <w:r>
        <w:rPr>
          <w:rFonts w:ascii="Calibri" w:hAnsi="Calibri"/>
        </w:rPr>
        <w:t xml:space="preserve"> used to assess CU status. For example, consistent with Canada’s Wild Salmon Policy, we used the estimated spawner abundance necessary to produce maximum sustainable yield (</w:t>
      </w:r>
      <w:r>
        <w:rPr>
          <w:rFonts w:ascii="Calibri" w:hAnsi="Calibri"/>
          <w:i/>
        </w:rPr>
        <w:t>S</w:t>
      </w:r>
      <w:r>
        <w:rPr>
          <w:rFonts w:ascii="Calibri" w:hAnsi="Calibri"/>
          <w:i/>
          <w:vertAlign w:val="subscript"/>
        </w:rPr>
        <w:t>MSY</w:t>
      </w:r>
      <w:r>
        <w:rPr>
          <w:rFonts w:ascii="Calibri" w:hAnsi="Calibri"/>
        </w:rPr>
        <w:t>, formula in Appendix) as the benchmark representing healthy status. Conversely, catch-based PMs are proxies DFO fishery managers may use to determine whether socio-economic objectives are met. For example, if the TAC for the Fraser River sockeye salmon aggregate exceeds 1,000,000 fish managers are able to allocate quota to each major stakeholder (i.e. First Nations, commercial, and recreational fisheries. A full list of performance measures and their definitions is in Table 3.</w:t>
      </w:r>
    </w:p>
    <w:p w14:paraId="4779676C" w14:textId="77777777" w:rsidR="00DB21CE" w:rsidRDefault="00DB21CE" w:rsidP="00DB21CE">
      <w:pPr>
        <w:ind w:firstLine="720"/>
        <w:rPr>
          <w:rFonts w:ascii="Calibri" w:hAnsi="Calibri"/>
        </w:rPr>
      </w:pPr>
      <w:r>
        <w:rPr>
          <w:rFonts w:eastAsiaTheme="minorEastAsia"/>
        </w:rPr>
        <w:t>Although we focused our analyses on aggregate performance metrics because CV</w:t>
      </w:r>
      <w:r>
        <w:rPr>
          <w:rFonts w:eastAsiaTheme="minorEastAsia"/>
          <w:vertAlign w:val="subscript"/>
        </w:rPr>
        <w:t>C</w:t>
      </w:r>
      <w:r>
        <w:rPr>
          <w:rFonts w:eastAsiaTheme="minorEastAsia"/>
        </w:rPr>
        <w:t xml:space="preserve"> and synchrony are calculated across groups of populations or species, it is likely that the consequences of increased aggregate variability will vary among components due to differences in productivity or </w:t>
      </w:r>
      <w:r>
        <w:rPr>
          <w:rFonts w:eastAsiaTheme="minorEastAsia"/>
        </w:rPr>
        <w:lastRenderedPageBreak/>
        <w:t>abundance. An exhaustive analysis of CU-specific differences was beyond the scope of this paper, however to illustrate potential differences we present simulated changes in median spawner abundance across CV</w:t>
      </w:r>
      <w:r>
        <w:rPr>
          <w:rFonts w:eastAsiaTheme="minorEastAsia"/>
          <w:vertAlign w:val="subscript"/>
        </w:rPr>
        <w:t xml:space="preserve">C </w:t>
      </w:r>
      <w:r>
        <w:rPr>
          <w:rFonts w:eastAsiaTheme="minorEastAsia"/>
        </w:rPr>
        <w:t xml:space="preserve">and synchrony treatments for two CUs: </w:t>
      </w:r>
      <w:proofErr w:type="spellStart"/>
      <w:r>
        <w:rPr>
          <w:rFonts w:eastAsiaTheme="minorEastAsia"/>
        </w:rPr>
        <w:t>Bowron</w:t>
      </w:r>
      <w:proofErr w:type="spellEnd"/>
      <w:r>
        <w:rPr>
          <w:rFonts w:eastAsiaTheme="minorEastAsia"/>
        </w:rPr>
        <w:t xml:space="preserve"> (a low abundance CU that is considered at risk) and </w:t>
      </w:r>
      <w:proofErr w:type="spellStart"/>
      <w:r>
        <w:rPr>
          <w:rFonts w:eastAsiaTheme="minorEastAsia"/>
        </w:rPr>
        <w:t>Chilko</w:t>
      </w:r>
      <w:proofErr w:type="spellEnd"/>
      <w:r>
        <w:rPr>
          <w:rFonts w:eastAsiaTheme="minorEastAsia"/>
        </w:rPr>
        <w:t xml:space="preserve"> (an abundant CU that regularly makes up a considerable portion of commercial catch). </w:t>
      </w:r>
    </w:p>
    <w:p w14:paraId="178187DB" w14:textId="77777777" w:rsidR="00DB21CE" w:rsidRPr="00162C8A" w:rsidRDefault="00DB21CE" w:rsidP="00DB21CE">
      <w:pPr>
        <w:ind w:firstLine="720"/>
        <w:rPr>
          <w:rFonts w:ascii="Calibri" w:hAnsi="Calibri"/>
        </w:rPr>
      </w:pPr>
      <w:r>
        <w:rPr>
          <w:rFonts w:ascii="Calibri" w:hAnsi="Calibri"/>
        </w:rPr>
        <w:t>Instead of priming the simulation with initial population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t>
      </w:r>
      <w:r w:rsidRPr="00207CE4">
        <w:rPr>
          <w:rFonts w:ascii="Calibri" w:hAnsi="Calibri"/>
          <w:vertAlign w:val="superscript"/>
        </w:rPr>
        <w:t>th</w:t>
      </w:r>
      <w:r>
        <w:rPr>
          <w:rFonts w:ascii="Calibri" w:hAnsi="Calibri"/>
        </w:rPr>
        <w:t xml:space="preserve"> and 90</w:t>
      </w:r>
      <w:r w:rsidRPr="00207CE4">
        <w:rPr>
          <w:rFonts w:ascii="Calibri" w:hAnsi="Calibri"/>
          <w:vertAlign w:val="superscript"/>
        </w:rPr>
        <w:t>th</w:t>
      </w:r>
      <w:r>
        <w:rPr>
          <w:rFonts w:ascii="Calibri" w:hAnsi="Calibri"/>
        </w:rPr>
        <w:t xml:space="preserve"> percentiles. </w:t>
      </w:r>
      <w:commentRangeStart w:id="8"/>
      <w:r>
        <w:rPr>
          <w:rFonts w:ascii="Calibri" w:hAnsi="Calibri"/>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8"/>
      <w:r>
        <w:rPr>
          <w:rStyle w:val="CommentReference"/>
        </w:rPr>
        <w:commentReference w:id="8"/>
      </w:r>
    </w:p>
    <w:p w14:paraId="5F45AC6E" w14:textId="77777777" w:rsidR="00DB21CE" w:rsidRPr="00162C8A" w:rsidRDefault="00DB21CE" w:rsidP="00DB21CE">
      <w:pPr>
        <w:ind w:firstLine="720"/>
        <w:rPr>
          <w:rFonts w:ascii="Calibri" w:hAnsi="Calibri"/>
        </w:rPr>
      </w:pPr>
      <w:r>
        <w:rPr>
          <w:rFonts w:ascii="Calibri" w:hAnsi="Calibri"/>
        </w:rPr>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as recently declined again</w:t>
      </w:r>
      <w:r w:rsidR="00D663FC">
        <w:t xml:space="preserve"> and remains variable</w:t>
      </w:r>
      <w:r w:rsidR="00A43A81">
        <w:t xml:space="preserve"> (Figure</w:t>
      </w:r>
      <w:r w:rsidR="00D663FC">
        <w:t xml:space="preserve"> 1</w:t>
      </w:r>
      <w:r>
        <w:t xml:space="preserve">a). </w:t>
      </w:r>
      <w:r w:rsidR="00D663FC">
        <w:t>A</w:t>
      </w:r>
      <w:r w:rsidR="005C2371">
        <w:t>ggregate spawner abundance and aggregate catch increased until the ea</w:t>
      </w:r>
      <w:r w:rsidR="00D663FC">
        <w:t>rly 1990s before declining (Figure 1</w:t>
      </w:r>
      <w:r w:rsidR="00A43A81">
        <w:t>b</w:t>
      </w:r>
      <w:proofErr w:type="gramStart"/>
      <w:r w:rsidR="00A43A81">
        <w:t>,</w:t>
      </w:r>
      <w:r w:rsidR="005C2371">
        <w:t>c</w:t>
      </w:r>
      <w:proofErr w:type="gramEnd"/>
      <w:r w:rsidR="005C2371">
        <w:t>)</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60388C5F" w:rsidR="00525C83" w:rsidRDefault="00525C83" w:rsidP="00A91A4F"/>
    <w:p w14:paraId="4120C511" w14:textId="120F81F6" w:rsidR="00525C83" w:rsidRPr="00525C83" w:rsidRDefault="00525C83" w:rsidP="00A91A4F">
      <w:commentRangeStart w:id="9"/>
      <w:proofErr w:type="gramStart"/>
      <w:r>
        <w:t>Figure 1</w:t>
      </w:r>
      <w:commentRangeEnd w:id="9"/>
      <w:r w:rsidR="00A66355">
        <w:rPr>
          <w:rStyle w:val="CommentReference"/>
        </w:rPr>
        <w:commentReference w:id="9"/>
      </w:r>
      <w:r>
        <w:t>.</w:t>
      </w:r>
      <w:proofErr w:type="gramEnd"/>
      <w:r>
        <w:t xml:space="preserve"> </w:t>
      </w:r>
      <w:proofErr w:type="gramStart"/>
      <w:r>
        <w:t>Observed trends in Fraser River sockeye salmon productivity (log (recruits per spawner)), aggregate spawner abundance, and aggregate catch (</w:t>
      </w:r>
      <w:r w:rsidR="00D663FC">
        <w:t>a-c</w:t>
      </w:r>
      <w:r>
        <w:t>).</w:t>
      </w:r>
      <w:proofErr w:type="gramEnd"/>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20519113" w14:textId="77777777" w:rsidR="00353067" w:rsidRDefault="005B527F" w:rsidP="00353067">
      <w:pPr>
        <w:rPr>
          <w:ins w:id="10" w:author="DFO-MPO" w:date="2018-09-11T10:57:00Z"/>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w:t>
      </w:r>
      <w:ins w:id="11" w:author="DFO-MPO" w:date="2018-09-11T10:56:00Z">
        <w:r w:rsidR="00353067">
          <w:rPr>
            <w:rFonts w:eastAsiaTheme="minorEastAsia"/>
          </w:rPr>
          <w:t>ly low</w:t>
        </w:r>
      </w:ins>
      <w:r w:rsidR="00063326">
        <w:rPr>
          <w:rFonts w:eastAsiaTheme="minorEastAsia"/>
        </w:rPr>
        <w:t>,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w:t>
      </w:r>
      <w:ins w:id="12" w:author="DFO-MPO" w:date="2018-09-11T10:57:00Z">
        <w:r w:rsidR="00353067">
          <w:rPr>
            <w:rFonts w:eastAsiaTheme="minorEastAsia"/>
          </w:rPr>
          <w:t xml:space="preserve">As expected, increasing </w:t>
        </w:r>
        <m:oMath>
          <m:r>
            <w:rPr>
              <w:rFonts w:ascii="Cambria Math" w:hAnsi="Cambria Math"/>
            </w:rPr>
            <m:t>σ</m:t>
          </m:r>
        </m:oMath>
        <w:r w:rsidR="00353067">
          <w:rPr>
            <w:rFonts w:eastAsiaTheme="minorEastAsia"/>
          </w:rPr>
          <w:t xml:space="preserve"> and </w:t>
        </w:r>
        <m:oMath>
          <m:r>
            <w:rPr>
              <w:rFonts w:ascii="Cambria Math" w:hAnsi="Cambria Math"/>
            </w:rPr>
            <m:t>ρ</m:t>
          </m:r>
        </m:oMath>
        <w:r w:rsidR="00353067">
          <w:rPr>
            <w:rFonts w:eastAsiaTheme="minorEastAsia"/>
          </w:rPr>
          <w:t xml:space="preserve"> resulted in increases in CV</w:t>
        </w:r>
        <w:r w:rsidR="00353067" w:rsidRPr="006444C1">
          <w:rPr>
            <w:rFonts w:eastAsiaTheme="minorEastAsia"/>
            <w:vertAlign w:val="subscript"/>
          </w:rPr>
          <w:t>C</w:t>
        </w:r>
        <w:r w:rsidR="00353067">
          <w:rPr>
            <w:rFonts w:eastAsiaTheme="minorEastAsia"/>
          </w:rPr>
          <w:t xml:space="preserve"> and synchrony. These patterns were not strongly influenced by the productivity regime in the model (Figure 2). </w:t>
        </w:r>
        <w:commentRangeStart w:id="13"/>
        <w:r w:rsidR="00353067">
          <w:rPr>
            <w:rFonts w:eastAsiaTheme="minorEastAsia"/>
          </w:rPr>
          <w:t xml:space="preserve">We use </w:t>
        </w:r>
        <m:oMath>
          <m:r>
            <w:rPr>
              <w:rFonts w:ascii="Cambria Math" w:hAnsi="Cambria Math"/>
            </w:rPr>
            <m:t>σ</m:t>
          </m:r>
        </m:oMath>
        <w:r w:rsidR="00353067">
          <w:rPr>
            <w:rFonts w:eastAsiaTheme="minorEastAsia"/>
          </w:rPr>
          <w:t>as a measure of CV</w:t>
        </w:r>
        <w:r w:rsidR="00353067" w:rsidRPr="006444C1">
          <w:rPr>
            <w:rFonts w:eastAsiaTheme="minorEastAsia"/>
            <w:vertAlign w:val="subscript"/>
          </w:rPr>
          <w:t>C</w:t>
        </w:r>
        <w:r w:rsidR="00353067">
          <w:rPr>
            <w:rFonts w:eastAsiaTheme="minorEastAsia"/>
          </w:rPr>
          <w:t xml:space="preserve"> and </w:t>
        </w:r>
        <m:oMath>
          <m:r>
            <w:rPr>
              <w:rFonts w:ascii="Cambria Math" w:hAnsi="Cambria Math"/>
            </w:rPr>
            <m:t xml:space="preserve">ρ </m:t>
          </m:r>
        </m:oMath>
        <w:r w:rsidR="00353067">
          <w:rPr>
            <w:rFonts w:eastAsiaTheme="minorEastAsia"/>
          </w:rPr>
          <w:t>as a measure of synchrony in subsequent results.</w:t>
        </w:r>
        <w:commentRangeEnd w:id="13"/>
      </w:ins>
    </w:p>
    <w:p w14:paraId="655310C4" w14:textId="743742D1" w:rsidR="0093252F" w:rsidDel="00353067" w:rsidRDefault="00353067" w:rsidP="00A91A4F">
      <w:pPr>
        <w:rPr>
          <w:del w:id="14" w:author="DFO-MPO" w:date="2018-09-11T10:57:00Z"/>
          <w:rFonts w:eastAsiaTheme="minorEastAsia"/>
        </w:rPr>
      </w:pPr>
      <w:ins w:id="15" w:author="DFO-MPO" w:date="2018-09-11T10:57:00Z">
        <w:r>
          <w:rPr>
            <w:rStyle w:val="CommentReference"/>
          </w:rPr>
          <w:commentReference w:id="13"/>
        </w:r>
      </w:ins>
      <w:del w:id="16" w:author="DFO-MPO" w:date="2018-09-11T10:57:00Z">
        <w:r w:rsidR="00A43A81" w:rsidDel="00353067">
          <w:rPr>
            <w:rFonts w:eastAsiaTheme="minorEastAsia"/>
          </w:rPr>
          <w:delText>These patterns were not strongly influenced by the productivity regime in the model (Figure 2)</w:delText>
        </w:r>
        <w:r w:rsidR="0093252F" w:rsidDel="00353067">
          <w:rPr>
            <w:rFonts w:eastAsiaTheme="minorEastAsia"/>
          </w:rPr>
          <w:delText>.</w:delText>
        </w:r>
      </w:del>
    </w:p>
    <w:p w14:paraId="245C62D7" w14:textId="5F04B15B" w:rsidR="005B527F" w:rsidRDefault="00511A34">
      <w:pPr>
        <w:jc w:val="center"/>
        <w:rPr>
          <w:rFonts w:eastAsiaTheme="minorEastAsia"/>
        </w:rPr>
        <w:pPrChange w:id="17" w:author="DFO-MPO" w:date="2018-09-11T10:57:00Z">
          <w:pPr/>
        </w:pPrChange>
      </w:pPr>
      <w:r>
        <w:rPr>
          <w:rFonts w:eastAsiaTheme="minorEastAsia"/>
          <w:noProof/>
          <w:lang w:eastAsia="en-CA"/>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proofErr w:type="gramStart"/>
      <w:r>
        <w:rPr>
          <w:rFonts w:eastAsiaTheme="minorEastAsia"/>
        </w:rPr>
        <w:t>Figure 2.</w:t>
      </w:r>
      <w:proofErr w:type="gramEnd"/>
      <w:r>
        <w:rPr>
          <w:rFonts w:eastAsiaTheme="minorEastAsia"/>
        </w:rPr>
        <w:t xml:space="preserve">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w:t>
      </w:r>
      <w:proofErr w:type="gramStart"/>
      <w:r w:rsidR="00511A34">
        <w:t xml:space="preserve">and </w:t>
      </w:r>
      <w:proofErr w:type="gramEnd"/>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15DB73F8" w:rsidR="00063326" w:rsidRDefault="00063326" w:rsidP="00B566E0">
      <w:pPr>
        <w:rPr>
          <w:rFonts w:eastAsiaTheme="minorEastAsia"/>
        </w:rPr>
      </w:pPr>
      <w:r>
        <w:rPr>
          <w:rFonts w:eastAsiaTheme="minorEastAsia"/>
        </w:rPr>
        <w:tab/>
      </w:r>
      <w:r w:rsidR="00B566E0">
        <w:rPr>
          <w:rFonts w:eastAsiaTheme="minorEastAsia"/>
        </w:rPr>
        <w:t>As CV</w:t>
      </w:r>
      <w:r w:rsidR="00B566E0">
        <w:rPr>
          <w:rFonts w:eastAsiaTheme="minorEastAsia"/>
          <w:vertAlign w:val="subscript"/>
        </w:rPr>
        <w:t>C</w:t>
      </w:r>
      <w:r w:rsidR="00B566E0">
        <w:rPr>
          <w:rFonts w:eastAsiaTheme="minorEastAsia"/>
        </w:rPr>
        <w:t xml:space="preserve"> increased under a moderate synchrony scenario, the variance in recruitment increased, but the median remained stable, and the proportion of CUs above their lower benchmark decreased (Fig. 3a</w:t>
      </w:r>
      <w:del w:id="18" w:author="DFO-MPO" w:date="2018-09-17T08:36:00Z">
        <w:r w:rsidR="00B566E0" w:rsidDel="00B60E00">
          <w:rPr>
            <w:rFonts w:eastAsiaTheme="minorEastAsia"/>
          </w:rPr>
          <w:delText xml:space="preserve"> and 3</w:delText>
        </w:r>
      </w:del>
      <w:proofErr w:type="gramStart"/>
      <w:ins w:id="19" w:author="DFO-MPO" w:date="2018-09-17T08:36:00Z">
        <w:r w:rsidR="00B60E00">
          <w:rPr>
            <w:rFonts w:eastAsiaTheme="minorEastAsia"/>
          </w:rPr>
          <w:t>,</w:t>
        </w:r>
      </w:ins>
      <w:r w:rsidR="00B566E0">
        <w:rPr>
          <w:rFonts w:eastAsiaTheme="minorEastAsia"/>
        </w:rPr>
        <w:t>b</w:t>
      </w:r>
      <w:proofErr w:type="gramEnd"/>
      <w:r w:rsidR="00B566E0">
        <w:rPr>
          <w:rFonts w:eastAsiaTheme="minorEastAsia"/>
        </w:rPr>
        <w:t>, green dots). As synchrony increased under a moderate CV</w:t>
      </w:r>
      <w:r w:rsidR="00B566E0">
        <w:rPr>
          <w:rFonts w:eastAsiaTheme="minorEastAsia"/>
          <w:vertAlign w:val="subscript"/>
        </w:rPr>
        <w:t>C</w:t>
      </w:r>
      <w:r w:rsidR="00B566E0">
        <w:rPr>
          <w:rFonts w:eastAsiaTheme="minorEastAsia"/>
        </w:rPr>
        <w:t xml:space="preserve"> scenario, the opposite pattern emerged: median recruit abundance decreased (and its variance increased), while the median proportion of CUs above their lower benchmark remained stable (Fig. 3a</w:t>
      </w:r>
      <w:proofErr w:type="gramStart"/>
      <w:ins w:id="20" w:author="DFO-MPO" w:date="2018-09-17T08:36:00Z">
        <w:r w:rsidR="00B60E00">
          <w:rPr>
            <w:rFonts w:eastAsiaTheme="minorEastAsia"/>
          </w:rPr>
          <w:t>,b</w:t>
        </w:r>
      </w:ins>
      <w:proofErr w:type="gramEnd"/>
      <w:del w:id="21" w:author="DFO-MPO" w:date="2018-09-17T08:36:00Z">
        <w:r w:rsidR="00B566E0" w:rsidDel="00B60E00">
          <w:rPr>
            <w:rFonts w:eastAsiaTheme="minorEastAsia"/>
          </w:rPr>
          <w:delText xml:space="preserve"> and 3b</w:delText>
        </w:r>
      </w:del>
      <w:r w:rsidR="00B566E0">
        <w:rPr>
          <w:rFonts w:eastAsiaTheme="minorEastAsia"/>
        </w:rPr>
        <w:t xml:space="preserve">, middle grouping). Interactions between </w:t>
      </w:r>
      <w:r>
        <w:rPr>
          <w:rFonts w:eastAsiaTheme="minorEastAsia"/>
        </w:rPr>
        <w:t>CV</w:t>
      </w:r>
      <w:r>
        <w:rPr>
          <w:rFonts w:eastAsiaTheme="minorEastAsia"/>
          <w:vertAlign w:val="subscript"/>
        </w:rPr>
        <w:t>C</w:t>
      </w:r>
      <w:r>
        <w:rPr>
          <w:rFonts w:eastAsiaTheme="minorEastAsia"/>
        </w:rPr>
        <w:t xml:space="preserve"> and </w:t>
      </w:r>
      <w:r w:rsidR="00774187">
        <w:rPr>
          <w:rFonts w:eastAsiaTheme="minorEastAsia"/>
        </w:rPr>
        <w:t>synchrony</w:t>
      </w:r>
      <w:r w:rsidR="00B566E0">
        <w:rPr>
          <w:rFonts w:eastAsiaTheme="minorEastAsia"/>
        </w:rPr>
        <w:t xml:space="preserve"> also</w:t>
      </w:r>
      <w:r w:rsidR="00774187">
        <w:rPr>
          <w:rFonts w:eastAsiaTheme="minorEastAsia"/>
        </w:rPr>
        <w:t xml:space="preserve"> </w:t>
      </w:r>
      <w:r w:rsidR="00B566E0">
        <w:rPr>
          <w:rFonts w:eastAsiaTheme="minorEastAsia"/>
        </w:rPr>
        <w:t>influenced</w:t>
      </w:r>
      <w:r w:rsidR="00712E03">
        <w:rPr>
          <w:rFonts w:eastAsiaTheme="minorEastAsia"/>
        </w:rPr>
        <w:t xml:space="preserve"> </w:t>
      </w:r>
      <w:r w:rsidR="00B566E0">
        <w:rPr>
          <w:rFonts w:eastAsiaTheme="minorEastAsia"/>
        </w:rPr>
        <w:t xml:space="preserve">certain </w:t>
      </w:r>
      <w:r w:rsidR="00774187">
        <w:rPr>
          <w:rFonts w:eastAsiaTheme="minorEastAsia"/>
        </w:rPr>
        <w:t>performance metrics</w:t>
      </w:r>
      <w:r w:rsidR="00B566E0">
        <w:rPr>
          <w:rFonts w:eastAsiaTheme="minorEastAsia"/>
        </w:rPr>
        <w:t xml:space="preserve"> unexpectedly</w:t>
      </w:r>
      <w:r w:rsidR="00774187">
        <w:rPr>
          <w:rFonts w:eastAsiaTheme="minorEastAsia"/>
        </w:rPr>
        <w:t xml:space="preserve">. </w:t>
      </w:r>
      <w:commentRangeStart w:id="22"/>
      <w:r w:rsidR="00774187">
        <w:rPr>
          <w:rFonts w:eastAsiaTheme="minorEastAsia"/>
        </w:rPr>
        <w:t xml:space="preserve">For </w:t>
      </w:r>
      <w:r w:rsidR="00774187">
        <w:rPr>
          <w:rFonts w:eastAsiaTheme="minorEastAsia"/>
        </w:rPr>
        <w:lastRenderedPageBreak/>
        <w:t xml:space="preserve">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22"/>
      <w:r w:rsidR="002A7AB5">
        <w:rPr>
          <w:rStyle w:val="CommentReference"/>
        </w:rPr>
        <w:commentReference w:id="22"/>
      </w:r>
      <w:ins w:id="23" w:author="DFO-MPO" w:date="2018-09-17T08:29:00Z">
        <w:r w:rsidR="00B566E0" w:rsidDel="00B566E0">
          <w:rPr>
            <w:rFonts w:eastAsiaTheme="minorEastAsia"/>
          </w:rPr>
          <w:t xml:space="preserve"> </w:t>
        </w:r>
      </w:ins>
      <w:del w:id="24" w:author="DFO-MPO" w:date="2018-09-17T08:29:00Z">
        <w:r w:rsidR="00774187" w:rsidDel="00B566E0">
          <w:rPr>
            <w:rFonts w:eastAsiaTheme="minorEastAsia"/>
          </w:rPr>
          <w:delText>Conversely, higher levels of CV</w:delText>
        </w:r>
        <w:r w:rsidR="00774187" w:rsidDel="00B566E0">
          <w:rPr>
            <w:rFonts w:eastAsiaTheme="minorEastAsia"/>
            <w:vertAlign w:val="subscript"/>
          </w:rPr>
          <w:delText xml:space="preserve">C </w:delText>
        </w:r>
        <w:r w:rsidR="00774187" w:rsidDel="00B566E0">
          <w:rPr>
            <w:rFonts w:eastAsiaTheme="minorEastAsia"/>
          </w:rPr>
          <w:delText>were associated with a smaller proportion of CUs being above their lower biological benchmark (S</w:delText>
        </w:r>
        <w:r w:rsidR="00774187" w:rsidDel="00B566E0">
          <w:rPr>
            <w:rFonts w:eastAsiaTheme="minorEastAsia"/>
            <w:vertAlign w:val="subscript"/>
          </w:rPr>
          <w:delText>gen</w:delText>
        </w:r>
        <w:r w:rsidR="00F8390D" w:rsidDel="00B566E0">
          <w:rPr>
            <w:rFonts w:eastAsiaTheme="minorEastAsia"/>
          </w:rPr>
          <w:delText xml:space="preserve">) and </w:delText>
        </w:r>
        <w:r w:rsidR="00774187" w:rsidDel="00B566E0">
          <w:rPr>
            <w:rFonts w:eastAsiaTheme="minorEastAsia"/>
          </w:rPr>
          <w:delText>increasing synchrony only increased variability among trials</w:delText>
        </w:r>
        <w:r w:rsidR="00871917" w:rsidDel="00B566E0">
          <w:rPr>
            <w:rFonts w:eastAsiaTheme="minorEastAsia"/>
          </w:rPr>
          <w:delText xml:space="preserve"> (Figure 3b). A similar, albeit weaker, relationship occurred in the proportion of CUs above their upper biological </w:delText>
        </w:r>
        <w:r w:rsidR="00774187" w:rsidDel="00B566E0">
          <w:rPr>
            <w:rFonts w:eastAsiaTheme="minorEastAsia"/>
          </w:rPr>
          <w:delText>benchmark (S</w:delText>
        </w:r>
        <w:r w:rsidR="00774187" w:rsidDel="00B566E0">
          <w:rPr>
            <w:rFonts w:eastAsiaTheme="minorEastAsia"/>
            <w:vertAlign w:val="subscript"/>
          </w:rPr>
          <w:delText>MSY</w:delText>
        </w:r>
        <w:r w:rsidR="00871917" w:rsidDel="00B566E0">
          <w:rPr>
            <w:rFonts w:eastAsiaTheme="minorEastAsia"/>
          </w:rPr>
          <w:delText>; Figure 3c</w:delText>
        </w:r>
        <w:r w:rsidR="00774187" w:rsidDel="00B566E0">
          <w:rPr>
            <w:rFonts w:eastAsiaTheme="minorEastAsia"/>
          </w:rPr>
          <w:delText>)</w:delText>
        </w:r>
        <w:r w:rsidR="00871917" w:rsidDel="00B566E0">
          <w:rPr>
            <w:rFonts w:eastAsiaTheme="minorEastAsia"/>
          </w:rPr>
          <w:delText>,</w:delText>
        </w:r>
        <w:r w:rsidR="00F8390D" w:rsidDel="00B566E0">
          <w:rPr>
            <w:rFonts w:eastAsiaTheme="minorEastAsia"/>
          </w:rPr>
          <w:delText xml:space="preserve"> </w:delText>
        </w:r>
        <w:commentRangeStart w:id="25"/>
        <w:r w:rsidR="00F8390D" w:rsidDel="00B566E0">
          <w:rPr>
            <w:rFonts w:eastAsiaTheme="minorEastAsia"/>
          </w:rPr>
          <w:delText>while</w:delText>
        </w:r>
        <w:r w:rsidR="00871917" w:rsidDel="00B566E0">
          <w:rPr>
            <w:rFonts w:eastAsiaTheme="minorEastAsia"/>
          </w:rPr>
          <w:delText xml:space="preserve"> the </w:delText>
        </w:r>
        <w:r w:rsidR="00774187" w:rsidDel="00B566E0">
          <w:rPr>
            <w:rFonts w:eastAsiaTheme="minorEastAsia"/>
          </w:rPr>
          <w:delText>proportion of CUs that were ext</w:delText>
        </w:r>
        <w:r w:rsidR="00712E03" w:rsidDel="00B566E0">
          <w:rPr>
            <w:rFonts w:eastAsiaTheme="minorEastAsia"/>
          </w:rPr>
          <w:delText xml:space="preserve">ant </w:delText>
        </w:r>
        <w:r w:rsidR="00871917" w:rsidDel="00B566E0">
          <w:rPr>
            <w:rFonts w:eastAsiaTheme="minorEastAsia"/>
          </w:rPr>
          <w:delText>at the end of the simulation was</w:delText>
        </w:r>
        <w:r w:rsidR="00F8390D" w:rsidDel="00B566E0">
          <w:rPr>
            <w:rFonts w:eastAsiaTheme="minorEastAsia"/>
          </w:rPr>
          <w:delText xml:space="preserve"> largely</w:delText>
        </w:r>
        <w:r w:rsidR="00871917" w:rsidDel="00B566E0">
          <w:rPr>
            <w:rFonts w:eastAsiaTheme="minorEastAsia"/>
          </w:rPr>
          <w:delText xml:space="preserve"> independent of</w:delText>
        </w:r>
        <w:r w:rsidR="00F8390D" w:rsidDel="00B566E0">
          <w:rPr>
            <w:rFonts w:eastAsiaTheme="minorEastAsia"/>
          </w:rPr>
          <w:delText xml:space="preserve"> component</w:delText>
        </w:r>
        <w:r w:rsidR="00871917" w:rsidDel="00B566E0">
          <w:rPr>
            <w:rFonts w:eastAsiaTheme="minorEastAsia"/>
          </w:rPr>
          <w:delText xml:space="preserve"> variability and synchrony (Figure 3d)</w:delText>
        </w:r>
        <w:r w:rsidR="00712E03" w:rsidDel="00B566E0">
          <w:rPr>
            <w:rFonts w:eastAsiaTheme="minorEastAsia"/>
          </w:rPr>
          <w:delText>.</w:delText>
        </w:r>
        <w:commentRangeEnd w:id="25"/>
        <w:r w:rsidR="00F8390D" w:rsidDel="00B566E0">
          <w:rPr>
            <w:rStyle w:val="CommentReference"/>
          </w:rPr>
          <w:commentReference w:id="25"/>
        </w:r>
      </w:del>
    </w:p>
    <w:p w14:paraId="7C41AD17" w14:textId="70EBF4ED" w:rsidR="004709A6" w:rsidRPr="00F8390D" w:rsidRDefault="003B24CC" w:rsidP="00B566E0">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w:t>
      </w:r>
      <w:proofErr w:type="gramStart"/>
      <w:r w:rsidR="003C1C7D">
        <w:rPr>
          <w:rFonts w:eastAsiaTheme="minorEastAsia"/>
        </w:rPr>
        <w:t>,f,g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 xml:space="preserve">ed </w:t>
      </w:r>
      <w:del w:id="26" w:author="DFO-MPO" w:date="2018-09-17T08:31:00Z">
        <w:r w:rsidR="00F8390D" w:rsidDel="00B60E00">
          <w:rPr>
            <w:rFonts w:eastAsiaTheme="minorEastAsia"/>
          </w:rPr>
          <w:delText>operating model</w:delText>
        </w:r>
      </w:del>
      <w:ins w:id="27" w:author="DFO-MPO" w:date="2018-09-17T08:31:00Z">
        <w:r w:rsidR="00B60E00">
          <w:rPr>
            <w:rFonts w:eastAsiaTheme="minorEastAsia"/>
          </w:rPr>
          <w:t>productivity scenario</w:t>
        </w:r>
      </w:ins>
      <w:r>
        <w:rPr>
          <w:rFonts w:eastAsiaTheme="minorEastAsia"/>
        </w:rPr>
        <w:t xml:space="preserve"> </w:t>
      </w:r>
      <w:del w:id="28" w:author="DFO-MPO" w:date="2018-09-17T08:31:00Z">
        <w:r w:rsidDel="00B60E00">
          <w:rPr>
            <w:rFonts w:eastAsiaTheme="minorEastAsia"/>
          </w:rPr>
          <w:delText xml:space="preserve">relative to the </w:delText>
        </w:r>
        <w:r w:rsidR="00F8390D" w:rsidDel="00B60E00">
          <w:rPr>
            <w:rFonts w:eastAsiaTheme="minorEastAsia"/>
          </w:rPr>
          <w:delText xml:space="preserve">reference productivity scenario </w:delText>
        </w:r>
      </w:del>
      <w:r w:rsidR="00F8390D">
        <w:rPr>
          <w:rFonts w:eastAsiaTheme="minorEastAsia"/>
        </w:rPr>
        <w:t>and led to fewer CUs being above their biological benchmarks even when CV</w:t>
      </w:r>
      <w:r w:rsidR="00F8390D">
        <w:rPr>
          <w:rFonts w:eastAsiaTheme="minorEastAsia"/>
          <w:vertAlign w:val="subscript"/>
        </w:rPr>
        <w:t>C</w:t>
      </w:r>
      <w:r w:rsidR="00F8390D">
        <w:rPr>
          <w:rFonts w:eastAsiaTheme="minorEastAsia"/>
        </w:rPr>
        <w:t xml:space="preserve"> was low (Figure 3f</w:t>
      </w:r>
      <w:proofErr w:type="gramStart"/>
      <w:r w:rsidR="00F8390D">
        <w:rPr>
          <w:rFonts w:eastAsiaTheme="minorEastAsia"/>
        </w:rPr>
        <w:t>,g</w:t>
      </w:r>
      <w:proofErr w:type="gramEnd"/>
      <w:r w:rsidR="00F8390D">
        <w:rPr>
          <w:rFonts w:eastAsiaTheme="minorEastAsia"/>
        </w:rPr>
        <w:t>)</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29"/>
      <w:r>
        <w:rPr>
          <w:rFonts w:eastAsiaTheme="minorEastAsia"/>
          <w:noProof/>
          <w:lang w:eastAsia="en-CA"/>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29"/>
      <w:r>
        <w:rPr>
          <w:rStyle w:val="CommentReference"/>
        </w:rPr>
        <w:commentReference w:id="29"/>
      </w:r>
    </w:p>
    <w:p w14:paraId="4E8B9CE3" w14:textId="6E262346" w:rsidR="00A43A81" w:rsidRDefault="00871917" w:rsidP="00A43A81">
      <w:pPr>
        <w:rPr>
          <w:rFonts w:eastAsiaTheme="minorEastAsia"/>
        </w:rPr>
      </w:pPr>
      <w:proofErr w:type="gramStart"/>
      <w:r>
        <w:rPr>
          <w:rFonts w:eastAsiaTheme="minorEastAsia"/>
        </w:rPr>
        <w:t>Figure 3</w:t>
      </w:r>
      <w:r w:rsidR="00A43A81">
        <w:rPr>
          <w:rFonts w:eastAsiaTheme="minorEastAsia"/>
        </w:rPr>
        <w:t>.</w:t>
      </w:r>
      <w:proofErr w:type="gramEnd"/>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30"/>
      <w:r>
        <w:rPr>
          <w:rFonts w:eastAsiaTheme="minorEastAsia"/>
        </w:rPr>
        <w:t xml:space="preserve">250 </w:t>
      </w:r>
      <w:commentRangeEnd w:id="30"/>
      <w:r>
        <w:rPr>
          <w:rStyle w:val="CommentReference"/>
        </w:rPr>
        <w:commentReference w:id="30"/>
      </w:r>
      <w:r>
        <w:rPr>
          <w:rFonts w:eastAsiaTheme="minorEastAsia"/>
        </w:rPr>
        <w:t>simulation runs.</w:t>
      </w:r>
    </w:p>
    <w:p w14:paraId="7E015955" w14:textId="1E300DD1" w:rsidR="004709A6" w:rsidRPr="004709A6" w:rsidRDefault="004709A6" w:rsidP="00A43A81">
      <w:pPr>
        <w:rPr>
          <w:rFonts w:eastAsiaTheme="minorEastAsia"/>
        </w:rPr>
      </w:pPr>
    </w:p>
    <w:p w14:paraId="13B791C3" w14:textId="449E619D" w:rsidR="00B60E00" w:rsidRDefault="002A7AB5" w:rsidP="004709A6">
      <w:pPr>
        <w:ind w:firstLine="720"/>
        <w:rPr>
          <w:ins w:id="31" w:author="DFO-MPO" w:date="2018-09-17T08:32:00Z"/>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w:t>
      </w:r>
      <w:del w:id="32" w:author="DFO-MPO" w:date="2018-09-11T11:44:00Z">
        <w:r w:rsidDel="00EF79E0">
          <w:rPr>
            <w:rFonts w:eastAsiaTheme="minorEastAsia"/>
          </w:rPr>
          <w:delText xml:space="preserve">severe </w:delText>
        </w:r>
      </w:del>
      <w:ins w:id="33" w:author="DFO-MPO" w:date="2018-09-11T11:44:00Z">
        <w:r w:rsidR="00EF79E0">
          <w:rPr>
            <w:rFonts w:eastAsiaTheme="minorEastAsia"/>
          </w:rPr>
          <w:t xml:space="preserve">large </w:t>
        </w:r>
      </w:ins>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w:t>
      </w:r>
      <w:ins w:id="34" w:author="DFO-MPO" w:date="2018-09-17T08:32:00Z">
        <w:r w:rsidR="00B60E00">
          <w:rPr>
            <w:rFonts w:eastAsiaTheme="minorEastAsia"/>
          </w:rPr>
          <w:t>As CV</w:t>
        </w:r>
        <w:r w:rsidR="00B60E00">
          <w:rPr>
            <w:rFonts w:eastAsiaTheme="minorEastAsia"/>
            <w:vertAlign w:val="subscript"/>
          </w:rPr>
          <w:t>C</w:t>
        </w:r>
        <w:r w:rsidR="00B60E00">
          <w:rPr>
            <w:rFonts w:eastAsiaTheme="minorEastAsia"/>
          </w:rPr>
          <w:t xml:space="preserve"> increased under a moderate synchrony scenario, the variance in </w:t>
        </w:r>
      </w:ins>
      <w:ins w:id="35" w:author="DFO-MPO" w:date="2018-09-17T08:33:00Z">
        <w:r w:rsidR="00B60E00">
          <w:rPr>
            <w:rFonts w:eastAsiaTheme="minorEastAsia"/>
          </w:rPr>
          <w:t>median catches</w:t>
        </w:r>
      </w:ins>
      <w:ins w:id="36" w:author="DFO-MPO" w:date="2018-09-17T08:32:00Z">
        <w:r w:rsidR="00B60E00">
          <w:rPr>
            <w:rFonts w:eastAsiaTheme="minorEastAsia"/>
          </w:rPr>
          <w:t xml:space="preserve"> increased, but the median remained stable</w:t>
        </w:r>
      </w:ins>
      <w:ins w:id="37" w:author="DFO-MPO" w:date="2018-09-17T08:34:00Z">
        <w:r w:rsidR="00B60E00">
          <w:rPr>
            <w:rFonts w:eastAsiaTheme="minorEastAsia"/>
          </w:rPr>
          <w:t xml:space="preserve"> (Fig. 4a, green dots)</w:t>
        </w:r>
      </w:ins>
      <w:ins w:id="38" w:author="DFO-MPO" w:date="2018-09-17T08:33:00Z">
        <w:r w:rsidR="00B60E00">
          <w:rPr>
            <w:rFonts w:eastAsiaTheme="minorEastAsia"/>
          </w:rPr>
          <w:t xml:space="preserve">; however, median catch stability </w:t>
        </w:r>
        <w:r w:rsidR="00B60E00">
          <w:rPr>
            <w:rFonts w:eastAsiaTheme="minorEastAsia"/>
          </w:rPr>
          <w:lastRenderedPageBreak/>
          <w:t>and the proportion of years the minimum catch threshold was met declined markedly (Fig</w:t>
        </w:r>
      </w:ins>
      <w:ins w:id="39" w:author="DFO-MPO" w:date="2018-09-17T08:34:00Z">
        <w:r w:rsidR="00B60E00">
          <w:rPr>
            <w:rFonts w:eastAsiaTheme="minorEastAsia"/>
          </w:rPr>
          <w:t>.</w:t>
        </w:r>
      </w:ins>
      <w:ins w:id="40" w:author="DFO-MPO" w:date="2018-09-17T08:33:00Z">
        <w:r w:rsidR="00B60E00">
          <w:rPr>
            <w:rFonts w:eastAsiaTheme="minorEastAsia"/>
          </w:rPr>
          <w:t xml:space="preserve"> 4b</w:t>
        </w:r>
        <w:proofErr w:type="gramStart"/>
        <w:r w:rsidR="00B60E00">
          <w:rPr>
            <w:rFonts w:eastAsiaTheme="minorEastAsia"/>
          </w:rPr>
          <w:t>,c</w:t>
        </w:r>
        <w:proofErr w:type="gramEnd"/>
        <w:r w:rsidR="00B60E00">
          <w:rPr>
            <w:rFonts w:eastAsiaTheme="minorEastAsia"/>
          </w:rPr>
          <w:t xml:space="preserve">). </w:t>
        </w:r>
      </w:ins>
      <w:ins w:id="41" w:author="DFO-MPO" w:date="2018-09-17T08:32:00Z">
        <w:r w:rsidR="00B60E00">
          <w:rPr>
            <w:rFonts w:eastAsiaTheme="minorEastAsia"/>
          </w:rPr>
          <w:t>As synchrony increased under a moderate CV</w:t>
        </w:r>
        <w:r w:rsidR="00B60E00">
          <w:rPr>
            <w:rFonts w:eastAsiaTheme="minorEastAsia"/>
            <w:vertAlign w:val="subscript"/>
          </w:rPr>
          <w:t>C</w:t>
        </w:r>
        <w:r w:rsidR="00B60E00">
          <w:rPr>
            <w:rFonts w:eastAsiaTheme="minorEastAsia"/>
          </w:rPr>
          <w:t xml:space="preserve"> scenario</w:t>
        </w:r>
      </w:ins>
      <w:ins w:id="42" w:author="DFO-MPO" w:date="2018-09-17T08:34:00Z">
        <w:r w:rsidR="00B60E00">
          <w:rPr>
            <w:rFonts w:eastAsiaTheme="minorEastAsia"/>
          </w:rPr>
          <w:t xml:space="preserve"> median catch abundance, catch stability and the proportion of the years threshold catches were met all declined</w:t>
        </w:r>
      </w:ins>
      <w:ins w:id="43" w:author="DFO-MPO" w:date="2018-09-17T08:32:00Z">
        <w:r w:rsidR="00B60E00">
          <w:rPr>
            <w:rFonts w:eastAsiaTheme="minorEastAsia"/>
          </w:rPr>
          <w:t xml:space="preserve"> (Fig. </w:t>
        </w:r>
      </w:ins>
      <w:ins w:id="44" w:author="DFO-MPO" w:date="2018-09-17T08:35:00Z">
        <w:r w:rsidR="00B60E00">
          <w:rPr>
            <w:rFonts w:eastAsiaTheme="minorEastAsia"/>
          </w:rPr>
          <w:t>4a,b,c,</w:t>
        </w:r>
      </w:ins>
      <w:ins w:id="45" w:author="DFO-MPO" w:date="2018-09-17T08:32:00Z">
        <w:r w:rsidR="00B60E00">
          <w:rPr>
            <w:rFonts w:eastAsiaTheme="minorEastAsia"/>
          </w:rPr>
          <w:t xml:space="preserve"> middle grouping).</w:t>
        </w:r>
      </w:ins>
    </w:p>
    <w:p w14:paraId="10001BF2" w14:textId="045FA921" w:rsidR="00F8390D" w:rsidRDefault="002A7AB5" w:rsidP="004709A6">
      <w:pPr>
        <w:ind w:firstLine="720"/>
        <w:rPr>
          <w:rFonts w:eastAsiaTheme="minorEastAsia"/>
        </w:rPr>
      </w:pPr>
      <w:r>
        <w:rPr>
          <w:rFonts w:eastAsiaTheme="minorEastAsia"/>
        </w:rPr>
        <w:t>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 xml:space="preserve">es increased from 45% (37-56%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 xml:space="preserve">he proportion of years where aggregate TAC was </w:t>
      </w:r>
      <w:del w:id="46" w:author="DFO-MPO" w:date="2018-09-11T11:44:00Z">
        <w:r w:rsidR="00B01A4C" w:rsidDel="00EF79E0">
          <w:rPr>
            <w:rFonts w:eastAsiaTheme="minorEastAsia"/>
          </w:rPr>
          <w:delText xml:space="preserve">below </w:delText>
        </w:r>
      </w:del>
      <w:ins w:id="47" w:author="DFO-MPO" w:date="2018-09-11T11:44:00Z">
        <w:r w:rsidR="00EF79E0">
          <w:rPr>
            <w:rFonts w:eastAsiaTheme="minorEastAsia"/>
          </w:rPr>
          <w:t xml:space="preserve">above </w:t>
        </w:r>
      </w:ins>
      <w:r w:rsidR="00B01A4C">
        <w:rPr>
          <w:rFonts w:eastAsiaTheme="minorEastAsia"/>
        </w:rPr>
        <w:t>a critical threshold (</w:t>
      </w:r>
      <w:r w:rsidR="009F7091">
        <w:rPr>
          <w:rFonts w:eastAsiaTheme="minorEastAsia"/>
        </w:rPr>
        <w:t>1,0</w:t>
      </w:r>
      <w:r w:rsidR="00B01A4C">
        <w:rPr>
          <w:rFonts w:eastAsiaTheme="minorEastAsia"/>
        </w:rPr>
        <w:t xml:space="preserve">00,000) </w:t>
      </w:r>
      <w:del w:id="48" w:author="DFO-MPO" w:date="2018-09-11T11:44:00Z">
        <w:r w:rsidR="00B01A4C" w:rsidDel="00EF79E0">
          <w:rPr>
            <w:rFonts w:eastAsiaTheme="minorEastAsia"/>
          </w:rPr>
          <w:delText xml:space="preserve">increased </w:delText>
        </w:r>
      </w:del>
      <w:ins w:id="49" w:author="DFO-MPO" w:date="2018-09-11T11:44:00Z">
        <w:r w:rsidR="00EF79E0">
          <w:rPr>
            <w:rFonts w:eastAsiaTheme="minorEastAsia"/>
          </w:rPr>
          <w:t xml:space="preserve">decreased </w:t>
        </w:r>
      </w:ins>
      <w:r w:rsidR="00B01A4C">
        <w:rPr>
          <w:rFonts w:eastAsiaTheme="minorEastAsia"/>
        </w:rPr>
        <w:t xml:space="preserve">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Interestingly the effects of switching from reference to skewed productivity deviations had weaker effects on catch PMs than conservation PMs. While median catches decreased considerably (Fig. 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50"/>
      <w:r w:rsidR="00B32293">
        <w:rPr>
          <w:rFonts w:eastAsiaTheme="minorEastAsia"/>
          <w:noProof/>
          <w:lang w:eastAsia="en-CA"/>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50"/>
      <w:r w:rsidR="00B32293">
        <w:rPr>
          <w:rStyle w:val="CommentReference"/>
        </w:rPr>
        <w:commentReference w:id="50"/>
      </w:r>
    </w:p>
    <w:p w14:paraId="569677C0" w14:textId="3522ABEA" w:rsidR="004709A6" w:rsidRDefault="004709A6" w:rsidP="004709A6">
      <w:pPr>
        <w:rPr>
          <w:rFonts w:eastAsiaTheme="minorEastAsia"/>
        </w:rPr>
      </w:pPr>
      <w:proofErr w:type="gramStart"/>
      <w:r>
        <w:rPr>
          <w:rFonts w:eastAsiaTheme="minorEastAsia"/>
        </w:rPr>
        <w:lastRenderedPageBreak/>
        <w:t>Figure 4.</w:t>
      </w:r>
      <w:proofErr w:type="gramEnd"/>
      <w:r>
        <w:rPr>
          <w:rFonts w:eastAsiaTheme="minorEastAsia"/>
        </w:rPr>
        <w:t xml:space="preserve">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51"/>
      <w:r>
        <w:rPr>
          <w:rFonts w:eastAsiaTheme="minorEastAsia"/>
        </w:rPr>
        <w:t xml:space="preserve">250 </w:t>
      </w:r>
      <w:commentRangeEnd w:id="51"/>
      <w:r>
        <w:rPr>
          <w:rStyle w:val="CommentReference"/>
        </w:rPr>
        <w:commentReference w:id="51"/>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spawner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commentReference w:id="52"/>
      </w:r>
      <w:r>
        <w:rPr>
          <w:noProof/>
          <w:lang w:eastAsia="en-CA"/>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proofErr w:type="gramStart"/>
      <w:r>
        <w:t>Figure 5.</w:t>
      </w:r>
      <w:proofErr w:type="gramEnd"/>
      <w:r>
        <w:t xml:space="preserve"> Distributions of CU-specific median spawner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53"/>
      <w:r>
        <w:rPr>
          <w:noProof/>
          <w:lang w:eastAsia="en-CA"/>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53"/>
      <w:r>
        <w:rPr>
          <w:rStyle w:val="CommentReference"/>
        </w:rPr>
        <w:commentReference w:id="53"/>
      </w:r>
    </w:p>
    <w:p w14:paraId="670FE2F0" w14:textId="167BFA5C" w:rsidR="00F8390D" w:rsidRDefault="00F8390D" w:rsidP="00F8390D">
      <w:r>
        <w:t xml:space="preserve">Figure S1. Distributions of CU-specific median spawner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54"/>
      <w:r>
        <w:t xml:space="preserve">A range </w:t>
      </w:r>
      <w:commentRangeEnd w:id="54"/>
      <w:r>
        <w:rPr>
          <w:rStyle w:val="CommentReference"/>
        </w:rPr>
        <w:commentReference w:id="54"/>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lastRenderedPageBreak/>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29AAC4CC"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10-02T11:00:00Z" w:initials="D">
    <w:p w14:paraId="0EF4E9EE" w14:textId="77777777" w:rsidR="002B0F36" w:rsidRDefault="002B0F36" w:rsidP="00DB21CE">
      <w:pPr>
        <w:pStyle w:val="CommentText"/>
      </w:pPr>
      <w:r>
        <w:rPr>
          <w:rStyle w:val="CommentReference"/>
        </w:rPr>
        <w:annotationRef/>
      </w:r>
      <w:r>
        <w:t>Not sure if we want to subdivide by red-amber and amber-green</w:t>
      </w:r>
    </w:p>
  </w:comment>
  <w:comment w:id="2" w:author="Cameron Freshwater" w:date="2018-10-02T11:00:00Z" w:initials="CF">
    <w:p w14:paraId="64BF0D80" w14:textId="77777777" w:rsidR="002B0F36" w:rsidRDefault="002B0F36" w:rsidP="00DB21CE">
      <w:pPr>
        <w:pStyle w:val="CommentText"/>
      </w:pPr>
      <w:r>
        <w:rPr>
          <w:rStyle w:val="CommentReference"/>
        </w:rPr>
        <w:annotationRef/>
      </w:r>
      <w:r>
        <w:t xml:space="preserve">Necessary to list these somewhere? </w:t>
      </w:r>
    </w:p>
    <w:p w14:paraId="1075D0A1" w14:textId="77777777" w:rsidR="002B0F36" w:rsidRDefault="002B0F36" w:rsidP="00DB21CE">
      <w:pPr>
        <w:pStyle w:val="CommentText"/>
      </w:pPr>
    </w:p>
    <w:p w14:paraId="12D15DE6" w14:textId="77777777" w:rsidR="002B0F36" w:rsidRPr="00D31645" w:rsidRDefault="002B0F36" w:rsidP="00DB21CE">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3" w:author="Sean C. Anderson" w:date="2018-10-02T11:00:00Z" w:initials="SCA">
    <w:p w14:paraId="050BF6E2" w14:textId="77777777" w:rsidR="002B0F36" w:rsidRDefault="002B0F36" w:rsidP="00DB21CE">
      <w:pPr>
        <w:pStyle w:val="CommentText"/>
      </w:pPr>
      <w:r>
        <w:rPr>
          <w:rStyle w:val="CommentReference"/>
        </w:rPr>
        <w:annotationRef/>
      </w:r>
      <w:r>
        <w:t xml:space="preserve">Happy to see another application of this. It does seem strange though to only sometimes sample from the MVT. The idea behind heavy-tailed distributions is that they are usually like the normal but occasionally are not. In other words, they already take care of the occasional outlier sampling. If you were going to dictate yourself the subset of years drawn from another distribution then it would probably make sense to make that other distribution just a wider MVN. You have them created something analogous to the MVT by mixing multiple MVNs </w:t>
      </w:r>
      <w:proofErr w:type="spellStart"/>
      <w:r>
        <w:t>explicitely</w:t>
      </w:r>
      <w:proofErr w:type="spellEnd"/>
      <w:r>
        <w:t>.</w:t>
      </w:r>
    </w:p>
  </w:comment>
  <w:comment w:id="4" w:author="Sean C. Anderson" w:date="2018-10-02T11:00:00Z" w:initials="SCA">
    <w:p w14:paraId="370AE3AA" w14:textId="77777777" w:rsidR="002B0F36" w:rsidRDefault="002B0F36" w:rsidP="00DB21CE">
      <w:pPr>
        <w:pStyle w:val="CommentText"/>
      </w:pPr>
      <w:r>
        <w:rPr>
          <w:rStyle w:val="CommentReference"/>
        </w:rPr>
        <w:annotationRef/>
      </w:r>
      <w:r>
        <w:t>The problem with this is that the SR relationship is originally fit with normally (or lognormal) distributed error. Still, I wouldn’t expect a lot of evidence of nu &lt; 10. I could quickly write a Stan model to fit these. If you do use the MVT, I imagine you want to use it in all years. I also imagine you want to use a nu that is smaller – maybe nu = 2 or 3 at the highest. The problem with numbers larger than that is that the effects will be really subtle and require huge sample sizes and long runs. One of our findings in the original paper was that when there are extremes they are usually very obvious and it doesn’t matter what assumptions you make because the estimates are so low. If you want to make this a case for comparison then I would make nu very small so that it actually has a chance of making an effect.</w:t>
      </w:r>
    </w:p>
    <w:p w14:paraId="37CCC700" w14:textId="77777777" w:rsidR="002B0F36" w:rsidRDefault="002B0F36" w:rsidP="00DB21CE">
      <w:pPr>
        <w:pStyle w:val="CommentText"/>
      </w:pPr>
    </w:p>
    <w:p w14:paraId="45FB2776" w14:textId="77777777" w:rsidR="002B0F36" w:rsidRDefault="002B0F36" w:rsidP="00DB21CE">
      <w:pPr>
        <w:pStyle w:val="CommentText"/>
      </w:pPr>
      <w:r>
        <w:t xml:space="preserve">The tricky thing with the skew parameter is that I think it might be possible for the mean to no longer be zero (could be tested with simulation easily). In that vein, are you doing any bias correction currently when you </w:t>
      </w:r>
      <w:proofErr w:type="spellStart"/>
      <w:r>
        <w:t>exponentiate</w:t>
      </w:r>
      <w:proofErr w:type="spellEnd"/>
      <w:r>
        <w:t xml:space="preserve"> the normal or MVN draws?</w:t>
      </w:r>
    </w:p>
    <w:p w14:paraId="4F25B940" w14:textId="77777777" w:rsidR="002B0F36" w:rsidRDefault="002B0F36" w:rsidP="00DB21CE">
      <w:pPr>
        <w:pStyle w:val="CommentText"/>
      </w:pPr>
    </w:p>
    <w:p w14:paraId="7540AEDA" w14:textId="77777777" w:rsidR="002B0F36" w:rsidRDefault="002B0F36" w:rsidP="00DB21CE">
      <w:pPr>
        <w:pStyle w:val="CommentText"/>
      </w:pPr>
      <w:r>
        <w:t xml:space="preserve">An alternative simpler solution if you want to be able to state something simple like 1/3 of the years were drawn from a different distribution, would be to use the skew MVN for the alternate distribution with a wider variance. </w:t>
      </w:r>
    </w:p>
  </w:comment>
  <w:comment w:id="5" w:author="Sean C. Anderson" w:date="2018-10-02T11:00:00Z" w:initials="SCA">
    <w:p w14:paraId="4D80E2E5" w14:textId="77777777" w:rsidR="002B0F36" w:rsidRDefault="002B0F36" w:rsidP="00DB21CE">
      <w:pPr>
        <w:pStyle w:val="CommentText"/>
      </w:pPr>
      <w:r>
        <w:rPr>
          <w:rStyle w:val="CommentReference"/>
        </w:rPr>
        <w:annotationRef/>
      </w:r>
      <w:proofErr w:type="gramStart"/>
      <w:r>
        <w:t>t</w:t>
      </w:r>
      <w:proofErr w:type="gramEnd"/>
      <w:r>
        <w:t xml:space="preserve"> or MVT?</w:t>
      </w:r>
    </w:p>
  </w:comment>
  <w:comment w:id="6" w:author="Cameron Freshwater" w:date="2018-10-02T11:00:00Z" w:initials="CF">
    <w:p w14:paraId="648D5537" w14:textId="77777777" w:rsidR="002B0F36" w:rsidRDefault="002B0F36" w:rsidP="00DB21CE">
      <w:pPr>
        <w:pStyle w:val="CommentText"/>
      </w:pPr>
      <w:r>
        <w:rPr>
          <w:rStyle w:val="CommentReference"/>
        </w:rPr>
        <w:annotationRef/>
      </w:r>
      <w:r>
        <w:t>Presented in main text here.</w:t>
      </w:r>
    </w:p>
  </w:comment>
  <w:comment w:id="7" w:author="DFO-MPO" w:date="2018-10-02T11:00:00Z" w:initials="D">
    <w:p w14:paraId="1D0AF9A5" w14:textId="77777777" w:rsidR="002B0F36" w:rsidRDefault="002B0F36" w:rsidP="00DB21CE">
      <w:pPr>
        <w:pStyle w:val="CommentText"/>
      </w:pPr>
      <w:r>
        <w:rPr>
          <w:rStyle w:val="CommentReference"/>
        </w:rPr>
        <w:annotationRef/>
      </w:r>
      <w:r>
        <w:t>Really trying to keep the model details in the main text to a minimum but I’m not sure if this is a sufficient amount of detail.</w:t>
      </w:r>
    </w:p>
  </w:comment>
  <w:comment w:id="8" w:author="DFO-MPO" w:date="2018-10-02T11:00:00Z" w:initials="D">
    <w:p w14:paraId="4918008A" w14:textId="77777777" w:rsidR="002B0F36" w:rsidRDefault="002B0F36" w:rsidP="00DB21CE">
      <w:pPr>
        <w:pStyle w:val="CommentText"/>
      </w:pPr>
      <w:r>
        <w:rPr>
          <w:rStyle w:val="CommentReference"/>
        </w:rPr>
        <w:annotationRef/>
      </w:r>
      <w:r>
        <w:t>Statement explicitly clarifying that this is not a forecasting exercise</w:t>
      </w:r>
    </w:p>
  </w:comment>
  <w:comment w:id="9" w:author="DFO-MPO" w:date="2018-09-12T13:31:00Z" w:initials="D">
    <w:p w14:paraId="7D26776E" w14:textId="47C0A16F" w:rsidR="002B0F36" w:rsidRDefault="002B0F36">
      <w:pPr>
        <w:pStyle w:val="CommentText"/>
      </w:pPr>
      <w:r>
        <w:rPr>
          <w:rStyle w:val="CommentReference"/>
        </w:rPr>
        <w:annotationRef/>
      </w:r>
    </w:p>
  </w:comment>
  <w:comment w:id="13" w:author="Holt" w:date="2018-09-11T10:57:00Z" w:initials="CH">
    <w:p w14:paraId="4F93F042" w14:textId="77777777" w:rsidR="002B0F36" w:rsidRDefault="002B0F36" w:rsidP="00353067">
      <w:pPr>
        <w:pStyle w:val="CommentText"/>
      </w:pPr>
      <w:r>
        <w:rPr>
          <w:rStyle w:val="CommentReference"/>
        </w:rPr>
        <w:annotationRef/>
      </w:r>
      <w:r>
        <w:t>Is this fair to say? If not, suggest rewording the next results (Fig 3-4)</w:t>
      </w:r>
    </w:p>
  </w:comment>
  <w:comment w:id="22" w:author="Cameron Freshwater" w:date="2018-09-02T14:44:00Z" w:initials="CF">
    <w:p w14:paraId="14060C45" w14:textId="0249EC27" w:rsidR="002B0F36" w:rsidRDefault="002B0F36">
      <w:pPr>
        <w:pStyle w:val="CommentText"/>
      </w:pPr>
      <w:r>
        <w:rPr>
          <w:rStyle w:val="CommentReference"/>
        </w:rPr>
        <w:annotationRef/>
      </w:r>
      <w:r>
        <w:t>Thought about explaining this initially counterintuitive pattern here, but I feel as though its better suited to the discussion</w:t>
      </w:r>
    </w:p>
  </w:comment>
  <w:comment w:id="25" w:author="Cameron Freshwater" w:date="2018-09-03T19:23:00Z" w:initials="CF">
    <w:p w14:paraId="5C0429C3" w14:textId="00D27E99" w:rsidR="002B0F36" w:rsidRDefault="002B0F36">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29" w:author="Cameron Freshwater" w:date="2018-09-03T09:54:00Z" w:initials="CF">
    <w:p w14:paraId="5D4E8DB3" w14:textId="77777777" w:rsidR="002B0F36" w:rsidRDefault="002B0F36">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2B0F36" w:rsidRDefault="002B0F36">
      <w:pPr>
        <w:pStyle w:val="CommentText"/>
      </w:pPr>
    </w:p>
    <w:p w14:paraId="0A021354" w14:textId="012A6A46" w:rsidR="002B0F36" w:rsidRDefault="002B0F36">
      <w:pPr>
        <w:pStyle w:val="CommentText"/>
      </w:pPr>
      <w:r>
        <w:t xml:space="preserve">For catch PMs I think we should keep median catch and some metric of variability (either stability or CV), as well as one other metric, but I’m unsure which is most relevant. </w:t>
      </w:r>
    </w:p>
  </w:comment>
  <w:comment w:id="30" w:author="Cameron Freshwater" w:date="2018-09-02T14:33:00Z" w:initials="CF">
    <w:p w14:paraId="2D38F0B1" w14:textId="77777777" w:rsidR="002B0F36" w:rsidRDefault="002B0F36" w:rsidP="00871917">
      <w:pPr>
        <w:pStyle w:val="CommentText"/>
      </w:pPr>
      <w:r>
        <w:rPr>
          <w:rStyle w:val="CommentReference"/>
        </w:rPr>
        <w:annotationRef/>
      </w:r>
      <w:r>
        <w:t>This will be bumped up for final run.</w:t>
      </w:r>
    </w:p>
  </w:comment>
  <w:comment w:id="50" w:author="Cameron Freshwater" w:date="2018-09-02T20:21:00Z" w:initials="CF">
    <w:p w14:paraId="3982B96C" w14:textId="15341598" w:rsidR="002B0F36" w:rsidRDefault="002B0F36">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2B0F36" w:rsidRDefault="002B0F36">
      <w:pPr>
        <w:pStyle w:val="CommentText"/>
      </w:pPr>
    </w:p>
    <w:p w14:paraId="78A8266D" w14:textId="27E42DD2" w:rsidR="002B0F36" w:rsidRDefault="002B0F36">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51" w:author="Cameron Freshwater" w:date="2018-09-03T10:32:00Z" w:initials="CF">
    <w:p w14:paraId="657CDEA2" w14:textId="77777777" w:rsidR="002B0F36" w:rsidRDefault="002B0F36" w:rsidP="004709A6">
      <w:pPr>
        <w:pStyle w:val="CommentText"/>
      </w:pPr>
      <w:r>
        <w:rPr>
          <w:rStyle w:val="CommentReference"/>
        </w:rPr>
        <w:annotationRef/>
      </w:r>
      <w:r>
        <w:t>This will be bumped up for final run.</w:t>
      </w:r>
    </w:p>
  </w:comment>
  <w:comment w:id="52" w:author="Cameron Freshwater" w:date="2018-09-03T19:11:00Z" w:initials="CF">
    <w:p w14:paraId="406B830F" w14:textId="1FCD59A0" w:rsidR="002B0F36" w:rsidRDefault="002B0F36">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2B0F36" w:rsidRDefault="002B0F36">
      <w:pPr>
        <w:pStyle w:val="CommentText"/>
      </w:pPr>
    </w:p>
    <w:p w14:paraId="23F4047A" w14:textId="0C0451AD" w:rsidR="002B0F36" w:rsidRDefault="002B0F36">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53" w:author="Cameron Freshwater" w:date="2018-09-03T19:31:00Z" w:initials="CF">
    <w:p w14:paraId="7EDC2E30" w14:textId="128F6C11" w:rsidR="002B0F36" w:rsidRDefault="002B0F36">
      <w:pPr>
        <w:pStyle w:val="CommentText"/>
      </w:pPr>
      <w:r>
        <w:rPr>
          <w:rStyle w:val="CommentReference"/>
        </w:rPr>
        <w:annotationRef/>
      </w:r>
      <w:r>
        <w:t>If retained this will go in a supplement</w:t>
      </w:r>
    </w:p>
  </w:comment>
  <w:comment w:id="54" w:author="DFO-MPO" w:date="2018-08-20T10:28:00Z" w:initials="D">
    <w:p w14:paraId="6569B4E5" w14:textId="77777777" w:rsidR="002B0F36" w:rsidRDefault="002B0F36"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35D"/>
    <w:rsid w:val="00006417"/>
    <w:rsid w:val="0001087A"/>
    <w:rsid w:val="000130FD"/>
    <w:rsid w:val="00022839"/>
    <w:rsid w:val="00041C3D"/>
    <w:rsid w:val="00044112"/>
    <w:rsid w:val="00063194"/>
    <w:rsid w:val="00063326"/>
    <w:rsid w:val="00064853"/>
    <w:rsid w:val="000715F4"/>
    <w:rsid w:val="00076F0E"/>
    <w:rsid w:val="000835A0"/>
    <w:rsid w:val="000873ED"/>
    <w:rsid w:val="000B148A"/>
    <w:rsid w:val="000C23EB"/>
    <w:rsid w:val="000C51BA"/>
    <w:rsid w:val="000E1287"/>
    <w:rsid w:val="000E43A3"/>
    <w:rsid w:val="000F2E0D"/>
    <w:rsid w:val="00105D86"/>
    <w:rsid w:val="00107E59"/>
    <w:rsid w:val="00114E9C"/>
    <w:rsid w:val="00125432"/>
    <w:rsid w:val="00142953"/>
    <w:rsid w:val="00144DF3"/>
    <w:rsid w:val="001463EA"/>
    <w:rsid w:val="00147101"/>
    <w:rsid w:val="00155B1C"/>
    <w:rsid w:val="00161092"/>
    <w:rsid w:val="00162C8A"/>
    <w:rsid w:val="00166B5A"/>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3FCB"/>
    <w:rsid w:val="001F4BE2"/>
    <w:rsid w:val="00207CE4"/>
    <w:rsid w:val="00211AC2"/>
    <w:rsid w:val="002317A6"/>
    <w:rsid w:val="002343E7"/>
    <w:rsid w:val="00240A6D"/>
    <w:rsid w:val="0025035C"/>
    <w:rsid w:val="00254001"/>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53067"/>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D2662"/>
    <w:rsid w:val="003E748B"/>
    <w:rsid w:val="003F5C0E"/>
    <w:rsid w:val="0041059E"/>
    <w:rsid w:val="00422BF4"/>
    <w:rsid w:val="00424B71"/>
    <w:rsid w:val="004270DD"/>
    <w:rsid w:val="0042726A"/>
    <w:rsid w:val="004272D3"/>
    <w:rsid w:val="0045142B"/>
    <w:rsid w:val="00451C26"/>
    <w:rsid w:val="004526B1"/>
    <w:rsid w:val="00463966"/>
    <w:rsid w:val="00463DBD"/>
    <w:rsid w:val="004709A6"/>
    <w:rsid w:val="0047719C"/>
    <w:rsid w:val="00484993"/>
    <w:rsid w:val="00485670"/>
    <w:rsid w:val="00485767"/>
    <w:rsid w:val="00486597"/>
    <w:rsid w:val="004A180D"/>
    <w:rsid w:val="004A4853"/>
    <w:rsid w:val="004B605E"/>
    <w:rsid w:val="004B78F0"/>
    <w:rsid w:val="004C1A6B"/>
    <w:rsid w:val="004C27BF"/>
    <w:rsid w:val="004C69D7"/>
    <w:rsid w:val="004D7BDE"/>
    <w:rsid w:val="004E0329"/>
    <w:rsid w:val="004E2096"/>
    <w:rsid w:val="004E2EDE"/>
    <w:rsid w:val="004F1724"/>
    <w:rsid w:val="004F6C38"/>
    <w:rsid w:val="004F6EA3"/>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A76EF"/>
    <w:rsid w:val="005B527F"/>
    <w:rsid w:val="005C2371"/>
    <w:rsid w:val="005C7CAB"/>
    <w:rsid w:val="005D28A8"/>
    <w:rsid w:val="005D6C13"/>
    <w:rsid w:val="005D760D"/>
    <w:rsid w:val="005F3EF6"/>
    <w:rsid w:val="006068C0"/>
    <w:rsid w:val="006259E0"/>
    <w:rsid w:val="006301C5"/>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1163"/>
    <w:rsid w:val="00774187"/>
    <w:rsid w:val="0079592C"/>
    <w:rsid w:val="007A279A"/>
    <w:rsid w:val="007B4FA6"/>
    <w:rsid w:val="007B5D6D"/>
    <w:rsid w:val="007C1550"/>
    <w:rsid w:val="007D3757"/>
    <w:rsid w:val="007D37A5"/>
    <w:rsid w:val="007D5362"/>
    <w:rsid w:val="008018CA"/>
    <w:rsid w:val="00803E1D"/>
    <w:rsid w:val="00813DCE"/>
    <w:rsid w:val="00815021"/>
    <w:rsid w:val="008164CD"/>
    <w:rsid w:val="008214FE"/>
    <w:rsid w:val="00837CE3"/>
    <w:rsid w:val="00850CCE"/>
    <w:rsid w:val="008518AD"/>
    <w:rsid w:val="00861496"/>
    <w:rsid w:val="00871917"/>
    <w:rsid w:val="00886C25"/>
    <w:rsid w:val="00896814"/>
    <w:rsid w:val="008A4835"/>
    <w:rsid w:val="008B18F2"/>
    <w:rsid w:val="008B4C24"/>
    <w:rsid w:val="008C1650"/>
    <w:rsid w:val="008C1951"/>
    <w:rsid w:val="008C5E1B"/>
    <w:rsid w:val="008E6657"/>
    <w:rsid w:val="008E6890"/>
    <w:rsid w:val="00901BDD"/>
    <w:rsid w:val="009215C5"/>
    <w:rsid w:val="00922C82"/>
    <w:rsid w:val="00923937"/>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332A"/>
    <w:rsid w:val="00A66355"/>
    <w:rsid w:val="00A67078"/>
    <w:rsid w:val="00A74EC8"/>
    <w:rsid w:val="00A80702"/>
    <w:rsid w:val="00A900C6"/>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566E0"/>
    <w:rsid w:val="00B60E00"/>
    <w:rsid w:val="00B643B7"/>
    <w:rsid w:val="00B71AD9"/>
    <w:rsid w:val="00B96B00"/>
    <w:rsid w:val="00BB46A3"/>
    <w:rsid w:val="00BB4C0A"/>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430AE"/>
    <w:rsid w:val="00C72C7A"/>
    <w:rsid w:val="00C84D7E"/>
    <w:rsid w:val="00C93206"/>
    <w:rsid w:val="00C9793E"/>
    <w:rsid w:val="00C97D33"/>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35789"/>
    <w:rsid w:val="00D40465"/>
    <w:rsid w:val="00D413CD"/>
    <w:rsid w:val="00D51A72"/>
    <w:rsid w:val="00D53F99"/>
    <w:rsid w:val="00D63DB9"/>
    <w:rsid w:val="00D663FC"/>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40E3"/>
    <w:rsid w:val="00E06BE2"/>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ECA71-7824-42EE-898A-3C3205E62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17</Pages>
  <Words>9538</Words>
  <Characters>54371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5</cp:revision>
  <cp:lastPrinted>2018-05-03T17:52:00Z</cp:lastPrinted>
  <dcterms:created xsi:type="dcterms:W3CDTF">2018-09-28T14:49:00Z</dcterms:created>
  <dcterms:modified xsi:type="dcterms:W3CDTF">2018-10-02T20:27:00Z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