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507319" w:rsidRDefault="00507319" w:rsidP="00507319">
      <w:pPr>
        <w:jc w:val="center"/>
        <w:rPr>
          <w:b/>
        </w:rPr>
      </w:pPr>
      <w:r w:rsidRPr="00507319">
        <w:rPr>
          <w:b/>
        </w:rPr>
        <w:t>Introduction</w:t>
      </w:r>
    </w:p>
    <w:p w14:paraId="757215C3" w14:textId="52228DDA" w:rsidR="00E62993" w:rsidRDefault="00ED0654" w:rsidP="0042726A">
      <w:pPr>
        <w:ind w:firstLine="720"/>
      </w:pPr>
      <w:r>
        <w:t>Ecological aggregates</w:t>
      </w:r>
      <w:r w:rsidR="00C14AB9">
        <w:t>,</w:t>
      </w:r>
      <w:r>
        <w:t xml:space="preserve"> such as </w:t>
      </w:r>
      <w:proofErr w:type="spellStart"/>
      <w:r>
        <w:t>m</w:t>
      </w:r>
      <w:r w:rsidR="003C75EE">
        <w:t>etapopulations</w:t>
      </w:r>
      <w:proofErr w:type="spellEnd"/>
      <w:r w:rsidR="003C75EE">
        <w:t xml:space="preserve"> </w:t>
      </w:r>
      <w:r>
        <w:t>or</w:t>
      </w:r>
      <w:r w:rsidR="00330D87">
        <w:t xml:space="preserve"> </w:t>
      </w:r>
      <w:r w:rsidR="003C75EE">
        <w:t>communities</w:t>
      </w:r>
      <w:r w:rsidR="00C14AB9">
        <w:t>,</w:t>
      </w:r>
      <w:r w:rsidR="003C75EE">
        <w:t xml:space="preserve"> consist of components whose </w:t>
      </w:r>
      <w:r w:rsidR="00CC7F18">
        <w:t>dynamics</w:t>
      </w:r>
      <w:r w:rsidR="003C75EE">
        <w:t xml:space="preserve"> vary due to </w:t>
      </w:r>
      <w:r w:rsidR="0056120F">
        <w:t>life history</w:t>
      </w:r>
      <w:r w:rsidR="00CC7F18">
        <w:t xml:space="preserve">, </w:t>
      </w:r>
      <w:r w:rsidR="0056120F">
        <w:t>unique</w:t>
      </w:r>
      <w:r w:rsidR="00CC7F18">
        <w:t xml:space="preserve"> environmental </w:t>
      </w:r>
      <w:r w:rsidR="0056120F">
        <w:t>interactions</w:t>
      </w:r>
      <w:r w:rsidR="00CC7F18">
        <w:t>,</w:t>
      </w:r>
      <w:r w:rsidR="003C75EE">
        <w:t xml:space="preserve"> or </w:t>
      </w:r>
      <w:r w:rsidR="00CC7F18">
        <w:t>simply chance</w:t>
      </w:r>
      <w:r w:rsidR="003C75EE">
        <w:t xml:space="preserve">. Such asynchrony tends to </w:t>
      </w:r>
      <w:r w:rsidR="005C7CAB">
        <w:t>reduce variability in</w:t>
      </w:r>
      <w:r w:rsidR="003C75EE">
        <w:t xml:space="preserve"> the dynamics of </w:t>
      </w:r>
      <w:r w:rsidR="00330D87">
        <w:t xml:space="preserve">these </w:t>
      </w:r>
      <w:r w:rsidR="00CC7F18">
        <w:t>ecological aggregates</w:t>
      </w:r>
      <w:r w:rsidR="005C7CAB">
        <w:t xml:space="preserve"> and</w:t>
      </w:r>
      <w:r w:rsidR="003C75EE">
        <w:t xml:space="preserve"> </w:t>
      </w:r>
      <w:r w:rsidR="005C7CAB">
        <w:t>results</w:t>
      </w:r>
      <w:r w:rsidR="003C75EE">
        <w:t xml:space="preserve"> in</w:t>
      </w:r>
      <w:r w:rsidR="005C7CAB">
        <w:t xml:space="preserve"> positive diversity-stability</w:t>
      </w:r>
      <w:r w:rsidR="003C75EE">
        <w:t xml:space="preserve"> relationships</w:t>
      </w:r>
      <w:r w:rsidR="004E0329">
        <w:t xml:space="preserve"> (Hooper REF)</w:t>
      </w:r>
      <w:r w:rsidR="005C7CAB">
        <w:t>,</w:t>
      </w:r>
      <w:r w:rsidR="00CC7F18">
        <w:t xml:space="preserve"> commonly referred to as portfolio effects</w:t>
      </w:r>
      <w:r w:rsidR="004E0329">
        <w:t xml:space="preserve"> </w:t>
      </w:r>
      <w:r w:rsidR="00B24A19">
        <w:t>(</w:t>
      </w:r>
      <w:proofErr w:type="spellStart"/>
      <w:r w:rsidR="00B24A19">
        <w:t>Tilman</w:t>
      </w:r>
      <w:proofErr w:type="spellEnd"/>
      <w:r w:rsidR="00B24A19">
        <w:t xml:space="preserve"> 1999 REF; </w:t>
      </w:r>
      <w:r w:rsidR="004E0329">
        <w:t>Schindler 2015 REF)</w:t>
      </w:r>
      <w:r w:rsidR="00CC7F18">
        <w:t xml:space="preserve">. </w:t>
      </w:r>
      <w:r w:rsidR="00D21D5F">
        <w:t xml:space="preserve">The stability conferred by biodiversity is often associated with </w:t>
      </w:r>
      <w:r w:rsidR="00E531D5">
        <w:t>greater</w:t>
      </w:r>
      <w:r w:rsidR="00D21D5F">
        <w:t xml:space="preserve"> pr</w:t>
      </w:r>
      <w:r w:rsidR="00C14AB9">
        <w:t>oductivity and</w:t>
      </w:r>
      <w:r w:rsidR="00D21D5F">
        <w:t xml:space="preserve"> biomass, </w:t>
      </w:r>
      <w:r w:rsidR="00C14AB9">
        <w:t>as well as increases in the availability</w:t>
      </w:r>
      <w:r w:rsidR="00D21D5F">
        <w:t xml:space="preserve">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577639">
        <w:instrText xml:space="preserve"> ADDIN EN.CITE </w:instrText>
      </w:r>
      <w:r w:rsidR="00E531D5" w:rsidRPr="00577639">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577639">
        <w:instrText xml:space="preserve"> ADDIN EN.CITE.DATA </w:instrText>
      </w:r>
      <w:r w:rsidR="00E531D5" w:rsidRPr="00577639">
        <w:fldChar w:fldCharType="end"/>
      </w:r>
      <w:r w:rsidR="00E531D5">
        <w:fldChar w:fldCharType="separate"/>
      </w:r>
      <w:r w:rsidR="00E531D5">
        <w:rPr>
          <w:noProof/>
        </w:rPr>
        <w:t>(Tilman, Isbell &amp; Cowles 2014; Schindler, Armstrong &amp; Reed 2015)</w:t>
      </w:r>
      <w:r w:rsidR="00E531D5">
        <w:fldChar w:fldCharType="end"/>
      </w:r>
      <w:r w:rsidR="0042726A">
        <w:t xml:space="preserve">. </w:t>
      </w:r>
      <w:r w:rsidR="005162B8">
        <w:t>Increased recognition of the</w:t>
      </w:r>
      <w:r w:rsidR="00AE2504">
        <w:t>se</w:t>
      </w:r>
      <w:r w:rsidR="00240A6D">
        <w:t xml:space="preserve"> ecological benefits </w:t>
      </w:r>
      <w:r w:rsidR="00AE2504">
        <w:t>has</w:t>
      </w:r>
      <w:r w:rsidR="005162B8">
        <w:t xml:space="preserve"> result</w:t>
      </w:r>
      <w:r w:rsidR="00AE2504">
        <w:t>ed</w:t>
      </w:r>
      <w:r w:rsidR="00240A6D">
        <w:t xml:space="preserve"> in a greater emphasis on the monitoring and conservation of aggregates</w:t>
      </w:r>
      <w:r w:rsidR="005162B8">
        <w:t>,</w:t>
      </w:r>
      <w:r w:rsidR="0041059E">
        <w:t xml:space="preserve"> so called systems-based approaches (Link 2018),</w:t>
      </w:r>
      <w:r w:rsidR="005162B8">
        <w:t xml:space="preserve"> rather than component species or populations</w:t>
      </w:r>
      <w:r w:rsidR="00240A6D">
        <w:t xml:space="preserve">. </w:t>
      </w:r>
    </w:p>
    <w:p w14:paraId="362378CE" w14:textId="798944F5" w:rsidR="00344A1C" w:rsidRDefault="00AE2504" w:rsidP="00105D86">
      <w:pPr>
        <w:ind w:firstLine="720"/>
      </w:pPr>
      <w:r>
        <w:t xml:space="preserve">Accounting for portfolio effects via </w:t>
      </w:r>
      <w:r w:rsidR="005162B8">
        <w:t>s</w:t>
      </w:r>
      <w:r w:rsidR="00240A6D">
        <w:t xml:space="preserve">ystems-based approaches </w:t>
      </w:r>
      <w:r w:rsidR="005162B8">
        <w:t xml:space="preserve">may be particularly useful in disciplines such as fishery science, </w:t>
      </w:r>
      <w:r w:rsidR="00C14AB9">
        <w:t>where managers are often tasked with sustainably harvesting aggregates of distinct stocks</w:t>
      </w:r>
      <w:r w:rsidR="00923937">
        <w:t>.</w:t>
      </w:r>
      <w:r w:rsidR="0041059E">
        <w:t xml:space="preserve"> </w:t>
      </w:r>
      <w:r w:rsidR="00DD255E">
        <w:t>At the coarsest level</w:t>
      </w:r>
      <w:r w:rsidR="00E62993">
        <w:t xml:space="preserve"> the relationship between diversity and stability is strongly influenced by statistical averaging </w:t>
      </w:r>
      <w:r w:rsidR="00E62993">
        <w:fldChar w:fldCharType="begin"/>
      </w:r>
      <w:r w:rsidR="00E62993">
        <w:instrText xml:space="preserve"> ADDIN EN.CITE &lt;EndNote&gt;&lt;Cite&gt;&lt;Author&gt;Doak&lt;/Author&gt;&lt;Year&gt;1998&lt;/Year&gt;&lt;RecNum&gt;2211&lt;/RecNum&gt;&lt;DisplayText&gt;(Doak&lt;style face="italic"&gt; et al.&lt;/style&gt; 1998)&lt;/DisplayText&gt;&lt;record&gt;&lt;rec-number&gt;2211&lt;/rec-number&gt;&lt;foreign-keys&gt;&lt;key app="EN" db-id="eez0aevwa0afpdexr0lvefp6z0xpepv5rfx5" timestamp="1534713837"&gt;2211&lt;/key&gt;&lt;/foreign-keys&gt;&lt;ref-type name="Journal Article"&gt;17&lt;/ref-type&gt;&lt;contributors&gt;&lt;authors&gt;&lt;author&gt;Doak, D.F.&lt;/author&gt;&lt;author&gt;Bigger, D.&lt;/author&gt;&lt;author&gt;Harding, E.K.&lt;/author&gt;&lt;author&gt;Marvier, M.A.&lt;/author&gt;&lt;author&gt;Malley, R.E.O.&lt;/author&gt;&lt;author&gt;Thomson, D.&lt;/author&gt;&lt;/authors&gt;&lt;/contributors&gt;&lt;titles&gt;&lt;title&gt;The statistical inevitability of stability-diversity relationships in community ecology&lt;/title&gt;&lt;secondary-title&gt;American Naturalist&lt;/secondary-title&gt;&lt;/titles&gt;&lt;periodical&gt;&lt;full-title&gt;American Naturalist&lt;/full-title&gt;&lt;abbr-1&gt;Am. Nat.&lt;/abbr-1&gt;&lt;abbr-2&gt;Am Nat&lt;/abbr-2&gt;&lt;/periodical&gt;&lt;pages&gt;264-276&lt;/pages&gt;&lt;volume&gt;151&lt;/volume&gt;&lt;dates&gt;&lt;year&gt;1998&lt;/year&gt;&lt;/dates&gt;&lt;urls&gt;&lt;/urls&gt;&lt;/record&gt;&lt;/Cite&gt;&lt;/EndNote&gt;</w:instrText>
      </w:r>
      <w:r w:rsidR="00E62993">
        <w:fldChar w:fldCharType="separate"/>
      </w:r>
      <w:r w:rsidR="00E62993">
        <w:rPr>
          <w:noProof/>
        </w:rPr>
        <w:t>(Doak</w:t>
      </w:r>
      <w:r w:rsidR="00E62993" w:rsidRPr="004272D3">
        <w:rPr>
          <w:i/>
          <w:noProof/>
        </w:rPr>
        <w:t xml:space="preserve"> et al.</w:t>
      </w:r>
      <w:r w:rsidR="00E62993">
        <w:rPr>
          <w:noProof/>
        </w:rPr>
        <w:t xml:space="preserve"> 1998)</w:t>
      </w:r>
      <w:r w:rsidR="00E62993">
        <w:fldChar w:fldCharType="end"/>
      </w:r>
      <w:r w:rsidR="00DD255E">
        <w:t>. Thus</w:t>
      </w:r>
      <w:r w:rsidR="00E62993">
        <w:t xml:space="preserve"> there are tangible benefits to simply insuring that a relatively large number of stocks contribute to a fishery. </w:t>
      </w:r>
      <w:r w:rsidR="00105D86">
        <w:t>Indeed one of the most commonly cited examples of ecological portfolios is the Bristol Bay sockeye salmon</w:t>
      </w:r>
      <w:r w:rsidR="00CF1937">
        <w:t xml:space="preserve"> (</w:t>
      </w:r>
      <w:proofErr w:type="spellStart"/>
      <w:r w:rsidR="00CF1937">
        <w:rPr>
          <w:i/>
        </w:rPr>
        <w:t>Oncorhynchus</w:t>
      </w:r>
      <w:proofErr w:type="spellEnd"/>
      <w:r w:rsidR="00CF1937">
        <w:rPr>
          <w:i/>
        </w:rPr>
        <w:t xml:space="preserve"> </w:t>
      </w:r>
      <w:proofErr w:type="spellStart"/>
      <w:r w:rsidR="00CF1937">
        <w:rPr>
          <w:i/>
        </w:rPr>
        <w:t>nerka</w:t>
      </w:r>
      <w:proofErr w:type="spellEnd"/>
      <w:r w:rsidR="00CF1937">
        <w:t>)</w:t>
      </w:r>
      <w:r w:rsidR="00105D86">
        <w:t xml:space="preserve"> fishery, where the sheer number of distinct populations in the region reduces aggregate variability in spawner abundance (</w:t>
      </w:r>
      <w:proofErr w:type="spellStart"/>
      <w:r w:rsidR="00105D86">
        <w:t>Hilborn</w:t>
      </w:r>
      <w:proofErr w:type="spellEnd"/>
      <w:r w:rsidR="00105D86">
        <w:t xml:space="preserve"> et al. 2003; Schindler et al. 2010). Since </w:t>
      </w:r>
      <w:r w:rsidR="00DD255E">
        <w:t>stock diversity</w:t>
      </w:r>
      <w:r w:rsidR="00105D86">
        <w:t xml:space="preserve"> is also correlated with </w:t>
      </w:r>
      <w:r w:rsidR="00DD255E">
        <w:t>fewer</w:t>
      </w:r>
      <w:r w:rsidR="00105D86">
        <w:t xml:space="preserve"> fishery closures</w:t>
      </w:r>
      <w:r w:rsidR="0041059E">
        <w:t xml:space="preserve"> (Schindler et al. 2010)</w:t>
      </w:r>
      <w:r w:rsidR="00DD255E">
        <w:t xml:space="preserve">, there are </w:t>
      </w:r>
      <w:r w:rsidR="009B43D3">
        <w:t>both conservation and socio-economic</w:t>
      </w:r>
      <w:r w:rsidR="00DD255E">
        <w:t xml:space="preserve"> incentives to distribute fishing effort in such a way </w:t>
      </w:r>
      <w:r w:rsidR="009B43D3">
        <w:t>to ensure the</w:t>
      </w:r>
      <w:r w:rsidR="00DD255E">
        <w:t xml:space="preserve"> maximum number of </w:t>
      </w:r>
      <w:r w:rsidR="009B43D3">
        <w:t xml:space="preserve">viable </w:t>
      </w:r>
      <w:r w:rsidR="00DD255E">
        <w:t>populations is maintained</w:t>
      </w:r>
      <w:r w:rsidR="00105D86">
        <w:t xml:space="preserve">. </w:t>
      </w:r>
    </w:p>
    <w:p w14:paraId="0B93D00D" w14:textId="222764B1" w:rsidR="00F70F29" w:rsidRDefault="00344A1C" w:rsidP="0098639B">
      <w:pPr>
        <w:ind w:firstLine="720"/>
      </w:pPr>
      <w:r>
        <w:t>Yet</w:t>
      </w:r>
      <w:r w:rsidR="00C14AB9">
        <w:t xml:space="preserve"> </w:t>
      </w:r>
      <w:r>
        <w:t xml:space="preserve">the presence of an </w:t>
      </w:r>
      <w:r w:rsidR="00922C82">
        <w:t xml:space="preserve">ecological portfolio does not guarantee stability indefinitely. </w:t>
      </w:r>
      <w:r w:rsidR="002A5B41">
        <w:t xml:space="preserve">For example, </w:t>
      </w:r>
      <w:r w:rsidR="00F70F29">
        <w:t xml:space="preserve">aggregate </w:t>
      </w:r>
      <w:r w:rsidR="00C16A84">
        <w:t>Chinook salmon</w:t>
      </w:r>
      <w:r w:rsidR="00CF1937">
        <w:t xml:space="preserve"> (</w:t>
      </w:r>
      <w:r w:rsidR="00CF1937">
        <w:rPr>
          <w:i/>
        </w:rPr>
        <w:t xml:space="preserve">O. </w:t>
      </w:r>
      <w:proofErr w:type="spellStart"/>
      <w:r w:rsidR="00CF1937">
        <w:rPr>
          <w:i/>
        </w:rPr>
        <w:t>tshawytscha</w:t>
      </w:r>
      <w:proofErr w:type="spellEnd"/>
      <w:r w:rsidR="00CF1937">
        <w:t>)</w:t>
      </w:r>
      <w:r w:rsidR="00C16A84">
        <w:t xml:space="preserve"> </w:t>
      </w:r>
      <w:r w:rsidR="00E531D5">
        <w:t>returns</w:t>
      </w:r>
      <w:r w:rsidR="00C16A84">
        <w:t xml:space="preserve"> to California’s Central Valley</w:t>
      </w:r>
      <w:r w:rsidR="00E531D5">
        <w:t xml:space="preserve"> </w:t>
      </w:r>
      <w:r w:rsidR="002A5B41">
        <w:t xml:space="preserve">have simultaneously collapsed and become </w:t>
      </w:r>
      <w:r w:rsidR="00703544">
        <w:t>increasingly variable</w:t>
      </w:r>
      <w:r w:rsidR="00125432">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 </w:instrTex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(Carlson &amp; Satterthwaite 2011; Satterthwaite &amp; Carlson 2015)</w:t>
      </w:r>
      <w:r w:rsidR="00AE6C34">
        <w:fldChar w:fldCharType="end"/>
      </w:r>
      <w:r>
        <w:t>, even though the number of</w:t>
      </w:r>
      <w:r w:rsidR="00922C82">
        <w:t xml:space="preserve"> component stocks</w:t>
      </w:r>
      <w:r>
        <w:t xml:space="preserve"> within the system has remained the same</w:t>
      </w:r>
      <w:r w:rsidR="00125432">
        <w:t xml:space="preserve">. </w:t>
      </w:r>
      <w:r w:rsidR="00F70F29">
        <w:t xml:space="preserve">Reduced </w:t>
      </w:r>
      <w:r w:rsidR="009B43D3">
        <w:t xml:space="preserve">population </w:t>
      </w:r>
      <w:r w:rsidR="00F70F29">
        <w:t>productivity coupled with decreased stability at the aggregate level has resulted in substantial ecological (e.g. reduced marine subsidies) and socio-economic costs (e.g. more frequent fishery closures). While</w:t>
      </w:r>
      <w:r w:rsidR="000E1287">
        <w:t xml:space="preserve"> </w:t>
      </w:r>
      <w:r w:rsidR="00AA4419">
        <w:t>t</w:t>
      </w:r>
      <w:r w:rsidR="00330D87">
        <w:t xml:space="preserve">he region </w:t>
      </w:r>
      <w:r w:rsidR="00F70F29">
        <w:t xml:space="preserve">technically </w:t>
      </w:r>
      <w:r w:rsidR="00330D87">
        <w:t>still exhibits a portfolio effect</w:t>
      </w:r>
      <w:r w:rsidR="00AA4419">
        <w:t xml:space="preserve"> because</w:t>
      </w:r>
      <w:r w:rsidR="00330D87">
        <w:t xml:space="preserve"> aggregate variability is reduced relative to </w:t>
      </w:r>
      <w:r w:rsidR="00F0579C">
        <w:t xml:space="preserve">that of individual </w:t>
      </w:r>
      <w:r w:rsidR="00AA4419">
        <w:t>stocks</w:t>
      </w:r>
      <w:r w:rsidR="00330D87">
        <w:t xml:space="preserve">, the buffering </w:t>
      </w:r>
      <w:r w:rsidR="00AA4419">
        <w:t xml:space="preserve">conferred by </w:t>
      </w:r>
      <w:r w:rsidR="00F70F29">
        <w:t>its</w:t>
      </w:r>
      <w:r w:rsidR="00B643B7">
        <w:t xml:space="preserve"> </w:t>
      </w:r>
      <w:r w:rsidR="00AA4419">
        <w:t>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(Carlson &amp; Satterthwaite 2011)</w:t>
      </w:r>
      <w:r w:rsidR="00AE6C34">
        <w:fldChar w:fldCharType="end"/>
      </w:r>
      <w:r w:rsidR="00330D87">
        <w:t xml:space="preserve">. </w:t>
      </w:r>
    </w:p>
    <w:p w14:paraId="2471CF74" w14:textId="70F83E7F" w:rsidR="00BF12B8" w:rsidRDefault="00922C82" w:rsidP="00922C82">
      <w:pPr>
        <w:ind w:firstLine="720"/>
      </w:pPr>
      <w:r>
        <w:t xml:space="preserve">The drivers and consequences of changes in aggregate variability </w:t>
      </w:r>
      <w:r w:rsidR="00F70F29">
        <w:t>can be better understood by decomposing</w:t>
      </w:r>
      <w:r w:rsidR="00AA4419">
        <w:t xml:space="preserve"> </w:t>
      </w:r>
      <w:r>
        <w:t>it</w:t>
      </w:r>
      <w:r w:rsidR="00AA4419">
        <w:t xml:space="preserve"> into two </w:t>
      </w:r>
      <w:r w:rsidR="00703544">
        <w:t>subordinate components</w:t>
      </w:r>
      <w:r w:rsidR="00044112">
        <w:t>.</w:t>
      </w:r>
      <w:r w:rsidR="002B0FBF">
        <w:t xml:space="preserve"> </w:t>
      </w:r>
      <w:r w:rsidR="00044112">
        <w:t>The first</w:t>
      </w:r>
      <w:r w:rsidR="00F70F29">
        <w:t xml:space="preserve"> of these</w:t>
      </w:r>
      <w:r w:rsidR="00044112">
        <w:t>, c</w:t>
      </w:r>
      <w:r w:rsidR="002B0FBF">
        <w:t>omponent variability</w:t>
      </w:r>
      <w:r w:rsidR="00044112">
        <w:t xml:space="preserve">, </w:t>
      </w:r>
      <w:r w:rsidR="00AA4419">
        <w:t>represents</w:t>
      </w:r>
      <w:r w:rsidR="00044112">
        <w:t xml:space="preserve"> temporal variation in individual </w:t>
      </w:r>
      <w:r w:rsidR="00302934">
        <w:t>populations</w:t>
      </w:r>
      <w:r w:rsidR="00044112">
        <w:t xml:space="preserve"> (</w:t>
      </w:r>
      <w:r w:rsidR="00302934">
        <w:t>species</w:t>
      </w:r>
      <w:r w:rsidR="00044112">
        <w:t xml:space="preserve">) within a </w:t>
      </w:r>
      <w:proofErr w:type="spellStart"/>
      <w:r w:rsidR="00302934">
        <w:t>metapopulation</w:t>
      </w:r>
      <w:proofErr w:type="spellEnd"/>
      <w:r w:rsidR="00044112">
        <w:t xml:space="preserve"> (</w:t>
      </w:r>
      <w:r w:rsidR="00302934">
        <w:t>community</w:t>
      </w:r>
      <w:r w:rsidR="00044112">
        <w:t>), while</w:t>
      </w:r>
      <w:r w:rsidR="00AA4419">
        <w:t xml:space="preserve"> the second,</w:t>
      </w:r>
      <w:r w:rsidR="00044112">
        <w:t xml:space="preserve"> synchrony</w:t>
      </w:r>
      <w:r w:rsidR="00AA4419">
        <w:t>,</w:t>
      </w:r>
      <w:r w:rsidR="00044112">
        <w:t xml:space="preserve"> describes the relative degree of similarity among components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w:t>
      </w:r>
      <w:r w:rsidR="00B643B7">
        <w:t xml:space="preserve"> intuitive</w:t>
      </w:r>
      <w:r w:rsidR="00F0579C">
        <w:t xml:space="preserve"> information about the scale at which destabil</w:t>
      </w:r>
      <w:r w:rsidR="00044112">
        <w:t xml:space="preserve">izing processes </w:t>
      </w:r>
      <w:r>
        <w:t>have occurred, clarifying how aggregate</w:t>
      </w:r>
      <w:r w:rsidR="00302934">
        <w:t xml:space="preserve"> </w:t>
      </w:r>
      <w:r w:rsidR="00044112">
        <w:t xml:space="preserve">dynamics </w:t>
      </w:r>
      <w:r w:rsidR="00AA4419">
        <w:t>have</w:t>
      </w:r>
      <w:r w:rsidR="00044112">
        <w:t xml:space="preserve"> change</w:t>
      </w:r>
      <w:r w:rsidR="00AA4419">
        <w:t>d</w:t>
      </w:r>
      <w:r w:rsidR="00044112">
        <w:t xml:space="preserve"> through time.</w:t>
      </w:r>
      <w:r w:rsidR="00F0579C">
        <w:t xml:space="preserve"> </w:t>
      </w:r>
      <w:r w:rsidR="00703544">
        <w:t>For example,</w:t>
      </w:r>
      <w:r w:rsidR="002B0FBF">
        <w:t xml:space="preserve"> a scenario where</w:t>
      </w:r>
      <w:r w:rsidR="00C14A36">
        <w:t xml:space="preserve"> </w:t>
      </w:r>
      <w:r w:rsidR="002E258D">
        <w:t xml:space="preserve">component </w:t>
      </w:r>
      <w:r w:rsidR="00C14A36">
        <w:t>variability has increased</w:t>
      </w:r>
      <w:r w:rsidR="00703544">
        <w:t>, while</w:t>
      </w:r>
      <w:r w:rsidR="00C14A36">
        <w:t xml:space="preserve"> synchrony has remained relatively</w:t>
      </w:r>
      <w:r w:rsidR="002B0FBF">
        <w:t xml:space="preserve"> low and</w:t>
      </w:r>
      <w:r w:rsidR="00C14A36">
        <w:t xml:space="preserve"> stable, </w:t>
      </w:r>
      <w:r w:rsidR="00703544">
        <w:t xml:space="preserve">suggests </w:t>
      </w:r>
      <w:r w:rsidR="00C14A36">
        <w:t xml:space="preserve">changes in </w:t>
      </w:r>
      <w:r w:rsidR="0098639B">
        <w:t>aggregate</w:t>
      </w:r>
      <w:r w:rsidR="00C14A36">
        <w:t xml:space="preserve"> dynamics are likely the result of</w:t>
      </w:r>
      <w:r w:rsidR="000E1287">
        <w:t xml:space="preserve"> </w:t>
      </w:r>
      <w:r w:rsidR="00C14A36">
        <w:t>local</w:t>
      </w:r>
      <w:r w:rsidR="006068C0">
        <w:t xml:space="preserve"> </w:t>
      </w:r>
      <w:r w:rsidR="00C14A36">
        <w:t>processes</w:t>
      </w:r>
      <w:r w:rsidR="00703544">
        <w:t xml:space="preserve"> that could potentially</w:t>
      </w:r>
      <w:r w:rsidR="006068C0">
        <w:t xml:space="preserve"> be addressed in isolation</w:t>
      </w:r>
      <w:r w:rsidR="00C14A36">
        <w:t xml:space="preserve">. Conversely, coherent increases in both synchrony and </w:t>
      </w:r>
      <w:r w:rsidR="00302934">
        <w:t>component</w:t>
      </w:r>
      <w:r w:rsidR="00C14A36">
        <w:t xml:space="preserve"> variability </w:t>
      </w:r>
      <w:r w:rsidR="00703544">
        <w:lastRenderedPageBreak/>
        <w:t>might</w:t>
      </w:r>
      <w:r w:rsidR="00C14A36">
        <w:t xml:space="preserve"> suggest that </w:t>
      </w:r>
      <w:r w:rsidR="00044112">
        <w:t>shared</w:t>
      </w:r>
      <w:r w:rsidR="00C14A36">
        <w:t xml:space="preserve"> drivers </w:t>
      </w:r>
      <w:r w:rsidR="003B7E04">
        <w:t>have become</w:t>
      </w:r>
      <w:r w:rsidR="00C14A36">
        <w:t xml:space="preserve"> increasingly </w:t>
      </w:r>
      <w:r w:rsidR="003B7E04">
        <w:t>dominant, as well as</w:t>
      </w:r>
      <w:r w:rsidR="00C14A36">
        <w:t xml:space="preserve"> destabilizing.</w:t>
      </w:r>
      <w:r>
        <w:t xml:space="preserve"> Indeed patterns in synchrony among watersheds suggest changes in hatchery practices</w:t>
      </w:r>
      <w:r w:rsidR="00105D86">
        <w:t xml:space="preserve">, rather than </w:t>
      </w:r>
      <w:r w:rsidR="0041059E">
        <w:t>poor</w:t>
      </w:r>
      <w:r w:rsidR="00105D86">
        <w:t xml:space="preserve"> marine survival,</w:t>
      </w:r>
      <w:r>
        <w:t xml:space="preserve"> may have led to reduced stability within Central Valley Chinook salmon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w:t>
      </w:r>
    </w:p>
    <w:p w14:paraId="6DB9704C" w14:textId="4C8E0CDF" w:rsidR="00A67078" w:rsidRDefault="003371FC" w:rsidP="003C77F8">
      <w:pPr>
        <w:ind w:firstLine="720"/>
      </w:pPr>
      <w:r>
        <w:t>While p</w:t>
      </w:r>
      <w:r w:rsidR="00F93B58">
        <w:t>atterns</w:t>
      </w:r>
      <w:r w:rsidR="002B0FBF">
        <w:t xml:space="preserve"> </w:t>
      </w:r>
      <w:r>
        <w:t>of</w:t>
      </w:r>
      <w:r w:rsidR="002B0FBF">
        <w:t xml:space="preserve"> covariance amo</w:t>
      </w:r>
      <w:r>
        <w:t>ng populations have been frequently identified</w:t>
      </w:r>
      <w:r w:rsidR="00AE6C34">
        <w:t xml:space="preserve"> </w:t>
      </w:r>
      <w:r w:rsidR="00F93B58">
        <w:t>in ecological systems</w:t>
      </w:r>
      <w:r w:rsidR="002B0FBF">
        <w:t>,</w:t>
      </w:r>
      <w:r w:rsidR="002E34D8">
        <w:t xml:space="preserve"> and</w:t>
      </w:r>
      <w:r w:rsidR="002B0FBF">
        <w:t xml:space="preserve"> particularly in Pacific</w:t>
      </w:r>
      <w:r w:rsidR="00B27AEE">
        <w:t xml:space="preserve"> salmon</w:t>
      </w:r>
      <w:r w:rsidR="00F93B58">
        <w:t xml:space="preserve"> </w:t>
      </w:r>
      <w:r w:rsidR="00F93B58">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 </w:instrText>
      </w:r>
      <w:r w:rsidR="00F93B58" w:rsidRPr="003371FC">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EN.CITE.DATA </w:instrText>
      </w:r>
      <w:r w:rsidR="00F93B58" w:rsidRPr="003371FC">
        <w:fldChar w:fldCharType="end"/>
      </w:r>
      <w:r w:rsidR="00F93B58">
        <w:fldChar w:fldCharType="separate"/>
      </w:r>
      <w:r w:rsidR="00F93B58">
        <w:rPr>
          <w:noProof/>
        </w:rPr>
        <w:t>(Peterman &amp; Dorner 2012; Griffiths</w:t>
      </w:r>
      <w:r w:rsidR="00F93B58" w:rsidRPr="00F93B58">
        <w:rPr>
          <w:i/>
          <w:noProof/>
        </w:rPr>
        <w:t xml:space="preserve"> et al.</w:t>
      </w:r>
      <w:r w:rsidR="00F93B58">
        <w:rPr>
          <w:noProof/>
        </w:rPr>
        <w:t xml:space="preserve"> 2014; Satterthwaite &amp; Carlson 2015)</w:t>
      </w:r>
      <w:r w:rsidR="00F93B58">
        <w:fldChar w:fldCharType="end"/>
      </w:r>
      <w:r>
        <w:t xml:space="preserve">, links between covariance and </w:t>
      </w:r>
      <w:r w:rsidR="003C77F8">
        <w:t xml:space="preserve">the recovery </w:t>
      </w:r>
      <w:r>
        <w:t>or</w:t>
      </w:r>
      <w:r w:rsidR="003C77F8">
        <w:t xml:space="preserve"> persistence of </w:t>
      </w:r>
      <w:proofErr w:type="spellStart"/>
      <w:r w:rsidR="003C77F8">
        <w:t>metapopulations</w:t>
      </w:r>
      <w:proofErr w:type="spellEnd"/>
      <w:r w:rsidR="003C77F8">
        <w:t xml:space="preserve"> </w:t>
      </w:r>
      <w:r>
        <w:t xml:space="preserve">are less </w:t>
      </w:r>
      <w:r w:rsidR="001D36DC">
        <w:t>certain</w:t>
      </w:r>
      <w:r w:rsidR="00DD255E">
        <w:t xml:space="preserve">. </w:t>
      </w:r>
      <w:r w:rsidR="003C77F8">
        <w:t>Generally, t</w:t>
      </w:r>
      <w:r w:rsidR="00DD255E">
        <w:t>he benefit</w:t>
      </w:r>
      <w:r w:rsidR="003C77F8">
        <w:t xml:space="preserve">s of portfolio effects are </w:t>
      </w:r>
      <w:r>
        <w:t>quantified by testing the</w:t>
      </w:r>
      <w:r w:rsidR="003C77F8">
        <w:t xml:space="preserve"> effects of</w:t>
      </w:r>
      <w:r w:rsidR="00B27AEE">
        <w:t xml:space="preserve"> </w:t>
      </w:r>
      <w:r>
        <w:t>sequentially removing</w:t>
      </w:r>
      <w:r w:rsidR="00B27AEE">
        <w:t xml:space="preserve"> </w:t>
      </w:r>
      <w:r w:rsidR="00E314B6">
        <w:t>component populations</w:t>
      </w:r>
      <w:r w:rsidR="00F93B58">
        <w:t xml:space="preserve"> </w:t>
      </w:r>
      <w:r w:rsidR="00F93B58">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rsidRPr="00DD255E">
        <w:instrText xml:space="preserve"> ADDIN EN.CITE </w:instrText>
      </w:r>
      <w:r w:rsidR="00F93B58" w:rsidRPr="00DD255E">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rsidRPr="00DD255E">
        <w:instrText xml:space="preserve"> ADDIN EN.CITE.DATA </w:instrText>
      </w:r>
      <w:r w:rsidR="00F93B58" w:rsidRPr="00DD255E">
        <w:fldChar w:fldCharType="end"/>
      </w:r>
      <w:r w:rsidR="00F93B58">
        <w:fldChar w:fldCharType="separate"/>
      </w:r>
      <w:r w:rsidR="00F93B58">
        <w:rPr>
          <w:noProof/>
        </w:rPr>
        <w:t>(Schindler</w:t>
      </w:r>
      <w:r w:rsidR="00F93B58" w:rsidRPr="00F93B58">
        <w:rPr>
          <w:i/>
          <w:noProof/>
        </w:rPr>
        <w:t xml:space="preserve"> et al.</w:t>
      </w:r>
      <w:r w:rsidR="00F93B58">
        <w:rPr>
          <w:noProof/>
        </w:rPr>
        <w:t xml:space="preserve"> 2010; Yamane, Botsford &amp; Kilduff 2018)</w:t>
      </w:r>
      <w:r w:rsidR="00F93B58">
        <w:fldChar w:fldCharType="end"/>
      </w:r>
      <w:r w:rsidR="00C16A84">
        <w:t>(Moore et al. 2010 REF compares synchrony and diversity interactions)</w:t>
      </w:r>
      <w:r w:rsidR="00B27AEE">
        <w:t>.</w:t>
      </w:r>
      <w:r w:rsidR="002B0FBF">
        <w:t xml:space="preserve"> </w:t>
      </w:r>
      <w:r w:rsidR="00E314B6">
        <w:t>Though less dramatic</w:t>
      </w:r>
      <w:r w:rsidR="00A67078">
        <w:t xml:space="preserve"> than stock extirpations</w:t>
      </w:r>
      <w:r w:rsidR="00E314B6">
        <w:t xml:space="preserve">, </w:t>
      </w:r>
      <w:r w:rsidR="0041059E">
        <w:t xml:space="preserve">temporal </w:t>
      </w:r>
      <w:r w:rsidR="00E314B6">
        <w:t>c</w:t>
      </w:r>
      <w:r w:rsidR="004B605E">
        <w:t xml:space="preserve">hanges in </w:t>
      </w:r>
      <w:r w:rsidR="00A67078">
        <w:t>aggregate variability</w:t>
      </w:r>
      <w:r w:rsidR="004B605E">
        <w:t xml:space="preserve"> may</w:t>
      </w:r>
      <w:r w:rsidR="008C1951">
        <w:t xml:space="preserve"> </w:t>
      </w:r>
      <w:r w:rsidR="0041059E">
        <w:t xml:space="preserve">also </w:t>
      </w:r>
      <w:r w:rsidR="008C1951">
        <w:t>result in</w:t>
      </w:r>
      <w:r w:rsidR="00E314B6">
        <w:t xml:space="preserve"> strong</w:t>
      </w:r>
      <w:r w:rsidR="008C1951">
        <w:t xml:space="preserve"> negative e</w:t>
      </w:r>
      <w:r w:rsidR="00302934">
        <w:t>ff</w:t>
      </w:r>
      <w:r w:rsidR="007579DE">
        <w:t>ects</w:t>
      </w:r>
      <w:r w:rsidR="0041059E">
        <w:t xml:space="preserve"> on dynamics</w:t>
      </w:r>
      <w:r w:rsidR="003C77F8">
        <w:t>. For example,</w:t>
      </w:r>
      <w:r w:rsidR="007579DE">
        <w:t xml:space="preserve"> </w:t>
      </w:r>
      <w:r w:rsidR="003C77F8">
        <w:t>h</w:t>
      </w:r>
      <w:r w:rsidR="00BE3900">
        <w:t xml:space="preserve">igh levels of component variability </w:t>
      </w:r>
      <w:r w:rsidR="00E314B6">
        <w:t>are likely to</w:t>
      </w:r>
      <w:r w:rsidR="00BE3900">
        <w:t xml:space="preserve"> </w:t>
      </w:r>
      <w:r w:rsidR="00A67078">
        <w:t xml:space="preserve">increase the probability that fisheries associated with individual stocks will be closed </w:t>
      </w:r>
      <w:r w:rsidR="00BE3900">
        <w:t>or</w:t>
      </w:r>
      <w:r w:rsidR="00A67078">
        <w:t xml:space="preserve"> increase</w:t>
      </w:r>
      <w:r w:rsidR="00BE3900">
        <w:t xml:space="preserve"> the probability </w:t>
      </w:r>
      <w:r w:rsidR="008C1951">
        <w:t>of</w:t>
      </w:r>
      <w:r w:rsidR="00BE3900">
        <w:t xml:space="preserve"> overharvest if management targets fail to</w:t>
      </w:r>
      <w:r w:rsidR="00A67078">
        <w:t xml:space="preserve"> accurately</w:t>
      </w:r>
      <w:r w:rsidR="00BE3900">
        <w:t xml:space="preserve"> t</w:t>
      </w:r>
      <w:r w:rsidR="00E314B6">
        <w:t xml:space="preserve">rack changes in stock abundance. </w:t>
      </w:r>
      <w:r w:rsidR="0025035C">
        <w:t>These issues may be exacerbated if</w:t>
      </w:r>
      <w:r w:rsidR="00DD255E">
        <w:t xml:space="preserve"> p</w:t>
      </w:r>
      <w:r w:rsidR="00E314B6">
        <w:t>eriodic years of high abundance create incentives to maintain harvesting capacity</w:t>
      </w:r>
      <w:r w:rsidR="00A67078">
        <w:t xml:space="preserve"> that increase </w:t>
      </w:r>
      <w:r w:rsidR="00DD255E">
        <w:t xml:space="preserve">the </w:t>
      </w:r>
      <w:r w:rsidR="00A67078">
        <w:t>costs of socio-economic and conservation</w:t>
      </w:r>
      <w:r w:rsidR="00DD255E">
        <w:t xml:space="preserve"> </w:t>
      </w:r>
      <w:proofErr w:type="spellStart"/>
      <w:r w:rsidR="00A67078">
        <w:t>tradeoffs</w:t>
      </w:r>
      <w:proofErr w:type="spellEnd"/>
      <w:r w:rsidR="001D36DC">
        <w:t xml:space="preserve"> when abundance declines</w:t>
      </w:r>
      <w:r w:rsidR="00E314B6">
        <w:t xml:space="preserve">. </w:t>
      </w:r>
    </w:p>
    <w:p w14:paraId="3D305BCC" w14:textId="2A0136E7" w:rsidR="00BF12B8" w:rsidRPr="003C77F8" w:rsidRDefault="009B43D3" w:rsidP="007D3757">
      <w:pPr>
        <w:ind w:firstLine="720"/>
      </w:pPr>
      <w:r>
        <w:t>At least two processes have the potential to exacerbate negative outcomes associated with greater component variability</w:t>
      </w:r>
      <w:r w:rsidR="00A67078">
        <w:t>. First</w:t>
      </w:r>
      <w:r w:rsidR="002C62BE">
        <w:t>,</w:t>
      </w:r>
      <w:r w:rsidR="00A67078">
        <w:t xml:space="preserve"> h</w:t>
      </w:r>
      <w:r w:rsidR="003C77F8">
        <w:t xml:space="preserve">igh levels of synchrony </w:t>
      </w:r>
      <w:r w:rsidR="00A67078">
        <w:t xml:space="preserve">will </w:t>
      </w:r>
      <w:r w:rsidR="002C62BE">
        <w:t xml:space="preserve">likely decrease the ability of stock diversity to buffer the aggregate </w:t>
      </w:r>
      <w:r>
        <w:t>abundance from shifts in individual stocks, weakening its</w:t>
      </w:r>
      <w:r w:rsidR="002C62BE">
        <w:t xml:space="preserve"> portfolio</w:t>
      </w:r>
      <w:r w:rsidR="00A67078">
        <w:t xml:space="preserve"> </w:t>
      </w:r>
      <w:r w:rsidR="002C62BE">
        <w:t xml:space="preserve">effect (Carlson and Satterthwaite). As aggregate variability increases, a larger proportion of the fishery </w:t>
      </w:r>
      <w:r>
        <w:t>is likely to</w:t>
      </w:r>
      <w:r w:rsidR="002C62BE">
        <w:t xml:space="preserve"> be</w:t>
      </w:r>
      <w:r>
        <w:t xml:space="preserve"> simultaneously</w:t>
      </w:r>
      <w:r w:rsidR="002C62BE">
        <w:t xml:space="preserve"> closed and harvesters will no longer be able to shift effort between stocks</w:t>
      </w:r>
      <w:r w:rsidR="003C77F8">
        <w:t>.</w:t>
      </w:r>
      <w:r w:rsidR="002C62BE">
        <w:t xml:space="preserve"> Second, declines in per capita productivity may reduce the biomass available during boom years and increa</w:t>
      </w:r>
      <w:r w:rsidR="007D3757">
        <w:t xml:space="preserve">se the frequency of bust years. In severe cases, greater variability could increase the likelihood of extirpation </w:t>
      </w:r>
      <w:r>
        <w:t>if stochastic events drive abundance to particularly low levels</w:t>
      </w:r>
      <w:r w:rsidR="007D3757">
        <w:t xml:space="preserve"> (REF). We note that while increases</w:t>
      </w:r>
      <w:r w:rsidR="002C62BE">
        <w:t xml:space="preserve"> in aggregate variability </w:t>
      </w:r>
      <w:r w:rsidR="007D3757">
        <w:t>do not necessarily coincide with</w:t>
      </w:r>
      <w:r w:rsidR="002C62BE">
        <w:t xml:space="preserve"> </w:t>
      </w:r>
      <w:r w:rsidR="007D3757">
        <w:t>declines in productivity,</w:t>
      </w:r>
      <w:r w:rsidR="002C62BE">
        <w:t xml:space="preserve"> </w:t>
      </w:r>
      <w:r w:rsidR="007D3757">
        <w:t xml:space="preserve">the latter are </w:t>
      </w:r>
      <w:r>
        <w:t>well documented</w:t>
      </w:r>
      <w:r w:rsidR="007D3757">
        <w:t xml:space="preserve"> in many species of exploited fishes</w:t>
      </w:r>
      <w:r w:rsidR="00FF0269">
        <w:t xml:space="preserve"> (Peterman and Dorner 2012; Britten et al. 2016)</w:t>
      </w:r>
      <w:r w:rsidR="007D3757">
        <w:t xml:space="preserve"> </w:t>
      </w:r>
      <w:r>
        <w:t>and may increase due to persistent stresso</w:t>
      </w:r>
      <w:r w:rsidR="00FF0269">
        <w:t>rs such as climate change (Oliver et al. 2015).</w:t>
      </w:r>
    </w:p>
    <w:p w14:paraId="033E85F8" w14:textId="60D17012" w:rsidR="000835A0" w:rsidRPr="00E51CA9" w:rsidRDefault="00CF1937" w:rsidP="00DE08F6">
      <w:pPr>
        <w:ind w:firstLine="720"/>
        <w:rPr>
          <w:strike/>
        </w:rPr>
      </w:pPr>
      <w:r>
        <w:t xml:space="preserve">In this study, we explore how patterns of variability and synchrony influence </w:t>
      </w:r>
      <w:r w:rsidR="009B43D3">
        <w:t xml:space="preserve">the probability of achieving </w:t>
      </w:r>
      <w:r>
        <w:t>conservation and management objectives using Fraser River sockeye salmon as a case study</w:t>
      </w:r>
      <w:r w:rsidR="002A27DA">
        <w:t xml:space="preserve">. </w:t>
      </w:r>
      <w:r w:rsidR="003C77F8">
        <w:t xml:space="preserve">Sockeye salmon are an anadromous, </w:t>
      </w:r>
      <w:proofErr w:type="spellStart"/>
      <w:r w:rsidR="003C77F8">
        <w:t>semelparous</w:t>
      </w:r>
      <w:proofErr w:type="spellEnd"/>
      <w:r w:rsidR="003C77F8">
        <w:t xml:space="preserve"> species and the Fraser River aggregate </w:t>
      </w:r>
      <w:r w:rsidR="001D36DC">
        <w:t>is composed</w:t>
      </w:r>
      <w:r w:rsidR="003C77F8">
        <w:t xml:space="preserve"> of populations that spawn throughout</w:t>
      </w:r>
      <w:r w:rsidR="00D413CD">
        <w:t xml:space="preserve"> southern British Columbia</w:t>
      </w:r>
      <w:r w:rsidR="003C77F8">
        <w:t xml:space="preserve">. </w:t>
      </w:r>
      <w:r w:rsidR="001D36DC">
        <w:t>Sockeye salmon have</w:t>
      </w:r>
      <w:r w:rsidR="00DE08F6">
        <w:t xml:space="preserve"> been harvested</w:t>
      </w:r>
      <w:r w:rsidR="00D413CD">
        <w:t xml:space="preserve"> in</w:t>
      </w:r>
      <w:r w:rsidR="001D36DC">
        <w:t xml:space="preserve"> the region by</w:t>
      </w:r>
      <w:r w:rsidR="00D413CD">
        <w:t xml:space="preserve"> </w:t>
      </w:r>
      <w:r w:rsidR="004F1724">
        <w:t xml:space="preserve">commercial </w:t>
      </w:r>
      <w:r w:rsidR="002B460B">
        <w:t>fisheries</w:t>
      </w:r>
      <w:r w:rsidR="00DE08F6">
        <w:t xml:space="preserve"> for over a century</w:t>
      </w:r>
      <w:r w:rsidR="003C77F8">
        <w:t xml:space="preserve"> and by indigenous communities for </w:t>
      </w:r>
      <w:r w:rsidR="001D36DC">
        <w:t>thousands of years</w:t>
      </w:r>
      <w:r w:rsidR="003C77F8">
        <w:t xml:space="preserve"> (REF)</w:t>
      </w:r>
      <w:r w:rsidR="002A27DA">
        <w:t>.</w:t>
      </w:r>
      <w:r w:rsidR="007579DE">
        <w:t xml:space="preserve"> </w:t>
      </w:r>
      <w:r w:rsidR="004D7BDE">
        <w:t xml:space="preserve">Despite the historical abundance of </w:t>
      </w:r>
      <w:r w:rsidR="003C77F8">
        <w:t>Fraser River sockeye salmon</w:t>
      </w:r>
      <w:r w:rsidR="004D7BDE">
        <w:t>, the aggregate’s</w:t>
      </w:r>
      <w:r w:rsidR="003C77F8">
        <w:t xml:space="preserve"> produ</w:t>
      </w:r>
      <w:r w:rsidR="004D7BDE">
        <w:t xml:space="preserve">ctivity strongly declined in the 1990s, resulting in frequent fishery closures and an emergency federal inquiry (REF). While </w:t>
      </w:r>
      <w:r w:rsidR="00CD0FAC">
        <w:t xml:space="preserve">there </w:t>
      </w:r>
      <w:r w:rsidR="004D7BDE">
        <w:t>have been</w:t>
      </w:r>
      <w:r w:rsidR="00CD0FAC">
        <w:t xml:space="preserve"> signs </w:t>
      </w:r>
      <w:r w:rsidR="007579DE">
        <w:t>of recovery</w:t>
      </w:r>
      <w:r w:rsidR="00CD0FAC">
        <w:t xml:space="preserve"> in recent years,</w:t>
      </w:r>
      <w:r w:rsidR="004F1724">
        <w:t xml:space="preserve"> </w:t>
      </w:r>
      <w:r w:rsidR="00CD0FAC">
        <w:t>recruitment</w:t>
      </w:r>
      <w:r w:rsidR="004F1724">
        <w:t xml:space="preserve"> </w:t>
      </w:r>
      <w:r w:rsidR="00CD0FAC">
        <w:t xml:space="preserve">continues to </w:t>
      </w:r>
      <w:r w:rsidR="001D36DC">
        <w:t>be highly variable</w:t>
      </w:r>
      <w:r w:rsidR="004D7BDE">
        <w:t xml:space="preserve"> and </w:t>
      </w:r>
      <w:r w:rsidR="004F1724">
        <w:t xml:space="preserve">several populations within the aggregate </w:t>
      </w:r>
      <w:r>
        <w:t>have been</w:t>
      </w:r>
      <w:r w:rsidR="004F1724">
        <w:t xml:space="preserve"> assessed as </w:t>
      </w:r>
      <w:r w:rsidR="001D36DC">
        <w:t>at risk</w:t>
      </w:r>
      <w:r w:rsidR="004F1724">
        <w:t xml:space="preserve"> (REF). </w:t>
      </w:r>
      <w:r w:rsidR="00D01D2B">
        <w:t>Since</w:t>
      </w:r>
      <w:r w:rsidR="004F1724">
        <w:t xml:space="preserve"> Fraser River </w:t>
      </w:r>
      <w:r w:rsidR="00CD0FAC">
        <w:t>sockeye</w:t>
      </w:r>
      <w:r w:rsidR="000E43A3">
        <w:t xml:space="preserve"> salmon</w:t>
      </w:r>
      <w:r w:rsidR="00CD0FAC">
        <w:t xml:space="preserve"> fisheries</w:t>
      </w:r>
      <w:r>
        <w:t xml:space="preserve"> are largely mixed-stock</w:t>
      </w:r>
      <w:r w:rsidR="00D01D2B">
        <w:t>, like most Pacific salmon fisheries,</w:t>
      </w:r>
      <w:r w:rsidR="00CD0FAC">
        <w:t xml:space="preserve"> abundant and depleted populations </w:t>
      </w:r>
      <w:r w:rsidR="00D01D2B">
        <w:t>are inevitably</w:t>
      </w:r>
      <w:r w:rsidR="00CD0FAC">
        <w:t xml:space="preserve"> harvested simultaneously</w:t>
      </w:r>
      <w:r w:rsidR="00DE08F6">
        <w:t xml:space="preserve"> (REF). </w:t>
      </w:r>
      <w:r>
        <w:t>Thus</w:t>
      </w:r>
      <w:r w:rsidR="00CD0FAC">
        <w:t xml:space="preserve"> managers must balance conservation goals with the desire to sustain </w:t>
      </w:r>
      <w:r w:rsidR="004D7BDE">
        <w:t>economically and culturally</w:t>
      </w:r>
      <w:r w:rsidR="00CD0FAC">
        <w:t xml:space="preserve"> </w:t>
      </w:r>
      <w:r w:rsidR="004D7BDE">
        <w:t>significant</w:t>
      </w:r>
      <w:r w:rsidR="00CD0FAC">
        <w:t xml:space="preserve"> fisheries, particularly </w:t>
      </w:r>
      <w:r w:rsidR="004D7BDE">
        <w:t>during</w:t>
      </w:r>
      <w:r w:rsidR="00CD0FAC">
        <w:t xml:space="preserve"> </w:t>
      </w:r>
      <w:r w:rsidR="002B460B">
        <w:t xml:space="preserve">periodic years of </w:t>
      </w:r>
      <w:r w:rsidR="00CD0FAC">
        <w:t xml:space="preserve">high abundance. Changes in patterns of variability and synchrony </w:t>
      </w:r>
      <w:r w:rsidR="00CD0FAC">
        <w:lastRenderedPageBreak/>
        <w:t xml:space="preserve">may increase tension between these trade-offs </w:t>
      </w:r>
      <w:r w:rsidR="004D7BDE">
        <w:t>if</w:t>
      </w:r>
      <w:r w:rsidR="00CD0FAC">
        <w:t xml:space="preserve"> the fishery becomes increasingly concentrated on a smaller number of abundant years.</w:t>
      </w:r>
      <w:r w:rsidR="00505BE1">
        <w:t xml:space="preserve"> </w:t>
      </w:r>
      <w:r w:rsidR="004D7BDE">
        <w:t>W</w:t>
      </w:r>
      <w:r w:rsidR="002B460B">
        <w:t>e</w:t>
      </w:r>
      <w:r w:rsidR="00D01D2B">
        <w:t xml:space="preserve"> </w:t>
      </w:r>
      <w:r w:rsidR="004D7BDE">
        <w:t>f</w:t>
      </w:r>
      <w:r w:rsidR="00D01D2B">
        <w:t>irst</w:t>
      </w:r>
      <w:r w:rsidR="004D7BDE">
        <w:t xml:space="preserve"> </w:t>
      </w:r>
      <w:r w:rsidR="00D7777B">
        <w:t>conduct a retrospective analysis to demonstrate</w:t>
      </w:r>
      <w:r w:rsidR="004D7BDE">
        <w:t xml:space="preserve"> </w:t>
      </w:r>
      <w:r w:rsidR="00D7777B">
        <w:t xml:space="preserve">that aggregate temporal variability within the </w:t>
      </w:r>
      <w:r w:rsidR="001D36DC">
        <w:t>Fraser River</w:t>
      </w:r>
      <w:r w:rsidR="00D7777B">
        <w:t xml:space="preserve"> has recently increased due to changes in both component variability and synchrony.</w:t>
      </w:r>
      <w:r w:rsidR="00D01D2B">
        <w:t xml:space="preserve"> </w:t>
      </w:r>
      <w:r w:rsidR="00D7777B">
        <w:t>We</w:t>
      </w:r>
      <w:r w:rsidR="002B460B">
        <w:t xml:space="preserve"> then use stochastic simulations to</w:t>
      </w:r>
      <w:r w:rsidR="001D36DC">
        <w:t xml:space="preserve"> </w:t>
      </w:r>
      <w:r w:rsidR="00505BE1">
        <w:t>explore how</w:t>
      </w:r>
      <w:r w:rsidR="00D7777B">
        <w:t xml:space="preserve"> </w:t>
      </w:r>
      <w:r w:rsidR="00505BE1">
        <w:t>patterns</w:t>
      </w:r>
      <w:r w:rsidR="006A4872">
        <w:t xml:space="preserve"> in </w:t>
      </w:r>
      <w:r w:rsidR="00E51CA9">
        <w:t>component</w:t>
      </w:r>
      <w:r w:rsidR="006A4872">
        <w:t xml:space="preserve"> variability</w:t>
      </w:r>
      <w:r w:rsidR="00E51CA9">
        <w:t xml:space="preserve"> and synchrony</w:t>
      </w:r>
      <w:r w:rsidR="00940776">
        <w:t xml:space="preserve"> </w:t>
      </w:r>
      <w:r w:rsidR="00505BE1">
        <w:t>influence a suite of conservation- and catch-based performance metrics</w:t>
      </w:r>
      <w:r w:rsidR="00E51CA9">
        <w:t xml:space="preserve">. </w:t>
      </w:r>
    </w:p>
    <w:p w14:paraId="10A61AF1" w14:textId="77777777" w:rsidR="00F22932" w:rsidRDefault="00F22932" w:rsidP="000835A0"/>
    <w:p w14:paraId="4F644A99" w14:textId="77777777" w:rsidR="000835A0" w:rsidRPr="000835A0" w:rsidRDefault="000835A0" w:rsidP="00507319">
      <w:pPr>
        <w:jc w:val="cente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C67402D" w:rsidR="00D63DB9" w:rsidRDefault="006A4872" w:rsidP="00E06BE2">
      <w:pPr>
        <w:ind w:firstLine="720"/>
      </w:pPr>
      <w:r>
        <w:t xml:space="preserve">Sockeye salmon is an anadromous,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as two-five year olds</w:t>
      </w:r>
      <w:r w:rsidR="0094700F">
        <w:t xml:space="preserve"> </w:t>
      </w:r>
      <w:r w:rsidR="0094700F">
        <w:fldChar w:fldCharType="begin"/>
      </w:r>
      <w:r w:rsidR="0094700F">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0094700F">
        <w:fldChar w:fldCharType="separate"/>
      </w:r>
      <w:r w:rsidR="0094700F">
        <w:rPr>
          <w:noProof/>
        </w:rPr>
        <w:t>(Burgner 1991)</w:t>
      </w:r>
      <w:r w:rsidR="0094700F">
        <w:fldChar w:fldCharType="end"/>
      </w:r>
      <w:r w:rsidR="00937B72">
        <w:t xml:space="preserve">. In Canada, </w:t>
      </w:r>
      <w:r w:rsidR="003B1DEE">
        <w:t>Pacific salmon status is assessed at the scale of</w:t>
      </w:r>
      <w:r w:rsidR="00992367">
        <w:t xml:space="preserve"> conservation units (CUs) –</w:t>
      </w:r>
      <w:r w:rsidR="003B1DEE">
        <w:t xml:space="preserve"> groups of</w:t>
      </w:r>
      <w:r w:rsidR="00992367">
        <w:t xml:space="preserve"> </w:t>
      </w:r>
      <w:r w:rsidR="00937B72">
        <w:t>spawning populations with a common life history strategy, adult migration phenology, genetic history, and juvenile rearing habitat</w:t>
      </w:r>
      <w:r w:rsidR="0094700F">
        <w:t xml:space="preserve"> </w: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 </w:instrTex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EN.CITE.DATA </w:instrText>
      </w:r>
      <w:r w:rsidR="0094700F">
        <w:fldChar w:fldCharType="end"/>
      </w:r>
      <w:r w:rsidR="0094700F">
        <w:fldChar w:fldCharType="separate"/>
      </w:r>
      <w:r w:rsidR="0094700F">
        <w:rPr>
          <w:noProof/>
        </w:rPr>
        <w:t>(Holtby &amp; Ciruna 2007; Grant</w:t>
      </w:r>
      <w:r w:rsidR="0094700F" w:rsidRPr="0094700F">
        <w:rPr>
          <w:i/>
          <w:noProof/>
        </w:rPr>
        <w:t xml:space="preserve"> et al.</w:t>
      </w:r>
      <w:r w:rsidR="0094700F">
        <w:rPr>
          <w:noProof/>
        </w:rPr>
        <w:t xml:space="preserve"> 2011)</w:t>
      </w:r>
      <w:r w:rsidR="0094700F">
        <w:fldChar w:fldCharType="end"/>
      </w:r>
      <w:r w:rsidR="00937B72">
        <w:t xml:space="preserve">.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w:t>
      </w:r>
      <w:r w:rsidR="009D3206">
        <w:t xml:space="preserve"> </w:t>
      </w:r>
      <w:r w:rsidR="009D3206">
        <w:fldChar w:fldCharType="begin"/>
      </w:r>
      <w:r w:rsidR="009D3206">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009D3206">
        <w:fldChar w:fldCharType="separate"/>
      </w:r>
      <w:r w:rsidR="009D3206">
        <w:rPr>
          <w:noProof/>
        </w:rPr>
        <w:t>(Holtby &amp; Ciruna 2007)</w:t>
      </w:r>
      <w:r w:rsidR="009D3206">
        <w:fldChar w:fldCharType="end"/>
      </w:r>
      <w:r w:rsidR="00937B72">
        <w:t xml:space="preserve">. </w:t>
      </w:r>
      <w:r w:rsidR="00992367">
        <w:t xml:space="preserve">The Fraser River sockeye salmon aggregate is composed of </w:t>
      </w:r>
      <w:r w:rsidR="00392E97">
        <w:t>24</w:t>
      </w:r>
      <w:r w:rsidR="00992367">
        <w:t xml:space="preserve"> CUs, which are grouped into four management units (MUs) based on adult migration </w:t>
      </w:r>
      <w:r w:rsidR="0094700F">
        <w:t>timing</w:t>
      </w:r>
      <w:r w:rsidR="009D3206">
        <w:t xml:space="preserve"> </w:t>
      </w:r>
      <w:r w:rsidR="009D3206">
        <w:fldChar w:fldCharType="begin"/>
      </w:r>
      <w:r w:rsidR="009D320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9D3206">
        <w:fldChar w:fldCharType="separate"/>
      </w:r>
      <w:r w:rsidR="009D3206">
        <w:rPr>
          <w:noProof/>
        </w:rPr>
        <w:t>(Grant</w:t>
      </w:r>
      <w:r w:rsidR="009D3206" w:rsidRPr="009D3206">
        <w:rPr>
          <w:i/>
          <w:noProof/>
        </w:rPr>
        <w:t xml:space="preserve"> et al.</w:t>
      </w:r>
      <w:r w:rsidR="009D3206">
        <w:rPr>
          <w:noProof/>
        </w:rPr>
        <w:t xml:space="preserve"> 2011)</w:t>
      </w:r>
      <w:r w:rsidR="009D3206">
        <w:fldChar w:fldCharType="end"/>
      </w:r>
      <w:r w:rsidR="009D3206">
        <w:t>.</w:t>
      </w:r>
      <w:r w:rsidR="0094700F">
        <w:t xml:space="preserve"> </w:t>
      </w:r>
      <w:r w:rsidR="00992367">
        <w:t xml:space="preserve">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w:t>
      </w:r>
      <w:r w:rsidR="00E51CA9">
        <w:t>s</w:t>
      </w:r>
      <w:r w:rsidR="00E06BE2">
        <w:t>. As a result, shifting marine fishery openings to coincide with a given migration phenology can be used to constrain effort at the MU, but not the CU, level. The Fraser River sockeye salmon MUs</w:t>
      </w:r>
      <w:r w:rsidR="00E51CA9">
        <w:t xml:space="preserve"> included in </w:t>
      </w:r>
      <w:r w:rsidR="009D3206">
        <w:t>this</w:t>
      </w:r>
      <w:r w:rsidR="00E51CA9">
        <w:t xml:space="preserve"> analysis</w:t>
      </w:r>
      <w:r w:rsidR="00E06BE2">
        <w:t xml:space="preserve">, along with their component CUs, are </w:t>
      </w:r>
      <w:r w:rsidR="00320A6C">
        <w:t>listed</w:t>
      </w:r>
      <w:r w:rsidR="00E06BE2">
        <w:t xml:space="preserve"> in Table 1. </w:t>
      </w:r>
    </w:p>
    <w:p w14:paraId="667FFEEE" w14:textId="0C41DF57"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spawner and </w:t>
      </w:r>
      <w:r w:rsidR="000E43A3">
        <w:t>recruit</w:t>
      </w:r>
      <w:r w:rsidR="00392E97">
        <w:t xml:space="preserve"> </w:t>
      </w:r>
      <w:r w:rsidR="00961DFC">
        <w:t>(age-specific catch plus escapement minus an ad</w:t>
      </w:r>
      <w:r w:rsidR="00392E97">
        <w:t>justment for en route mortality)</w:t>
      </w:r>
      <w:r w:rsidR="000E43A3">
        <w:t xml:space="preserve"> abundance for 19 </w:t>
      </w:r>
      <w:r w:rsidR="00392E97">
        <w:t>CUs</w:t>
      </w:r>
      <w:r w:rsidR="00961DFC">
        <w:t xml:space="preserve"> </w:t>
      </w:r>
      <w:r w:rsidR="00392E97">
        <w:t>(</w:t>
      </w:r>
      <w:r w:rsidR="00961DFC">
        <w:t>Grant et al. 2011</w:t>
      </w:r>
      <w:r w:rsidR="000E43A3">
        <w:t>), with individual time series begi</w:t>
      </w:r>
      <w:r w:rsidR="00961DFC">
        <w:t>n</w:t>
      </w:r>
      <w:r w:rsidR="000E43A3">
        <w:t>ning</w:t>
      </w:r>
      <w:r w:rsidR="00961DFC">
        <w:t xml:space="preserve"> </w:t>
      </w:r>
      <w:r>
        <w:t xml:space="preserve">between 1948 and </w:t>
      </w:r>
      <w:r w:rsidR="00961DFC">
        <w:t>1973</w:t>
      </w:r>
      <w:r w:rsidR="00320A6C">
        <w:t xml:space="preserve"> (Table 1)</w:t>
      </w:r>
      <w:r w:rsidR="00961DFC">
        <w:t xml:space="preserve">.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7F2D5F35" w14:textId="20513023" w:rsidR="001B700F" w:rsidRDefault="001B700F" w:rsidP="001B700F">
      <w:r>
        <w:t>Table 1.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197"/>
        <w:gridCol w:w="1707"/>
        <w:gridCol w:w="1707"/>
        <w:gridCol w:w="1456"/>
        <w:gridCol w:w="1197"/>
        <w:gridCol w:w="1197"/>
      </w:tblGrid>
      <w:tr w:rsidR="00FC666B" w14:paraId="3E7E487E" w14:textId="77777777" w:rsidTr="00FC666B">
        <w:tc>
          <w:tcPr>
            <w:tcW w:w="1197" w:type="dxa"/>
          </w:tcPr>
          <w:p w14:paraId="4F3B8972" w14:textId="011D308C" w:rsidR="00FC666B" w:rsidRDefault="00FC666B" w:rsidP="001B700F">
            <w:r>
              <w:t>MU</w:t>
            </w:r>
          </w:p>
        </w:tc>
        <w:tc>
          <w:tcPr>
            <w:tcW w:w="1707" w:type="dxa"/>
          </w:tcPr>
          <w:p w14:paraId="63437482" w14:textId="407A763B" w:rsidR="00FC666B" w:rsidRDefault="00FC666B" w:rsidP="001B700F">
            <w:r>
              <w:t>CU</w:t>
            </w:r>
          </w:p>
        </w:tc>
        <w:tc>
          <w:tcPr>
            <w:tcW w:w="1707" w:type="dxa"/>
          </w:tcPr>
          <w:p w14:paraId="3A14A724" w14:textId="1CB80C98" w:rsidR="00FC666B" w:rsidRDefault="00FC666B" w:rsidP="001B700F">
            <w:r>
              <w:t>Stock</w:t>
            </w:r>
          </w:p>
        </w:tc>
        <w:tc>
          <w:tcPr>
            <w:tcW w:w="1456" w:type="dxa"/>
          </w:tcPr>
          <w:p w14:paraId="455CE9EB" w14:textId="02F701D7" w:rsidR="00FC666B" w:rsidRDefault="00FC666B" w:rsidP="001B700F">
            <w:commentRangeStart w:id="0"/>
            <w:r>
              <w:t>Status</w:t>
            </w:r>
            <w:commentRangeEnd w:id="0"/>
            <w:r w:rsidR="0093048D">
              <w:rPr>
                <w:rStyle w:val="CommentReference"/>
              </w:rPr>
              <w:commentReference w:id="0"/>
            </w:r>
            <w:r w:rsidRPr="001B700F">
              <w:rPr>
                <w:vertAlign w:val="superscript"/>
              </w:rPr>
              <w:t>†</w:t>
            </w:r>
          </w:p>
        </w:tc>
        <w:tc>
          <w:tcPr>
            <w:tcW w:w="1197" w:type="dxa"/>
          </w:tcPr>
          <w:p w14:paraId="1886AE0C" w14:textId="1CDC3770" w:rsidR="00FC666B" w:rsidRDefault="00FC666B" w:rsidP="001B700F">
            <w:r>
              <w:t>SR Model</w:t>
            </w:r>
          </w:p>
        </w:tc>
        <w:tc>
          <w:tcPr>
            <w:tcW w:w="1197" w:type="dxa"/>
          </w:tcPr>
          <w:p w14:paraId="01CFB564" w14:textId="47477C09" w:rsidR="00FC666B" w:rsidRDefault="00FC666B" w:rsidP="001B700F">
            <w:r>
              <w:t>Time Series</w:t>
            </w:r>
          </w:p>
        </w:tc>
      </w:tr>
      <w:tr w:rsidR="00FC666B" w14:paraId="6084864B" w14:textId="77777777" w:rsidTr="00FC666B">
        <w:tc>
          <w:tcPr>
            <w:tcW w:w="1197" w:type="dxa"/>
          </w:tcPr>
          <w:p w14:paraId="0DAFDF1F" w14:textId="53B69563" w:rsidR="00FC666B" w:rsidRDefault="00FC666B" w:rsidP="001B700F">
            <w:r>
              <w:t>Early Stuart</w:t>
            </w:r>
          </w:p>
        </w:tc>
        <w:tc>
          <w:tcPr>
            <w:tcW w:w="1707" w:type="dxa"/>
          </w:tcPr>
          <w:p w14:paraId="0CBB3F32" w14:textId="37DB703D" w:rsidR="00FC666B" w:rsidRDefault="00FC666B" w:rsidP="00FC666B">
            <w:proofErr w:type="spellStart"/>
            <w:r>
              <w:t>Takla-Trembleur</w:t>
            </w:r>
            <w:proofErr w:type="spellEnd"/>
          </w:p>
        </w:tc>
        <w:tc>
          <w:tcPr>
            <w:tcW w:w="1707" w:type="dxa"/>
          </w:tcPr>
          <w:p w14:paraId="2F0F5778" w14:textId="66301A00" w:rsidR="00FC666B" w:rsidRDefault="00FC666B" w:rsidP="00FC666B">
            <w:r>
              <w:t>Early Stuart</w:t>
            </w:r>
          </w:p>
        </w:tc>
        <w:tc>
          <w:tcPr>
            <w:tcW w:w="1456" w:type="dxa"/>
          </w:tcPr>
          <w:p w14:paraId="7A9B5AB3" w14:textId="5DE15F15" w:rsidR="00FC666B" w:rsidRDefault="00FC666B" w:rsidP="001B700F">
            <w:r>
              <w:t>Red</w:t>
            </w:r>
          </w:p>
        </w:tc>
        <w:tc>
          <w:tcPr>
            <w:tcW w:w="1197" w:type="dxa"/>
          </w:tcPr>
          <w:p w14:paraId="34F38980" w14:textId="2A09A277" w:rsidR="00FC666B" w:rsidRDefault="00FC666B" w:rsidP="001B700F">
            <w:r>
              <w:t>Larkin</w:t>
            </w:r>
          </w:p>
        </w:tc>
        <w:tc>
          <w:tcPr>
            <w:tcW w:w="1197" w:type="dxa"/>
          </w:tcPr>
          <w:p w14:paraId="7DEED2BB" w14:textId="5E4F673E" w:rsidR="00FC666B" w:rsidRDefault="004526B1" w:rsidP="001B700F">
            <w:r>
              <w:t>1948-2011</w:t>
            </w:r>
          </w:p>
        </w:tc>
      </w:tr>
      <w:tr w:rsidR="004526B1" w14:paraId="706C04B2" w14:textId="77777777" w:rsidTr="00FC666B">
        <w:tc>
          <w:tcPr>
            <w:tcW w:w="1197" w:type="dxa"/>
            <w:vMerge w:val="restart"/>
          </w:tcPr>
          <w:p w14:paraId="5720C3CF" w14:textId="716734EF" w:rsidR="004526B1" w:rsidRDefault="004526B1" w:rsidP="001B700F">
            <w:r>
              <w:t>Early Summer</w:t>
            </w:r>
          </w:p>
        </w:tc>
        <w:tc>
          <w:tcPr>
            <w:tcW w:w="1707" w:type="dxa"/>
          </w:tcPr>
          <w:p w14:paraId="2C547FC1" w14:textId="06E53D21" w:rsidR="004526B1" w:rsidRDefault="004526B1" w:rsidP="001B700F">
            <w:proofErr w:type="spellStart"/>
            <w:r>
              <w:t>Bowron</w:t>
            </w:r>
            <w:proofErr w:type="spellEnd"/>
          </w:p>
        </w:tc>
        <w:tc>
          <w:tcPr>
            <w:tcW w:w="1707" w:type="dxa"/>
          </w:tcPr>
          <w:p w14:paraId="1F04D0DD" w14:textId="0674079B" w:rsidR="004526B1" w:rsidRDefault="004526B1" w:rsidP="001B700F">
            <w:proofErr w:type="spellStart"/>
            <w:r>
              <w:t>Bowron</w:t>
            </w:r>
            <w:proofErr w:type="spellEnd"/>
          </w:p>
        </w:tc>
        <w:tc>
          <w:tcPr>
            <w:tcW w:w="1456" w:type="dxa"/>
          </w:tcPr>
          <w:p w14:paraId="16CD8102" w14:textId="135D66CD" w:rsidR="004526B1" w:rsidRDefault="004526B1" w:rsidP="001B700F">
            <w:r>
              <w:t>Red</w:t>
            </w:r>
          </w:p>
        </w:tc>
        <w:tc>
          <w:tcPr>
            <w:tcW w:w="1197" w:type="dxa"/>
          </w:tcPr>
          <w:p w14:paraId="64DAF195" w14:textId="1E03A6E1" w:rsidR="004526B1" w:rsidRDefault="004526B1" w:rsidP="001B700F">
            <w:r>
              <w:t>Ricker</w:t>
            </w:r>
          </w:p>
        </w:tc>
        <w:tc>
          <w:tcPr>
            <w:tcW w:w="1197" w:type="dxa"/>
          </w:tcPr>
          <w:p w14:paraId="3E72C263" w14:textId="7E512106" w:rsidR="004526B1" w:rsidRDefault="004526B1" w:rsidP="001B700F">
            <w:r>
              <w:t>1948-2011</w:t>
            </w:r>
          </w:p>
        </w:tc>
      </w:tr>
      <w:tr w:rsidR="004526B1" w14:paraId="5CDC3883" w14:textId="77777777" w:rsidTr="00FC666B">
        <w:tc>
          <w:tcPr>
            <w:tcW w:w="1197" w:type="dxa"/>
            <w:vMerge/>
          </w:tcPr>
          <w:p w14:paraId="7AFD0C55" w14:textId="77777777" w:rsidR="004526B1" w:rsidRDefault="004526B1" w:rsidP="001B700F"/>
        </w:tc>
        <w:tc>
          <w:tcPr>
            <w:tcW w:w="1707" w:type="dxa"/>
            <w:vMerge w:val="restart"/>
          </w:tcPr>
          <w:p w14:paraId="1BDF3F86" w14:textId="2366D5CF" w:rsidR="004526B1" w:rsidRDefault="004526B1" w:rsidP="001B700F">
            <w:r>
              <w:t>Shuswap-ES</w:t>
            </w:r>
          </w:p>
        </w:tc>
        <w:tc>
          <w:tcPr>
            <w:tcW w:w="1707" w:type="dxa"/>
          </w:tcPr>
          <w:p w14:paraId="58CF19D4" w14:textId="73D5FD73" w:rsidR="004526B1" w:rsidRDefault="004526B1" w:rsidP="001B700F">
            <w:r>
              <w:t>Seymour</w:t>
            </w:r>
          </w:p>
        </w:tc>
        <w:tc>
          <w:tcPr>
            <w:tcW w:w="1456" w:type="dxa"/>
          </w:tcPr>
          <w:p w14:paraId="1C1ECB16" w14:textId="0B27E47F" w:rsidR="004526B1" w:rsidRDefault="004526B1" w:rsidP="001B700F">
            <w:r>
              <w:t>Amber</w:t>
            </w:r>
          </w:p>
        </w:tc>
        <w:tc>
          <w:tcPr>
            <w:tcW w:w="1197" w:type="dxa"/>
          </w:tcPr>
          <w:p w14:paraId="6461C223" w14:textId="3AF6D73D" w:rsidR="004526B1" w:rsidRDefault="004526B1" w:rsidP="001B700F">
            <w:r>
              <w:t>Larkin</w:t>
            </w:r>
          </w:p>
        </w:tc>
        <w:tc>
          <w:tcPr>
            <w:tcW w:w="1197" w:type="dxa"/>
          </w:tcPr>
          <w:p w14:paraId="1561ACEE" w14:textId="49B15119" w:rsidR="004526B1" w:rsidRDefault="004526B1" w:rsidP="001B700F">
            <w:r>
              <w:t>1948-2011</w:t>
            </w:r>
          </w:p>
        </w:tc>
      </w:tr>
      <w:tr w:rsidR="004526B1" w14:paraId="4D0F20A2" w14:textId="77777777" w:rsidTr="00FC666B">
        <w:tc>
          <w:tcPr>
            <w:tcW w:w="1197" w:type="dxa"/>
            <w:vMerge/>
          </w:tcPr>
          <w:p w14:paraId="0770E99D" w14:textId="77777777" w:rsidR="004526B1" w:rsidRDefault="004526B1" w:rsidP="001B700F"/>
        </w:tc>
        <w:tc>
          <w:tcPr>
            <w:tcW w:w="1707" w:type="dxa"/>
            <w:vMerge/>
          </w:tcPr>
          <w:p w14:paraId="0BF2071E" w14:textId="7369135F" w:rsidR="004526B1" w:rsidRDefault="004526B1" w:rsidP="001B700F"/>
        </w:tc>
        <w:tc>
          <w:tcPr>
            <w:tcW w:w="1707" w:type="dxa"/>
          </w:tcPr>
          <w:p w14:paraId="11BECE5B" w14:textId="5FF7C8C2" w:rsidR="004526B1" w:rsidRDefault="004526B1" w:rsidP="001B700F">
            <w:r>
              <w:t>Scotch</w:t>
            </w:r>
          </w:p>
        </w:tc>
        <w:tc>
          <w:tcPr>
            <w:tcW w:w="1456" w:type="dxa"/>
          </w:tcPr>
          <w:p w14:paraId="5FFF33E0" w14:textId="1475996E" w:rsidR="004526B1" w:rsidRDefault="004526B1" w:rsidP="001B700F">
            <w:r>
              <w:t>Amber</w:t>
            </w:r>
          </w:p>
        </w:tc>
        <w:tc>
          <w:tcPr>
            <w:tcW w:w="1197" w:type="dxa"/>
          </w:tcPr>
          <w:p w14:paraId="5C7608C4" w14:textId="2AAC1DCC" w:rsidR="004526B1" w:rsidRDefault="004526B1" w:rsidP="001B700F">
            <w:r>
              <w:t>Ricker</w:t>
            </w:r>
          </w:p>
        </w:tc>
        <w:tc>
          <w:tcPr>
            <w:tcW w:w="1197" w:type="dxa"/>
          </w:tcPr>
          <w:p w14:paraId="373B32BA" w14:textId="096CF093" w:rsidR="004526B1" w:rsidRDefault="004526B1" w:rsidP="001B700F">
            <w:r>
              <w:t>1980-2011</w:t>
            </w:r>
          </w:p>
        </w:tc>
      </w:tr>
      <w:tr w:rsidR="004526B1" w14:paraId="11CD2B32" w14:textId="77777777" w:rsidTr="00FC666B">
        <w:tc>
          <w:tcPr>
            <w:tcW w:w="1197" w:type="dxa"/>
            <w:vMerge/>
          </w:tcPr>
          <w:p w14:paraId="5863B7FF" w14:textId="77777777" w:rsidR="004526B1" w:rsidRDefault="004526B1" w:rsidP="001B700F"/>
        </w:tc>
        <w:tc>
          <w:tcPr>
            <w:tcW w:w="1707" w:type="dxa"/>
          </w:tcPr>
          <w:p w14:paraId="452CF23D" w14:textId="3FDDA21A" w:rsidR="004526B1" w:rsidRDefault="004526B1" w:rsidP="001B700F">
            <w:r>
              <w:t xml:space="preserve">North </w:t>
            </w:r>
            <w:proofErr w:type="spellStart"/>
            <w:r>
              <w:t>Barriere</w:t>
            </w:r>
            <w:proofErr w:type="spellEnd"/>
          </w:p>
        </w:tc>
        <w:tc>
          <w:tcPr>
            <w:tcW w:w="1707" w:type="dxa"/>
          </w:tcPr>
          <w:p w14:paraId="0496A6FA" w14:textId="34A0A14D" w:rsidR="004526B1" w:rsidRDefault="004526B1" w:rsidP="001B700F">
            <w:r>
              <w:t>Fennel</w:t>
            </w:r>
          </w:p>
        </w:tc>
        <w:tc>
          <w:tcPr>
            <w:tcW w:w="1456" w:type="dxa"/>
          </w:tcPr>
          <w:p w14:paraId="22908988" w14:textId="7E8BDAC3" w:rsidR="004526B1" w:rsidRDefault="004526B1" w:rsidP="001B700F">
            <w:r>
              <w:t>Amber</w:t>
            </w:r>
          </w:p>
        </w:tc>
        <w:tc>
          <w:tcPr>
            <w:tcW w:w="1197" w:type="dxa"/>
          </w:tcPr>
          <w:p w14:paraId="1DF8EF8A" w14:textId="0D25C595" w:rsidR="004526B1" w:rsidRDefault="004526B1" w:rsidP="001B700F">
            <w:r>
              <w:t>Ricker</w:t>
            </w:r>
          </w:p>
        </w:tc>
        <w:tc>
          <w:tcPr>
            <w:tcW w:w="1197" w:type="dxa"/>
          </w:tcPr>
          <w:p w14:paraId="720A3F65" w14:textId="1AFB09CE" w:rsidR="004526B1" w:rsidRDefault="004526B1" w:rsidP="001B700F">
            <w:r>
              <w:t>1967-2011</w:t>
            </w:r>
          </w:p>
        </w:tc>
      </w:tr>
      <w:tr w:rsidR="004526B1" w14:paraId="1825E70A" w14:textId="77777777" w:rsidTr="00FC666B">
        <w:tc>
          <w:tcPr>
            <w:tcW w:w="1197" w:type="dxa"/>
            <w:vMerge/>
          </w:tcPr>
          <w:p w14:paraId="06FEDBF5" w14:textId="77777777" w:rsidR="004526B1" w:rsidRDefault="004526B1" w:rsidP="001B700F"/>
        </w:tc>
        <w:tc>
          <w:tcPr>
            <w:tcW w:w="1707" w:type="dxa"/>
          </w:tcPr>
          <w:p w14:paraId="43B4CE08" w14:textId="522E8190" w:rsidR="004526B1" w:rsidRDefault="004526B1" w:rsidP="001B700F">
            <w:r>
              <w:t>Anderson-Seton</w:t>
            </w:r>
          </w:p>
        </w:tc>
        <w:tc>
          <w:tcPr>
            <w:tcW w:w="1707" w:type="dxa"/>
          </w:tcPr>
          <w:p w14:paraId="7A4901B8" w14:textId="37D55279" w:rsidR="004526B1" w:rsidRDefault="004526B1" w:rsidP="001B700F">
            <w:r>
              <w:t>Gates</w:t>
            </w:r>
          </w:p>
        </w:tc>
        <w:tc>
          <w:tcPr>
            <w:tcW w:w="1456" w:type="dxa"/>
          </w:tcPr>
          <w:p w14:paraId="5DD3E721" w14:textId="565467D2" w:rsidR="004526B1" w:rsidRDefault="004526B1" w:rsidP="001B700F">
            <w:r>
              <w:t>Amber/Green</w:t>
            </w:r>
          </w:p>
        </w:tc>
        <w:tc>
          <w:tcPr>
            <w:tcW w:w="1197" w:type="dxa"/>
          </w:tcPr>
          <w:p w14:paraId="2556BD6C" w14:textId="7D198F4F" w:rsidR="004526B1" w:rsidRDefault="004526B1" w:rsidP="001B700F">
            <w:r>
              <w:t>Ricker</w:t>
            </w:r>
          </w:p>
        </w:tc>
        <w:tc>
          <w:tcPr>
            <w:tcW w:w="1197" w:type="dxa"/>
          </w:tcPr>
          <w:p w14:paraId="0BADA94F" w14:textId="2BB3D9A3" w:rsidR="004526B1" w:rsidRDefault="004526B1" w:rsidP="001B700F">
            <w:r>
              <w:t>1968-2011</w:t>
            </w:r>
          </w:p>
        </w:tc>
      </w:tr>
      <w:tr w:rsidR="004526B1" w14:paraId="19A36130" w14:textId="77777777" w:rsidTr="00FC666B">
        <w:tc>
          <w:tcPr>
            <w:tcW w:w="1197" w:type="dxa"/>
            <w:vMerge/>
          </w:tcPr>
          <w:p w14:paraId="09C0188E" w14:textId="77777777" w:rsidR="004526B1" w:rsidRDefault="004526B1" w:rsidP="001B700F"/>
        </w:tc>
        <w:tc>
          <w:tcPr>
            <w:tcW w:w="1707" w:type="dxa"/>
          </w:tcPr>
          <w:p w14:paraId="297AA38E" w14:textId="4FFFE939" w:rsidR="004526B1" w:rsidRDefault="004526B1" w:rsidP="001B700F">
            <w:proofErr w:type="spellStart"/>
            <w:r>
              <w:t>Nadina</w:t>
            </w:r>
            <w:proofErr w:type="spellEnd"/>
            <w:r>
              <w:t>-Francois</w:t>
            </w:r>
          </w:p>
        </w:tc>
        <w:tc>
          <w:tcPr>
            <w:tcW w:w="1707" w:type="dxa"/>
          </w:tcPr>
          <w:p w14:paraId="60E13941" w14:textId="0D3DBCBF" w:rsidR="004526B1" w:rsidRDefault="004526B1" w:rsidP="001B700F">
            <w:proofErr w:type="spellStart"/>
            <w:r>
              <w:t>Nadina</w:t>
            </w:r>
            <w:proofErr w:type="spellEnd"/>
          </w:p>
        </w:tc>
        <w:tc>
          <w:tcPr>
            <w:tcW w:w="1456" w:type="dxa"/>
          </w:tcPr>
          <w:p w14:paraId="3B5E5512" w14:textId="7F1FBC3A" w:rsidR="004526B1" w:rsidRDefault="004526B1" w:rsidP="001B700F">
            <w:r>
              <w:t>Amber/Green</w:t>
            </w:r>
          </w:p>
        </w:tc>
        <w:tc>
          <w:tcPr>
            <w:tcW w:w="1197" w:type="dxa"/>
          </w:tcPr>
          <w:p w14:paraId="2CF260F1" w14:textId="589BD404" w:rsidR="004526B1" w:rsidRDefault="004526B1" w:rsidP="001B700F">
            <w:r>
              <w:t>Ricker</w:t>
            </w:r>
          </w:p>
        </w:tc>
        <w:tc>
          <w:tcPr>
            <w:tcW w:w="1197" w:type="dxa"/>
          </w:tcPr>
          <w:p w14:paraId="697DC960" w14:textId="2DB105BA" w:rsidR="004526B1" w:rsidRDefault="004526B1" w:rsidP="001B700F">
            <w:r>
              <w:t>1973-2011</w:t>
            </w:r>
          </w:p>
        </w:tc>
      </w:tr>
      <w:tr w:rsidR="004526B1" w14:paraId="0DA20BF3" w14:textId="77777777" w:rsidTr="00FC666B">
        <w:tc>
          <w:tcPr>
            <w:tcW w:w="1197" w:type="dxa"/>
            <w:vMerge/>
          </w:tcPr>
          <w:p w14:paraId="25D3BE1F" w14:textId="77777777" w:rsidR="004526B1" w:rsidRDefault="004526B1" w:rsidP="001B700F"/>
        </w:tc>
        <w:tc>
          <w:tcPr>
            <w:tcW w:w="1707" w:type="dxa"/>
          </w:tcPr>
          <w:p w14:paraId="4731839A" w14:textId="27A320C7" w:rsidR="004526B1" w:rsidRDefault="004526B1" w:rsidP="001B700F">
            <w:r>
              <w:t>Pitt</w:t>
            </w:r>
          </w:p>
        </w:tc>
        <w:tc>
          <w:tcPr>
            <w:tcW w:w="1707" w:type="dxa"/>
          </w:tcPr>
          <w:p w14:paraId="51928AB4" w14:textId="382D2971" w:rsidR="004526B1" w:rsidRDefault="004526B1" w:rsidP="001B700F">
            <w:r>
              <w:t>Upper Pitt River</w:t>
            </w:r>
          </w:p>
        </w:tc>
        <w:tc>
          <w:tcPr>
            <w:tcW w:w="1456" w:type="dxa"/>
          </w:tcPr>
          <w:p w14:paraId="7DDFFA79" w14:textId="7F84EE35" w:rsidR="004526B1" w:rsidRDefault="004526B1" w:rsidP="001B700F">
            <w:r>
              <w:t>Green</w:t>
            </w:r>
          </w:p>
        </w:tc>
        <w:tc>
          <w:tcPr>
            <w:tcW w:w="1197" w:type="dxa"/>
          </w:tcPr>
          <w:p w14:paraId="1498E10E" w14:textId="6D218321" w:rsidR="004526B1" w:rsidRDefault="004526B1" w:rsidP="001B700F">
            <w:r>
              <w:t>Ricker</w:t>
            </w:r>
          </w:p>
        </w:tc>
        <w:tc>
          <w:tcPr>
            <w:tcW w:w="1197" w:type="dxa"/>
          </w:tcPr>
          <w:p w14:paraId="47FE9B8B" w14:textId="7B357D4B" w:rsidR="004526B1" w:rsidRDefault="004526B1" w:rsidP="001B700F">
            <w:r>
              <w:t>1948-2011</w:t>
            </w:r>
          </w:p>
        </w:tc>
      </w:tr>
      <w:tr w:rsidR="004526B1" w14:paraId="53FAEFE4" w14:textId="77777777" w:rsidTr="00FC666B">
        <w:tc>
          <w:tcPr>
            <w:tcW w:w="1197" w:type="dxa"/>
            <w:vMerge w:val="restart"/>
          </w:tcPr>
          <w:p w14:paraId="151003AF" w14:textId="29B37219" w:rsidR="004526B1" w:rsidRDefault="004526B1" w:rsidP="001B700F">
            <w:r>
              <w:t>Summer</w:t>
            </w:r>
          </w:p>
        </w:tc>
        <w:tc>
          <w:tcPr>
            <w:tcW w:w="1707" w:type="dxa"/>
          </w:tcPr>
          <w:p w14:paraId="2269FB5C" w14:textId="2C0F9ED2" w:rsidR="004526B1" w:rsidRDefault="004526B1" w:rsidP="001B700F">
            <w:proofErr w:type="spellStart"/>
            <w:r>
              <w:t>Takla-Trembleur</w:t>
            </w:r>
            <w:proofErr w:type="spellEnd"/>
          </w:p>
        </w:tc>
        <w:tc>
          <w:tcPr>
            <w:tcW w:w="1707" w:type="dxa"/>
          </w:tcPr>
          <w:p w14:paraId="56DCC765" w14:textId="786DB138" w:rsidR="004526B1" w:rsidRDefault="004526B1" w:rsidP="001B700F">
            <w:r>
              <w:t>Late Stuart</w:t>
            </w:r>
          </w:p>
        </w:tc>
        <w:tc>
          <w:tcPr>
            <w:tcW w:w="1456" w:type="dxa"/>
          </w:tcPr>
          <w:p w14:paraId="6EDA58C3" w14:textId="5D3AC5A5" w:rsidR="004526B1" w:rsidRDefault="004526B1" w:rsidP="001B700F">
            <w:r>
              <w:t>Red/Amber</w:t>
            </w:r>
          </w:p>
        </w:tc>
        <w:tc>
          <w:tcPr>
            <w:tcW w:w="1197" w:type="dxa"/>
          </w:tcPr>
          <w:p w14:paraId="498C2055" w14:textId="7C3BDB74" w:rsidR="004526B1" w:rsidRDefault="004526B1" w:rsidP="001B700F">
            <w:r>
              <w:t>Larkin</w:t>
            </w:r>
          </w:p>
        </w:tc>
        <w:tc>
          <w:tcPr>
            <w:tcW w:w="1197" w:type="dxa"/>
          </w:tcPr>
          <w:p w14:paraId="1FC14183" w14:textId="017BF6D0" w:rsidR="004526B1" w:rsidRDefault="004526B1" w:rsidP="001B700F">
            <w:r>
              <w:t>1948-2011</w:t>
            </w:r>
          </w:p>
        </w:tc>
      </w:tr>
      <w:tr w:rsidR="004526B1" w14:paraId="06D7BD41" w14:textId="77777777" w:rsidTr="00FC666B">
        <w:tc>
          <w:tcPr>
            <w:tcW w:w="1197" w:type="dxa"/>
            <w:vMerge/>
          </w:tcPr>
          <w:p w14:paraId="60856B1F" w14:textId="77777777" w:rsidR="004526B1" w:rsidRDefault="004526B1" w:rsidP="001B700F"/>
        </w:tc>
        <w:tc>
          <w:tcPr>
            <w:tcW w:w="1707" w:type="dxa"/>
          </w:tcPr>
          <w:p w14:paraId="796B788C" w14:textId="2334A21D" w:rsidR="004526B1" w:rsidRDefault="004526B1" w:rsidP="001B700F">
            <w:r>
              <w:t>Francois-Fraser</w:t>
            </w:r>
          </w:p>
        </w:tc>
        <w:tc>
          <w:tcPr>
            <w:tcW w:w="1707" w:type="dxa"/>
          </w:tcPr>
          <w:p w14:paraId="2AFC8F77" w14:textId="353BF440" w:rsidR="004526B1" w:rsidRDefault="004526B1" w:rsidP="001B700F">
            <w:proofErr w:type="spellStart"/>
            <w:r>
              <w:t>Stellako</w:t>
            </w:r>
            <w:proofErr w:type="spellEnd"/>
          </w:p>
        </w:tc>
        <w:tc>
          <w:tcPr>
            <w:tcW w:w="1456" w:type="dxa"/>
          </w:tcPr>
          <w:p w14:paraId="3618A4C5" w14:textId="32BD2ADA" w:rsidR="004526B1" w:rsidRDefault="004526B1" w:rsidP="001B700F">
            <w:r>
              <w:t>Amber/Green</w:t>
            </w:r>
          </w:p>
        </w:tc>
        <w:tc>
          <w:tcPr>
            <w:tcW w:w="1197" w:type="dxa"/>
          </w:tcPr>
          <w:p w14:paraId="6A75D98E" w14:textId="39B0757C" w:rsidR="004526B1" w:rsidRDefault="004526B1" w:rsidP="001B700F">
            <w:r>
              <w:t>Ricker</w:t>
            </w:r>
          </w:p>
        </w:tc>
        <w:tc>
          <w:tcPr>
            <w:tcW w:w="1197" w:type="dxa"/>
          </w:tcPr>
          <w:p w14:paraId="4627FB12" w14:textId="4E14A673" w:rsidR="004526B1" w:rsidRDefault="004526B1" w:rsidP="001B700F">
            <w:r>
              <w:t>1948-2011</w:t>
            </w:r>
          </w:p>
        </w:tc>
      </w:tr>
      <w:tr w:rsidR="004526B1" w14:paraId="200C69AE" w14:textId="77777777" w:rsidTr="00FC666B">
        <w:tc>
          <w:tcPr>
            <w:tcW w:w="1197" w:type="dxa"/>
            <w:vMerge/>
          </w:tcPr>
          <w:p w14:paraId="65F7501D" w14:textId="77777777" w:rsidR="004526B1" w:rsidRDefault="004526B1" w:rsidP="001B700F"/>
        </w:tc>
        <w:tc>
          <w:tcPr>
            <w:tcW w:w="1707" w:type="dxa"/>
          </w:tcPr>
          <w:p w14:paraId="5BC961C5" w14:textId="72E25399" w:rsidR="004526B1" w:rsidRDefault="004526B1" w:rsidP="001B700F">
            <w:r>
              <w:t>Kamloops-ES</w:t>
            </w:r>
          </w:p>
        </w:tc>
        <w:tc>
          <w:tcPr>
            <w:tcW w:w="1707" w:type="dxa"/>
          </w:tcPr>
          <w:p w14:paraId="57B8985C" w14:textId="6FAE0AE4" w:rsidR="004526B1" w:rsidRDefault="004526B1" w:rsidP="001B700F">
            <w:r>
              <w:t>Raft</w:t>
            </w:r>
          </w:p>
        </w:tc>
        <w:tc>
          <w:tcPr>
            <w:tcW w:w="1456" w:type="dxa"/>
          </w:tcPr>
          <w:p w14:paraId="5FB9DA6F" w14:textId="1E21B3DB" w:rsidR="004526B1" w:rsidRDefault="004526B1" w:rsidP="001B700F">
            <w:r>
              <w:t>Amber</w:t>
            </w:r>
          </w:p>
        </w:tc>
        <w:tc>
          <w:tcPr>
            <w:tcW w:w="1197" w:type="dxa"/>
          </w:tcPr>
          <w:p w14:paraId="77FDCC6E" w14:textId="4197F07C" w:rsidR="004526B1" w:rsidRDefault="004526B1" w:rsidP="001B700F">
            <w:r>
              <w:t>Ricker</w:t>
            </w:r>
          </w:p>
        </w:tc>
        <w:tc>
          <w:tcPr>
            <w:tcW w:w="1197" w:type="dxa"/>
          </w:tcPr>
          <w:p w14:paraId="5E989EAE" w14:textId="09425B87" w:rsidR="004526B1" w:rsidRDefault="004526B1" w:rsidP="001B700F">
            <w:r>
              <w:t>1948-2011</w:t>
            </w:r>
          </w:p>
        </w:tc>
      </w:tr>
      <w:tr w:rsidR="004526B1" w14:paraId="5254F297" w14:textId="77777777" w:rsidTr="00FC666B">
        <w:tc>
          <w:tcPr>
            <w:tcW w:w="1197" w:type="dxa"/>
            <w:vMerge/>
          </w:tcPr>
          <w:p w14:paraId="7091FF3F" w14:textId="77777777" w:rsidR="004526B1" w:rsidRDefault="004526B1" w:rsidP="001B700F"/>
        </w:tc>
        <w:tc>
          <w:tcPr>
            <w:tcW w:w="1707" w:type="dxa"/>
          </w:tcPr>
          <w:p w14:paraId="2BFA0E8C" w14:textId="02E4C5D7" w:rsidR="004526B1" w:rsidRDefault="004526B1" w:rsidP="001B700F">
            <w:r>
              <w:t>Quesnel</w:t>
            </w:r>
          </w:p>
        </w:tc>
        <w:tc>
          <w:tcPr>
            <w:tcW w:w="1707" w:type="dxa"/>
          </w:tcPr>
          <w:p w14:paraId="330CD1AC" w14:textId="1D868A12" w:rsidR="004526B1" w:rsidRDefault="004526B1" w:rsidP="001B700F">
            <w:r>
              <w:t>Quesnel</w:t>
            </w:r>
          </w:p>
        </w:tc>
        <w:tc>
          <w:tcPr>
            <w:tcW w:w="1456" w:type="dxa"/>
          </w:tcPr>
          <w:p w14:paraId="0DD491E6" w14:textId="2C4E8ABA" w:rsidR="004526B1" w:rsidRDefault="004526B1" w:rsidP="001B700F">
            <w:r>
              <w:t>Red/Amber</w:t>
            </w:r>
          </w:p>
        </w:tc>
        <w:tc>
          <w:tcPr>
            <w:tcW w:w="1197" w:type="dxa"/>
          </w:tcPr>
          <w:p w14:paraId="2EEDD2F0" w14:textId="1F5EE61B" w:rsidR="004526B1" w:rsidRDefault="004526B1" w:rsidP="001B700F">
            <w:r>
              <w:t>Larkin</w:t>
            </w:r>
          </w:p>
        </w:tc>
        <w:tc>
          <w:tcPr>
            <w:tcW w:w="1197" w:type="dxa"/>
          </w:tcPr>
          <w:p w14:paraId="74C2055F" w14:textId="51BE0409" w:rsidR="004526B1" w:rsidRDefault="004526B1" w:rsidP="001B700F">
            <w:r>
              <w:t>1948-2011</w:t>
            </w:r>
          </w:p>
        </w:tc>
      </w:tr>
      <w:tr w:rsidR="004526B1" w14:paraId="1272FED8" w14:textId="77777777" w:rsidTr="00FC666B">
        <w:tc>
          <w:tcPr>
            <w:tcW w:w="1197" w:type="dxa"/>
            <w:vMerge/>
          </w:tcPr>
          <w:p w14:paraId="5B92E05A" w14:textId="77777777" w:rsidR="004526B1" w:rsidRDefault="004526B1" w:rsidP="001B700F"/>
        </w:tc>
        <w:tc>
          <w:tcPr>
            <w:tcW w:w="1707" w:type="dxa"/>
          </w:tcPr>
          <w:p w14:paraId="2CB5D063" w14:textId="4D6B9A86" w:rsidR="004526B1" w:rsidRDefault="004526B1" w:rsidP="001B700F">
            <w:proofErr w:type="spellStart"/>
            <w:r>
              <w:t>Chilko</w:t>
            </w:r>
            <w:proofErr w:type="spellEnd"/>
          </w:p>
        </w:tc>
        <w:tc>
          <w:tcPr>
            <w:tcW w:w="1707" w:type="dxa"/>
          </w:tcPr>
          <w:p w14:paraId="560841D3" w14:textId="3413EA2F" w:rsidR="004526B1" w:rsidRDefault="004526B1" w:rsidP="001B700F">
            <w:proofErr w:type="spellStart"/>
            <w:r>
              <w:t>Chilko</w:t>
            </w:r>
            <w:proofErr w:type="spellEnd"/>
          </w:p>
        </w:tc>
        <w:tc>
          <w:tcPr>
            <w:tcW w:w="1456" w:type="dxa"/>
          </w:tcPr>
          <w:p w14:paraId="15D23005" w14:textId="5C2CD843" w:rsidR="004526B1" w:rsidRDefault="004526B1" w:rsidP="001B700F">
            <w:r>
              <w:t>Green</w:t>
            </w:r>
          </w:p>
        </w:tc>
        <w:tc>
          <w:tcPr>
            <w:tcW w:w="1197" w:type="dxa"/>
          </w:tcPr>
          <w:p w14:paraId="3B88E6AA" w14:textId="7CF1A819" w:rsidR="004526B1" w:rsidRDefault="004526B1" w:rsidP="001B700F">
            <w:r>
              <w:t>Ricker</w:t>
            </w:r>
          </w:p>
        </w:tc>
        <w:tc>
          <w:tcPr>
            <w:tcW w:w="1197" w:type="dxa"/>
          </w:tcPr>
          <w:p w14:paraId="0E05E01A" w14:textId="01ADBDBE" w:rsidR="004526B1" w:rsidRDefault="004526B1" w:rsidP="001B700F">
            <w:r>
              <w:t>1948-2011</w:t>
            </w:r>
          </w:p>
        </w:tc>
      </w:tr>
      <w:tr w:rsidR="004526B1" w14:paraId="6E093926" w14:textId="77777777" w:rsidTr="00FC666B">
        <w:tc>
          <w:tcPr>
            <w:tcW w:w="1197" w:type="dxa"/>
            <w:vMerge/>
          </w:tcPr>
          <w:p w14:paraId="4405C9B1" w14:textId="77777777" w:rsidR="004526B1" w:rsidRDefault="004526B1" w:rsidP="001B700F"/>
        </w:tc>
        <w:tc>
          <w:tcPr>
            <w:tcW w:w="1707" w:type="dxa"/>
          </w:tcPr>
          <w:p w14:paraId="2D175AE0" w14:textId="215AF6F3" w:rsidR="004526B1" w:rsidRDefault="004526B1" w:rsidP="00FC666B">
            <w:r>
              <w:t>Harrison (river-type)</w:t>
            </w:r>
          </w:p>
        </w:tc>
        <w:tc>
          <w:tcPr>
            <w:tcW w:w="1707" w:type="dxa"/>
          </w:tcPr>
          <w:p w14:paraId="74061977" w14:textId="39C07A2E" w:rsidR="004526B1" w:rsidRDefault="004526B1" w:rsidP="001B700F">
            <w:r>
              <w:t>Harrison</w:t>
            </w:r>
          </w:p>
        </w:tc>
        <w:tc>
          <w:tcPr>
            <w:tcW w:w="1456" w:type="dxa"/>
          </w:tcPr>
          <w:p w14:paraId="290BDF1F" w14:textId="3F716240" w:rsidR="004526B1" w:rsidRDefault="004526B1" w:rsidP="001B700F">
            <w:r>
              <w:t>Green</w:t>
            </w:r>
          </w:p>
        </w:tc>
        <w:tc>
          <w:tcPr>
            <w:tcW w:w="1197" w:type="dxa"/>
          </w:tcPr>
          <w:p w14:paraId="477B6986" w14:textId="5DCACC3A" w:rsidR="004526B1" w:rsidRDefault="004526B1" w:rsidP="001B700F">
            <w:r>
              <w:t>Ricker</w:t>
            </w:r>
          </w:p>
        </w:tc>
        <w:tc>
          <w:tcPr>
            <w:tcW w:w="1197" w:type="dxa"/>
          </w:tcPr>
          <w:p w14:paraId="648C1B89" w14:textId="0154C7CB" w:rsidR="004526B1" w:rsidRDefault="004526B1" w:rsidP="001B700F">
            <w:r>
              <w:t>1948-2011</w:t>
            </w:r>
          </w:p>
        </w:tc>
      </w:tr>
      <w:tr w:rsidR="004526B1" w14:paraId="59D2C660" w14:textId="77777777" w:rsidTr="00FC666B">
        <w:tc>
          <w:tcPr>
            <w:tcW w:w="1197" w:type="dxa"/>
            <w:vMerge w:val="restart"/>
          </w:tcPr>
          <w:p w14:paraId="3EA4A5F3" w14:textId="061134E8" w:rsidR="004526B1" w:rsidRDefault="004526B1" w:rsidP="001B700F">
            <w:r>
              <w:t>Late Summer</w:t>
            </w:r>
          </w:p>
        </w:tc>
        <w:tc>
          <w:tcPr>
            <w:tcW w:w="1707" w:type="dxa"/>
          </w:tcPr>
          <w:p w14:paraId="4D7F430D" w14:textId="235CFAE0" w:rsidR="004526B1" w:rsidRDefault="004526B1" w:rsidP="00FC666B">
            <w:r>
              <w:t>Shuswap-L</w:t>
            </w:r>
          </w:p>
        </w:tc>
        <w:tc>
          <w:tcPr>
            <w:tcW w:w="1707" w:type="dxa"/>
          </w:tcPr>
          <w:p w14:paraId="263C3984" w14:textId="4250731D" w:rsidR="004526B1" w:rsidRDefault="004526B1" w:rsidP="001B700F">
            <w:r>
              <w:t>Late Shuswap</w:t>
            </w:r>
          </w:p>
        </w:tc>
        <w:tc>
          <w:tcPr>
            <w:tcW w:w="1456" w:type="dxa"/>
          </w:tcPr>
          <w:p w14:paraId="6F775717" w14:textId="1981E96E" w:rsidR="004526B1" w:rsidRDefault="004526B1" w:rsidP="001B700F">
            <w:r>
              <w:t>Amber/Green</w:t>
            </w:r>
          </w:p>
        </w:tc>
        <w:tc>
          <w:tcPr>
            <w:tcW w:w="1197" w:type="dxa"/>
          </w:tcPr>
          <w:p w14:paraId="5054FAE6" w14:textId="16AE621E" w:rsidR="004526B1" w:rsidRDefault="004526B1" w:rsidP="001B700F">
            <w:r>
              <w:t>Larkin</w:t>
            </w:r>
          </w:p>
        </w:tc>
        <w:tc>
          <w:tcPr>
            <w:tcW w:w="1197" w:type="dxa"/>
          </w:tcPr>
          <w:p w14:paraId="672A38D2" w14:textId="2C8158D8" w:rsidR="004526B1" w:rsidRDefault="004526B1" w:rsidP="001B700F">
            <w:r>
              <w:t>1948-2011</w:t>
            </w:r>
          </w:p>
        </w:tc>
      </w:tr>
      <w:tr w:rsidR="004526B1" w14:paraId="03821DB1" w14:textId="77777777" w:rsidTr="00FC666B">
        <w:tc>
          <w:tcPr>
            <w:tcW w:w="1197" w:type="dxa"/>
            <w:vMerge/>
          </w:tcPr>
          <w:p w14:paraId="305B04F6" w14:textId="77777777" w:rsidR="004526B1" w:rsidRDefault="004526B1" w:rsidP="001B700F"/>
        </w:tc>
        <w:tc>
          <w:tcPr>
            <w:tcW w:w="1707" w:type="dxa"/>
          </w:tcPr>
          <w:p w14:paraId="2EDA1E05" w14:textId="411126F6" w:rsidR="004526B1" w:rsidRDefault="004526B1" w:rsidP="00FC666B">
            <w:r>
              <w:t>Lillooet-Harrison</w:t>
            </w:r>
          </w:p>
        </w:tc>
        <w:tc>
          <w:tcPr>
            <w:tcW w:w="1707" w:type="dxa"/>
          </w:tcPr>
          <w:p w14:paraId="00BE78B1" w14:textId="4A107F10" w:rsidR="004526B1" w:rsidRDefault="004526B1" w:rsidP="001B700F">
            <w:r>
              <w:t>Birkenhead</w:t>
            </w:r>
          </w:p>
        </w:tc>
        <w:tc>
          <w:tcPr>
            <w:tcW w:w="1456" w:type="dxa"/>
          </w:tcPr>
          <w:p w14:paraId="2628CDBB" w14:textId="3815BB38" w:rsidR="004526B1" w:rsidRDefault="004526B1" w:rsidP="001B700F">
            <w:r>
              <w:t>Amber</w:t>
            </w:r>
          </w:p>
        </w:tc>
        <w:tc>
          <w:tcPr>
            <w:tcW w:w="1197" w:type="dxa"/>
          </w:tcPr>
          <w:p w14:paraId="066957F4" w14:textId="4809C4BB" w:rsidR="004526B1" w:rsidRDefault="004526B1" w:rsidP="001B700F">
            <w:r>
              <w:t>Ricker</w:t>
            </w:r>
          </w:p>
        </w:tc>
        <w:tc>
          <w:tcPr>
            <w:tcW w:w="1197" w:type="dxa"/>
          </w:tcPr>
          <w:p w14:paraId="125FE287" w14:textId="440650C9" w:rsidR="004526B1" w:rsidRDefault="004526B1" w:rsidP="001B700F">
            <w:r>
              <w:t>1948-2011</w:t>
            </w:r>
          </w:p>
        </w:tc>
      </w:tr>
      <w:tr w:rsidR="004526B1" w14:paraId="16FF005F" w14:textId="77777777" w:rsidTr="00FC666B">
        <w:tc>
          <w:tcPr>
            <w:tcW w:w="1197" w:type="dxa"/>
            <w:vMerge/>
          </w:tcPr>
          <w:p w14:paraId="2A2E6632" w14:textId="77777777" w:rsidR="004526B1" w:rsidRDefault="004526B1" w:rsidP="001B700F"/>
        </w:tc>
        <w:tc>
          <w:tcPr>
            <w:tcW w:w="1707" w:type="dxa"/>
          </w:tcPr>
          <w:p w14:paraId="511359A4" w14:textId="75E75E87" w:rsidR="004526B1" w:rsidRDefault="004526B1" w:rsidP="00FC666B">
            <w:proofErr w:type="spellStart"/>
            <w:r>
              <w:t>Cultus</w:t>
            </w:r>
            <w:proofErr w:type="spellEnd"/>
          </w:p>
        </w:tc>
        <w:tc>
          <w:tcPr>
            <w:tcW w:w="1707" w:type="dxa"/>
          </w:tcPr>
          <w:p w14:paraId="6E62BB5F" w14:textId="48225974" w:rsidR="004526B1" w:rsidRDefault="004526B1" w:rsidP="001B700F">
            <w:proofErr w:type="spellStart"/>
            <w:r>
              <w:t>Cultus</w:t>
            </w:r>
            <w:proofErr w:type="spellEnd"/>
          </w:p>
        </w:tc>
        <w:tc>
          <w:tcPr>
            <w:tcW w:w="1456" w:type="dxa"/>
          </w:tcPr>
          <w:p w14:paraId="5CBB20B3" w14:textId="34BC1608" w:rsidR="004526B1" w:rsidRDefault="004526B1" w:rsidP="001B700F">
            <w:r>
              <w:t>Red</w:t>
            </w:r>
          </w:p>
        </w:tc>
        <w:tc>
          <w:tcPr>
            <w:tcW w:w="1197" w:type="dxa"/>
          </w:tcPr>
          <w:p w14:paraId="11E2502B" w14:textId="39CD16D8" w:rsidR="004526B1" w:rsidRDefault="004526B1" w:rsidP="001B700F">
            <w:r>
              <w:t>Ricker</w:t>
            </w:r>
          </w:p>
        </w:tc>
        <w:tc>
          <w:tcPr>
            <w:tcW w:w="1197" w:type="dxa"/>
          </w:tcPr>
          <w:p w14:paraId="322A2CA2" w14:textId="73F298DA" w:rsidR="004526B1" w:rsidRDefault="004526B1" w:rsidP="001B700F">
            <w:r>
              <w:t>1948-2011*</w:t>
            </w:r>
          </w:p>
        </w:tc>
      </w:tr>
      <w:tr w:rsidR="004526B1" w14:paraId="5D600F8A" w14:textId="77777777" w:rsidTr="00FC666B">
        <w:tc>
          <w:tcPr>
            <w:tcW w:w="1197" w:type="dxa"/>
            <w:vMerge/>
          </w:tcPr>
          <w:p w14:paraId="5312D1FE" w14:textId="77777777" w:rsidR="004526B1" w:rsidRDefault="004526B1" w:rsidP="001B700F"/>
        </w:tc>
        <w:tc>
          <w:tcPr>
            <w:tcW w:w="1707" w:type="dxa"/>
          </w:tcPr>
          <w:p w14:paraId="140ED82A" w14:textId="68CE8D15" w:rsidR="004526B1" w:rsidRDefault="004526B1" w:rsidP="00FC666B">
            <w:r>
              <w:t>Seton</w:t>
            </w:r>
          </w:p>
        </w:tc>
        <w:tc>
          <w:tcPr>
            <w:tcW w:w="1707" w:type="dxa"/>
          </w:tcPr>
          <w:p w14:paraId="18878366" w14:textId="57074594" w:rsidR="004526B1" w:rsidRDefault="004526B1" w:rsidP="001B700F">
            <w:r>
              <w:t>Portage</w:t>
            </w:r>
          </w:p>
        </w:tc>
        <w:tc>
          <w:tcPr>
            <w:tcW w:w="1456" w:type="dxa"/>
          </w:tcPr>
          <w:p w14:paraId="21C8A61D" w14:textId="2EA5FDB6" w:rsidR="004526B1" w:rsidRDefault="004526B1" w:rsidP="001B700F">
            <w:r>
              <w:t>Red</w:t>
            </w:r>
          </w:p>
        </w:tc>
        <w:tc>
          <w:tcPr>
            <w:tcW w:w="1197" w:type="dxa"/>
          </w:tcPr>
          <w:p w14:paraId="29997A02" w14:textId="0BF23F4D" w:rsidR="004526B1" w:rsidRDefault="004526B1" w:rsidP="001B700F">
            <w:r>
              <w:t>Ricker</w:t>
            </w:r>
          </w:p>
        </w:tc>
        <w:tc>
          <w:tcPr>
            <w:tcW w:w="1197" w:type="dxa"/>
          </w:tcPr>
          <w:p w14:paraId="7FEA5F89" w14:textId="3CDEE0B3" w:rsidR="004526B1" w:rsidRDefault="004526B1" w:rsidP="001B700F">
            <w:r>
              <w:t>1965-2011</w:t>
            </w:r>
          </w:p>
        </w:tc>
      </w:tr>
      <w:tr w:rsidR="004526B1" w14:paraId="5FAC3531" w14:textId="77777777" w:rsidTr="00FC666B">
        <w:tc>
          <w:tcPr>
            <w:tcW w:w="1197" w:type="dxa"/>
            <w:vMerge/>
          </w:tcPr>
          <w:p w14:paraId="66701F24" w14:textId="77777777" w:rsidR="004526B1" w:rsidRDefault="004526B1" w:rsidP="001B700F"/>
        </w:tc>
        <w:tc>
          <w:tcPr>
            <w:tcW w:w="1707" w:type="dxa"/>
          </w:tcPr>
          <w:p w14:paraId="766784B0" w14:textId="4D052EA2" w:rsidR="004526B1" w:rsidRDefault="004526B1" w:rsidP="00FC666B">
            <w:r>
              <w:t>Harrison (upstream)</w:t>
            </w:r>
          </w:p>
        </w:tc>
        <w:tc>
          <w:tcPr>
            <w:tcW w:w="1707" w:type="dxa"/>
          </w:tcPr>
          <w:p w14:paraId="7C5A4141" w14:textId="5ADADDF5" w:rsidR="004526B1" w:rsidRDefault="004526B1" w:rsidP="001B700F">
            <w:r>
              <w:t>Weaver Creek</w:t>
            </w:r>
          </w:p>
        </w:tc>
        <w:tc>
          <w:tcPr>
            <w:tcW w:w="1456" w:type="dxa"/>
          </w:tcPr>
          <w:p w14:paraId="2D865B6B" w14:textId="3102E990" w:rsidR="004526B1" w:rsidRDefault="004526B1" w:rsidP="001B700F">
            <w:r>
              <w:t>Red</w:t>
            </w:r>
          </w:p>
        </w:tc>
        <w:tc>
          <w:tcPr>
            <w:tcW w:w="1197" w:type="dxa"/>
          </w:tcPr>
          <w:p w14:paraId="166DD4A4" w14:textId="677336DA" w:rsidR="004526B1" w:rsidRDefault="004526B1" w:rsidP="001B700F">
            <w:r>
              <w:t>Ricker</w:t>
            </w:r>
          </w:p>
        </w:tc>
        <w:tc>
          <w:tcPr>
            <w:tcW w:w="1197" w:type="dxa"/>
          </w:tcPr>
          <w:p w14:paraId="0E8356F9" w14:textId="4D5F1675" w:rsidR="004526B1" w:rsidRDefault="004526B1" w:rsidP="001B700F">
            <w:r>
              <w:t>1966-2011</w:t>
            </w:r>
          </w:p>
        </w:tc>
      </w:tr>
    </w:tbl>
    <w:p w14:paraId="65B06616" w14:textId="77777777" w:rsidR="001B700F" w:rsidRDefault="001B700F" w:rsidP="001B700F"/>
    <w:p w14:paraId="5763D251" w14:textId="1AF24E9F" w:rsidR="000835A0" w:rsidRDefault="00A91A4F" w:rsidP="00ED5A49">
      <w:pPr>
        <w:tabs>
          <w:tab w:val="left" w:pos="709"/>
        </w:tabs>
        <w:rPr>
          <w:i/>
        </w:rPr>
      </w:pPr>
      <w:r>
        <w:rPr>
          <w:i/>
        </w:rPr>
        <w:t>Synchrony metrics</w:t>
      </w:r>
      <w:r w:rsidR="009D23BD">
        <w:rPr>
          <w:i/>
        </w:rPr>
        <w:t xml:space="preserve"> and retrospective analysis</w:t>
      </w:r>
    </w:p>
    <w:p w14:paraId="3DBCF2F6" w14:textId="7E4AE47D"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9D3206">
        <w:t>The synchrony index</w:t>
      </w:r>
      <w:r>
        <w:t xml:space="preserve"> reflects the relative degree of similarity in the dynamics of an </w:t>
      </w:r>
      <w:r w:rsidR="000E43A3">
        <w:t xml:space="preserve">ecological </w:t>
      </w:r>
      <w:r>
        <w:t xml:space="preserve">aggregate’s components. It is defined as the total </w:t>
      </w:r>
      <w:r w:rsidR="000C23EB">
        <w:t xml:space="preserve">temporal </w:t>
      </w:r>
      <w:r>
        <w:t xml:space="preserve">variance of </w:t>
      </w:r>
      <w:r w:rsidR="000E43A3">
        <w:t>the</w:t>
      </w:r>
      <w:r>
        <w:t xml:space="preserve">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2864B446" w:rsidR="000C23EB" w:rsidRDefault="00697A59" w:rsidP="006A3951">
      <w:r>
        <w:t xml:space="preserve">Here </w:t>
      </w:r>
      <w:r>
        <w:rPr>
          <w:i/>
        </w:rPr>
        <w:t xml:space="preserve">v </w:t>
      </w:r>
      <w:r>
        <w:t xml:space="preserve">denotes variance (over time) for </w:t>
      </w:r>
      <w:commentRangeStart w:id="1"/>
      <w:r>
        <w:t xml:space="preserve">populations </w:t>
      </w:r>
      <w:commentRangeEnd w:id="1"/>
      <w:r w:rsidR="00E51CA9">
        <w:rPr>
          <w:rStyle w:val="CommentReference"/>
        </w:rPr>
        <w:commentReference w:id="1"/>
      </w:r>
      <w:proofErr w:type="spellStart"/>
      <w:r>
        <w:rPr>
          <w:i/>
        </w:rPr>
        <w:t>i</w:t>
      </w:r>
      <w:proofErr w:type="spellEnd"/>
      <w:r>
        <w:rPr>
          <w:i/>
        </w:rPr>
        <w:t xml:space="preserve"> </w:t>
      </w:r>
      <w:r>
        <w:t xml:space="preserve">through </w:t>
      </w:r>
      <w:r>
        <w:rPr>
          <w:i/>
        </w:rPr>
        <w:t xml:space="preserve">j </w:t>
      </w:r>
      <w:r>
        <w:t>making up an aggregate. Thus the simplified numerator</w:t>
      </w:r>
      <w:r w:rsidR="000E43A3">
        <w:t xml:space="preserve"> represents the variance of </w:t>
      </w:r>
      <w:del w:id="2" w:author="DFO-MPO" w:date="2018-09-11T08:22:00Z">
        <w:r w:rsidR="000E43A3" w:rsidDel="00FD02C8">
          <w:delText>aggregate abundance</w:delText>
        </w:r>
      </w:del>
      <w:ins w:id="3" w:author="DFO-MPO" w:date="2018-09-11T08:22:00Z">
        <w:r w:rsidR="00FD02C8">
          <w:t>an aggregate</w:t>
        </w:r>
      </w:ins>
      <w:r w:rsidR="000E43A3">
        <w:t>,</w:t>
      </w:r>
      <w:r>
        <w:t xml:space="preserve"> consisting of </w:t>
      </w:r>
      <w:r>
        <w:rPr>
          <w:i/>
        </w:rPr>
        <w:t>n</w:t>
      </w:r>
      <w:r w:rsidR="000E43A3">
        <w:t xml:space="preserve"> populations, and t</w:t>
      </w:r>
      <w:r>
        <w:t>he denominator is the variance of a hypothetical</w:t>
      </w:r>
      <w:r w:rsidR="00424B71">
        <w:t>, perfectly synchronized</w:t>
      </w:r>
      <w:r>
        <w:t xml:space="preserve"> population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E51CA9">
        <w:t>The</w:t>
      </w:r>
      <w:r w:rsidR="000C23EB">
        <w:t xml:space="preserve"> synchrony index</w:t>
      </w:r>
      <w:r w:rsidR="00E51CA9">
        <w:t xml:space="preserve"> </w:t>
      </w:r>
      <m:oMath>
        <m:r>
          <w:rPr>
            <w:rFonts w:ascii="Cambria Math" w:hAnsi="Cambria Math"/>
          </w:rPr>
          <m:t>φ</m:t>
        </m:r>
      </m:oMath>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2012</w:t>
      </w:r>
      <w:r w:rsidR="0094700F">
        <w:fldChar w:fldCharType="begin"/>
      </w:r>
      <w:r w:rsidR="0094700F">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0094700F">
        <w:fldChar w:fldCharType="end"/>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r w:rsidR="009D3206">
        <w:t xml:space="preserve"> </w:t>
      </w:r>
      <w:r w:rsidR="009D3206">
        <w:fldChar w:fldCharType="begin"/>
      </w:r>
      <w:r w:rsidR="009D3206">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D3206">
        <w:fldChar w:fldCharType="separate"/>
      </w:r>
      <w:r w:rsidR="009D3206">
        <w:rPr>
          <w:noProof/>
        </w:rPr>
        <w:t>(Thibaut &amp; Connolly 2013)</w:t>
      </w:r>
      <w:r w:rsidR="009D3206">
        <w:fldChar w:fldCharType="end"/>
      </w:r>
      <w:r w:rsidR="00424B71">
        <w:t>.</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2C26282D" w:rsidR="00ED7E4C" w:rsidRDefault="00BB7A46" w:rsidP="000C23EB">
      <w:r>
        <w:lastRenderedPageBreak/>
        <w:t>Equation</w:t>
      </w:r>
      <w:r w:rsidR="000C23EB">
        <w:t xml:space="preserve"> 2 </w:t>
      </w:r>
      <w:r w:rsidR="00697A59">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18DAEF6C" w14:textId="77777777" w:rsidR="00C030C1" w:rsidRDefault="0047719C" w:rsidP="0047719C">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p>
    <w:p w14:paraId="309DAA4B" w14:textId="37AA2059" w:rsidR="000C23EB" w:rsidRDefault="000C23EB" w:rsidP="00C030C1">
      <w:pPr>
        <w:spacing w:before="240"/>
        <w:ind w:firstLine="720"/>
      </w:pPr>
      <w:r>
        <w:t>Finally, we calculated the coefficient of variation for the aggregate (CV</w:t>
      </w:r>
      <w:r>
        <w:rPr>
          <w:vertAlign w:val="subscript"/>
        </w:rPr>
        <w:t>A</w:t>
      </w:r>
      <w:r>
        <w:t>) as a function of the first two metrics following</w:t>
      </w:r>
      <w:r w:rsidR="0094700F">
        <w:t xml:space="preserve"> </w:t>
      </w:r>
      <w:r w:rsidR="0094700F">
        <w:fldChar w:fldCharType="begin"/>
      </w:r>
      <w:r w:rsidR="0094700F">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4700F">
        <w:fldChar w:fldCharType="separate"/>
      </w:r>
      <w:r w:rsidR="0094700F">
        <w:rPr>
          <w:noProof/>
        </w:rPr>
        <w:t>Thibaut and Connolly (2013)</w:t>
      </w:r>
      <w:r w:rsidR="0094700F">
        <w:fldChar w:fldCharType="end"/>
      </w:r>
    </w:p>
    <w:p w14:paraId="2B9ACF7F" w14:textId="4EE00D87" w:rsidR="000C23EB" w:rsidRDefault="00BB7A46" w:rsidP="000C23EB">
      <w:r>
        <w:t>Equation</w:t>
      </w:r>
      <w:r w:rsidR="000C23EB">
        <w:t xml:space="preserve"> 3 </w:t>
      </w:r>
      <w:r w:rsidR="0047719C">
        <w:tab/>
      </w:r>
      <w:r w:rsidR="002B2D86">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56386906"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w:t>
      </w:r>
      <w:r w:rsidR="00320A6C">
        <w:t>Thus a</w:t>
      </w:r>
      <w:r w:rsidR="00C030C1">
        <w:t>s synchrony increases</w:t>
      </w:r>
      <w:r>
        <w:t xml:space="preserve"> CV</w:t>
      </w:r>
      <w:r>
        <w:rPr>
          <w:vertAlign w:val="subscript"/>
        </w:rPr>
        <w:t>A</w:t>
      </w:r>
      <w:r>
        <w:t xml:space="preserve"> becomes </w:t>
      </w:r>
      <w:r w:rsidR="00D136FD">
        <w:t>more</w:t>
      </w:r>
      <w:r>
        <w:t xml:space="preserve"> similar to CV</w:t>
      </w:r>
      <w:r>
        <w:rPr>
          <w:vertAlign w:val="subscript"/>
        </w:rPr>
        <w:t>C</w:t>
      </w:r>
      <w:r w:rsidR="00C030C1">
        <w:t xml:space="preserve">, while </w:t>
      </w:r>
      <w:r>
        <w:t>CV</w:t>
      </w:r>
      <w:r>
        <w:rPr>
          <w:vertAlign w:val="subscript"/>
        </w:rPr>
        <w:t xml:space="preserve">A </w:t>
      </w:r>
      <w:r>
        <w:t xml:space="preserve">is dampened when components </w:t>
      </w:r>
      <w:r w:rsidR="00C030C1">
        <w:t>vary</w:t>
      </w:r>
      <w:r>
        <w:t xml:space="preserve"> asynchronous</w:t>
      </w:r>
      <w:r w:rsidR="00C030C1">
        <w:t>ly</w:t>
      </w:r>
      <w:r w:rsidR="00714028">
        <w:t xml:space="preserve">.  </w:t>
      </w:r>
    </w:p>
    <w:p w14:paraId="78C68F26" w14:textId="7220F83E" w:rsidR="000C23EB" w:rsidRDefault="000C23EB" w:rsidP="009D23BD">
      <w:r>
        <w:tab/>
      </w:r>
      <w:r w:rsidR="00076F0E">
        <w:t>To explore changes in aggregate variability of Fraser River sockeye salmon, w</w:t>
      </w:r>
      <w:r>
        <w:t>e</w:t>
      </w:r>
      <w:r w:rsidR="002A7562">
        <w:t xml:space="preserve"> </w:t>
      </w:r>
      <w:r w:rsidR="005A0A00">
        <w:t>generated</w:t>
      </w:r>
      <w:r w:rsidR="002A7562">
        <w:t xml:space="preserve"> time series </w:t>
      </w:r>
      <w:proofErr w:type="gramStart"/>
      <w:r w:rsidR="002A7562">
        <w:t xml:space="preserve">of </w:t>
      </w:r>
      <w:proofErr w:type="gramEnd"/>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w:t>
      </w:r>
      <w:r w:rsidR="009D23BD">
        <w:t>of per capita productivity, log(recruits/spawner). Since Fraser River CUs vary in the length of their spawner-recruit time series, we generated trends in these metrics using two datasets. The primary dataset consisted of 11 CUs with data extending back to the 1948 brood year, while the second contained 18 CUs with data beginning in the 1973 brood year (Table 1).</w:t>
      </w:r>
      <w:r w:rsidR="00BB46A3">
        <w:t xml:space="preserve"> To place these changes in a broader</w:t>
      </w:r>
      <w:r w:rsidR="001B700F">
        <w:t xml:space="preserve"> management</w:t>
      </w:r>
      <w:r w:rsidR="00BB46A3">
        <w:t xml:space="preserve"> context</w:t>
      </w:r>
      <w:r w:rsidR="00B5638E">
        <w:t>,</w:t>
      </w:r>
      <w:r w:rsidR="00BB46A3">
        <w:t xml:space="preserve"> we also present </w:t>
      </w:r>
      <w:r w:rsidR="001B700F">
        <w:t xml:space="preserve">temporal </w:t>
      </w:r>
      <w:r w:rsidR="00BB46A3">
        <w:t>changes in</w:t>
      </w:r>
      <w:r w:rsidR="00B5638E">
        <w:t xml:space="preserve"> observed productivity,</w:t>
      </w:r>
      <w:r w:rsidR="00BB46A3">
        <w:t xml:space="preserve"> aggregate spawner abundance</w:t>
      </w:r>
      <w:r w:rsidR="00B5638E">
        <w:t>,</w:t>
      </w:r>
      <w:r w:rsidR="00BB46A3">
        <w:t xml:space="preserve"> and aggregate catch.</w:t>
      </w:r>
      <w:r w:rsidR="009D23BD">
        <w:t xml:space="preserve"> </w:t>
      </w:r>
    </w:p>
    <w:p w14:paraId="6256ECA4" w14:textId="77777777" w:rsidR="001B700F" w:rsidRDefault="001B700F" w:rsidP="009D23BD"/>
    <w:p w14:paraId="2C77A1F0" w14:textId="77777777" w:rsidR="00A91A4F" w:rsidRDefault="00A91A4F" w:rsidP="006C2754">
      <w:pPr>
        <w:rPr>
          <w:i/>
        </w:rPr>
      </w:pPr>
      <w:r>
        <w:rPr>
          <w:i/>
        </w:rPr>
        <w:t>Forward simulation</w:t>
      </w:r>
    </w:p>
    <w:p w14:paraId="61E82160" w14:textId="17D473BD" w:rsidR="00B5638E" w:rsidRDefault="00B5638E" w:rsidP="009D23BD">
      <w:pPr>
        <w:tabs>
          <w:tab w:val="left" w:pos="709"/>
        </w:tabs>
        <w:rPr>
          <w:i/>
        </w:rPr>
      </w:pPr>
      <w:r>
        <w:rPr>
          <w:i/>
        </w:rPr>
        <w:t xml:space="preserve">Structure of biological and management </w:t>
      </w:r>
      <w:proofErr w:type="spellStart"/>
      <w:r>
        <w:rPr>
          <w:i/>
        </w:rPr>
        <w:t>submodels</w:t>
      </w:r>
      <w:proofErr w:type="spellEnd"/>
      <w:r>
        <w:rPr>
          <w:i/>
        </w:rPr>
        <w:t xml:space="preserve"> </w:t>
      </w:r>
    </w:p>
    <w:p w14:paraId="7225BEA0" w14:textId="0CBC66C3" w:rsidR="009D23BD" w:rsidRDefault="00B42D41" w:rsidP="009D23BD">
      <w:pPr>
        <w:tabs>
          <w:tab w:val="left" w:pos="709"/>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t>
      </w:r>
      <w:r w:rsidR="009322F4">
        <w:t>as well as</w:t>
      </w:r>
      <w:r w:rsidR="000715F4">
        <w:t xml:space="preserve"> process</w:t>
      </w:r>
      <w:r>
        <w:t xml:space="preserve"> and management implementation uncertainty. </w:t>
      </w:r>
      <w:r w:rsidR="00C36435">
        <w:t>The</w:t>
      </w:r>
      <w:r>
        <w:t xml:space="preserve"> dynamics</w:t>
      </w:r>
      <w:r w:rsidR="00C36435">
        <w:t xml:space="preserve"> of </w:t>
      </w:r>
      <w:r w:rsidR="009322F4">
        <w:t>each</w:t>
      </w:r>
      <w:r w:rsidR="00C36435">
        <w:t xml:space="preserve"> CU were simulated</w:t>
      </w:r>
      <w:r>
        <w:t xml:space="preserve"> </w:t>
      </w:r>
      <w:r w:rsidR="00B40124">
        <w:t>using</w:t>
      </w:r>
      <w:r>
        <w:t xml:space="preserve"> age-structured</w:t>
      </w:r>
      <w:r w:rsidR="009D23BD">
        <w:t>, stock recruit</w:t>
      </w:r>
      <w:r>
        <w:t xml:space="preserve"> models </w:t>
      </w:r>
      <w:r w:rsidR="009D23BD">
        <w:t>which typically took the form of the Ricker model</w:t>
      </w:r>
      <w:r w:rsidR="0094700F">
        <w:t xml:space="preserve"> </w:t>
      </w:r>
      <w:r w:rsidR="0094700F">
        <w:fldChar w:fldCharType="begin"/>
      </w:r>
      <w:r w:rsidR="0094700F">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0094700F">
        <w:fldChar w:fldCharType="separate"/>
      </w:r>
      <w:r w:rsidR="0094700F">
        <w:rPr>
          <w:noProof/>
        </w:rPr>
        <w:t>(Ricker 1975)</w:t>
      </w:r>
      <w:r w:rsidR="0094700F">
        <w:fldChar w:fldCharType="end"/>
      </w:r>
      <w:r w:rsidR="005B527F">
        <w:t xml:space="preserve"> </w:t>
      </w:r>
    </w:p>
    <w:p w14:paraId="317B800F" w14:textId="6F65A1CB" w:rsidR="009D23BD" w:rsidRDefault="002E71CA" w:rsidP="009D23BD">
      <w:r>
        <w:t>Equation 3</w:t>
      </w:r>
      <w:r w:rsidR="009D23BD">
        <w:tab/>
      </w:r>
      <w:r w:rsidR="009D23BD">
        <w:tab/>
      </w:r>
      <w:r w:rsidR="009D23BD">
        <w:tab/>
      </w:r>
      <w:r w:rsidR="009D23B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9EC96D0" w14:textId="2714113C" w:rsidR="009D23BD" w:rsidRDefault="009D23BD" w:rsidP="009D23BD">
      <w:proofErr w:type="gramStart"/>
      <w:r>
        <w:t>where</w:t>
      </w:r>
      <w:proofErr w:type="gramEnd"/>
      <w:r>
        <w:t xml:space="preserve"> </w:t>
      </w:r>
      <w:proofErr w:type="spellStart"/>
      <w:r>
        <w:rPr>
          <w:i/>
        </w:rPr>
        <w:t>i</w:t>
      </w:r>
      <w:proofErr w:type="spellEnd"/>
      <w:r>
        <w:rPr>
          <w:i/>
        </w:rPr>
        <w:t xml:space="preserve"> </w:t>
      </w:r>
      <w:r>
        <w:t xml:space="preserve">represents a CU,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in year </w:t>
      </w:r>
      <w:r>
        <w:rPr>
          <w:i/>
        </w:rPr>
        <w:t>y</w:t>
      </w:r>
      <w:r>
        <w:t xml:space="preserve">. The parameter </w:t>
      </w:r>
      <m:oMath>
        <m:r>
          <w:rPr>
            <w:rFonts w:ascii="Cambria Math" w:hAnsi="Cambria Math"/>
          </w:rPr>
          <m:t>α</m:t>
        </m:r>
      </m:oMath>
      <w:r>
        <w:t xml:space="preserve"> represents the number of recruits produced per spawner at low abundance and </w:t>
      </w:r>
      <m:oMath>
        <m:r>
          <w:rPr>
            <w:rFonts w:ascii="Cambria Math" w:hAnsi="Cambria Math"/>
          </w:rPr>
          <m:t>β</m:t>
        </m:r>
      </m:oMath>
      <w:r>
        <w:rPr>
          <w:i/>
        </w:rPr>
        <w:t xml:space="preserve"> </w:t>
      </w:r>
      <w:r>
        <w:t xml:space="preserve">the density-dependent parameter, the reciprocal of the number of </w:t>
      </w:r>
      <w:proofErr w:type="spellStart"/>
      <w:r>
        <w:t>spawners</w:t>
      </w:r>
      <w:proofErr w:type="spellEnd"/>
      <w:r>
        <w:t xml:space="preserve"> that produce maximum recruits. This model </w:t>
      </w:r>
      <w:r w:rsidR="00C030C1">
        <w:t>is commonly</w:t>
      </w:r>
      <w:r>
        <w:t xml:space="preserve">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as</w:t>
      </w:r>
    </w:p>
    <w:p w14:paraId="3462A1D3" w14:textId="35315D79" w:rsidR="009D23BD" w:rsidRDefault="002E71CA" w:rsidP="009D23BD">
      <w:pPr>
        <w:rPr>
          <w:rFonts w:eastAsiaTheme="minorEastAsia"/>
        </w:rPr>
      </w:pPr>
      <w:r>
        <w:t>Equation 4</w:t>
      </w:r>
      <w:r w:rsidR="009D23BD">
        <w:tab/>
      </w:r>
      <w:r w:rsidR="009D23BD">
        <w:rPr>
          <w:rFonts w:eastAsiaTheme="minorEastAsia"/>
        </w:rPr>
        <w:tab/>
      </w:r>
      <w:r w:rsidR="009D23BD">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D23BD">
        <w:rPr>
          <w:rFonts w:eastAsiaTheme="minorEastAsia"/>
        </w:rPr>
        <w:tab/>
      </w:r>
    </w:p>
    <w:p w14:paraId="46E6E395" w14:textId="77777777" w:rsidR="009D23BD" w:rsidRDefault="009D23BD" w:rsidP="009D23BD">
      <w:pPr>
        <w:ind w:firstLine="720"/>
        <w:rPr>
          <w:rFonts w:eastAsiaTheme="minorEastAsia"/>
        </w:rPr>
      </w:pPr>
      <w:r>
        <w:rPr>
          <w:rFonts w:eastAsiaTheme="minorEastAsia"/>
        </w:rPr>
        <w:lastRenderedPageBreak/>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2FAE76F0" w14:textId="5AC8DB4C" w:rsidR="009D23BD" w:rsidRDefault="009D23BD" w:rsidP="009D23BD">
      <w:pPr>
        <w:tabs>
          <w:tab w:val="left" w:pos="851"/>
        </w:tabs>
      </w:pPr>
      <w:r>
        <w:tab/>
        <w:t xml:space="preserve">The productivity of a subset of CUs with cyclic dynamics (Table 1) was </w:t>
      </w:r>
      <w:r w:rsidR="00C030C1">
        <w:t>simulated</w:t>
      </w:r>
      <w:r>
        <w:t xml:space="preserve"> using a Larkin model, a modified version of the Ricker model that accounts for</w:t>
      </w:r>
      <w:r w:rsidR="005B527F">
        <w:t xml:space="preserve"> interactions among brood years, i.e.</w:t>
      </w:r>
      <w:r>
        <w:t xml:space="preserve"> delayed density-dependent effects (</w:t>
      </w:r>
      <w:r w:rsidR="0094700F">
        <w:t>Larkin 1971</w:t>
      </w:r>
      <w:r w:rsidR="0094700F">
        <w:fldChar w:fldCharType="begin"/>
      </w:r>
      <w:r w:rsidR="0094700F">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0094700F">
        <w:fldChar w:fldCharType="end"/>
      </w:r>
      <w:r w:rsidR="00E27EF5">
        <w:t xml:space="preserve">; </w:t>
      </w:r>
      <w:r>
        <w:t xml:space="preserve">details in </w:t>
      </w:r>
      <w:r w:rsidR="005B527F">
        <w:t>Appendix</w:t>
      </w:r>
      <w:r>
        <w:t>). Whether we estimated productivity for a given CU using a Ricker or Larkin model followed assignments made in the most recent Wild Salmon Policy assessment (</w:t>
      </w:r>
      <w:commentRangeStart w:id="4"/>
      <w:r w:rsidR="0094700F">
        <w:t xml:space="preserve">DFO </w:t>
      </w:r>
      <w:r w:rsidR="0094700F">
        <w:rPr>
          <w:i/>
        </w:rPr>
        <w:t>in press</w:t>
      </w:r>
      <w:commentRangeEnd w:id="4"/>
      <w:r w:rsidR="0094700F">
        <w:rPr>
          <w:rStyle w:val="CommentReference"/>
        </w:rPr>
        <w:commentReference w:id="4"/>
      </w:r>
      <w:r w:rsidR="00320A6C">
        <w:t>; Table 1</w:t>
      </w:r>
      <w:r>
        <w:t>).</w:t>
      </w:r>
    </w:p>
    <w:p w14:paraId="6B170D9E" w14:textId="7E3F5B5F" w:rsidR="00CE0781" w:rsidRDefault="009D23BD" w:rsidP="005B527F">
      <w:pPr>
        <w:tabs>
          <w:tab w:val="left" w:pos="709"/>
        </w:tabs>
      </w:pPr>
      <w:r>
        <w:tab/>
      </w:r>
      <w:commentRangeStart w:id="5"/>
      <w:r w:rsidR="00B40124">
        <w:t xml:space="preserve">To parameterize each CU’s stock-recruit relationship we used median estimates of </w:t>
      </w:r>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generated from an external, CU-specific Bayesian stock recruit analysis (ref to FRSSI</w:t>
      </w:r>
      <w:commentRangeEnd w:id="5"/>
      <w:r w:rsidR="00D31645">
        <w:rPr>
          <w:rStyle w:val="CommentReference"/>
        </w:rPr>
        <w:commentReference w:id="5"/>
      </w:r>
      <w:r w:rsidR="00B40124">
        <w:t xml:space="preserve">). </w:t>
      </w:r>
      <w:r w:rsidR="00EB655E">
        <w:t xml:space="preserve">To account for autocorrelation </w:t>
      </w:r>
      <w:r w:rsidR="00B40124">
        <w:t xml:space="preserve">and incorporate covariation among CUs we simulated deviations from the stock-recruitment relationship as </w:t>
      </w:r>
    </w:p>
    <w:p w14:paraId="6DFBD4C3" w14:textId="1692875E" w:rsidR="00B40124" w:rsidRPr="00B40124" w:rsidRDefault="00CE0781" w:rsidP="00CE0781">
      <w:pPr>
        <w:tabs>
          <w:tab w:val="left" w:pos="284"/>
        </w:tabs>
      </w:pPr>
      <w:r>
        <w:t xml:space="preserve"> Equat</w:t>
      </w:r>
      <w:r w:rsidR="002E71CA">
        <w:t>ion 5</w:t>
      </w:r>
      <w:r w:rsidR="002E71CA">
        <w:tab/>
      </w:r>
      <w:r>
        <w:tab/>
      </w:r>
      <w:r>
        <w:tab/>
        <w:t xml:space="preserve">              </w:t>
      </w:r>
      <w:r>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s+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75BFAB50" w14:textId="0AD91974" w:rsidR="004F6C38" w:rsidRDefault="00FD02C8"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762498B7" w14:textId="77777777" w:rsidR="009322F4" w:rsidRPr="004F6C38" w:rsidRDefault="00FD02C8" w:rsidP="009322F4">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63BBDC2D" w14:textId="395FD42C" w:rsidR="004F6C38" w:rsidRDefault="0094700F" w:rsidP="004F6C38">
      <w:pPr>
        <w:rPr>
          <w:rFonts w:eastAsiaTheme="minorEastAsia"/>
        </w:rPr>
      </w:pPr>
      <w:r>
        <w:rPr>
          <w:rFonts w:eastAsiaTheme="minorEastAsia"/>
        </w:rPr>
        <w:t>w</w:t>
      </w:r>
      <w:r w:rsidR="004F6C38">
        <w:rPr>
          <w:rFonts w:eastAsiaTheme="minorEastAsia"/>
        </w:rPr>
        <w:t xml:space="preserve">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004F6C38">
        <w:rPr>
          <w:rFonts w:eastAsiaTheme="minorEastAsia"/>
        </w:rPr>
        <w:t xml:space="preserve"> represents the previous year’s recruitment deviation, </w:t>
      </w:r>
      <m:oMath>
        <m:r>
          <w:rPr>
            <w:rFonts w:ascii="Cambria Math" w:hAnsi="Cambria Math"/>
          </w:rPr>
          <m:t>τ</m:t>
        </m:r>
      </m:oMath>
      <w:r w:rsidR="004F6C38">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004F6C38">
        <w:rPr>
          <w:rFonts w:eastAsiaTheme="minorEastAsia"/>
        </w:rPr>
        <w:t xml:space="preserve"> represents random error drawn from a multivariate normal distribution with mean 0 and standard deviation defined by the variance-covariance matrix </w:t>
      </w:r>
      <w:r w:rsidR="009322F4">
        <w:rPr>
          <w:rFonts w:eastAsiaTheme="minorEastAsia"/>
          <w:b/>
        </w:rPr>
        <w:t>V</w:t>
      </w:r>
      <w:r w:rsidR="004F6C38">
        <w:rPr>
          <w:rFonts w:eastAsiaTheme="minorEastAsia"/>
        </w:rPr>
        <w:t xml:space="preserve"> </w:t>
      </w:r>
      <w:r w:rsidR="009322F4">
        <w:rPr>
          <w:rFonts w:eastAsiaTheme="minorEastAsia"/>
        </w:rPr>
        <w:t xml:space="preserve">for </w:t>
      </w:r>
      <w:r w:rsidR="009322F4">
        <w:rPr>
          <w:rFonts w:eastAsiaTheme="minorEastAsia"/>
          <w:i/>
        </w:rPr>
        <w:t>n</w:t>
      </w:r>
      <w:r w:rsidR="009322F4">
        <w:rPr>
          <w:rFonts w:eastAsiaTheme="minorEastAsia"/>
        </w:rPr>
        <w:t xml:space="preserve"> CUs</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these models</w:t>
      </w:r>
      <w:r w:rsidR="007B4FA6">
        <w:rPr>
          <w:rFonts w:eastAsiaTheme="minorEastAsia"/>
        </w:rPr>
        <w:t xml:space="preserve"> (results not shown)</w:t>
      </w:r>
      <w:r w:rsidR="000715F4">
        <w:rPr>
          <w:rFonts w:eastAsiaTheme="minorEastAsia"/>
        </w:rPr>
        <w:t xml:space="preserve">. </w:t>
      </w:r>
      <w:r w:rsidR="0051250B">
        <w:rPr>
          <w:rFonts w:eastAsiaTheme="minorEastAsia"/>
        </w:rPr>
        <w:t xml:space="preserve">Note that recruitment deviations in Larkin models did not include an autocorrelation component because AR1 processes have not been validated in these models and the inclusion of delayed density dependence parameters, to some extent, accounts for such effects. </w:t>
      </w:r>
    </w:p>
    <w:p w14:paraId="79F41FA1" w14:textId="5803224D" w:rsidR="00D20FCD" w:rsidRDefault="0051250B" w:rsidP="002800A9">
      <w:pPr>
        <w:ind w:firstLine="720"/>
        <w:rPr>
          <w:rFonts w:eastAsiaTheme="minorEastAsia"/>
        </w:rPr>
      </w:pPr>
      <w:r>
        <w:t xml:space="preserve">We also incorporated a </w:t>
      </w:r>
      <w:del w:id="6" w:author="DFO-MPO" w:date="2018-09-11T09:14:00Z">
        <w:r w:rsidDel="00D51A72">
          <w:delText xml:space="preserve">second </w:delText>
        </w:r>
      </w:del>
      <w:r>
        <w:t>productivity scenario in our analysis intended to represent a period of broadly unfavorable environmental conditions for sockeye salmon, which could magnify the relative effects of</w:t>
      </w:r>
      <w:r w:rsidR="00211AC2">
        <w:t xml:space="preserve"> changes in</w:t>
      </w:r>
      <w:r>
        <w:t xml:space="preserve"> CV</w:t>
      </w:r>
      <w:r>
        <w:rPr>
          <w:vertAlign w:val="subscript"/>
        </w:rPr>
        <w:t xml:space="preserve">C </w:t>
      </w:r>
      <w:r>
        <w:t>or synchrony.</w:t>
      </w:r>
      <w:r w:rsidR="00D20FCD">
        <w:t xml:space="preserve"> </w:t>
      </w:r>
      <w:r w:rsidR="00211AC2">
        <w:t>Decreases</w:t>
      </w:r>
      <w:r w:rsidR="00D20FCD">
        <w:t xml:space="preserve"> in productivity are commonly modeled by shrinking </w:t>
      </w:r>
      <m:oMath>
        <m:r>
          <w:rPr>
            <w:rFonts w:ascii="Cambria Math" w:hAnsi="Cambria Math"/>
          </w:rPr>
          <m:t>α</m:t>
        </m:r>
      </m:oMath>
      <w:r w:rsidR="00D20FCD">
        <w:rPr>
          <w:rFonts w:eastAsiaTheme="minorEastAsia"/>
        </w:rPr>
        <w:t xml:space="preserve"> </w:t>
      </w:r>
      <w:r w:rsidR="008518AD">
        <w:rPr>
          <w:rFonts w:eastAsiaTheme="minorEastAsia"/>
        </w:rPr>
        <w:t xml:space="preserve">relative to reference values </w:t>
      </w:r>
      <w:r w:rsidR="0094700F">
        <w:rPr>
          <w:rFonts w:eastAsiaTheme="minorEastAsia"/>
        </w:rPr>
        <w:t>(e.g. Dorner et al. 2009</w:t>
      </w:r>
      <w:r w:rsidR="00EA7F86">
        <w:rPr>
          <w:rFonts w:eastAsiaTheme="minorEastAsia"/>
        </w:rPr>
        <w:t>, Holt &amp; Folkes 2015</w:t>
      </w:r>
      <w:r w:rsidR="00EA7F86">
        <w:rPr>
          <w:rFonts w:eastAsiaTheme="minorEastAsia"/>
        </w:rPr>
        <w:fldChar w:fldCharType="begin"/>
      </w:r>
      <w:r w:rsidR="00EA7F86">
        <w:rPr>
          <w:rFonts w:eastAsiaTheme="minorEastAsia"/>
        </w:rPr>
        <w:instrText xml:space="preserve"> ADDIN EN.CITE &lt;EndNote&gt;&lt;Cite Hidden="1"&gt;&lt;Author&gt;Holt&lt;/Author&gt;&lt;Year&gt;2015&lt;/Year&gt;&lt;RecNum&gt;2034&lt;/RecNum&gt;&lt;record&gt;&lt;rec-number&gt;2034&lt;/rec-number&gt;&lt;foreign-keys&gt;&lt;key app="EN" db-id="eez0aevwa0afpdexr0lvefp6z0xpepv5rfx5" timestamp="1501281994"&gt;2034&lt;/key&gt;&lt;key app="ENWeb" db-id=""&gt;0&lt;/key&gt;&lt;/foreign-keys&gt;&lt;ref-type name="Journal Article"&gt;17&lt;/ref-type&gt;&lt;contributors&gt;&lt;authors&gt;&lt;author&gt;Holt, Carrie A.&lt;/author&gt;&lt;author&gt;Folkes, Michael J. P.&lt;/author&gt;&lt;/authors&gt;&lt;/contributors&gt;&lt;titles&gt;&lt;title&gt;Cautions on using percentile-based benchmarks of status for data-limited populations of Pacific salmon under persistent trends in productivity and uncertain outcomes from harvest management&lt;/title&gt;&lt;secondary-title&gt;Fisheries Research&lt;/secondary-title&gt;&lt;/titles&gt;&lt;periodical&gt;&lt;full-title&gt;Fisheries Research&lt;/full-title&gt;&lt;abbr-1&gt;Fish. Res.&lt;/abbr-1&gt;&lt;abbr-2&gt;Fish Res&lt;/abbr-2&gt;&lt;/periodical&gt;&lt;pages&gt;188-200&lt;/pages&gt;&lt;volume&gt;171&lt;/volume&gt;&lt;dates&gt;&lt;year&gt;2015&lt;/year&gt;&lt;/dates&gt;&lt;isbn&gt;01657836&lt;/isbn&gt;&lt;urls&gt;&lt;/urls&gt;&lt;electronic-resource-num&gt;10.1016/j.fishres.2015.01.002&lt;/electronic-resource-num&gt;&lt;/record&gt;&lt;/Cite&gt;&lt;/EndNote&gt;</w:instrText>
      </w:r>
      <w:r w:rsidR="00EA7F86">
        <w:rPr>
          <w:rFonts w:eastAsiaTheme="minorEastAsia"/>
        </w:rPr>
        <w:fldChar w:fldCharType="end"/>
      </w:r>
      <w:r w:rsidR="0094700F">
        <w:rPr>
          <w:rFonts w:eastAsiaTheme="minorEastAsia"/>
        </w:rPr>
        <w:t>)</w:t>
      </w:r>
      <w:r w:rsidR="0094700F">
        <w:rPr>
          <w:rFonts w:eastAsiaTheme="minorEastAsia"/>
        </w:rPr>
        <w:fldChar w:fldCharType="begin"/>
      </w:r>
      <w:r w:rsidR="0094700F">
        <w:rPr>
          <w:rFonts w:eastAsiaTheme="minorEastAsia"/>
        </w:rPr>
        <w:instrText xml:space="preserve"> ADDIN EN.CITE &lt;EndNote&gt;&lt;Cite Hidden="1"&gt;&lt;Author&gt;Dorner&lt;/Author&gt;&lt;Year&gt;2009&lt;/Year&gt;&lt;RecNum&gt;2036&lt;/RecNum&gt;&lt;record&gt;&lt;rec-number&gt;2036&lt;/rec-number&gt;&lt;foreign-keys&gt;&lt;key app="EN" db-id="eez0aevwa0afpdexr0lvefp6z0xpepv5rfx5" timestamp="1501456094"&gt;2036&lt;/key&gt;&lt;key app="ENWeb" db-id=""&gt;0&lt;/key&gt;&lt;/foreign-keys&gt;&lt;ref-type name="Journal Article"&gt;17&lt;/ref-type&gt;&lt;contributors&gt;&lt;authors&gt;&lt;author&gt;Dorner, Brigitte&lt;/author&gt;&lt;author&gt;Peterman, Randall M.&lt;/author&gt;&lt;author&gt;Su, Zhenming&lt;/author&gt;&lt;/authors&gt;&lt;/contributors&gt;&lt;titles&gt;&lt;title&gt;&lt;style face="normal" font="default" size="100%"&gt;Evaluation of performance of alternative management models of Pacific salmon (&lt;/style&gt;&lt;style face="italic" font="default" size="100%"&gt;Oncorhynchus&lt;/style&gt;&lt;style face="normal" font="default" size="100%"&gt; spp.) in the presence of climatic change and outcome uncertainty using Monte Carlo simulations&lt;/style&gt;&lt;/title&gt;&lt;secondary-title&gt;Canadian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2199-2221&lt;/pages&gt;&lt;volume&gt;66&lt;/volume&gt;&lt;number&gt;12&lt;/number&gt;&lt;dates&gt;&lt;year&gt;2009&lt;/year&gt;&lt;/dates&gt;&lt;isbn&gt;0706-652X&amp;#xD;1205-7533&lt;/isbn&gt;&lt;urls&gt;&lt;/urls&gt;&lt;electronic-resource-num&gt;10.1139/f09-144&lt;/electronic-resource-num&gt;&lt;/record&gt;&lt;/Cite&gt;&lt;/EndNote&gt;</w:instrText>
      </w:r>
      <w:r w:rsidR="0094700F">
        <w:rPr>
          <w:rFonts w:eastAsiaTheme="minorEastAsia"/>
        </w:rPr>
        <w:fldChar w:fldCharType="end"/>
      </w:r>
      <w:r w:rsidR="0094700F">
        <w:rPr>
          <w:rFonts w:eastAsiaTheme="minorEastAsia"/>
        </w:rPr>
        <w:t xml:space="preserve">, representing </w:t>
      </w:r>
      <w:r w:rsidR="00C030C1">
        <w:rPr>
          <w:rFonts w:eastAsiaTheme="minorEastAsia"/>
        </w:rPr>
        <w:t>a change</w:t>
      </w:r>
      <w:r w:rsidR="0094700F">
        <w:rPr>
          <w:rFonts w:eastAsiaTheme="minorEastAsia"/>
        </w:rPr>
        <w:t xml:space="preserve"> to </w:t>
      </w:r>
      <w:r w:rsidR="00C030C1">
        <w:rPr>
          <w:rFonts w:eastAsiaTheme="minorEastAsia"/>
        </w:rPr>
        <w:t xml:space="preserve">a </w:t>
      </w:r>
      <w:r w:rsidR="0094700F">
        <w:rPr>
          <w:rFonts w:eastAsiaTheme="minorEastAsia"/>
        </w:rPr>
        <w:t xml:space="preserve">less favourable </w:t>
      </w:r>
      <w:r w:rsidR="00C030C1">
        <w:rPr>
          <w:rFonts w:eastAsiaTheme="minorEastAsia"/>
        </w:rPr>
        <w:t>productivity regime</w:t>
      </w:r>
      <w:r w:rsidR="0094700F">
        <w:rPr>
          <w:rFonts w:eastAsiaTheme="minorEastAsia"/>
        </w:rPr>
        <w:t>.</w:t>
      </w:r>
      <w:r w:rsidR="00D20FCD">
        <w:rPr>
          <w:rFonts w:eastAsiaTheme="minorEastAsia"/>
        </w:rPr>
        <w:t xml:space="preserve"> </w:t>
      </w:r>
      <w:r w:rsidR="0094700F">
        <w:rPr>
          <w:rFonts w:eastAsiaTheme="minorEastAsia"/>
        </w:rPr>
        <w:t>R</w:t>
      </w:r>
      <w:r>
        <w:t xml:space="preserve">ather than manipulate per capita productivity </w:t>
      </w:r>
      <w:r w:rsidR="0094700F">
        <w:t xml:space="preserve">in this way, we chose to create a scenario where mean productivity remained the same, but the frequency of recruitment failures increased. These could represent, for example, intermittent periods of </w:t>
      </w:r>
      <w:r w:rsidR="00EA7F86">
        <w:t xml:space="preserve">poor marine survival that are thought to regularly result in synchronous, poor returns of Pacific salmon </w:t>
      </w:r>
      <w:r w:rsidR="00EA7F86">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rsidRPr="00D51A72">
        <w:rPr>
          <w:rPrChange w:id="7" w:author="DFO-MPO" w:date="2018-09-11T09:14:00Z">
            <w:rPr/>
          </w:rPrChange>
        </w:rPr>
        <w:instrText xml:space="preserve"> ADDIN EN.CITE </w:instrText>
      </w:r>
      <w:r w:rsidR="00DC6BB2" w:rsidRPr="00D51A72">
        <w:rPr>
          <w:rPrChange w:id="8" w:author="DFO-MPO" w:date="2018-09-11T09:14:00Z">
            <w:rPr/>
          </w:rPrChange>
        </w:rPr>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rsidRPr="00D51A72">
        <w:rPr>
          <w:rPrChange w:id="9" w:author="DFO-MPO" w:date="2018-09-11T09:14:00Z">
            <w:rPr/>
          </w:rPrChange>
        </w:rPr>
        <w:instrText xml:space="preserve"> ADDIN EN.CITE.DATA </w:instrText>
      </w:r>
      <w:r w:rsidR="00DC6BB2" w:rsidRPr="00D51A72">
        <w:rPr>
          <w:rPrChange w:id="10" w:author="DFO-MPO" w:date="2018-09-11T09:14:00Z">
            <w:rPr/>
          </w:rPrChange>
        </w:rPr>
      </w:r>
      <w:r w:rsidR="00DC6BB2" w:rsidRPr="00D51A72">
        <w:rPr>
          <w:rPrChange w:id="11" w:author="DFO-MPO" w:date="2018-09-11T09:14:00Z">
            <w:rPr/>
          </w:rPrChange>
        </w:rPr>
        <w:fldChar w:fldCharType="end"/>
      </w:r>
      <w:r w:rsidR="00EA7F86" w:rsidRPr="00D51A72">
        <w:rPr>
          <w:rPrChange w:id="12" w:author="DFO-MPO" w:date="2018-09-11T09:14:00Z">
            <w:rPr/>
          </w:rPrChange>
        </w:rPr>
      </w:r>
      <w:r w:rsidR="00EA7F86">
        <w:fldChar w:fldCharType="separate"/>
      </w:r>
      <w:r w:rsidR="00DC6BB2">
        <w:rPr>
          <w:noProof/>
        </w:rPr>
        <w:t>(Mueter, Pyper &amp; Peterman 2005; Peterman &amp; Dorner 2012)</w:t>
      </w:r>
      <w:r w:rsidR="00EA7F86">
        <w:fldChar w:fldCharType="end"/>
      </w:r>
      <w:r w:rsidR="00DC6BB2">
        <w:t>.</w:t>
      </w:r>
      <w:r w:rsidR="00EA7F86">
        <w:t xml:space="preserve"> To simulate this process</w:t>
      </w:r>
      <w:r>
        <w:t xml:space="preserve"> we sampled recruitment deviations</w:t>
      </w:r>
      <w:r w:rsidR="00D20FCD">
        <w:t xml:space="preserve"> </w:t>
      </w:r>
      <w:r>
        <w:t>from</w:t>
      </w:r>
      <w:r w:rsidR="00D20FCD">
        <w:t xml:space="preserve"> a</w:t>
      </w:r>
      <w:r w:rsidR="008518AD">
        <w:t xml:space="preserve"> skewed, multivariate Student</w:t>
      </w:r>
      <w:r>
        <w:t xml:space="preserve"> </w:t>
      </w:r>
      <w:r w:rsidR="008518AD">
        <w:rPr>
          <w:i/>
        </w:rPr>
        <w:t>t</w:t>
      </w:r>
      <w:r w:rsidR="008518AD">
        <w:t xml:space="preserve"> </w:t>
      </w:r>
      <w:r>
        <w:t>distribution (heav</w:t>
      </w:r>
      <w:r w:rsidR="00D20FCD">
        <w:t>y-tailed) in a subset of years</w:t>
      </w:r>
      <w:r w:rsidR="00EA7F86">
        <w:t xml:space="preserve">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D20FCD">
        <w:t xml:space="preserve">. </w:t>
      </w:r>
      <w:r w:rsidR="00C030C1">
        <w:t>D</w:t>
      </w:r>
      <w:r w:rsidR="00D20FCD">
        <w:t xml:space="preserve">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20FCD">
        <w:rPr>
          <w:rFonts w:eastAsiaTheme="minorEastAsia"/>
        </w:rPr>
        <w:t xml:space="preserve"> were fit with</w:t>
      </w:r>
      <w:r w:rsidR="00E27EF5">
        <w:rPr>
          <w:rFonts w:eastAsiaTheme="minorEastAsia"/>
        </w:rPr>
        <w:t xml:space="preserve"> the following distribution</w:t>
      </w:r>
    </w:p>
    <w:p w14:paraId="4013A24E" w14:textId="372A7D9B" w:rsidR="00D20FCD" w:rsidRPr="008518AD" w:rsidRDefault="002E71CA" w:rsidP="00D20FCD">
      <w:pPr>
        <w:rPr>
          <w:rFonts w:eastAsiaTheme="minorEastAsia"/>
        </w:rPr>
      </w:pPr>
      <w:r>
        <w:rPr>
          <w:rFonts w:eastAsiaTheme="minorEastAsia"/>
        </w:rPr>
        <w:t>Equation 6</w:t>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6F42A53C" w14:textId="51497876" w:rsidR="00063326" w:rsidRDefault="00E27EF5" w:rsidP="00A409A9">
      <w:pPr>
        <w:rPr>
          <w:rFonts w:eastAsiaTheme="minorEastAsia"/>
        </w:rPr>
      </w:pPr>
      <w:proofErr w:type="gramStart"/>
      <w:r>
        <w:t>w</w:t>
      </w:r>
      <w:r w:rsidR="00D20FCD">
        <w:t>here</w:t>
      </w:r>
      <w:proofErr w:type="gramEnd"/>
      <w:r w:rsidR="00D20FCD">
        <w:t xml:space="preserve"> </w:t>
      </w:r>
      <w:r w:rsidR="007014D4">
        <w:rPr>
          <w:b/>
        </w:rPr>
        <w:t>V</w:t>
      </w:r>
      <w:r w:rsidR="008518AD">
        <w:t xml:space="preserve"> is defined as </w:t>
      </w:r>
      <w:r w:rsidR="00C030C1">
        <w:t>in Equation 5</w:t>
      </w:r>
      <w:r w:rsidR="008518AD">
        <w:t xml:space="preserve">, </w:t>
      </w:r>
      <w:r w:rsidR="007014D4">
        <w:rPr>
          <w:i/>
        </w:rPr>
        <w:t xml:space="preserve">v </w:t>
      </w:r>
      <w:r w:rsidR="007014D4">
        <w:t>represents the degrees of freedom parameter,</w:t>
      </w:r>
      <w:r w:rsidR="008518AD">
        <w:t xml:space="preserve"> and </w:t>
      </w:r>
      <m:oMath>
        <m:r>
          <w:rPr>
            <w:rFonts w:ascii="Cambria Math" w:hAnsi="Cambria Math"/>
          </w:rPr>
          <m:t>γ</m:t>
        </m:r>
      </m:oMath>
      <w:r w:rsidR="008518AD">
        <w:rPr>
          <w:rFonts w:eastAsiaTheme="minorEastAsia"/>
        </w:rPr>
        <w:t xml:space="preserve"> the skewness parameter. L</w:t>
      </w:r>
      <w:r w:rsidR="007014D4">
        <w:t>ower values</w:t>
      </w:r>
      <w:r w:rsidR="008518AD">
        <w:t xml:space="preserve"> of </w:t>
      </w:r>
      <w:r w:rsidR="008518AD">
        <w:rPr>
          <w:i/>
        </w:rPr>
        <w:t>v</w:t>
      </w:r>
      <w:r w:rsidR="008518AD">
        <w:t xml:space="preserve"> corresponding to heavier tails and</w:t>
      </w:r>
      <w:r w:rsidR="007014D4">
        <w:t xml:space="preserve"> </w:t>
      </w:r>
      <w:r w:rsidR="008518AD">
        <w:t>a</w:t>
      </w:r>
      <w:r w:rsidR="007014D4">
        <w:t xml:space="preserve">s </w:t>
      </w:r>
      <w:r w:rsidR="007014D4">
        <w:rPr>
          <w:i/>
        </w:rPr>
        <w:t>v</w:t>
      </w:r>
      <w:r w:rsidR="007014D4">
        <w:t xml:space="preserve"> approaches infinity, the </w:t>
      </w:r>
      <w:r w:rsidR="007014D4">
        <w:rPr>
          <w:i/>
        </w:rPr>
        <w:t>t</w:t>
      </w:r>
      <w:r w:rsidR="007014D4">
        <w:t xml:space="preserve"> </w:t>
      </w:r>
      <w:r w:rsidR="007014D4">
        <w:lastRenderedPageBreak/>
        <w:t>distribution appr</w:t>
      </w:r>
      <w:r w:rsidR="00EA7F86">
        <w:t xml:space="preserve">oaches the normal distribution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7014D4">
        <w:t xml:space="preserve">. </w:t>
      </w:r>
      <w:r w:rsidR="008518AD">
        <w:t xml:space="preserve">When </w:t>
      </w:r>
      <m:oMath>
        <m:r>
          <w:rPr>
            <w:rFonts w:ascii="Cambria Math" w:hAnsi="Cambria Math"/>
          </w:rPr>
          <m:t>γ</m:t>
        </m:r>
      </m:oMath>
      <w:r w:rsidR="008518AD">
        <w:t xml:space="preserve"> is negative the distribution is left-skewed, when it is positive it is right-skewed. </w:t>
      </w:r>
      <w:commentRangeStart w:id="13"/>
      <w:r w:rsidR="008518AD">
        <w:t xml:space="preserve">We assigned relatively moderate values to both parameters </w:t>
      </w:r>
      <m:oMath>
        <m:r>
          <w:rPr>
            <w:rFonts w:ascii="Cambria Math" w:hAnsi="Cambria Math"/>
          </w:rPr>
          <m:t>(v=7;γ=-1.5)</m:t>
        </m:r>
      </m:oMath>
      <w:r>
        <w:rPr>
          <w:rFonts w:eastAsiaTheme="minorEastAsia"/>
        </w:rPr>
        <w:t xml:space="preserve"> that are consistent with </w:t>
      </w:r>
      <w:r w:rsidR="00C030C1">
        <w:rPr>
          <w:rFonts w:eastAsiaTheme="minorEastAsia"/>
        </w:rPr>
        <w:t xml:space="preserve">relatively </w:t>
      </w:r>
      <w:r>
        <w:rPr>
          <w:rFonts w:eastAsiaTheme="minorEastAsia"/>
        </w:rPr>
        <w:t xml:space="preserve">weak evidence of heavy tails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EA7F86">
        <w:t xml:space="preserve"> </w:t>
      </w:r>
      <w:r>
        <w:rPr>
          <w:rFonts w:eastAsiaTheme="minorEastAsia"/>
        </w:rPr>
        <w:t xml:space="preserve">and </w:t>
      </w:r>
      <w:r w:rsidR="00C030C1">
        <w:rPr>
          <w:rFonts w:eastAsiaTheme="minorEastAsia"/>
        </w:rPr>
        <w:t>a</w:t>
      </w:r>
      <w:r>
        <w:rPr>
          <w:rFonts w:eastAsiaTheme="minorEastAsia"/>
        </w:rPr>
        <w:t xml:space="preserve"> mean estimate</w:t>
      </w:r>
      <w:r w:rsidR="003B3742">
        <w:rPr>
          <w:rFonts w:eastAsiaTheme="minorEastAsia"/>
        </w:rPr>
        <w:t xml:space="preserve"> of skewness</w:t>
      </w:r>
      <w:r>
        <w:rPr>
          <w:rFonts w:eastAsiaTheme="minorEastAsia"/>
        </w:rPr>
        <w:t xml:space="preserve"> from models fit to CU-specif</w:t>
      </w:r>
      <w:r w:rsidR="00EA7F86">
        <w:rPr>
          <w:rFonts w:eastAsiaTheme="minorEastAsia"/>
        </w:rPr>
        <w:t>ic stock-recruitment residuals</w:t>
      </w:r>
      <w:r>
        <w:rPr>
          <w:rFonts w:eastAsiaTheme="minorEastAsia"/>
        </w:rPr>
        <w:t xml:space="preserve">. </w:t>
      </w:r>
      <w:commentRangeEnd w:id="13"/>
      <w:r>
        <w:rPr>
          <w:rStyle w:val="CommentReference"/>
        </w:rPr>
        <w:commentReference w:id="13"/>
      </w:r>
      <w:r w:rsidR="008518AD">
        <w:rPr>
          <w:rFonts w:eastAsiaTheme="minorEastAsia"/>
        </w:rPr>
        <w:t xml:space="preserve">In the </w:t>
      </w:r>
      <w:r w:rsidR="00EA7F86">
        <w:rPr>
          <w:rFonts w:eastAsiaTheme="minorEastAsia"/>
        </w:rPr>
        <w:t>skewed</w:t>
      </w:r>
      <w:r w:rsidR="008518AD">
        <w:rPr>
          <w:rFonts w:eastAsiaTheme="minorEastAsia"/>
        </w:rPr>
        <w:t xml:space="preserve"> productivity scenario we sampled from the Student </w:t>
      </w:r>
      <w:r w:rsidR="008518AD">
        <w:rPr>
          <w:rFonts w:eastAsiaTheme="minorEastAsia"/>
          <w:i/>
        </w:rPr>
        <w:t>t</w:t>
      </w:r>
      <w:r w:rsidR="008518AD">
        <w:rPr>
          <w:rFonts w:eastAsiaTheme="minorEastAsia"/>
        </w:rPr>
        <w:t xml:space="preserve"> distribution with a mean frequency of 0.3</w:t>
      </w:r>
      <w:r w:rsidR="005B527F">
        <w:rPr>
          <w:rFonts w:eastAsiaTheme="minorEastAsia"/>
        </w:rPr>
        <w:t xml:space="preserve"> and a multivariate normal distribution in all other years</w:t>
      </w:r>
      <w:r w:rsidR="008518AD">
        <w:rPr>
          <w:rFonts w:eastAsiaTheme="minorEastAsia"/>
        </w:rPr>
        <w:t xml:space="preserve">, resulting in an increased likelihood of recruitment failures in approximately one third of </w:t>
      </w:r>
      <w:r w:rsidR="005B527F">
        <w:rPr>
          <w:rFonts w:eastAsiaTheme="minorEastAsia"/>
        </w:rPr>
        <w:t xml:space="preserve">the simulation </w:t>
      </w:r>
      <w:commentRangeStart w:id="14"/>
      <w:r w:rsidR="005B527F">
        <w:rPr>
          <w:rFonts w:eastAsiaTheme="minorEastAsia"/>
        </w:rPr>
        <w:t>period</w:t>
      </w:r>
      <w:commentRangeEnd w:id="14"/>
      <w:r w:rsidR="00353067">
        <w:rPr>
          <w:rStyle w:val="CommentReference"/>
        </w:rPr>
        <w:commentReference w:id="14"/>
      </w:r>
      <w:r w:rsidR="008518AD">
        <w:rPr>
          <w:rFonts w:eastAsiaTheme="minorEastAsia"/>
        </w:rPr>
        <w:t>.</w:t>
      </w:r>
      <w:r w:rsidR="00A409A9">
        <w:rPr>
          <w:rFonts w:eastAsiaTheme="minorEastAsia"/>
        </w:rPr>
        <w:t xml:space="preserve"> </w:t>
      </w:r>
    </w:p>
    <w:p w14:paraId="558FAB95" w14:textId="2E2297CD" w:rsidR="0051250B" w:rsidRDefault="00EA7F86" w:rsidP="00063326">
      <w:pPr>
        <w:ind w:firstLine="720"/>
        <w:rPr>
          <w:rFonts w:eastAsiaTheme="minorEastAsia"/>
        </w:rPr>
      </w:pPr>
      <w:r>
        <w:rPr>
          <w:rFonts w:eastAsiaTheme="minorEastAsia"/>
        </w:rPr>
        <w:t>To compare the skewed productivity scenario to more commonly simulated low productivity regimes, w</w:t>
      </w:r>
      <w:r w:rsidR="00063326">
        <w:rPr>
          <w:rFonts w:eastAsiaTheme="minorEastAsia"/>
        </w:rPr>
        <w:t xml:space="preserve">e also </w:t>
      </w:r>
      <w:r w:rsidR="00283AFA">
        <w:rPr>
          <w:rFonts w:eastAsiaTheme="minorEastAsia"/>
        </w:rPr>
        <w:t>incorporated an operating model where</w:t>
      </w:r>
      <w:r w:rsidR="00A409A9">
        <w:rPr>
          <w:rFonts w:eastAsiaTheme="minorEastAsia"/>
        </w:rPr>
        <w:t xml:space="preserve"> average productivity is </w:t>
      </w:r>
      <w:r w:rsidR="00063326">
        <w:rPr>
          <w:rFonts w:eastAsiaTheme="minorEastAsia"/>
        </w:rPr>
        <w:t xml:space="preserve">directly </w:t>
      </w:r>
      <w:r w:rsidR="00A409A9">
        <w:rPr>
          <w:rFonts w:eastAsiaTheme="minorEastAsia"/>
        </w:rPr>
        <w:t xml:space="preserve">reduced </w:t>
      </w:r>
      <w:r w:rsidR="00C030C1">
        <w:rPr>
          <w:rFonts w:eastAsiaTheme="minorEastAsia"/>
        </w:rPr>
        <w:t>b</w:t>
      </w:r>
      <w:r w:rsidR="00A409A9">
        <w:rPr>
          <w:rFonts w:eastAsiaTheme="minorEastAsia"/>
        </w:rPr>
        <w:t xml:space="preserve">y using smaller values of </w:t>
      </w:r>
      <m:oMath>
        <m:r>
          <w:rPr>
            <w:rFonts w:ascii="Cambria Math" w:hAnsi="Cambria Math"/>
          </w:rPr>
          <m:t>α</m:t>
        </m:r>
      </m:oMath>
      <w:r w:rsidR="00A409A9">
        <w:rPr>
          <w:rFonts w:eastAsiaTheme="minorEastAsia"/>
        </w:rPr>
        <w:t>. Specifically we used estimates from the 10</w:t>
      </w:r>
      <w:r w:rsidR="00A409A9" w:rsidRPr="00A409A9">
        <w:rPr>
          <w:rFonts w:eastAsiaTheme="minorEastAsia"/>
          <w:vertAlign w:val="superscript"/>
        </w:rPr>
        <w:t>th</w:t>
      </w:r>
      <w:r w:rsidR="00A409A9">
        <w:rPr>
          <w:rFonts w:eastAsiaTheme="minorEastAsia"/>
        </w:rPr>
        <w:t xml:space="preserve"> percenti</w:t>
      </w:r>
      <w:r w:rsidR="00D31645">
        <w:rPr>
          <w:rFonts w:eastAsiaTheme="minorEastAsia"/>
        </w:rPr>
        <w:t xml:space="preserve">le of the posterior distribution of each CU’s </w:t>
      </w:r>
      <m:oMath>
        <m:r>
          <w:rPr>
            <w:rFonts w:ascii="Cambria Math" w:hAnsi="Cambria Math"/>
          </w:rPr>
          <m:t>α</m:t>
        </m:r>
      </m:oMath>
      <w:r w:rsidR="00D31645">
        <w:rPr>
          <w:rFonts w:eastAsiaTheme="minorEastAsia"/>
        </w:rPr>
        <w:t xml:space="preserve"> estimates</w:t>
      </w:r>
      <w:r w:rsidR="00A409A9">
        <w:rPr>
          <w:rFonts w:eastAsiaTheme="minorEastAsia"/>
        </w:rPr>
        <w:t>, rather than the median, to represent a</w:t>
      </w:r>
      <w:r w:rsidR="00D31645">
        <w:rPr>
          <w:rFonts w:eastAsiaTheme="minorEastAsia"/>
        </w:rPr>
        <w:t xml:space="preserve"> transition to a</w:t>
      </w:r>
      <w:r w:rsidR="00A409A9">
        <w:rPr>
          <w:rFonts w:eastAsiaTheme="minorEastAsia"/>
        </w:rPr>
        <w:t xml:space="preserve"> persistently low productivity regime.</w:t>
      </w:r>
      <w:r w:rsidR="00063326">
        <w:rPr>
          <w:rFonts w:eastAsiaTheme="minorEastAsia"/>
        </w:rPr>
        <w:t xml:space="preserve"> This model </w:t>
      </w:r>
      <w:r w:rsidR="00C030C1">
        <w:rPr>
          <w:rFonts w:eastAsiaTheme="minorEastAsia"/>
        </w:rPr>
        <w:t xml:space="preserve">generally </w:t>
      </w:r>
      <w:r w:rsidR="00063326">
        <w:rPr>
          <w:rFonts w:eastAsiaTheme="minorEastAsia"/>
        </w:rPr>
        <w:t xml:space="preserve">produced declines in performance metrics that were more severe, relative to the reference productivity scenario, than the skewed scenario described above (results presented in </w:t>
      </w:r>
      <w:commentRangeStart w:id="15"/>
      <w:r w:rsidR="00063326">
        <w:rPr>
          <w:rFonts w:eastAsiaTheme="minorEastAsia"/>
        </w:rPr>
        <w:t>Appendix</w:t>
      </w:r>
      <w:commentRangeEnd w:id="15"/>
      <w:r w:rsidR="00D31645">
        <w:rPr>
          <w:rStyle w:val="CommentReference"/>
        </w:rPr>
        <w:commentReference w:id="15"/>
      </w:r>
      <w:r w:rsidR="00063326">
        <w:rPr>
          <w:rFonts w:eastAsiaTheme="minorEastAsia"/>
        </w:rPr>
        <w:t xml:space="preserve">). </w:t>
      </w:r>
    </w:p>
    <w:p w14:paraId="0C542728" w14:textId="6C0F6ED1" w:rsidR="007B4FA6" w:rsidRDefault="00D93675" w:rsidP="007B4FA6">
      <w:pPr>
        <w:ind w:firstLine="720"/>
      </w:pPr>
      <w:r>
        <w:t>The closed-loop simulation incorporated two sources of mortality</w:t>
      </w:r>
      <w:r w:rsidR="007B4FA6">
        <w:t>.</w:t>
      </w:r>
      <w:r>
        <w:t xml:space="preserve"> The first </w:t>
      </w:r>
      <w:r w:rsidR="00CE0781">
        <w:t xml:space="preserve">mortality mechanism simulated </w:t>
      </w:r>
      <w:r>
        <w:t>harvest in mixed stock fisheries.</w:t>
      </w:r>
      <w:r w:rsidR="007B4FA6">
        <w:t xml:space="preserve"> </w:t>
      </w:r>
      <w:r w:rsidR="00CE0781">
        <w:t>Total allowable catch</w:t>
      </w:r>
      <w:r w:rsidR="007B4FA6">
        <w:t xml:space="preserve"> (TAC) in </w:t>
      </w:r>
      <w:r>
        <w:t>this fishery</w:t>
      </w:r>
      <w:r w:rsidR="007B4FA6">
        <w:t xml:space="preserve"> </w:t>
      </w:r>
      <w:r w:rsidR="00CE0781">
        <w:t>was</w:t>
      </w:r>
      <w:r w:rsidR="007B4FA6">
        <w:t xml:space="preserve"> calculated</w:t>
      </w:r>
      <w:r w:rsidR="00CE0781">
        <w:t xml:space="preserve"> each year</w:t>
      </w:r>
      <w:r w:rsidR="007B4FA6">
        <w:t xml:space="preserve"> using a harvest control rule (HCR) that </w:t>
      </w:r>
      <w:r w:rsidR="00C030C1">
        <w:t>approximates</w:t>
      </w:r>
      <w:r w:rsidR="007B4FA6">
        <w:t xml:space="preserve"> the Total Allowable Mortality framework currently </w:t>
      </w:r>
      <w:r w:rsidR="00C030C1">
        <w:t xml:space="preserve">used to manage the Fraser River sockeye salmon fishery </w:t>
      </w:r>
      <w:r w:rsidR="00EA7F86">
        <w:fldChar w:fldCharType="begin"/>
      </w:r>
      <w:r w:rsidR="00EA7F86">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EA7F86">
        <w:fldChar w:fldCharType="separate"/>
      </w:r>
      <w:r w:rsidR="00EA7F86">
        <w:rPr>
          <w:noProof/>
        </w:rPr>
        <w:t>(Pestal, Huang &amp; Cass 2011)</w:t>
      </w:r>
      <w:r w:rsidR="00EA7F86">
        <w:fldChar w:fldCharType="end"/>
      </w:r>
      <w:r w:rsidR="007B4FA6">
        <w:t xml:space="preserve">. Broadly speaking, this HCR uses in-season estimates of recruitment derived from test fisheries to adjust </w:t>
      </w:r>
      <w:r w:rsidR="00C030C1">
        <w:t>TACs</w:t>
      </w:r>
      <w:r w:rsidR="007B4FA6">
        <w:t xml:space="preserve"> and meet escapement goals specific to each management unit (MU). If in-season recruitment estimates exceed escapement goals, the HCR switches to a fixed maximum target mortality rate. Escapement goals vary among years due to persistent cycles present in several CUs and are typically adjusted </w:t>
      </w:r>
      <w:r w:rsidR="00BB46A3">
        <w:t>upwards (i.e. TACs reduced)</w:t>
      </w:r>
      <w:r w:rsidR="007B4FA6">
        <w:t xml:space="preserve"> to account for mortality during upstream migration</w:t>
      </w:r>
      <w:r w:rsidR="00BB46A3">
        <w:t xml:space="preserve"> and spatial overlap between abundant and depleted </w:t>
      </w:r>
      <w:proofErr w:type="spellStart"/>
      <w:r w:rsidR="00BB46A3">
        <w:t>MUs</w:t>
      </w:r>
      <w:r w:rsidR="007B4FA6">
        <w:t>.</w:t>
      </w:r>
      <w:proofErr w:type="spellEnd"/>
      <w:r w:rsidR="00CE0781">
        <w:t xml:space="preserve"> The second simulated source of mortality represented en route mortality that occurs after fish enter freshwater</w:t>
      </w:r>
      <w:r w:rsidR="00CE0781" w:rsidRPr="00CE0781">
        <w:t xml:space="preserve"> due to a combination of natural mortality (thermal stress, pathogen infection, pre</w:t>
      </w:r>
      <w:r w:rsidR="00463966">
        <w:t xml:space="preserve">dation) and unreported harvest </w:t>
      </w:r>
      <w:r w:rsidR="00463966">
        <w:fldChar w:fldCharType="begin"/>
      </w:r>
      <w:r w:rsidR="0046396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463966">
        <w:fldChar w:fldCharType="separate"/>
      </w:r>
      <w:r w:rsidR="00463966">
        <w:rPr>
          <w:noProof/>
        </w:rPr>
        <w:t>(Grant</w:t>
      </w:r>
      <w:r w:rsidR="00463966" w:rsidRPr="00463966">
        <w:rPr>
          <w:i/>
          <w:noProof/>
        </w:rPr>
        <w:t xml:space="preserve"> et al.</w:t>
      </w:r>
      <w:r w:rsidR="00463966">
        <w:rPr>
          <w:noProof/>
        </w:rPr>
        <w:t xml:space="preserve"> 2011)</w:t>
      </w:r>
      <w:r w:rsidR="00463966">
        <w:fldChar w:fldCharType="end"/>
      </w:r>
      <w:r w:rsidR="00CE0781" w:rsidRPr="00CE0781">
        <w:t xml:space="preserve">. </w:t>
      </w:r>
      <w:r w:rsidR="00CE0781">
        <w:t xml:space="preserve">We </w:t>
      </w:r>
      <w:r w:rsidR="00BB46A3">
        <w:t xml:space="preserve">modeled en-route mortality as a stochastic, CU-specific process </w:t>
      </w:r>
      <w:r w:rsidR="00CE0781">
        <w:t>because it</w:t>
      </w:r>
      <w:r w:rsidR="00CE0781" w:rsidRPr="00CE0781">
        <w:t xml:space="preserve"> appears to be cor</w:t>
      </w:r>
      <w:r w:rsidR="00463966">
        <w:t>related with migration phenology</w:t>
      </w:r>
      <w:r w:rsidR="00CE0781" w:rsidRPr="00CE0781">
        <w:t>, in-river temperatu</w:t>
      </w:r>
      <w:r w:rsidR="00463966">
        <w:t xml:space="preserve">res, and freshwater flow </w: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 </w:instrTex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EN.CITE.DATA </w:instrText>
      </w:r>
      <w:r w:rsidR="00463966">
        <w:fldChar w:fldCharType="end"/>
      </w:r>
      <w:r w:rsidR="00463966">
        <w:fldChar w:fldCharType="separate"/>
      </w:r>
      <w:r w:rsidR="00463966">
        <w:rPr>
          <w:noProof/>
        </w:rPr>
        <w:t>(Macdonald 2000; Cooke</w:t>
      </w:r>
      <w:r w:rsidR="00463966" w:rsidRPr="00463966">
        <w:rPr>
          <w:i/>
          <w:noProof/>
        </w:rPr>
        <w:t xml:space="preserve"> et al.</w:t>
      </w:r>
      <w:r w:rsidR="00463966">
        <w:rPr>
          <w:noProof/>
        </w:rPr>
        <w:t xml:space="preserve"> 2004; Crossin</w:t>
      </w:r>
      <w:r w:rsidR="00463966" w:rsidRPr="00463966">
        <w:rPr>
          <w:i/>
          <w:noProof/>
        </w:rPr>
        <w:t xml:space="preserve"> et al.</w:t>
      </w:r>
      <w:r w:rsidR="00463966">
        <w:rPr>
          <w:noProof/>
        </w:rPr>
        <w:t xml:space="preserve"> 2008)</w:t>
      </w:r>
      <w:r w:rsidR="00463966">
        <w:fldChar w:fldCharType="end"/>
      </w:r>
      <w:r w:rsidR="00CE0781" w:rsidRPr="00CE0781">
        <w:t>.</w:t>
      </w:r>
      <w:r w:rsidR="007B4FA6">
        <w:t xml:space="preserve"> </w:t>
      </w:r>
      <w:commentRangeStart w:id="16"/>
      <w:r w:rsidR="007B4FA6">
        <w:t>Details of the harvest control rule, mortality calculations, and parameter specificati</w:t>
      </w:r>
      <w:r w:rsidR="002E71CA">
        <w:t>ons are described in the Appendix</w:t>
      </w:r>
      <w:r w:rsidR="007B4FA6">
        <w:t>.</w:t>
      </w:r>
      <w:commentRangeEnd w:id="16"/>
      <w:r w:rsidR="007B4FA6">
        <w:rPr>
          <w:rStyle w:val="CommentReference"/>
        </w:rPr>
        <w:commentReference w:id="16"/>
      </w:r>
    </w:p>
    <w:p w14:paraId="0E3057C3" w14:textId="1F46C876" w:rsidR="00353067" w:rsidRDefault="00B5638E" w:rsidP="00B5638E">
      <w:pPr>
        <w:ind w:firstLine="720"/>
        <w:rPr>
          <w:ins w:id="17" w:author="DFO-MPO" w:date="2018-09-11T10:53:00Z"/>
        </w:rPr>
      </w:pPr>
      <w:r>
        <w:t xml:space="preserve">We introduced additional stochasticity into the model via </w:t>
      </w:r>
      <w:proofErr w:type="spellStart"/>
      <w:r>
        <w:t>interannual</w:t>
      </w:r>
      <w:proofErr w:type="spellEnd"/>
      <w:r>
        <w:t xml:space="preserve"> variation in age at maturity, in-season abundance estimates error, en route mortality, and deviations between target and realized exploitation rates (implementation uncertainty)</w:t>
      </w:r>
      <w:r w:rsidR="00FB7B8B">
        <w:t xml:space="preserve">. </w:t>
      </w:r>
      <w:r>
        <w:t xml:space="preserve">The results we present in the main text are based on simulations with the reference value for each parameter only; however, we tested the effect of alternative values in a series of sensitivity analyses to ensure that our results were robust to this assumption. </w:t>
      </w:r>
      <w:moveToRangeStart w:id="18" w:author="DFO-MPO" w:date="2018-09-11T10:54:00Z" w:name="move524426592"/>
      <w:moveTo w:id="19" w:author="DFO-MPO" w:date="2018-09-11T10:54:00Z">
        <w:r w:rsidR="00353067">
          <w:t>Details of how each process was parameterized are described in the Appendix and results of sensitivity analyses are provided in an online supplement.</w:t>
        </w:r>
      </w:moveTo>
      <w:moveToRangeEnd w:id="18"/>
    </w:p>
    <w:p w14:paraId="3CAB5E2F" w14:textId="637875A9" w:rsidR="00B5638E" w:rsidRDefault="00353067" w:rsidP="00B5638E">
      <w:pPr>
        <w:ind w:firstLine="720"/>
      </w:pPr>
      <w:ins w:id="20" w:author="DFO-MPO" w:date="2018-09-11T10:54:00Z">
        <w:r>
          <w:rPr>
            <w:rFonts w:ascii="Calibri" w:hAnsi="Calibri"/>
          </w:rPr>
          <w:t xml:space="preserve">We used recent CU-specific time series of recruit and spawner abundance to initiate the simulation model (i.e. the same data that were used in the retrospective analysis). The length of the </w:t>
        </w:r>
        <w:r>
          <w:rPr>
            <w:rFonts w:ascii="Calibri" w:hAnsi="Calibri"/>
          </w:rPr>
          <w:lastRenderedPageBreak/>
          <w:t>simulation period was set at 40 years (approximately 10 sockeye salmon generations) and each OM was simulated 1000 times (the number required to stabilize results). To evaluate differences in performance between OMs, we present median outputs among simulations, as well as 10</w:t>
        </w:r>
        <w:r w:rsidRPr="00207CE4">
          <w:rPr>
            <w:rFonts w:ascii="Calibri" w:hAnsi="Calibri"/>
            <w:vertAlign w:val="superscript"/>
          </w:rPr>
          <w:t>th</w:t>
        </w:r>
        <w:r>
          <w:rPr>
            <w:rFonts w:ascii="Calibri" w:hAnsi="Calibri"/>
          </w:rPr>
          <w:t xml:space="preserve"> and 90</w:t>
        </w:r>
        <w:r w:rsidRPr="00207CE4">
          <w:rPr>
            <w:rFonts w:ascii="Calibri" w:hAnsi="Calibri"/>
            <w:vertAlign w:val="superscript"/>
          </w:rPr>
          <w:t>th</w:t>
        </w:r>
        <w:r>
          <w:rPr>
            <w:rFonts w:ascii="Calibri" w:hAnsi="Calibri"/>
          </w:rPr>
          <w:t xml:space="preserve"> percentiles. Our goal was to demonstrate relative differences in projected performance associated with differences in component variability and synchrony, and not accurately forecast the dynamics of Fraser River CUs.</w:t>
        </w:r>
        <w:r>
          <w:rPr>
            <w:rFonts w:ascii="Calibri" w:hAnsi="Calibri"/>
          </w:rPr>
          <w:t xml:space="preserve"> </w:t>
        </w:r>
      </w:ins>
      <w:del w:id="21" w:author="DFO-MPO" w:date="2018-09-11T10:54:00Z">
        <w:r w:rsidDel="00353067">
          <w:rPr>
            <w:rFonts w:ascii="Calibri" w:hAnsi="Calibri"/>
          </w:rPr>
          <w:delText>Instead of priming the simulation with initial abundances sampled from random distributions, we used CU-specific time series of recruit and spawner abundance (i.e. the same data that were used in the retrospective analysis). We used these time series to ensure that each CU’s abundance reflected the best estimate of its current status and to seed cyclic CUs (i.e. those simulated with a Larkin model) with representative levels of variation among cycle lines. The length of the simulation period was set at 40 years (approximately 10 sockeye salmon generations) and each OM was simulated 1000 times (a supplementary analysis indicated variation in output metrics stabilized after 500-700 simulation runs). To evaluate differences in performance between OMs, we present median outputs among simulations, as well as 10</w:delText>
        </w:r>
        <w:r w:rsidRPr="00207CE4" w:rsidDel="00353067">
          <w:rPr>
            <w:rFonts w:ascii="Calibri" w:hAnsi="Calibri"/>
            <w:vertAlign w:val="superscript"/>
          </w:rPr>
          <w:delText>th</w:delText>
        </w:r>
        <w:r w:rsidDel="00353067">
          <w:rPr>
            <w:rFonts w:ascii="Calibri" w:hAnsi="Calibri"/>
          </w:rPr>
          <w:delText xml:space="preserve"> and 90</w:delText>
        </w:r>
        <w:r w:rsidRPr="00207CE4" w:rsidDel="00353067">
          <w:rPr>
            <w:rFonts w:ascii="Calibri" w:hAnsi="Calibri"/>
            <w:vertAlign w:val="superscript"/>
          </w:rPr>
          <w:delText>th</w:delText>
        </w:r>
        <w:r w:rsidDel="00353067">
          <w:rPr>
            <w:rFonts w:ascii="Calibri" w:hAnsi="Calibri"/>
          </w:rPr>
          <w:delText xml:space="preserve"> percentiles. </w:delText>
        </w:r>
      </w:del>
      <w:moveFromRangeStart w:id="22" w:author="DFO-MPO" w:date="2018-09-11T10:54:00Z" w:name="move524426592"/>
      <w:moveFrom w:id="23" w:author="DFO-MPO" w:date="2018-09-11T10:54:00Z">
        <w:r w:rsidR="00B5638E" w:rsidDel="00353067">
          <w:t>Details of how each process was parameterized are described in the Appendix and results of sensitivity analyses are provided in an online supplement.</w:t>
        </w:r>
      </w:moveFrom>
      <w:moveFromRangeEnd w:id="22"/>
    </w:p>
    <w:p w14:paraId="7B92B67A" w14:textId="77777777" w:rsidR="00B5638E" w:rsidRPr="00BF0BBF" w:rsidRDefault="00B5638E" w:rsidP="007B4FA6">
      <w:pPr>
        <w:ind w:firstLine="720"/>
      </w:pPr>
    </w:p>
    <w:p w14:paraId="713E5E3C" w14:textId="3A9B0BFB" w:rsidR="00422BF4" w:rsidRPr="00422BF4" w:rsidRDefault="00DA242F" w:rsidP="00D40465">
      <w:pPr>
        <w:rPr>
          <w:i/>
        </w:rPr>
      </w:pPr>
      <w:r>
        <w:rPr>
          <w:i/>
        </w:rPr>
        <w:t>Component variability and synchrony “treatments”</w:t>
      </w:r>
    </w:p>
    <w:p w14:paraId="0A3D9A81" w14:textId="4AF95422" w:rsidR="00F07325" w:rsidRDefault="00C36435" w:rsidP="00D40465">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9322F4">
        <w:t xml:space="preserve">i.e. </w:t>
      </w:r>
      <w:r w:rsidR="00422BF4" w:rsidRPr="00422BF4">
        <w:rPr>
          <w:i/>
        </w:rPr>
        <w:t>w</w:t>
      </w:r>
      <w:r w:rsidR="002E71CA">
        <w:t xml:space="preserve"> in Equation 5</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DA242F">
        <w:t xml:space="preserve"> to create</w:t>
      </w:r>
      <w:r w:rsidR="007C1550">
        <w:rPr>
          <w:rFonts w:eastAsiaTheme="minorEastAsia"/>
        </w:rPr>
        <w:t xml:space="preserve"> nine operating models defined by unique variance-covariance matrices </w:t>
      </w:r>
      <w:r w:rsidR="009322F4">
        <w:rPr>
          <w:rFonts w:eastAsiaTheme="minorEastAsia"/>
          <w:b/>
        </w:rPr>
        <w:t>V</w:t>
      </w:r>
      <w:r w:rsidR="003113FB" w:rsidRPr="003113FB">
        <w:rPr>
          <w:rFonts w:eastAsiaTheme="minorEastAsia"/>
        </w:rPr>
        <w:t>, with</w:t>
      </w:r>
      <w:r w:rsidR="003113FB">
        <w:rPr>
          <w:rFonts w:eastAsiaTheme="minorEastAsia"/>
        </w:rPr>
        <w:t xml:space="preserve"> e</w:t>
      </w:r>
      <w:r w:rsidR="007C1550">
        <w:rPr>
          <w:rFonts w:eastAsiaTheme="minorEastAsia"/>
        </w:rPr>
        <w:t xml:space="preserve">ach </w:t>
      </w:r>
      <w:r w:rsidR="003113FB">
        <w:rPr>
          <w:rFonts w:eastAsiaTheme="minorEastAsia"/>
        </w:rPr>
        <w:t>representing</w:t>
      </w:r>
      <w:r w:rsidR="007C1550">
        <w:rPr>
          <w:rFonts w:eastAsiaTheme="minorEastAsia"/>
        </w:rPr>
        <w:t xml:space="preserve"> a </w:t>
      </w:r>
      <w:r w:rsidR="009322F4">
        <w:rPr>
          <w:rFonts w:eastAsiaTheme="minorEastAsia"/>
        </w:rPr>
        <w:t>distinct</w:t>
      </w:r>
      <w:r w:rsidR="007C1550">
        <w:rPr>
          <w:rFonts w:eastAsiaTheme="minorEastAsia"/>
        </w:rPr>
        <w:t xml:space="preserve"> component variabi</w:t>
      </w:r>
      <w:r w:rsidR="00DA242F">
        <w:rPr>
          <w:rFonts w:eastAsiaTheme="minorEastAsia"/>
        </w:rPr>
        <w:t>lity and synchrony “treatment”</w:t>
      </w:r>
      <w:r w:rsidR="003113FB">
        <w:rPr>
          <w:rFonts w:eastAsiaTheme="minorEastAsia"/>
        </w:rPr>
        <w:t xml:space="preserve"> (Table 2)</w:t>
      </w:r>
      <w:r w:rsidR="00DA242F">
        <w:rPr>
          <w:rFonts w:eastAsiaTheme="minorEastAsia"/>
        </w:rPr>
        <w:t>.</w:t>
      </w:r>
      <w:r w:rsidR="003113FB">
        <w:rPr>
          <w:rFonts w:eastAsiaTheme="minorEastAsia"/>
        </w:rPr>
        <w:t xml:space="preserve"> </w:t>
      </w:r>
      <w:r w:rsidR="009F5D9C">
        <w:rPr>
          <w:rFonts w:eastAsiaTheme="minorEastAsia"/>
        </w:rPr>
        <w:t>W</w:t>
      </w:r>
      <w:r w:rsidR="00DA242F">
        <w:rPr>
          <w:rFonts w:eastAsiaTheme="minorEastAsia"/>
        </w:rPr>
        <w:t xml:space="preserve">e </w:t>
      </w:r>
      <w:r w:rsidR="003113FB">
        <w:rPr>
          <w:rFonts w:eastAsiaTheme="minorEastAsia"/>
        </w:rPr>
        <w:t>created</w:t>
      </w:r>
      <w:r w:rsidR="00DA242F">
        <w:rPr>
          <w:rFonts w:eastAsiaTheme="minorEastAsia"/>
        </w:rPr>
        <w:t xml:space="preserve"> component variance treatments by adjusting CU-specific estimates of process variance </w:t>
      </w:r>
      <m:oMath>
        <m:r>
          <w:rPr>
            <w:rFonts w:ascii="Cambria Math" w:hAnsi="Cambria Math"/>
          </w:rPr>
          <m:t>σ</m:t>
        </m:r>
      </m:oMath>
      <w:r w:rsidR="00211AC2">
        <w:rPr>
          <w:rFonts w:eastAsiaTheme="minorEastAsia"/>
        </w:rPr>
        <w:t xml:space="preserve"> up or down </w:t>
      </w:r>
      <w:r w:rsidR="00177C7C">
        <w:rPr>
          <w:rFonts w:eastAsiaTheme="minorEastAsia"/>
        </w:rPr>
        <w:t>by 25%. We selected these adjustments because they were sufficient to produce</w:t>
      </w:r>
      <w:r w:rsidR="00CE0781">
        <w:rPr>
          <w:rFonts w:eastAsiaTheme="minorEastAsia"/>
        </w:rPr>
        <w:t xml:space="preserve"> changes in CV</w:t>
      </w:r>
      <w:r w:rsidR="00177C7C">
        <w:rPr>
          <w:rFonts w:eastAsiaTheme="minorEastAsia"/>
          <w:vertAlign w:val="subscript"/>
        </w:rPr>
        <w:t xml:space="preserve">C, </w:t>
      </w:r>
      <w:r w:rsidR="00177C7C">
        <w:rPr>
          <w:rFonts w:eastAsiaTheme="minorEastAsia"/>
        </w:rPr>
        <w:t xml:space="preserve">but </w:t>
      </w:r>
      <w:r w:rsidR="00F07325">
        <w:rPr>
          <w:rFonts w:eastAsiaTheme="minorEastAsia"/>
        </w:rPr>
        <w:t>constrain</w:t>
      </w:r>
      <w:r w:rsidR="00177C7C">
        <w:rPr>
          <w:rFonts w:eastAsiaTheme="minorEastAsia"/>
        </w:rPr>
        <w:t>ed</w:t>
      </w:r>
      <w:r w:rsidR="00F07325">
        <w:rPr>
          <w:rFonts w:eastAsiaTheme="minorEastAsia"/>
        </w:rPr>
        <w:t xml:space="preserve"> </w:t>
      </w:r>
      <m:oMath>
        <m:r>
          <w:rPr>
            <w:rFonts w:ascii="Cambria Math" w:hAnsi="Cambria Math"/>
          </w:rPr>
          <m:t>σ</m:t>
        </m:r>
      </m:oMath>
      <w:r w:rsidR="00F07325">
        <w:rPr>
          <w:rFonts w:eastAsiaTheme="minorEastAsia"/>
        </w:rPr>
        <w:t xml:space="preserve"> to values</w:t>
      </w:r>
      <w:r w:rsidR="00177C7C">
        <w:rPr>
          <w:rFonts w:eastAsiaTheme="minorEastAsia"/>
        </w:rPr>
        <w:t xml:space="preserve"> that are plausible for sockeye salmon</w:t>
      </w:r>
      <w:r w:rsidR="00F07325">
        <w:rPr>
          <w:rFonts w:eastAsiaTheme="minorEastAsia"/>
        </w:rPr>
        <w:t>.</w:t>
      </w:r>
      <w:ins w:id="24" w:author="DFO-MPO" w:date="2018-09-11T10:49:00Z">
        <w:r w:rsidR="00353067">
          <w:rPr>
            <w:rFonts w:eastAsiaTheme="minorEastAsia"/>
          </w:rPr>
          <w:t xml:space="preserve"> </w:t>
        </w:r>
        <w:r w:rsidR="00353067">
          <w:rPr>
            <w:rFonts w:eastAsiaTheme="minorEastAsia"/>
            <w:b/>
          </w:rPr>
          <w:t>INSERT JUSTIFICATION BASED ON METANALYSIS</w:t>
        </w:r>
      </w:ins>
      <w:r w:rsidR="00CE0781">
        <w:rPr>
          <w:rFonts w:eastAsiaTheme="minorEastAsia"/>
        </w:rPr>
        <w:t xml:space="preserve"> </w:t>
      </w:r>
      <w:r w:rsidR="00DA242F">
        <w:rPr>
          <w:rFonts w:eastAsiaTheme="minorEastAsia"/>
        </w:rPr>
        <w:t xml:space="preserve">We </w:t>
      </w:r>
      <w:r w:rsidR="00BB46A3">
        <w:rPr>
          <w:rFonts w:eastAsiaTheme="minorEastAsia"/>
        </w:rPr>
        <w:t>parameterized</w:t>
      </w:r>
      <w:r w:rsidR="00DA242F">
        <w:rPr>
          <w:rFonts w:eastAsiaTheme="minorEastAsia"/>
        </w:rPr>
        <w:t xml:space="preserve"> synchrony treatments by </w:t>
      </w:r>
      <w:r w:rsidR="00BB46A3">
        <w:rPr>
          <w:rFonts w:eastAsiaTheme="minorEastAsia"/>
        </w:rPr>
        <w:t>adjusting</w:t>
      </w:r>
      <w:r w:rsidR="00DA242F">
        <w:rPr>
          <w:rFonts w:eastAsiaTheme="minorEastAsia"/>
        </w:rPr>
        <w:t xml:space="preserve"> the correlation coefficient </w:t>
      </w:r>
      <m:oMath>
        <m:r>
          <w:rPr>
            <w:rFonts w:ascii="Cambria Math" w:hAnsi="Cambria Math"/>
          </w:rPr>
          <m:t>ρ</m:t>
        </m:r>
      </m:oMath>
      <w:r w:rsidR="00DA242F">
        <w:t xml:space="preserve"> </w:t>
      </w:r>
      <w:r w:rsidR="00BB46A3">
        <w:t>to</w:t>
      </w:r>
      <w:r w:rsidR="00DA242F">
        <w:t xml:space="preserve"> values consistent with </w:t>
      </w:r>
      <w:r w:rsidR="00BB46A3">
        <w:t xml:space="preserve">10-year moving window estimates of mean pairwise correlations in log(R/S) among CUs from </w:t>
      </w:r>
      <w:r w:rsidR="00DA242F">
        <w:t xml:space="preserve">historical observations, current observations, or values </w:t>
      </w:r>
      <w:r w:rsidR="00BB46A3">
        <w:t>moderately higher than present.</w:t>
      </w:r>
    </w:p>
    <w:p w14:paraId="74D8620B" w14:textId="77777777" w:rsidR="00B5638E" w:rsidRDefault="00B5638E" w:rsidP="00B5638E">
      <w:r>
        <w:t xml:space="preserve">Table 2. </w:t>
      </w:r>
      <w:proofErr w:type="gramStart"/>
      <w:r>
        <w:t>Parameterization of component variability and synchrony operating models.</w:t>
      </w:r>
      <w:proofErr w:type="gramEnd"/>
    </w:p>
    <w:tbl>
      <w:tblPr>
        <w:tblStyle w:val="TableGrid"/>
        <w:tblW w:w="0" w:type="auto"/>
        <w:jc w:val="center"/>
        <w:tblLook w:val="04A0" w:firstRow="1" w:lastRow="0" w:firstColumn="1" w:lastColumn="0" w:noHBand="0" w:noVBand="1"/>
      </w:tblPr>
      <w:tblGrid>
        <w:gridCol w:w="1314"/>
        <w:gridCol w:w="1728"/>
        <w:gridCol w:w="1477"/>
        <w:gridCol w:w="1728"/>
      </w:tblGrid>
      <w:tr w:rsidR="00B5638E" w14:paraId="752C9D2C" w14:textId="77777777" w:rsidTr="00D31645">
        <w:trPr>
          <w:jc w:val="center"/>
        </w:trPr>
        <w:tc>
          <w:tcPr>
            <w:tcW w:w="0" w:type="auto"/>
          </w:tcPr>
          <w:p w14:paraId="2C3648D1" w14:textId="77777777" w:rsidR="00B5638E" w:rsidRDefault="00B5638E" w:rsidP="00D31645"/>
        </w:tc>
        <w:tc>
          <w:tcPr>
            <w:tcW w:w="0" w:type="auto"/>
          </w:tcPr>
          <w:p w14:paraId="3994477A" w14:textId="77777777" w:rsidR="00B5638E" w:rsidRPr="0093048D" w:rsidRDefault="00B5638E" w:rsidP="00D31645">
            <w:pPr>
              <w:rPr>
                <w:vertAlign w:val="subscript"/>
              </w:rPr>
            </w:pPr>
            <w:r>
              <w:t>Low CV</w:t>
            </w:r>
            <w:r>
              <w:rPr>
                <w:vertAlign w:val="subscript"/>
              </w:rPr>
              <w:t>C</w:t>
            </w:r>
          </w:p>
        </w:tc>
        <w:tc>
          <w:tcPr>
            <w:tcW w:w="0" w:type="auto"/>
          </w:tcPr>
          <w:p w14:paraId="0886ED17" w14:textId="77777777" w:rsidR="00B5638E" w:rsidRPr="0093048D" w:rsidRDefault="00B5638E" w:rsidP="00D31645">
            <w:pPr>
              <w:rPr>
                <w:vertAlign w:val="subscript"/>
              </w:rPr>
            </w:pPr>
            <w:r>
              <w:t>Moderate CV</w:t>
            </w:r>
            <w:r>
              <w:rPr>
                <w:vertAlign w:val="subscript"/>
              </w:rPr>
              <w:t>C</w:t>
            </w:r>
          </w:p>
        </w:tc>
        <w:tc>
          <w:tcPr>
            <w:tcW w:w="0" w:type="auto"/>
          </w:tcPr>
          <w:p w14:paraId="3B422FB2" w14:textId="77777777" w:rsidR="00B5638E" w:rsidRPr="0093048D" w:rsidRDefault="00B5638E" w:rsidP="00D31645">
            <w:pPr>
              <w:rPr>
                <w:vertAlign w:val="subscript"/>
              </w:rPr>
            </w:pPr>
            <w:r>
              <w:t>High CV</w:t>
            </w:r>
            <w:r>
              <w:rPr>
                <w:vertAlign w:val="subscript"/>
              </w:rPr>
              <w:t>C</w:t>
            </w:r>
          </w:p>
        </w:tc>
      </w:tr>
      <w:tr w:rsidR="00B5638E" w14:paraId="0DF3ABCB" w14:textId="77777777" w:rsidTr="00D31645">
        <w:trPr>
          <w:jc w:val="center"/>
        </w:trPr>
        <w:tc>
          <w:tcPr>
            <w:tcW w:w="0" w:type="auto"/>
          </w:tcPr>
          <w:p w14:paraId="4B969533" w14:textId="77777777" w:rsidR="00B5638E" w:rsidRDefault="00B5638E" w:rsidP="00D31645">
            <w:r>
              <w:t xml:space="preserve">Low </w:t>
            </w:r>
            <m:oMath>
              <m:r>
                <w:rPr>
                  <w:rFonts w:ascii="Cambria Math" w:hAnsi="Cambria Math"/>
                </w:rPr>
                <m:t>φ</m:t>
              </m:r>
            </m:oMath>
          </w:p>
        </w:tc>
        <w:tc>
          <w:tcPr>
            <w:tcW w:w="0" w:type="auto"/>
          </w:tcPr>
          <w:p w14:paraId="6AE694E0" w14:textId="77777777" w:rsidR="00B5638E" w:rsidRDefault="00B5638E" w:rsidP="00D31645">
            <m:oMathPara>
              <m:oMath>
                <m:r>
                  <w:rPr>
                    <w:rFonts w:ascii="Cambria Math" w:hAnsi="Cambria Math"/>
                  </w:rPr>
                  <m:t>0.75σ; ρ=0.05</m:t>
                </m:r>
              </m:oMath>
            </m:oMathPara>
          </w:p>
        </w:tc>
        <w:tc>
          <w:tcPr>
            <w:tcW w:w="0" w:type="auto"/>
          </w:tcPr>
          <w:p w14:paraId="2AEA3CED" w14:textId="77777777" w:rsidR="00B5638E" w:rsidRDefault="00B5638E" w:rsidP="00D31645">
            <m:oMathPara>
              <m:oMath>
                <m:r>
                  <w:rPr>
                    <w:rFonts w:ascii="Cambria Math" w:hAnsi="Cambria Math"/>
                  </w:rPr>
                  <m:t>σ; ρ=0.05</m:t>
                </m:r>
              </m:oMath>
            </m:oMathPara>
          </w:p>
        </w:tc>
        <w:tc>
          <w:tcPr>
            <w:tcW w:w="0" w:type="auto"/>
          </w:tcPr>
          <w:p w14:paraId="77302B22" w14:textId="77777777" w:rsidR="00B5638E" w:rsidRDefault="00B5638E" w:rsidP="00D31645">
            <m:oMathPara>
              <m:oMath>
                <m:r>
                  <w:rPr>
                    <w:rFonts w:ascii="Cambria Math" w:hAnsi="Cambria Math"/>
                  </w:rPr>
                  <m:t>1.25σ; ρ=0.05</m:t>
                </m:r>
              </m:oMath>
            </m:oMathPara>
          </w:p>
        </w:tc>
      </w:tr>
      <w:tr w:rsidR="00B5638E" w14:paraId="39D7D1E5" w14:textId="77777777" w:rsidTr="00D31645">
        <w:trPr>
          <w:jc w:val="center"/>
        </w:trPr>
        <w:tc>
          <w:tcPr>
            <w:tcW w:w="0" w:type="auto"/>
          </w:tcPr>
          <w:p w14:paraId="581248B6" w14:textId="77777777" w:rsidR="00B5638E" w:rsidRDefault="00B5638E" w:rsidP="00D31645">
            <w:r>
              <w:t xml:space="preserve">Moderate </w:t>
            </w:r>
            <m:oMath>
              <m:r>
                <w:rPr>
                  <w:rFonts w:ascii="Cambria Math" w:hAnsi="Cambria Math"/>
                </w:rPr>
                <m:t>φ</m:t>
              </m:r>
            </m:oMath>
          </w:p>
        </w:tc>
        <w:tc>
          <w:tcPr>
            <w:tcW w:w="0" w:type="auto"/>
          </w:tcPr>
          <w:p w14:paraId="507C5046" w14:textId="77777777" w:rsidR="00B5638E" w:rsidRDefault="00B5638E" w:rsidP="00D31645">
            <m:oMathPara>
              <m:oMath>
                <m:r>
                  <w:rPr>
                    <w:rFonts w:ascii="Cambria Math" w:hAnsi="Cambria Math"/>
                  </w:rPr>
                  <m:t>0.75σ; ρ=0.5</m:t>
                </m:r>
              </m:oMath>
            </m:oMathPara>
          </w:p>
        </w:tc>
        <w:tc>
          <w:tcPr>
            <w:tcW w:w="0" w:type="auto"/>
          </w:tcPr>
          <w:p w14:paraId="4C206552" w14:textId="77777777" w:rsidR="00B5638E" w:rsidRDefault="00B5638E" w:rsidP="00D31645">
            <m:oMathPara>
              <m:oMath>
                <m:r>
                  <w:rPr>
                    <w:rFonts w:ascii="Cambria Math" w:hAnsi="Cambria Math"/>
                  </w:rPr>
                  <m:t>σ; ρ=0.5</m:t>
                </m:r>
              </m:oMath>
            </m:oMathPara>
          </w:p>
        </w:tc>
        <w:tc>
          <w:tcPr>
            <w:tcW w:w="0" w:type="auto"/>
          </w:tcPr>
          <w:p w14:paraId="11DBD71B" w14:textId="77777777" w:rsidR="00B5638E" w:rsidRDefault="00B5638E" w:rsidP="00D31645">
            <m:oMathPara>
              <m:oMath>
                <m:r>
                  <w:rPr>
                    <w:rFonts w:ascii="Cambria Math" w:hAnsi="Cambria Math"/>
                  </w:rPr>
                  <m:t>1.5σ; ρ=0.5</m:t>
                </m:r>
              </m:oMath>
            </m:oMathPara>
          </w:p>
        </w:tc>
      </w:tr>
      <w:tr w:rsidR="00B5638E" w14:paraId="285F6124" w14:textId="77777777" w:rsidTr="00D31645">
        <w:trPr>
          <w:jc w:val="center"/>
        </w:trPr>
        <w:tc>
          <w:tcPr>
            <w:tcW w:w="0" w:type="auto"/>
          </w:tcPr>
          <w:p w14:paraId="279C02AD" w14:textId="77777777" w:rsidR="00B5638E" w:rsidRDefault="00B5638E" w:rsidP="00D31645">
            <w:r>
              <w:t xml:space="preserve">High </w:t>
            </w:r>
            <m:oMath>
              <m:r>
                <w:rPr>
                  <w:rFonts w:ascii="Cambria Math" w:hAnsi="Cambria Math"/>
                </w:rPr>
                <m:t>φ</m:t>
              </m:r>
            </m:oMath>
          </w:p>
        </w:tc>
        <w:tc>
          <w:tcPr>
            <w:tcW w:w="0" w:type="auto"/>
          </w:tcPr>
          <w:p w14:paraId="271F8170" w14:textId="77777777" w:rsidR="00B5638E" w:rsidRDefault="00B5638E" w:rsidP="00D31645">
            <m:oMathPara>
              <m:oMath>
                <m:r>
                  <w:rPr>
                    <w:rFonts w:ascii="Cambria Math" w:hAnsi="Cambria Math"/>
                  </w:rPr>
                  <m:t>0.75σ; ρ=0.75</m:t>
                </m:r>
              </m:oMath>
            </m:oMathPara>
          </w:p>
        </w:tc>
        <w:tc>
          <w:tcPr>
            <w:tcW w:w="0" w:type="auto"/>
          </w:tcPr>
          <w:p w14:paraId="7EB57050" w14:textId="77777777" w:rsidR="00B5638E" w:rsidRDefault="00B5638E" w:rsidP="00D31645">
            <m:oMathPara>
              <m:oMath>
                <m:r>
                  <w:rPr>
                    <w:rFonts w:ascii="Cambria Math" w:hAnsi="Cambria Math"/>
                  </w:rPr>
                  <m:t>σ; ρ=0.75</m:t>
                </m:r>
              </m:oMath>
            </m:oMathPara>
          </w:p>
        </w:tc>
        <w:tc>
          <w:tcPr>
            <w:tcW w:w="0" w:type="auto"/>
          </w:tcPr>
          <w:p w14:paraId="11A2A9F9" w14:textId="77777777" w:rsidR="00B5638E" w:rsidRDefault="00B5638E" w:rsidP="00D31645">
            <m:oMathPara>
              <m:oMath>
                <m:r>
                  <w:rPr>
                    <w:rFonts w:ascii="Cambria Math" w:hAnsi="Cambria Math"/>
                  </w:rPr>
                  <m:t>1.5σ; ρ=0.75</m:t>
                </m:r>
              </m:oMath>
            </m:oMathPara>
          </w:p>
        </w:tc>
      </w:tr>
    </w:tbl>
    <w:p w14:paraId="4EA6ECD4" w14:textId="77777777" w:rsidR="00B5638E" w:rsidRDefault="00B5638E" w:rsidP="00D40465"/>
    <w:p w14:paraId="116A11A9" w14:textId="77777777" w:rsidR="0093048D" w:rsidRDefault="0093048D" w:rsidP="002E71CA"/>
    <w:p w14:paraId="10B8BFCB" w14:textId="1AA29256" w:rsidR="00422BF4" w:rsidRDefault="00422BF4" w:rsidP="00D40465">
      <w:pPr>
        <w:rPr>
          <w:i/>
        </w:rPr>
      </w:pPr>
      <w:commentRangeStart w:id="25"/>
      <w:r>
        <w:rPr>
          <w:i/>
        </w:rPr>
        <w:t>Evaluating model performance</w:t>
      </w:r>
      <w:commentRangeEnd w:id="25"/>
      <w:r w:rsidR="003113FB">
        <w:rPr>
          <w:rStyle w:val="CommentReference"/>
        </w:rPr>
        <w:commentReference w:id="25"/>
      </w:r>
    </w:p>
    <w:p w14:paraId="0891A476" w14:textId="686049EB" w:rsidR="002800A9" w:rsidRDefault="00422BF4" w:rsidP="000C51BA">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rsidR="00525C83">
        <w:rPr>
          <w:vertAlign w:val="subscript"/>
        </w:rPr>
        <w:t xml:space="preserve"> </w:t>
      </w:r>
      <w:r w:rsidR="00525C83">
        <w:t>and</w:t>
      </w:r>
      <w:r>
        <w:rPr>
          <w:vertAlign w:val="subscript"/>
        </w:rPr>
        <w:t xml:space="preserve"> </w:t>
      </w:r>
      <m:oMath>
        <m:r>
          <w:rPr>
            <w:rFonts w:ascii="Cambria Math" w:hAnsi="Cambria Math"/>
          </w:rPr>
          <m:t>φ</m:t>
        </m:r>
      </m:oMath>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w:t>
      </w:r>
      <w:r w:rsidR="000C51BA">
        <w:rPr>
          <w:rFonts w:ascii="Calibri" w:hAnsi="Calibri"/>
        </w:rPr>
        <w:t>d the likelihood of achieving conservation- and catch-base</w:t>
      </w:r>
      <w:r w:rsidR="002E71CA">
        <w:rPr>
          <w:rFonts w:ascii="Calibri" w:hAnsi="Calibri"/>
        </w:rPr>
        <w:t>d management objectives</w:t>
      </w:r>
      <w:r w:rsidR="000C51BA">
        <w:rPr>
          <w:rFonts w:ascii="Calibri" w:hAnsi="Calibri"/>
        </w:rPr>
        <w:t xml:space="preserve">. The first conservation-based PM </w:t>
      </w:r>
      <w:r w:rsidR="00EE0DC4">
        <w:rPr>
          <w:rFonts w:ascii="Calibri" w:hAnsi="Calibri"/>
        </w:rPr>
        <w:t xml:space="preserve">we generated </w:t>
      </w:r>
      <w:r w:rsidR="000C51BA">
        <w:rPr>
          <w:rFonts w:ascii="Calibri" w:hAnsi="Calibri"/>
        </w:rPr>
        <w:t xml:space="preserve">was </w:t>
      </w:r>
      <w:r w:rsidR="00525C83">
        <w:rPr>
          <w:rFonts w:ascii="Calibri" w:hAnsi="Calibri"/>
        </w:rPr>
        <w:t>recruit</w:t>
      </w:r>
      <w:r w:rsidR="00F07D48">
        <w:rPr>
          <w:rFonts w:ascii="Calibri" w:hAnsi="Calibri"/>
        </w:rPr>
        <w:t xml:space="preserve"> abundance</w:t>
      </w:r>
      <w:r w:rsidR="000C51BA">
        <w:rPr>
          <w:rFonts w:ascii="Calibri" w:hAnsi="Calibri"/>
        </w:rPr>
        <w:t>,</w:t>
      </w:r>
      <w:r w:rsidR="00F07D48">
        <w:rPr>
          <w:rFonts w:ascii="Calibri" w:hAnsi="Calibri"/>
        </w:rPr>
        <w:t xml:space="preserve"> </w:t>
      </w:r>
      <w:r w:rsidR="00211AC2">
        <w:rPr>
          <w:rFonts w:ascii="Calibri" w:hAnsi="Calibri"/>
        </w:rPr>
        <w:t>calculated as the</w:t>
      </w:r>
      <w:r w:rsidR="00162C8A">
        <w:rPr>
          <w:rFonts w:ascii="Calibri" w:hAnsi="Calibri"/>
        </w:rPr>
        <w:t xml:space="preserve"> temporal </w:t>
      </w:r>
      <w:r w:rsidR="00211AC2">
        <w:rPr>
          <w:rFonts w:ascii="Calibri" w:hAnsi="Calibri"/>
        </w:rPr>
        <w:t>median</w:t>
      </w:r>
      <w:r w:rsidR="00162C8A">
        <w:rPr>
          <w:rFonts w:ascii="Calibri" w:hAnsi="Calibri"/>
        </w:rPr>
        <w:t xml:space="preserve"> </w:t>
      </w:r>
      <w:r w:rsidR="00F07D48">
        <w:rPr>
          <w:rFonts w:ascii="Calibri" w:hAnsi="Calibri"/>
        </w:rPr>
        <w:t>number of individuals (at the aggregate level, i.e. summed across CUs) that</w:t>
      </w:r>
      <w:r w:rsidR="00525C83">
        <w:rPr>
          <w:rFonts w:ascii="Calibri" w:hAnsi="Calibri"/>
        </w:rPr>
        <w:t xml:space="preserve"> were available to be harvested or to</w:t>
      </w:r>
      <w:r w:rsidR="00F07D48">
        <w:rPr>
          <w:rFonts w:ascii="Calibri" w:hAnsi="Calibri"/>
        </w:rPr>
        <w:t xml:space="preserve"> escape to</w:t>
      </w:r>
      <w:r w:rsidR="00525C83">
        <w:rPr>
          <w:rFonts w:ascii="Calibri" w:hAnsi="Calibri"/>
        </w:rPr>
        <w:t xml:space="preserve"> their</w:t>
      </w:r>
      <w:r w:rsidR="00F07D48">
        <w:rPr>
          <w:rFonts w:ascii="Calibri" w:hAnsi="Calibri"/>
        </w:rPr>
        <w:t xml:space="preserve"> spawning grounds each year. </w:t>
      </w:r>
      <w:r w:rsidR="000C51BA">
        <w:rPr>
          <w:rFonts w:ascii="Calibri" w:hAnsi="Calibri"/>
        </w:rPr>
        <w:t xml:space="preserve">The second and third </w:t>
      </w:r>
      <w:r w:rsidR="00F07325">
        <w:rPr>
          <w:rFonts w:ascii="Calibri" w:hAnsi="Calibri"/>
        </w:rPr>
        <w:t xml:space="preserve">conservation-based </w:t>
      </w:r>
      <w:r w:rsidR="000C51BA">
        <w:rPr>
          <w:rFonts w:ascii="Calibri" w:hAnsi="Calibri"/>
        </w:rPr>
        <w:t xml:space="preserve">PMs incorporate biological benchmarks based </w:t>
      </w:r>
      <w:r w:rsidR="001D4E33">
        <w:rPr>
          <w:rFonts w:ascii="Calibri" w:hAnsi="Calibri"/>
        </w:rPr>
        <w:t>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w:t>
      </w:r>
      <w:r w:rsidR="000C51BA">
        <w:rPr>
          <w:rFonts w:ascii="Calibri" w:hAnsi="Calibri"/>
        </w:rPr>
        <w:t>T</w:t>
      </w:r>
      <w:r w:rsidR="00AF0717">
        <w:rPr>
          <w:rFonts w:ascii="Calibri" w:hAnsi="Calibri"/>
        </w:rPr>
        <w:t>he</w:t>
      </w:r>
      <w:r w:rsidR="000C51BA">
        <w:rPr>
          <w:rFonts w:ascii="Calibri" w:hAnsi="Calibri"/>
        </w:rPr>
        <w:t>se were calculated as the mean</w:t>
      </w:r>
      <w:r w:rsidR="009E2CC0">
        <w:rPr>
          <w:rFonts w:ascii="Calibri" w:hAnsi="Calibri"/>
        </w:rPr>
        <w:t xml:space="preserve"> proportion of </w:t>
      </w:r>
      <w:r w:rsidR="00AF0717">
        <w:rPr>
          <w:rFonts w:ascii="Calibri" w:hAnsi="Calibri"/>
        </w:rPr>
        <w:t xml:space="preserve">CUs within the aggregate that were above their individual </w:t>
      </w:r>
      <w:r w:rsidR="000C51BA">
        <w:t>upper</w:t>
      </w:r>
      <w:r w:rsidR="000F2E0D">
        <w:t xml:space="preserve"> </w:t>
      </w:r>
      <w:r w:rsidR="000C51BA">
        <w:t>(</w:t>
      </w:r>
      <w:r w:rsidR="000C51BA">
        <w:rPr>
          <w:i/>
        </w:rPr>
        <w:t>S</w:t>
      </w:r>
      <w:r w:rsidR="000C51BA">
        <w:rPr>
          <w:vertAlign w:val="subscript"/>
        </w:rPr>
        <w:t>MSY</w:t>
      </w:r>
      <w:r w:rsidR="000C51BA">
        <w:t>)</w:t>
      </w:r>
      <w:r w:rsidR="000F2E0D">
        <w:t xml:space="preserve"> and lower </w:t>
      </w:r>
      <w:r w:rsidR="000F2E0D">
        <w:rPr>
          <w:rFonts w:ascii="Calibri" w:hAnsi="Calibri"/>
        </w:rPr>
        <w:t>(</w:t>
      </w:r>
      <w:proofErr w:type="spellStart"/>
      <w:r w:rsidR="000F2E0D">
        <w:rPr>
          <w:i/>
        </w:rPr>
        <w:t>S</w:t>
      </w:r>
      <w:r w:rsidR="000F2E0D">
        <w:rPr>
          <w:vertAlign w:val="subscript"/>
        </w:rPr>
        <w:t>Gen</w:t>
      </w:r>
      <w:proofErr w:type="spellEnd"/>
      <w:r w:rsidR="000F2E0D">
        <w:t>) biological benchmarks</w:t>
      </w:r>
      <w:r w:rsidR="00F07325">
        <w:t xml:space="preserve"> during the simulation period</w:t>
      </w:r>
      <w:r w:rsidR="00AF0717">
        <w:rPr>
          <w:rFonts w:ascii="Calibri" w:hAnsi="Calibri"/>
        </w:rPr>
        <w:t>.</w:t>
      </w:r>
      <w:r w:rsidR="00162C8A">
        <w:rPr>
          <w:rFonts w:ascii="Calibri" w:hAnsi="Calibri"/>
        </w:rPr>
        <w:t xml:space="preserve"> </w:t>
      </w:r>
      <w:r w:rsidR="000F2E0D">
        <w:rPr>
          <w:rFonts w:ascii="Calibri" w:hAnsi="Calibri"/>
        </w:rPr>
        <w:t>S</w:t>
      </w:r>
      <w:r w:rsidR="000F2E0D">
        <w:rPr>
          <w:rFonts w:ascii="Calibri" w:hAnsi="Calibri"/>
          <w:vertAlign w:val="subscript"/>
        </w:rPr>
        <w:t>MSY</w:t>
      </w:r>
      <w:r w:rsidR="000F2E0D">
        <w:rPr>
          <w:rFonts w:ascii="Calibri" w:hAnsi="Calibri"/>
        </w:rPr>
        <w:t xml:space="preserve"> is defined as the estimated spawner abundance </w:t>
      </w:r>
      <w:r w:rsidR="000F2E0D">
        <w:rPr>
          <w:rFonts w:ascii="Calibri" w:hAnsi="Calibri"/>
        </w:rPr>
        <w:lastRenderedPageBreak/>
        <w:t xml:space="preserve">necessary to achieve maximum sustainable yield, while </w:t>
      </w:r>
      <w:proofErr w:type="spellStart"/>
      <w:r w:rsidR="000F2E0D">
        <w:rPr>
          <w:rFonts w:ascii="Calibri" w:hAnsi="Calibri"/>
        </w:rPr>
        <w:t>S</w:t>
      </w:r>
      <w:r w:rsidR="000F2E0D">
        <w:rPr>
          <w:rFonts w:ascii="Calibri" w:hAnsi="Calibri"/>
          <w:vertAlign w:val="subscript"/>
        </w:rPr>
        <w:t>Gen</w:t>
      </w:r>
      <w:proofErr w:type="spellEnd"/>
      <w:r w:rsidR="000F2E0D">
        <w:rPr>
          <w:rFonts w:ascii="Calibri" w:hAnsi="Calibri"/>
        </w:rPr>
        <w:t xml:space="preserve"> is </w:t>
      </w:r>
      <w:r w:rsidR="000F2E0D">
        <w:t xml:space="preserve">the estimated spawner abundance necessary to recover to </w:t>
      </w:r>
      <w:r w:rsidR="000F2E0D">
        <w:rPr>
          <w:i/>
        </w:rPr>
        <w:t>S</w:t>
      </w:r>
      <w:r w:rsidR="000F2E0D">
        <w:rPr>
          <w:vertAlign w:val="subscript"/>
        </w:rPr>
        <w:t xml:space="preserve">MSY </w:t>
      </w:r>
      <w:r w:rsidR="000F2E0D">
        <w:t>in one generation in th</w:t>
      </w:r>
      <w:r w:rsidR="00463966">
        <w:t xml:space="preserve">e absence of fishing mortality </w:t>
      </w:r>
      <w:r w:rsidR="00463966">
        <w:fldChar w:fldCharType="begin"/>
      </w:r>
      <w:r w:rsidR="00463966">
        <w:instrText xml:space="preserve"> ADDIN EN.CITE &lt;EndNote&gt;&lt;Cite&gt;&lt;Author&gt;Holt&lt;/Author&gt;&lt;Year&gt;2009&lt;/Year&gt;&lt;RecNum&gt;1971&lt;/RecNum&gt;&lt;DisplayText&gt;(Holt 2009)&lt;/DisplayText&gt;&lt;record&gt;&lt;rec-number&gt;1971&lt;/rec-number&gt;&lt;foreign-keys&gt;&lt;key app="EN" db-id="eez0aevwa0afpdexr0lvefp6z0xpepv5rfx5" timestamp="1496940439"&gt;1971&lt;/key&gt;&lt;key app="ENWeb" db-id=""&gt;0&lt;/key&gt;&lt;/foreign-keys&gt;&lt;ref-type name="Journal Article"&gt;17&lt;/ref-type&gt;&lt;contributors&gt;&lt;authors&gt;&lt;author&gt;Holt, Carrie A.&lt;/author&gt;&lt;/authors&gt;&lt;/contributors&gt;&lt;titles&gt;&lt;title&gt;Evaluation of benchmarks for conservation units in Canada&amp;apos;s Wild Salmon Policy: Technical Documentation&lt;/title&gt;&lt;secondary-title&gt;Canadian Science Advisory Secretariat Research Document 2009/059&lt;/secondary-title&gt;&lt;/titles&gt;&lt;periodical&gt;&lt;full-title&gt;Canadian Science Advisory Secretariat Research Document 2009/059&lt;/full-title&gt;&lt;/periodical&gt;&lt;pages&gt;50 p&lt;/pages&gt;&lt;dates&gt;&lt;year&gt;2009&lt;/year&gt;&lt;/dates&gt;&lt;urls&gt;&lt;/urls&gt;&lt;/record&gt;&lt;/Cite&gt;&lt;/EndNote&gt;</w:instrText>
      </w:r>
      <w:r w:rsidR="00463966">
        <w:fldChar w:fldCharType="separate"/>
      </w:r>
      <w:r w:rsidR="00463966">
        <w:rPr>
          <w:noProof/>
        </w:rPr>
        <w:t>(Holt 2009)</w:t>
      </w:r>
      <w:r w:rsidR="00463966">
        <w:fldChar w:fldCharType="end"/>
      </w:r>
      <w:r w:rsidR="000F2E0D">
        <w:t xml:space="preserve">. The equations used to estimate these metrics are presented in the </w:t>
      </w:r>
      <w:r w:rsidR="00F07325">
        <w:t>A</w:t>
      </w:r>
      <w:r w:rsidR="000F2E0D">
        <w:t xml:space="preserve">ppendix. </w:t>
      </w:r>
      <w:commentRangeStart w:id="26"/>
      <w:r w:rsidR="000F2E0D">
        <w:t>Finally, we calculated the proportion of CUs extirpated at the end of the simulation period</w:t>
      </w:r>
      <w:r w:rsidR="009D3206">
        <w:t xml:space="preserve"> based on a quasi-extinction threshold of 100 individuals</w:t>
      </w:r>
      <w:r w:rsidR="000F2E0D">
        <w:t>.</w:t>
      </w:r>
      <w:commentRangeEnd w:id="26"/>
      <w:r w:rsidR="00F07325">
        <w:rPr>
          <w:rStyle w:val="CommentReference"/>
        </w:rPr>
        <w:commentReference w:id="26"/>
      </w:r>
    </w:p>
    <w:p w14:paraId="35CBF739" w14:textId="2BC000C6" w:rsidR="002E71CA" w:rsidRDefault="00EE0DC4" w:rsidP="00D40465">
      <w:pPr>
        <w:rPr>
          <w:rFonts w:ascii="Calibri" w:hAnsi="Calibri"/>
        </w:rPr>
      </w:pPr>
      <w:r>
        <w:rPr>
          <w:rFonts w:ascii="Calibri" w:hAnsi="Calibri"/>
        </w:rPr>
        <w:tab/>
        <w:t>C</w:t>
      </w:r>
      <w:r w:rsidR="002E71CA">
        <w:rPr>
          <w:rFonts w:ascii="Calibri" w:hAnsi="Calibri"/>
        </w:rPr>
        <w:t>atch-based PMs included median catch</w:t>
      </w:r>
      <w:r w:rsidR="00166B5A">
        <w:rPr>
          <w:rFonts w:ascii="Calibri" w:hAnsi="Calibri"/>
        </w:rPr>
        <w:t>,</w:t>
      </w:r>
      <w:r w:rsidR="002E71CA">
        <w:rPr>
          <w:rFonts w:ascii="Calibri" w:hAnsi="Calibri"/>
        </w:rPr>
        <w:t xml:space="preserve"> a measure of </w:t>
      </w:r>
      <w:proofErr w:type="spellStart"/>
      <w:r w:rsidR="002E71CA">
        <w:rPr>
          <w:rFonts w:ascii="Calibri" w:hAnsi="Calibri"/>
        </w:rPr>
        <w:t>interannual</w:t>
      </w:r>
      <w:proofErr w:type="spellEnd"/>
      <w:r w:rsidR="002E71CA">
        <w:rPr>
          <w:rFonts w:ascii="Calibri" w:hAnsi="Calibri"/>
        </w:rPr>
        <w:t xml:space="preserve"> catch stability, and</w:t>
      </w:r>
      <w:r w:rsidR="00166B5A">
        <w:rPr>
          <w:rFonts w:ascii="Calibri" w:hAnsi="Calibri"/>
        </w:rPr>
        <w:t xml:space="preserve"> </w:t>
      </w:r>
      <w:r w:rsidR="001B700F">
        <w:rPr>
          <w:rFonts w:ascii="Calibri" w:hAnsi="Calibri"/>
        </w:rPr>
        <w:t>three</w:t>
      </w:r>
      <w:r w:rsidR="00166B5A">
        <w:rPr>
          <w:rFonts w:ascii="Calibri" w:hAnsi="Calibri"/>
        </w:rPr>
        <w:t xml:space="preserve"> PMs associated with fishery benchmarks. </w:t>
      </w:r>
      <w:r w:rsidR="002E71CA">
        <w:rPr>
          <w:rFonts w:ascii="Calibri" w:hAnsi="Calibri"/>
        </w:rPr>
        <w:t xml:space="preserve">We quantified </w:t>
      </w:r>
      <w:proofErr w:type="spellStart"/>
      <w:r w:rsidR="002E71CA">
        <w:rPr>
          <w:rFonts w:ascii="Calibri" w:hAnsi="Calibri"/>
        </w:rPr>
        <w:t>interannual</w:t>
      </w:r>
      <w:proofErr w:type="spellEnd"/>
      <w:r w:rsidR="002E71CA">
        <w:rPr>
          <w:rFonts w:ascii="Calibri" w:hAnsi="Calibri"/>
        </w:rPr>
        <w:t xml:space="preserve"> catch stability </w:t>
      </w:r>
      <m:oMath>
        <m:r>
          <w:rPr>
            <w:rFonts w:ascii="Cambria Math" w:hAnsi="Cambria Math"/>
          </w:rPr>
          <m:t>∆C</m:t>
        </m:r>
      </m:oMath>
      <w:r w:rsidR="003614CC">
        <w:rPr>
          <w:rFonts w:ascii="Calibri" w:hAnsi="Calibri"/>
        </w:rPr>
        <w:t xml:space="preserve"> </w:t>
      </w:r>
      <w:r w:rsidR="002E71CA">
        <w:rPr>
          <w:rFonts w:ascii="Calibri" w:hAnsi="Calibri"/>
        </w:rPr>
        <w:t>as</w:t>
      </w:r>
    </w:p>
    <w:p w14:paraId="36B59845" w14:textId="7FCCEAA8" w:rsidR="002E71CA" w:rsidRDefault="002E71CA" w:rsidP="00D40465">
      <w:pPr>
        <w:rPr>
          <w:rFonts w:ascii="Calibri" w:hAnsi="Calibri"/>
        </w:rPr>
      </w:pPr>
      <w:r>
        <w:rPr>
          <w:rFonts w:ascii="Calibri" w:hAnsi="Calibri"/>
        </w:rPr>
        <w:t>Equation 7</w:t>
      </w:r>
      <w:r>
        <w:rPr>
          <w:rFonts w:ascii="Calibri" w:hAnsi="Calibri"/>
        </w:rPr>
        <w:tab/>
      </w:r>
      <w:r>
        <w:rPr>
          <w:rFonts w:ascii="Calibri" w:eastAsiaTheme="minorEastAsia" w:hAnsi="Calibri"/>
        </w:rPr>
        <w:tab/>
      </w:r>
      <w:r>
        <w:rPr>
          <w:rFonts w:ascii="Calibri" w:eastAsiaTheme="minorEastAsia" w:hAnsi="Calibri"/>
        </w:rPr>
        <w:tab/>
      </w:r>
      <w:r>
        <w:rPr>
          <w:rFonts w:ascii="Calibri" w:eastAsiaTheme="minorEastAsia" w:hAnsi="Calibri"/>
        </w:rPr>
        <w:tab/>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m:rPr>
                    <m:sty m:val="p"/>
                  </m:rPr>
                  <w:rPr>
                    <w:rFonts w:ascii="Cambria Math" w:hAnsi="Cambria Math"/>
                  </w:rPr>
                  <m:t>abs</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t-1</m:t>
                        </m:r>
                      </m:sub>
                    </m:sSub>
                    <m:ctrlPr>
                      <w:rPr>
                        <w:rFonts w:ascii="Cambria Math" w:hAnsi="Cambria Math"/>
                        <w:i/>
                      </w:rPr>
                    </m:ctrlPr>
                  </m:e>
                </m:d>
              </m:num>
              <m:den>
                <m:sSub>
                  <m:sSubPr>
                    <m:ctrlPr>
                      <w:rPr>
                        <w:rFonts w:ascii="Cambria Math" w:hAnsi="Cambria Math"/>
                      </w:rPr>
                    </m:ctrlPr>
                  </m:sSubPr>
                  <m:e>
                    <m:r>
                      <w:rPr>
                        <w:rFonts w:ascii="Cambria Math" w:hAnsi="Cambria Math"/>
                      </w:rPr>
                      <m:t>C</m:t>
                    </m:r>
                  </m:e>
                  <m:sub>
                    <m:r>
                      <w:rPr>
                        <w:rFonts w:ascii="Cambria Math" w:hAnsi="Cambria Math"/>
                      </w:rPr>
                      <m:t>t</m:t>
                    </m:r>
                  </m:sub>
                </m:sSub>
              </m:den>
            </m:f>
            <m:r>
              <w:rPr>
                <w:rFonts w:ascii="Cambria Math" w:hAnsi="Cambria Math"/>
              </w:rPr>
              <m:t>)</m:t>
            </m:r>
          </m:e>
          <m:sup>
            <m:r>
              <w:rPr>
                <w:rFonts w:ascii="Cambria Math" w:hAnsi="Cambria Math"/>
              </w:rPr>
              <m:t>-1</m:t>
            </m:r>
          </m:sup>
        </m:sSup>
      </m:oMath>
    </w:p>
    <w:p w14:paraId="565EF24C" w14:textId="23BDE90F" w:rsidR="002800A9" w:rsidRDefault="002E71CA" w:rsidP="00D40465">
      <w:pPr>
        <w:rPr>
          <w:rFonts w:ascii="Calibri" w:hAnsi="Calibri"/>
        </w:rPr>
      </w:pPr>
      <w:proofErr w:type="gramStart"/>
      <w:r>
        <w:rPr>
          <w:rFonts w:ascii="Calibri" w:hAnsi="Calibri"/>
        </w:rPr>
        <w:t>where</w:t>
      </w:r>
      <w:proofErr w:type="gramEnd"/>
      <w:r>
        <w:rPr>
          <w:rFonts w:ascii="Calibri" w:hAnsi="Calibri"/>
        </w:rPr>
        <w:t xml:space="preserve"> </w:t>
      </w:r>
      <w:r w:rsidRPr="002E71CA">
        <w:rPr>
          <w:rFonts w:ascii="Calibri" w:hAnsi="Calibri"/>
          <w:i/>
        </w:rPr>
        <w:t>C</w:t>
      </w:r>
      <w:r>
        <w:rPr>
          <w:rFonts w:ascii="Calibri" w:hAnsi="Calibri"/>
          <w:i/>
        </w:rPr>
        <w:t xml:space="preserve"> </w:t>
      </w:r>
      <w:r>
        <w:rPr>
          <w:rFonts w:ascii="Calibri" w:hAnsi="Calibri"/>
        </w:rPr>
        <w:t xml:space="preserve">is aggregate catch in year </w:t>
      </w:r>
      <w:r w:rsidRPr="002E71CA">
        <w:rPr>
          <w:rFonts w:ascii="Calibri" w:hAnsi="Calibri"/>
          <w:i/>
        </w:rPr>
        <w:t>t</w:t>
      </w:r>
      <w:r>
        <w:rPr>
          <w:rFonts w:ascii="Calibri" w:hAnsi="Calibri"/>
        </w:rPr>
        <w:t xml:space="preserve">. </w:t>
      </w:r>
      <w:r w:rsidR="00EE0DC4" w:rsidRPr="002E71CA">
        <w:rPr>
          <w:rFonts w:ascii="Calibri" w:hAnsi="Calibri"/>
        </w:rPr>
        <w:t>We</w:t>
      </w:r>
      <w:r w:rsidR="00EE0DC4">
        <w:rPr>
          <w:rFonts w:ascii="Calibri" w:hAnsi="Calibri"/>
        </w:rPr>
        <w:t xml:space="preserve"> defined the first </w:t>
      </w:r>
      <w:r w:rsidR="001B700F">
        <w:rPr>
          <w:rFonts w:ascii="Calibri" w:hAnsi="Calibri"/>
        </w:rPr>
        <w:t>of the benchmark PMs</w:t>
      </w:r>
      <w:r w:rsidR="00166B5A">
        <w:rPr>
          <w:rFonts w:ascii="Calibri" w:hAnsi="Calibri"/>
        </w:rPr>
        <w:t xml:space="preserve"> as the</w:t>
      </w:r>
      <w:r w:rsidR="001B700F">
        <w:rPr>
          <w:rFonts w:ascii="Calibri" w:hAnsi="Calibri"/>
        </w:rPr>
        <w:t xml:space="preserve"> mean</w:t>
      </w:r>
      <w:r w:rsidR="00166B5A">
        <w:rPr>
          <w:rFonts w:ascii="Calibri" w:hAnsi="Calibri"/>
        </w:rPr>
        <w:t xml:space="preserve"> proportion </w:t>
      </w:r>
      <w:r w:rsidR="00FB63BF">
        <w:rPr>
          <w:rFonts w:ascii="Calibri" w:hAnsi="Calibri"/>
        </w:rPr>
        <w:t xml:space="preserve">of </w:t>
      </w:r>
      <w:r w:rsidR="00166B5A">
        <w:rPr>
          <w:rFonts w:ascii="Calibri" w:hAnsi="Calibri"/>
        </w:rPr>
        <w:t xml:space="preserve">MUs with </w:t>
      </w:r>
      <w:r w:rsidR="00EE0DC4">
        <w:rPr>
          <w:rFonts w:ascii="Calibri" w:hAnsi="Calibri"/>
        </w:rPr>
        <w:t>recruit abundance</w:t>
      </w:r>
      <w:r w:rsidR="00166B5A">
        <w:rPr>
          <w:rFonts w:ascii="Calibri" w:hAnsi="Calibri"/>
        </w:rPr>
        <w:t xml:space="preserve"> greater than the minimum escapement target (</w:t>
      </w:r>
      <w:r w:rsidR="00EE0DC4">
        <w:rPr>
          <w:rFonts w:ascii="Calibri" w:hAnsi="Calibri"/>
        </w:rPr>
        <w:t>i.e. the lower fishery reference point specif</w:t>
      </w:r>
      <w:r w:rsidR="006C2754">
        <w:rPr>
          <w:rFonts w:ascii="Calibri" w:hAnsi="Calibri"/>
        </w:rPr>
        <w:t>i</w:t>
      </w:r>
      <w:r w:rsidR="00EE0DC4">
        <w:rPr>
          <w:rFonts w:ascii="Calibri" w:hAnsi="Calibri"/>
        </w:rPr>
        <w:t>ed</w:t>
      </w:r>
      <w:r w:rsidR="00166B5A">
        <w:rPr>
          <w:rFonts w:ascii="Calibri" w:hAnsi="Calibri"/>
        </w:rPr>
        <w:t xml:space="preserve"> by the harvest control rule). </w:t>
      </w:r>
      <w:commentRangeStart w:id="27"/>
      <w:r w:rsidR="00166B5A">
        <w:rPr>
          <w:rFonts w:ascii="Calibri" w:hAnsi="Calibri"/>
        </w:rPr>
        <w:t xml:space="preserve">The </w:t>
      </w:r>
      <w:r w:rsidR="00FB63BF">
        <w:rPr>
          <w:rFonts w:ascii="Calibri" w:hAnsi="Calibri"/>
        </w:rPr>
        <w:t>other</w:t>
      </w:r>
      <w:r w:rsidR="00166B5A">
        <w:rPr>
          <w:rFonts w:ascii="Calibri" w:hAnsi="Calibri"/>
        </w:rPr>
        <w:t xml:space="preserve"> two catch-based PMs are calculated as the proportion of years during the simulation period where total allowable catch</w:t>
      </w:r>
      <w:r w:rsidR="00D16817">
        <w:rPr>
          <w:rFonts w:ascii="Calibri" w:hAnsi="Calibri"/>
        </w:rPr>
        <w:t xml:space="preserve"> (TAC) across all MUs was greater than 500,000 and 1,000,000 fish. When </w:t>
      </w:r>
      <w:r w:rsidR="001B700F">
        <w:rPr>
          <w:rFonts w:ascii="Calibri" w:hAnsi="Calibri"/>
        </w:rPr>
        <w:t xml:space="preserve">aggregate </w:t>
      </w:r>
      <w:r w:rsidR="00D16817">
        <w:rPr>
          <w:rFonts w:ascii="Calibri" w:hAnsi="Calibri"/>
        </w:rPr>
        <w:t>TAC is below the smaller value, managers struggle to allocate sufficient quota to priority stakeholders (i.e. food, social, and ceremonial harv</w:t>
      </w:r>
      <w:r w:rsidR="001B700F">
        <w:rPr>
          <w:rFonts w:ascii="Calibri" w:hAnsi="Calibri"/>
        </w:rPr>
        <w:t>est for various First Nations) and when it i</w:t>
      </w:r>
      <w:r w:rsidR="00D16817">
        <w:rPr>
          <w:rFonts w:ascii="Calibri" w:hAnsi="Calibri"/>
        </w:rPr>
        <w:t>s above the larger value managers are able to allocate some degree of catch to the commercial sector.</w:t>
      </w:r>
      <w:r w:rsidR="00166B5A">
        <w:rPr>
          <w:rFonts w:ascii="Calibri" w:hAnsi="Calibri"/>
        </w:rPr>
        <w:t xml:space="preserve"> </w:t>
      </w:r>
      <w:commentRangeEnd w:id="27"/>
      <w:r>
        <w:rPr>
          <w:rStyle w:val="CommentReference"/>
        </w:rPr>
        <w:commentReference w:id="27"/>
      </w:r>
      <w:r w:rsidR="006C2754">
        <w:rPr>
          <w:rFonts w:ascii="Calibri" w:hAnsi="Calibri"/>
        </w:rPr>
        <w:t>Note that while</w:t>
      </w:r>
      <w:r w:rsidR="00FB63BF">
        <w:rPr>
          <w:rFonts w:ascii="Calibri" w:hAnsi="Calibri"/>
        </w:rPr>
        <w:t xml:space="preserve"> the proportion of fisheries open is ba</w:t>
      </w:r>
      <w:r w:rsidR="006C2754">
        <w:rPr>
          <w:rFonts w:ascii="Calibri" w:hAnsi="Calibri"/>
        </w:rPr>
        <w:t>sed on “true” recruit abundance, representing</w:t>
      </w:r>
      <w:r w:rsidR="00FB63BF">
        <w:rPr>
          <w:rFonts w:ascii="Calibri" w:hAnsi="Calibri"/>
        </w:rPr>
        <w:t xml:space="preserve"> a hypothetical omniscient manager,</w:t>
      </w:r>
      <w:commentRangeStart w:id="28"/>
      <w:r w:rsidR="00FB63BF">
        <w:rPr>
          <w:rFonts w:ascii="Calibri" w:hAnsi="Calibri"/>
        </w:rPr>
        <w:t xml:space="preserve"> the PMs based on TAC </w:t>
      </w:r>
      <w:r w:rsidR="009F5D9C">
        <w:rPr>
          <w:rFonts w:ascii="Calibri" w:hAnsi="Calibri"/>
        </w:rPr>
        <w:t>thresholds</w:t>
      </w:r>
      <w:r w:rsidR="00FB63BF">
        <w:rPr>
          <w:rFonts w:ascii="Calibri" w:hAnsi="Calibri"/>
        </w:rPr>
        <w:t xml:space="preserve"> incorporate uncertainty associated with the </w:t>
      </w:r>
      <w:r w:rsidR="006C2754">
        <w:rPr>
          <w:rFonts w:ascii="Calibri" w:hAnsi="Calibri"/>
        </w:rPr>
        <w:t>in-season forecast</w:t>
      </w:r>
      <w:r w:rsidR="00FB63BF">
        <w:rPr>
          <w:rFonts w:ascii="Calibri" w:hAnsi="Calibri"/>
        </w:rPr>
        <w:t xml:space="preserve"> process.</w:t>
      </w:r>
      <w:commentRangeEnd w:id="28"/>
      <w:r w:rsidR="00283AFA">
        <w:rPr>
          <w:rStyle w:val="CommentReference"/>
        </w:rPr>
        <w:commentReference w:id="28"/>
      </w:r>
    </w:p>
    <w:p w14:paraId="0079852B" w14:textId="6D9DAC48" w:rsidR="004709A6" w:rsidRDefault="00CF41DF" w:rsidP="007D5362">
      <w:pPr>
        <w:ind w:firstLine="720"/>
        <w:rPr>
          <w:rFonts w:ascii="Calibri" w:hAnsi="Calibri"/>
        </w:rPr>
      </w:pPr>
      <w:r>
        <w:rPr>
          <w:rFonts w:eastAsiaTheme="minorEastAsia"/>
        </w:rPr>
        <w:t>Although w</w:t>
      </w:r>
      <w:r w:rsidR="004709A6">
        <w:rPr>
          <w:rFonts w:eastAsiaTheme="minorEastAsia"/>
        </w:rPr>
        <w:t>e focused our analyses on aggregate performance metrics because CV</w:t>
      </w:r>
      <w:r w:rsidR="004709A6">
        <w:rPr>
          <w:rFonts w:eastAsiaTheme="minorEastAsia"/>
          <w:vertAlign w:val="subscript"/>
        </w:rPr>
        <w:t>C</w:t>
      </w:r>
      <w:r w:rsidR="004709A6">
        <w:rPr>
          <w:rFonts w:eastAsiaTheme="minorEastAsia"/>
        </w:rPr>
        <w:t xml:space="preserve"> and synchrony are calculated across groups of populations or species, it is likely that the consequences of increased aggregate variability will vary among </w:t>
      </w:r>
      <w:r>
        <w:rPr>
          <w:rFonts w:eastAsiaTheme="minorEastAsia"/>
        </w:rPr>
        <w:t>components due to differences in productivity or abundance</w:t>
      </w:r>
      <w:r w:rsidR="004709A6">
        <w:rPr>
          <w:rFonts w:eastAsiaTheme="minorEastAsia"/>
        </w:rPr>
        <w:t xml:space="preserve">. An exhaustive analysis of </w:t>
      </w:r>
      <w:r w:rsidR="00F8390D">
        <w:rPr>
          <w:rFonts w:eastAsiaTheme="minorEastAsia"/>
        </w:rPr>
        <w:t>CU</w:t>
      </w:r>
      <w:r>
        <w:rPr>
          <w:rFonts w:eastAsiaTheme="minorEastAsia"/>
        </w:rPr>
        <w:t>-specific</w:t>
      </w:r>
      <w:r w:rsidR="004709A6">
        <w:rPr>
          <w:rFonts w:eastAsiaTheme="minorEastAsia"/>
        </w:rPr>
        <w:t xml:space="preserve"> differences was beyond the scope of this paper</w:t>
      </w:r>
      <w:r w:rsidR="00194792">
        <w:rPr>
          <w:rFonts w:eastAsiaTheme="minorEastAsia"/>
        </w:rPr>
        <w:t xml:space="preserve">, however to illustrate potential differences we present </w:t>
      </w:r>
      <w:r w:rsidR="009F5D9C">
        <w:rPr>
          <w:rFonts w:eastAsiaTheme="minorEastAsia"/>
        </w:rPr>
        <w:t>simulated</w:t>
      </w:r>
      <w:r w:rsidR="00194792">
        <w:rPr>
          <w:rFonts w:eastAsiaTheme="minorEastAsia"/>
        </w:rPr>
        <w:t xml:space="preserve"> changes in median spawner abunda</w:t>
      </w:r>
      <w:r>
        <w:rPr>
          <w:rFonts w:eastAsiaTheme="minorEastAsia"/>
        </w:rPr>
        <w:t>nce</w:t>
      </w:r>
      <w:r w:rsidR="009F5D9C">
        <w:rPr>
          <w:rFonts w:eastAsiaTheme="minorEastAsia"/>
        </w:rPr>
        <w:t xml:space="preserve"> across CV</w:t>
      </w:r>
      <w:r w:rsidR="009F5D9C">
        <w:rPr>
          <w:rFonts w:eastAsiaTheme="minorEastAsia"/>
          <w:vertAlign w:val="subscript"/>
        </w:rPr>
        <w:t xml:space="preserve">C </w:t>
      </w:r>
      <w:r w:rsidR="009F5D9C">
        <w:rPr>
          <w:rFonts w:eastAsiaTheme="minorEastAsia"/>
        </w:rPr>
        <w:t>and synchrony treatments</w:t>
      </w:r>
      <w:r>
        <w:rPr>
          <w:rFonts w:eastAsiaTheme="minorEastAsia"/>
        </w:rPr>
        <w:t xml:space="preserve"> for two CUs: </w:t>
      </w:r>
      <w:proofErr w:type="spellStart"/>
      <w:r>
        <w:rPr>
          <w:rFonts w:eastAsiaTheme="minorEastAsia"/>
        </w:rPr>
        <w:t>Cultus</w:t>
      </w:r>
      <w:proofErr w:type="spellEnd"/>
      <w:r>
        <w:rPr>
          <w:rFonts w:eastAsiaTheme="minorEastAsia"/>
        </w:rPr>
        <w:t xml:space="preserve"> (a low abundance </w:t>
      </w:r>
      <w:r w:rsidR="00194792">
        <w:rPr>
          <w:rFonts w:eastAsiaTheme="minorEastAsia"/>
        </w:rPr>
        <w:t>CU</w:t>
      </w:r>
      <w:r>
        <w:rPr>
          <w:rFonts w:eastAsiaTheme="minorEastAsia"/>
        </w:rPr>
        <w:t xml:space="preserve"> that is considered at risk</w:t>
      </w:r>
      <w:r w:rsidR="00194792">
        <w:rPr>
          <w:rFonts w:eastAsiaTheme="minorEastAsia"/>
        </w:rPr>
        <w:t>) and</w:t>
      </w:r>
      <w:r>
        <w:rPr>
          <w:rFonts w:eastAsiaTheme="minorEastAsia"/>
        </w:rPr>
        <w:t xml:space="preserve"> </w:t>
      </w:r>
      <w:proofErr w:type="spellStart"/>
      <w:r>
        <w:rPr>
          <w:rFonts w:eastAsiaTheme="minorEastAsia"/>
        </w:rPr>
        <w:t>Chilko</w:t>
      </w:r>
      <w:proofErr w:type="spellEnd"/>
      <w:r>
        <w:rPr>
          <w:rFonts w:eastAsiaTheme="minorEastAsia"/>
        </w:rPr>
        <w:t xml:space="preserve"> (an abundant CU that regularly makes up a considerable portion</w:t>
      </w:r>
      <w:r w:rsidR="00194792">
        <w:rPr>
          <w:rFonts w:eastAsiaTheme="minorEastAsia"/>
        </w:rPr>
        <w:t xml:space="preserve"> </w:t>
      </w:r>
      <w:r>
        <w:rPr>
          <w:rFonts w:eastAsiaTheme="minorEastAsia"/>
        </w:rPr>
        <w:t xml:space="preserve">of commercial catch). </w:t>
      </w:r>
    </w:p>
    <w:p w14:paraId="6129938E" w14:textId="781B52EB" w:rsidR="00162C8A" w:rsidRPr="00162C8A" w:rsidRDefault="00FB63BF" w:rsidP="007D5362">
      <w:pPr>
        <w:ind w:firstLine="720"/>
        <w:rPr>
          <w:rFonts w:ascii="Calibri" w:hAnsi="Calibri"/>
        </w:rPr>
      </w:pPr>
      <w:commentRangeStart w:id="29"/>
      <w:r>
        <w:rPr>
          <w:rFonts w:ascii="Calibri" w:hAnsi="Calibri"/>
        </w:rPr>
        <w:t>We stress, however, that this study is not intended to accurately forecast the dynamics of Fraser River CUs or to predict the trajectory of the aggregate as a whole. Rather our goal is to demonstrate relative differences in projected performance associated with differences in component variability and synchrony.</w:t>
      </w:r>
      <w:commentRangeEnd w:id="29"/>
      <w:r>
        <w:rPr>
          <w:rStyle w:val="CommentReference"/>
        </w:rPr>
        <w:commentReference w:id="29"/>
      </w:r>
    </w:p>
    <w:p w14:paraId="61796981" w14:textId="056D6887" w:rsidR="00645D76" w:rsidRPr="00645D76" w:rsidRDefault="00645D76" w:rsidP="00C36435">
      <w:pPr>
        <w:pStyle w:val="ListParagraph"/>
        <w:spacing w:line="240" w:lineRule="auto"/>
        <w:rPr>
          <w:b/>
        </w:rPr>
      </w:pPr>
    </w:p>
    <w:p w14:paraId="11A47116" w14:textId="1616CB5A" w:rsidR="00DE0F7B" w:rsidRPr="006C2754" w:rsidRDefault="006C2754" w:rsidP="006C2754">
      <w:pPr>
        <w:jc w:val="center"/>
      </w:pPr>
      <w:r>
        <w:rPr>
          <w:b/>
        </w:rPr>
        <w:t>Results</w:t>
      </w:r>
    </w:p>
    <w:p w14:paraId="42999713" w14:textId="2A36445F" w:rsidR="000E43A3" w:rsidRDefault="006C2754" w:rsidP="00A91A4F">
      <w:pPr>
        <w:rPr>
          <w:i/>
        </w:rPr>
      </w:pPr>
      <w:r>
        <w:rPr>
          <w:i/>
        </w:rPr>
        <w:t>Retrospective analysis</w:t>
      </w:r>
    </w:p>
    <w:p w14:paraId="4E890CD7" w14:textId="62EA32FC" w:rsidR="005C2371" w:rsidRDefault="006C2754" w:rsidP="00A91A4F">
      <w:r>
        <w:tab/>
        <w:t>Mean Fraser River sockeye salmon productivity</w:t>
      </w:r>
      <w:r w:rsidR="009D23BD">
        <w:t xml:space="preserve"> </w:t>
      </w:r>
      <w:r w:rsidR="00D31645">
        <w:t>(</w:t>
      </w:r>
      <w:proofErr w:type="gramStart"/>
      <w:r w:rsidR="00D31645">
        <w:t>log(</w:t>
      </w:r>
      <w:proofErr w:type="gramEnd"/>
      <w:r w:rsidR="00D31645">
        <w:t>recruits/spawner))</w:t>
      </w:r>
      <w:r w:rsidR="009D23BD">
        <w:t xml:space="preserve"> </w:t>
      </w:r>
      <w:r>
        <w:t>declined from the late 1980s through 2005, the brood year predominantly responsible for producing the poor return in</w:t>
      </w:r>
      <w:r w:rsidR="009D23BD">
        <w:t xml:space="preserve"> 2009</w:t>
      </w:r>
      <w:r>
        <w:t>. Subsequently the aggregate exhibited several years of higher productivity, but productivity h</w:t>
      </w:r>
      <w:r w:rsidR="00A43A81">
        <w:t xml:space="preserve">as recently </w:t>
      </w:r>
      <w:r w:rsidR="00A43A81">
        <w:lastRenderedPageBreak/>
        <w:t>declined again</w:t>
      </w:r>
      <w:r w:rsidR="00D663FC">
        <w:t xml:space="preserve"> and remains variable</w:t>
      </w:r>
      <w:r w:rsidR="00A43A81">
        <w:t xml:space="preserve"> (Figure</w:t>
      </w:r>
      <w:r w:rsidR="00D663FC">
        <w:t xml:space="preserve"> 1</w:t>
      </w:r>
      <w:r>
        <w:t xml:space="preserve">a). </w:t>
      </w:r>
      <w:r w:rsidR="00D663FC">
        <w:t>A</w:t>
      </w:r>
      <w:r w:rsidR="005C2371">
        <w:t>ggregate spawner abundance and aggregate catch increased until the ea</w:t>
      </w:r>
      <w:r w:rsidR="00D663FC">
        <w:t>rly 1990s before declining (Figure 1</w:t>
      </w:r>
      <w:r w:rsidR="00A43A81">
        <w:t>b,</w:t>
      </w:r>
      <w:r w:rsidR="005C2371">
        <w:t>c)</w:t>
      </w:r>
      <w:r w:rsidR="00D663FC">
        <w:t>, coincident with declines in productivity and exploitation rate</w:t>
      </w:r>
      <w:r w:rsidR="005C2371">
        <w:t xml:space="preserve">. However, there is substantial </w:t>
      </w:r>
      <w:proofErr w:type="spellStart"/>
      <w:r w:rsidR="005C2371">
        <w:t>interannual</w:t>
      </w:r>
      <w:proofErr w:type="spellEnd"/>
      <w:r w:rsidR="005C2371">
        <w:t xml:space="preserve"> variability in the patterns of both metrics due to highly abundant, cyclic CUs and particularly large returns were observed in 2010 and 2014 (catches for 2014 not shown). </w:t>
      </w:r>
    </w:p>
    <w:p w14:paraId="4AE0B96C" w14:textId="488976B4" w:rsidR="006C2754" w:rsidRDefault="006C2754" w:rsidP="005C2371">
      <w:pPr>
        <w:ind w:firstLine="720"/>
      </w:pPr>
      <w:r>
        <w:t>Mean CV</w:t>
      </w:r>
      <w:r>
        <w:rPr>
          <w:vertAlign w:val="subscript"/>
        </w:rPr>
        <w:t>C</w:t>
      </w:r>
      <w:r>
        <w:t xml:space="preserve"> (i.e. the temporal variability of the “average” CU’s productivity) was stable for most of the time series before show</w:t>
      </w:r>
      <w:r w:rsidR="00D663FC">
        <w:t>ing a sharp</w:t>
      </w:r>
      <w:r>
        <w:t xml:space="preserve"> increase in the 1990s that steep</w:t>
      </w:r>
      <w:r w:rsidR="00A43A81">
        <w:t>e</w:t>
      </w:r>
      <w:r w:rsidR="00D663FC">
        <w:t>ned over several years (Figure 1</w:t>
      </w:r>
      <w:r w:rsidR="00A43A81">
        <w:t>d</w:t>
      </w:r>
      <w:r>
        <w:t xml:space="preserve">). Productivity was </w:t>
      </w:r>
      <w:r w:rsidR="005B527F">
        <w:t xml:space="preserve">relatively </w:t>
      </w:r>
      <w:r>
        <w:t>highly synchronized in the first decade of the time series, followed by a variable, but generally asynchronous period. In the early 2000s, approximately when CV</w:t>
      </w:r>
      <w:r>
        <w:rPr>
          <w:vertAlign w:val="subscript"/>
        </w:rPr>
        <w:t>C</w:t>
      </w:r>
      <w:r>
        <w:t xml:space="preserve"> reached </w:t>
      </w:r>
      <w:r w:rsidR="005C2371">
        <w:t xml:space="preserve">its </w:t>
      </w:r>
      <w:r>
        <w:t>unusually high levels, s</w:t>
      </w:r>
      <w:r w:rsidR="00A43A81">
        <w:t>yn</w:t>
      </w:r>
      <w:r w:rsidR="00D663FC">
        <w:t>chrony increased again (Figure 1</w:t>
      </w:r>
      <w:r w:rsidR="00A43A81">
        <w:t>e</w:t>
      </w:r>
      <w:r>
        <w:t xml:space="preserve">). </w:t>
      </w:r>
      <w:r w:rsidR="00D663FC">
        <w:t>As expected</w:t>
      </w:r>
      <w:r w:rsidR="005B527F">
        <w:t>, c</w:t>
      </w:r>
      <w:r>
        <w:t>hanges in CV</w:t>
      </w:r>
      <w:r>
        <w:rPr>
          <w:vertAlign w:val="subscript"/>
        </w:rPr>
        <w:t>A</w:t>
      </w:r>
      <w:r>
        <w:t xml:space="preserve"> mirror these patterns, showing a dramatic i</w:t>
      </w:r>
      <w:r w:rsidR="00A43A81">
        <w:t>ncre</w:t>
      </w:r>
      <w:r w:rsidR="00D663FC">
        <w:t>ase in the early 2000s (Figure 1</w:t>
      </w:r>
      <w:r w:rsidR="00A43A81">
        <w:t>f</w:t>
      </w:r>
      <w:r>
        <w:t>).</w:t>
      </w:r>
      <w:r w:rsidR="00D663FC">
        <w:t xml:space="preserve"> Patterns in spawner abundance, catch, and variability metrics were robust to time series length and the number of CUs incorporated.</w:t>
      </w:r>
    </w:p>
    <w:p w14:paraId="60769AE2" w14:textId="0E113DC9" w:rsidR="00525C83" w:rsidRDefault="00C84D7E" w:rsidP="00A91A4F">
      <w:r>
        <w:rPr>
          <w:noProof/>
          <w:lang w:eastAsia="en-CA"/>
        </w:rPr>
        <w:drawing>
          <wp:inline distT="0" distB="0" distL="0" distR="0" wp14:anchorId="28B374A9" wp14:editId="2F9B8002">
            <wp:extent cx="5943600" cy="3966210"/>
            <wp:effectExtent l="0" t="0" r="0" b="0"/>
            <wp:docPr id="2" name="Picture 2" descr="Macintosh HD:Users:cam:github:synchSalmon:figs:Fig1_RetroTrend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m:github:synchSalmon:figs:Fig1_RetroTrend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4120C511" w14:textId="120F81F6" w:rsidR="00525C83" w:rsidRPr="00525C83" w:rsidRDefault="00525C83" w:rsidP="00A91A4F">
      <w:commentRangeStart w:id="30"/>
      <w:r>
        <w:t xml:space="preserve">Figure </w:t>
      </w:r>
      <w:commentRangeEnd w:id="30"/>
      <w:r>
        <w:rPr>
          <w:rStyle w:val="CommentReference"/>
        </w:rPr>
        <w:commentReference w:id="30"/>
      </w:r>
      <w:r>
        <w:t>1. Observed trends in Fraser River sockeye salmon productivity (log (recruits per spawner)), aggregate spawner abundance, and aggregate catch (</w:t>
      </w:r>
      <w:r w:rsidR="00D663FC">
        <w:t>a-c</w:t>
      </w:r>
      <w:r>
        <w:t xml:space="preserve">). </w:t>
      </w:r>
      <w:proofErr w:type="gramStart"/>
      <w:r>
        <w:t>10-year moving window estimates of the mean component coefficient of variation (CV</w:t>
      </w:r>
      <w:r>
        <w:rPr>
          <w:vertAlign w:val="subscript"/>
        </w:rPr>
        <w:t>C</w:t>
      </w:r>
      <w:r>
        <w:t>), synchrony index (</w:t>
      </w:r>
      <m:oMath>
        <m:r>
          <w:rPr>
            <w:rFonts w:ascii="Cambria Math" w:hAnsi="Cambria Math"/>
          </w:rPr>
          <m:t>φ</m:t>
        </m:r>
      </m:oMath>
      <w:r>
        <w:rPr>
          <w:rFonts w:eastAsiaTheme="minorEastAsia"/>
        </w:rPr>
        <w:t>), and aggregate variability</w:t>
      </w:r>
      <w:r w:rsidR="00D663FC">
        <w:rPr>
          <w:rFonts w:eastAsiaTheme="minorEastAsia"/>
        </w:rPr>
        <w:t xml:space="preserve"> (CV</w:t>
      </w:r>
      <w:r w:rsidR="00D663FC">
        <w:rPr>
          <w:rFonts w:eastAsiaTheme="minorEastAsia"/>
          <w:vertAlign w:val="subscript"/>
        </w:rPr>
        <w:t>A</w:t>
      </w:r>
      <w:r w:rsidR="00D663FC">
        <w:rPr>
          <w:rFonts w:eastAsiaTheme="minorEastAsia"/>
        </w:rPr>
        <w:t>)</w:t>
      </w:r>
      <w:r>
        <w:rPr>
          <w:rFonts w:eastAsiaTheme="minorEastAsia"/>
        </w:rPr>
        <w:t xml:space="preserve"> (</w:t>
      </w:r>
      <w:r w:rsidR="00D663FC">
        <w:rPr>
          <w:rFonts w:eastAsiaTheme="minorEastAsia"/>
        </w:rPr>
        <w:t>d-f</w:t>
      </w:r>
      <w:r>
        <w:rPr>
          <w:rFonts w:eastAsiaTheme="minorEastAsia"/>
        </w:rPr>
        <w:t>).</w:t>
      </w:r>
      <w:proofErr w:type="gramEnd"/>
      <w:r>
        <w:rPr>
          <w:rFonts w:eastAsiaTheme="minorEastAsia"/>
        </w:rPr>
        <w:t xml:space="preserve"> Solid black lines represent trends for 11 CUs </w:t>
      </w:r>
      <w:r>
        <w:t>with time series extending back to 1948, lighter red lines represent trends for 18 CUs beginning in 1973.</w:t>
      </w:r>
    </w:p>
    <w:p w14:paraId="0637E6FC" w14:textId="77777777" w:rsidR="005C2371" w:rsidRDefault="005C2371" w:rsidP="00A91A4F">
      <w:pPr>
        <w:rPr>
          <w:i/>
        </w:rPr>
      </w:pPr>
    </w:p>
    <w:p w14:paraId="151010AC" w14:textId="0748891B" w:rsidR="005B527F" w:rsidRDefault="005B527F" w:rsidP="00A91A4F">
      <w:pPr>
        <w:rPr>
          <w:i/>
        </w:rPr>
      </w:pPr>
      <w:r>
        <w:rPr>
          <w:i/>
        </w:rPr>
        <w:lastRenderedPageBreak/>
        <w:t>Forward simulation</w:t>
      </w:r>
    </w:p>
    <w:p w14:paraId="20519113" w14:textId="77777777" w:rsidR="00353067" w:rsidRDefault="005B527F" w:rsidP="00353067">
      <w:pPr>
        <w:rPr>
          <w:ins w:id="31" w:author="DFO-MPO" w:date="2018-09-11T10:57:00Z"/>
          <w:rFonts w:eastAsiaTheme="minorEastAsia"/>
        </w:rPr>
      </w:pPr>
      <w:r>
        <w:rPr>
          <w:i/>
        </w:rPr>
        <w:tab/>
      </w:r>
      <w:r w:rsidR="00A409A9">
        <w:t xml:space="preserve">By specifying low, medium, and high values for </w:t>
      </w:r>
      <m:oMath>
        <m:r>
          <w:rPr>
            <w:rFonts w:ascii="Cambria Math" w:hAnsi="Cambria Math"/>
          </w:rPr>
          <m:t>σ</m:t>
        </m:r>
      </m:oMath>
      <w:r w:rsidR="00A409A9">
        <w:t xml:space="preserve"> and </w:t>
      </w:r>
      <m:oMath>
        <m:r>
          <w:rPr>
            <w:rFonts w:ascii="Cambria Math" w:hAnsi="Cambria Math"/>
          </w:rPr>
          <m:t>ρ</m:t>
        </m:r>
      </m:oMath>
      <w:r w:rsidR="00A409A9">
        <w:rPr>
          <w:rFonts w:eastAsiaTheme="minorEastAsia"/>
        </w:rPr>
        <w:t xml:space="preserve"> we were able to generate scenarios consistent with</w:t>
      </w:r>
      <w:r w:rsidR="00063326">
        <w:rPr>
          <w:rFonts w:eastAsiaTheme="minorEastAsia"/>
        </w:rPr>
        <w:t xml:space="preserve"> historical</w:t>
      </w:r>
      <w:ins w:id="32" w:author="DFO-MPO" w:date="2018-09-11T10:56:00Z">
        <w:r w:rsidR="00353067">
          <w:rPr>
            <w:rFonts w:eastAsiaTheme="minorEastAsia"/>
          </w:rPr>
          <w:t>ly low</w:t>
        </w:r>
      </w:ins>
      <w:r w:rsidR="00063326">
        <w:rPr>
          <w:rFonts w:eastAsiaTheme="minorEastAsia"/>
        </w:rPr>
        <w:t>, current</w:t>
      </w:r>
      <w:r w:rsidR="00A409A9">
        <w:rPr>
          <w:rFonts w:eastAsiaTheme="minorEastAsia"/>
        </w:rPr>
        <w:t>, and moderately elevated trends in CV</w:t>
      </w:r>
      <w:r w:rsidR="00A409A9">
        <w:rPr>
          <w:rFonts w:eastAsiaTheme="minorEastAsia"/>
          <w:vertAlign w:val="subscript"/>
        </w:rPr>
        <w:t>C</w:t>
      </w:r>
      <w:r w:rsidR="00A409A9">
        <w:rPr>
          <w:rFonts w:eastAsiaTheme="minorEastAsia"/>
        </w:rPr>
        <w:t xml:space="preserve"> and</w:t>
      </w:r>
      <w:r w:rsidR="00774187">
        <w:rPr>
          <w:rFonts w:eastAsiaTheme="minorEastAsia"/>
        </w:rPr>
        <w:t xml:space="preserve"> the synchrony index</w:t>
      </w:r>
      <w:r w:rsidR="00A409A9">
        <w:rPr>
          <w:rFonts w:eastAsiaTheme="minorEastAsia"/>
        </w:rPr>
        <w:t xml:space="preserve"> </w:t>
      </w:r>
      <m:oMath>
        <m:r>
          <w:rPr>
            <w:rFonts w:ascii="Cambria Math" w:hAnsi="Cambria Math"/>
          </w:rPr>
          <m:t>φ</m:t>
        </m:r>
      </m:oMath>
      <w:r w:rsidR="00A409A9">
        <w:rPr>
          <w:rFonts w:eastAsiaTheme="minorEastAsia"/>
        </w:rPr>
        <w:t xml:space="preserve"> (Figure 2).</w:t>
      </w:r>
      <w:r w:rsidR="00A43A81">
        <w:rPr>
          <w:rFonts w:eastAsiaTheme="minorEastAsia"/>
        </w:rPr>
        <w:t xml:space="preserve"> </w:t>
      </w:r>
      <w:ins w:id="33" w:author="DFO-MPO" w:date="2018-09-11T10:57:00Z">
        <w:r w:rsidR="00353067">
          <w:rPr>
            <w:rFonts w:eastAsiaTheme="minorEastAsia"/>
          </w:rPr>
          <w:t xml:space="preserve">As expected, increasing </w:t>
        </w:r>
        <m:oMath>
          <m:r>
            <w:rPr>
              <w:rFonts w:ascii="Cambria Math" w:hAnsi="Cambria Math"/>
            </w:rPr>
            <m:t>σ</m:t>
          </m:r>
        </m:oMath>
        <w:r w:rsidR="00353067">
          <w:rPr>
            <w:rFonts w:eastAsiaTheme="minorEastAsia"/>
          </w:rPr>
          <w:t xml:space="preserve"> and </w:t>
        </w:r>
        <m:oMath>
          <m:r>
            <w:rPr>
              <w:rFonts w:ascii="Cambria Math" w:hAnsi="Cambria Math"/>
            </w:rPr>
            <m:t>ρ</m:t>
          </m:r>
        </m:oMath>
        <w:r w:rsidR="00353067">
          <w:rPr>
            <w:rFonts w:eastAsiaTheme="minorEastAsia"/>
          </w:rPr>
          <w:t xml:space="preserve"> resulted in increases in CV</w:t>
        </w:r>
        <w:r w:rsidR="00353067" w:rsidRPr="006444C1">
          <w:rPr>
            <w:rFonts w:eastAsiaTheme="minorEastAsia"/>
            <w:vertAlign w:val="subscript"/>
          </w:rPr>
          <w:t>C</w:t>
        </w:r>
        <w:r w:rsidR="00353067">
          <w:rPr>
            <w:rFonts w:eastAsiaTheme="minorEastAsia"/>
          </w:rPr>
          <w:t xml:space="preserve"> and synchrony. These patterns were not strongly influenced by the productivity regime in the model (Figure 2). </w:t>
        </w:r>
        <w:commentRangeStart w:id="34"/>
        <w:r w:rsidR="00353067">
          <w:rPr>
            <w:rFonts w:eastAsiaTheme="minorEastAsia"/>
          </w:rPr>
          <w:t xml:space="preserve">We use </w:t>
        </w:r>
        <m:oMath>
          <m:r>
            <w:rPr>
              <w:rFonts w:ascii="Cambria Math" w:hAnsi="Cambria Math"/>
            </w:rPr>
            <m:t>σ</m:t>
          </m:r>
        </m:oMath>
        <w:r w:rsidR="00353067">
          <w:rPr>
            <w:rFonts w:eastAsiaTheme="minorEastAsia"/>
          </w:rPr>
          <w:t>as a measure of CV</w:t>
        </w:r>
        <w:r w:rsidR="00353067" w:rsidRPr="006444C1">
          <w:rPr>
            <w:rFonts w:eastAsiaTheme="minorEastAsia"/>
            <w:vertAlign w:val="subscript"/>
          </w:rPr>
          <w:t>C</w:t>
        </w:r>
        <w:r w:rsidR="00353067">
          <w:rPr>
            <w:rFonts w:eastAsiaTheme="minorEastAsia"/>
          </w:rPr>
          <w:t xml:space="preserve"> and </w:t>
        </w:r>
        <m:oMath>
          <m:r>
            <w:rPr>
              <w:rFonts w:ascii="Cambria Math" w:hAnsi="Cambria Math"/>
            </w:rPr>
            <m:t xml:space="preserve">ρ </m:t>
          </m:r>
        </m:oMath>
        <w:r w:rsidR="00353067">
          <w:rPr>
            <w:rFonts w:eastAsiaTheme="minorEastAsia"/>
          </w:rPr>
          <w:t>as a measure of synchrony in subsequent results.</w:t>
        </w:r>
        <w:commentRangeEnd w:id="34"/>
      </w:ins>
    </w:p>
    <w:p w14:paraId="655310C4" w14:textId="743742D1" w:rsidR="0093252F" w:rsidDel="00353067" w:rsidRDefault="00353067" w:rsidP="00A91A4F">
      <w:pPr>
        <w:rPr>
          <w:del w:id="35" w:author="DFO-MPO" w:date="2018-09-11T10:57:00Z"/>
          <w:rFonts w:eastAsiaTheme="minorEastAsia"/>
        </w:rPr>
      </w:pPr>
      <w:ins w:id="36" w:author="DFO-MPO" w:date="2018-09-11T10:57:00Z">
        <w:r>
          <w:rPr>
            <w:rStyle w:val="CommentReference"/>
          </w:rPr>
          <w:commentReference w:id="34"/>
        </w:r>
      </w:ins>
      <w:del w:id="37" w:author="DFO-MPO" w:date="2018-09-11T10:57:00Z">
        <w:r w:rsidR="00A43A81" w:rsidDel="00353067">
          <w:rPr>
            <w:rFonts w:eastAsiaTheme="minorEastAsia"/>
          </w:rPr>
          <w:delText>These patterns were not strongly influenced by the productivity regime in the model (Figure 2)</w:delText>
        </w:r>
        <w:r w:rsidR="0093252F" w:rsidDel="00353067">
          <w:rPr>
            <w:rFonts w:eastAsiaTheme="minorEastAsia"/>
          </w:rPr>
          <w:delText>.</w:delText>
        </w:r>
      </w:del>
    </w:p>
    <w:p w14:paraId="245C62D7" w14:textId="5F04B15B" w:rsidR="005B527F" w:rsidRDefault="00511A34" w:rsidP="00353067">
      <w:pPr>
        <w:jc w:val="center"/>
        <w:rPr>
          <w:rFonts w:eastAsiaTheme="minorEastAsia"/>
        </w:rPr>
        <w:pPrChange w:id="38" w:author="DFO-MPO" w:date="2018-09-11T10:57:00Z">
          <w:pPr/>
        </w:pPrChange>
      </w:pPr>
      <w:r>
        <w:rPr>
          <w:rFonts w:eastAsiaTheme="minorEastAsia"/>
          <w:noProof/>
          <w:lang w:eastAsia="en-CA"/>
        </w:rPr>
        <w:drawing>
          <wp:inline distT="0" distB="0" distL="0" distR="0" wp14:anchorId="4986B27E" wp14:editId="5B3E90F6">
            <wp:extent cx="3218899" cy="2786962"/>
            <wp:effectExtent l="0" t="0" r="635" b="0"/>
            <wp:docPr id="8" name="Picture 8" descr="Macintosh HD:Users:cam:github:salmon-sim:outputs:summaryFigs:synchTrials: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m:github:salmon-sim:outputs:summaryFigs:synchTrials:synch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279" cy="2787291"/>
                    </a:xfrm>
                    <a:prstGeom prst="rect">
                      <a:avLst/>
                    </a:prstGeom>
                    <a:noFill/>
                    <a:ln>
                      <a:noFill/>
                    </a:ln>
                  </pic:spPr>
                </pic:pic>
              </a:graphicData>
            </a:graphic>
          </wp:inline>
        </w:drawing>
      </w:r>
    </w:p>
    <w:p w14:paraId="1394469D" w14:textId="34618FB5" w:rsidR="0093252F" w:rsidRDefault="0093252F" w:rsidP="00A91A4F">
      <w:pPr>
        <w:rPr>
          <w:rFonts w:eastAsiaTheme="minorEastAsia"/>
        </w:rPr>
      </w:pPr>
      <w:r>
        <w:rPr>
          <w:rFonts w:eastAsiaTheme="minorEastAsia"/>
        </w:rPr>
        <w:t xml:space="preserve">Figure 2. Changes in component variability </w:t>
      </w:r>
      <w:r w:rsidR="00511A34">
        <w:rPr>
          <w:rFonts w:eastAsiaTheme="minorEastAsia"/>
        </w:rPr>
        <w:t xml:space="preserve">and synchrony as a function of </w:t>
      </w:r>
      <m:oMath>
        <m:r>
          <w:rPr>
            <w:rFonts w:ascii="Cambria Math" w:hAnsi="Cambria Math"/>
          </w:rPr>
          <m:t>σ</m:t>
        </m:r>
      </m:oMath>
      <w:r w:rsidR="00511A34">
        <w:t xml:space="preserve"> and </w:t>
      </w:r>
      <m:oMath>
        <m:r>
          <w:rPr>
            <w:rFonts w:ascii="Cambria Math" w:hAnsi="Cambria Math"/>
          </w:rPr>
          <m:t>ρ</m:t>
        </m:r>
      </m:oMath>
      <w:r w:rsidR="00511A34">
        <w:rPr>
          <w:rFonts w:eastAsiaTheme="minorEastAsia"/>
        </w:rPr>
        <w:t>, respectively. Trends in the observed stock-recruitment dataset are shown in black, the dashed line represents the beginning of the simulation period, and colored lines represent different CV</w:t>
      </w:r>
      <w:r w:rsidR="00511A34">
        <w:rPr>
          <w:rFonts w:eastAsiaTheme="minorEastAsia"/>
          <w:vertAlign w:val="subscript"/>
        </w:rPr>
        <w:t>C</w:t>
      </w:r>
      <w:r w:rsidR="00511A34">
        <w:rPr>
          <w:rFonts w:eastAsiaTheme="minorEastAsia"/>
        </w:rPr>
        <w:t xml:space="preserve"> and synchrony operating models. Lines represent medians across 250 trials. </w:t>
      </w:r>
    </w:p>
    <w:p w14:paraId="79F55D56" w14:textId="2A21569A" w:rsidR="00063326" w:rsidRDefault="00063326" w:rsidP="00A91A4F">
      <w:pPr>
        <w:rPr>
          <w:rFonts w:eastAsiaTheme="minorEastAsia"/>
        </w:rPr>
      </w:pPr>
      <w:r>
        <w:rPr>
          <w:rFonts w:eastAsiaTheme="minorEastAsia"/>
        </w:rPr>
        <w:tab/>
        <w:t>Changes in CV</w:t>
      </w:r>
      <w:r>
        <w:rPr>
          <w:rFonts w:eastAsiaTheme="minorEastAsia"/>
          <w:vertAlign w:val="subscript"/>
        </w:rPr>
        <w:t>C</w:t>
      </w:r>
      <w:r>
        <w:rPr>
          <w:rFonts w:eastAsiaTheme="minorEastAsia"/>
        </w:rPr>
        <w:t xml:space="preserve"> and </w:t>
      </w:r>
      <w:r w:rsidR="00774187">
        <w:rPr>
          <w:rFonts w:eastAsiaTheme="minorEastAsia"/>
        </w:rPr>
        <w:t xml:space="preserve">synchrony interacted to produce relatively strong impacts on certain </w:t>
      </w:r>
      <w:r w:rsidR="00712E03">
        <w:rPr>
          <w:rFonts w:eastAsiaTheme="minorEastAsia"/>
        </w:rPr>
        <w:t xml:space="preserve">conservation-based </w:t>
      </w:r>
      <w:r w:rsidR="00774187">
        <w:rPr>
          <w:rFonts w:eastAsiaTheme="minorEastAsia"/>
        </w:rPr>
        <w:t>performance metrics, but had negligible</w:t>
      </w:r>
      <w:r w:rsidR="003B24CC">
        <w:rPr>
          <w:rFonts w:eastAsiaTheme="minorEastAsia"/>
        </w:rPr>
        <w:t xml:space="preserve"> or contrasting</w:t>
      </w:r>
      <w:r w:rsidR="00774187">
        <w:rPr>
          <w:rFonts w:eastAsiaTheme="minorEastAsia"/>
        </w:rPr>
        <w:t xml:space="preserve"> effects on others. </w:t>
      </w:r>
      <w:commentRangeStart w:id="39"/>
      <w:r w:rsidR="00774187">
        <w:rPr>
          <w:rFonts w:eastAsiaTheme="minorEastAsia"/>
        </w:rPr>
        <w:t xml:space="preserve">For example, </w:t>
      </w:r>
      <w:r w:rsidR="00F8390D">
        <w:rPr>
          <w:rFonts w:eastAsiaTheme="minorEastAsia"/>
        </w:rPr>
        <w:t>greater</w:t>
      </w:r>
      <w:r w:rsidR="00774187">
        <w:rPr>
          <w:rFonts w:eastAsiaTheme="minorEastAsia"/>
        </w:rPr>
        <w:t xml:space="preserve"> CV</w:t>
      </w:r>
      <w:r w:rsidR="00774187">
        <w:rPr>
          <w:rFonts w:eastAsiaTheme="minorEastAsia"/>
          <w:vertAlign w:val="subscript"/>
        </w:rPr>
        <w:t>C</w:t>
      </w:r>
      <w:r w:rsidR="00774187">
        <w:rPr>
          <w:rFonts w:eastAsiaTheme="minorEastAsia"/>
        </w:rPr>
        <w:t xml:space="preserve"> increased median </w:t>
      </w:r>
      <w:r w:rsidR="00712E03">
        <w:rPr>
          <w:rFonts w:eastAsiaTheme="minorEastAsia"/>
        </w:rPr>
        <w:t>recruit</w:t>
      </w:r>
      <w:r w:rsidR="00283AFA">
        <w:rPr>
          <w:rFonts w:eastAsiaTheme="minorEastAsia"/>
        </w:rPr>
        <w:t xml:space="preserve"> abundance</w:t>
      </w:r>
      <w:r w:rsidR="00774187">
        <w:rPr>
          <w:rFonts w:eastAsiaTheme="minorEastAsia"/>
        </w:rPr>
        <w:t xml:space="preserve"> as long as synchrony remained low</w:t>
      </w:r>
      <w:r w:rsidR="00871917">
        <w:rPr>
          <w:rFonts w:eastAsiaTheme="minorEastAsia"/>
        </w:rPr>
        <w:t xml:space="preserve"> (purple points Figure 3a)</w:t>
      </w:r>
      <w:r w:rsidR="00774187">
        <w:rPr>
          <w:rFonts w:eastAsiaTheme="minorEastAsia"/>
        </w:rPr>
        <w:t>; however as synchrony increased</w:t>
      </w:r>
      <w:r w:rsidR="00283AFA">
        <w:rPr>
          <w:rFonts w:eastAsiaTheme="minorEastAsia"/>
        </w:rPr>
        <w:t>,</w:t>
      </w:r>
      <w:r w:rsidR="00871917">
        <w:rPr>
          <w:rFonts w:eastAsiaTheme="minorEastAsia"/>
        </w:rPr>
        <w:t xml:space="preserve"> this pattern disappeared </w:t>
      </w:r>
      <w:r w:rsidR="00774187">
        <w:rPr>
          <w:rFonts w:eastAsiaTheme="minorEastAsia"/>
        </w:rPr>
        <w:t>(</w:t>
      </w:r>
      <w:r w:rsidR="00871917">
        <w:rPr>
          <w:rFonts w:eastAsiaTheme="minorEastAsia"/>
        </w:rPr>
        <w:t xml:space="preserve">yellow points </w:t>
      </w:r>
      <w:r w:rsidR="00774187">
        <w:rPr>
          <w:rFonts w:eastAsiaTheme="minorEastAsia"/>
        </w:rPr>
        <w:t>Figure 3</w:t>
      </w:r>
      <w:r w:rsidR="00871917">
        <w:rPr>
          <w:rFonts w:eastAsiaTheme="minorEastAsia"/>
        </w:rPr>
        <w:t>a</w:t>
      </w:r>
      <w:r w:rsidR="00774187">
        <w:rPr>
          <w:rFonts w:eastAsiaTheme="minorEastAsia"/>
        </w:rPr>
        <w:t xml:space="preserve">). </w:t>
      </w:r>
      <w:commentRangeEnd w:id="39"/>
      <w:r w:rsidR="002A7AB5">
        <w:rPr>
          <w:rStyle w:val="CommentReference"/>
        </w:rPr>
        <w:commentReference w:id="39"/>
      </w:r>
      <w:r w:rsidR="00774187">
        <w:rPr>
          <w:rFonts w:eastAsiaTheme="minorEastAsia"/>
        </w:rPr>
        <w:t>Conversely, higher levels of CV</w:t>
      </w:r>
      <w:r w:rsidR="00774187">
        <w:rPr>
          <w:rFonts w:eastAsiaTheme="minorEastAsia"/>
          <w:vertAlign w:val="subscript"/>
        </w:rPr>
        <w:t xml:space="preserve">C </w:t>
      </w:r>
      <w:r w:rsidR="00774187">
        <w:rPr>
          <w:rFonts w:eastAsiaTheme="minorEastAsia"/>
        </w:rPr>
        <w:t>were associated with a smaller proportion of CUs being above their lower biological benchmark (</w:t>
      </w:r>
      <w:proofErr w:type="spellStart"/>
      <w:r w:rsidR="00774187">
        <w:rPr>
          <w:rFonts w:eastAsiaTheme="minorEastAsia"/>
        </w:rPr>
        <w:t>S</w:t>
      </w:r>
      <w:r w:rsidR="00774187">
        <w:rPr>
          <w:rFonts w:eastAsiaTheme="minorEastAsia"/>
          <w:vertAlign w:val="subscript"/>
        </w:rPr>
        <w:t>gen</w:t>
      </w:r>
      <w:proofErr w:type="spellEnd"/>
      <w:r w:rsidR="00F8390D">
        <w:rPr>
          <w:rFonts w:eastAsiaTheme="minorEastAsia"/>
        </w:rPr>
        <w:t xml:space="preserve">) and </w:t>
      </w:r>
      <w:r w:rsidR="00774187">
        <w:rPr>
          <w:rFonts w:eastAsiaTheme="minorEastAsia"/>
        </w:rPr>
        <w:t>increasing synchrony only increased variability among trials</w:t>
      </w:r>
      <w:r w:rsidR="00871917">
        <w:rPr>
          <w:rFonts w:eastAsiaTheme="minorEastAsia"/>
        </w:rPr>
        <w:t xml:space="preserve"> (Figure 3b). A similar, albeit weaker, relationship occurred in the proportion of CUs above their upper biological </w:t>
      </w:r>
      <w:r w:rsidR="00774187">
        <w:rPr>
          <w:rFonts w:eastAsiaTheme="minorEastAsia"/>
        </w:rPr>
        <w:t>benchmark (S</w:t>
      </w:r>
      <w:r w:rsidR="00774187">
        <w:rPr>
          <w:rFonts w:eastAsiaTheme="minorEastAsia"/>
          <w:vertAlign w:val="subscript"/>
        </w:rPr>
        <w:t>MSY</w:t>
      </w:r>
      <w:r w:rsidR="00871917">
        <w:rPr>
          <w:rFonts w:eastAsiaTheme="minorEastAsia"/>
        </w:rPr>
        <w:t>; Figure 3c</w:t>
      </w:r>
      <w:r w:rsidR="00774187">
        <w:rPr>
          <w:rFonts w:eastAsiaTheme="minorEastAsia"/>
        </w:rPr>
        <w:t>)</w:t>
      </w:r>
      <w:r w:rsidR="00871917">
        <w:rPr>
          <w:rFonts w:eastAsiaTheme="minorEastAsia"/>
        </w:rPr>
        <w:t>,</w:t>
      </w:r>
      <w:r w:rsidR="00F8390D">
        <w:rPr>
          <w:rFonts w:eastAsiaTheme="minorEastAsia"/>
        </w:rPr>
        <w:t xml:space="preserve"> </w:t>
      </w:r>
      <w:commentRangeStart w:id="40"/>
      <w:r w:rsidR="00F8390D">
        <w:rPr>
          <w:rFonts w:eastAsiaTheme="minorEastAsia"/>
        </w:rPr>
        <w:t>while</w:t>
      </w:r>
      <w:r w:rsidR="00871917">
        <w:rPr>
          <w:rFonts w:eastAsiaTheme="minorEastAsia"/>
        </w:rPr>
        <w:t xml:space="preserve"> the </w:t>
      </w:r>
      <w:r w:rsidR="00774187">
        <w:rPr>
          <w:rFonts w:eastAsiaTheme="minorEastAsia"/>
        </w:rPr>
        <w:t>proportion of CUs that were ext</w:t>
      </w:r>
      <w:r w:rsidR="00712E03">
        <w:rPr>
          <w:rFonts w:eastAsiaTheme="minorEastAsia"/>
        </w:rPr>
        <w:t xml:space="preserve">ant </w:t>
      </w:r>
      <w:r w:rsidR="00871917">
        <w:rPr>
          <w:rFonts w:eastAsiaTheme="minorEastAsia"/>
        </w:rPr>
        <w:t>at the end of the simulation was</w:t>
      </w:r>
      <w:r w:rsidR="00F8390D">
        <w:rPr>
          <w:rFonts w:eastAsiaTheme="minorEastAsia"/>
        </w:rPr>
        <w:t xml:space="preserve"> largely</w:t>
      </w:r>
      <w:r w:rsidR="00871917">
        <w:rPr>
          <w:rFonts w:eastAsiaTheme="minorEastAsia"/>
        </w:rPr>
        <w:t xml:space="preserve"> independent of</w:t>
      </w:r>
      <w:r w:rsidR="00F8390D">
        <w:rPr>
          <w:rFonts w:eastAsiaTheme="minorEastAsia"/>
        </w:rPr>
        <w:t xml:space="preserve"> component</w:t>
      </w:r>
      <w:r w:rsidR="00871917">
        <w:rPr>
          <w:rFonts w:eastAsiaTheme="minorEastAsia"/>
        </w:rPr>
        <w:t xml:space="preserve"> variability and synchrony (Figure 3d)</w:t>
      </w:r>
      <w:r w:rsidR="00712E03">
        <w:rPr>
          <w:rFonts w:eastAsiaTheme="minorEastAsia"/>
        </w:rPr>
        <w:t>.</w:t>
      </w:r>
      <w:commentRangeEnd w:id="40"/>
      <w:r w:rsidR="00F8390D">
        <w:rPr>
          <w:rStyle w:val="CommentReference"/>
        </w:rPr>
        <w:commentReference w:id="40"/>
      </w:r>
    </w:p>
    <w:p w14:paraId="7C41AD17" w14:textId="0138EC65" w:rsidR="004709A6" w:rsidRPr="00F8390D" w:rsidRDefault="003B24CC" w:rsidP="004709A6">
      <w:pPr>
        <w:ind w:firstLine="720"/>
        <w:rPr>
          <w:rFonts w:eastAsiaTheme="minorEastAsia"/>
        </w:rPr>
      </w:pPr>
      <w:r>
        <w:rPr>
          <w:rFonts w:eastAsiaTheme="minorEastAsia"/>
        </w:rPr>
        <w:t>T</w:t>
      </w:r>
      <w:r w:rsidR="002A7AB5">
        <w:rPr>
          <w:rFonts w:eastAsiaTheme="minorEastAsia"/>
        </w:rPr>
        <w:t>he negative effects of high CV</w:t>
      </w:r>
      <w:r w:rsidR="002A7AB5">
        <w:rPr>
          <w:rFonts w:eastAsiaTheme="minorEastAsia"/>
          <w:vertAlign w:val="subscript"/>
        </w:rPr>
        <w:t>C</w:t>
      </w:r>
      <w:r w:rsidR="002A7AB5">
        <w:rPr>
          <w:rFonts w:eastAsiaTheme="minorEastAsia"/>
        </w:rPr>
        <w:t xml:space="preserve"> and synchrony on conservation-based PMs were notably stronger when the model included </w:t>
      </w:r>
      <w:r>
        <w:rPr>
          <w:rFonts w:eastAsiaTheme="minorEastAsia"/>
        </w:rPr>
        <w:t xml:space="preserve">skewed process variance, representing intermittent </w:t>
      </w:r>
      <w:r w:rsidR="00B32293">
        <w:rPr>
          <w:rFonts w:eastAsiaTheme="minorEastAsia"/>
        </w:rPr>
        <w:t>recruitment failures</w:t>
      </w:r>
      <w:r w:rsidR="002A7AB5">
        <w:rPr>
          <w:rFonts w:eastAsiaTheme="minorEastAsia"/>
        </w:rPr>
        <w:t>. For example, when CV</w:t>
      </w:r>
      <w:r w:rsidR="002A7AB5">
        <w:rPr>
          <w:rFonts w:eastAsiaTheme="minorEastAsia"/>
          <w:vertAlign w:val="subscript"/>
        </w:rPr>
        <w:t>C</w:t>
      </w:r>
      <w:r w:rsidR="002A7AB5">
        <w:rPr>
          <w:rFonts w:eastAsiaTheme="minorEastAsia"/>
        </w:rPr>
        <w:t xml:space="preserve"> and synchrony were increased simultaneously </w:t>
      </w:r>
      <w:r w:rsidR="00F8390D">
        <w:rPr>
          <w:rFonts w:eastAsiaTheme="minorEastAsia"/>
        </w:rPr>
        <w:t xml:space="preserve">in the skewed scenario, </w:t>
      </w:r>
      <w:r w:rsidR="002A7AB5">
        <w:rPr>
          <w:rFonts w:eastAsiaTheme="minorEastAsia"/>
        </w:rPr>
        <w:t xml:space="preserve">median aggregate recruit abundance declined from approximately </w:t>
      </w:r>
      <w:r w:rsidR="00B32293">
        <w:rPr>
          <w:rFonts w:eastAsiaTheme="minorEastAsia"/>
        </w:rPr>
        <w:t>eight</w:t>
      </w:r>
      <w:r w:rsidR="002A7AB5">
        <w:rPr>
          <w:rFonts w:eastAsiaTheme="minorEastAsia"/>
        </w:rPr>
        <w:t xml:space="preserve"> mi</w:t>
      </w:r>
      <w:r w:rsidR="00B32293">
        <w:rPr>
          <w:rFonts w:eastAsiaTheme="minorEastAsia"/>
        </w:rPr>
        <w:t>llion individuals to five million</w:t>
      </w:r>
      <w:r w:rsidR="002A7AB5">
        <w:rPr>
          <w:rFonts w:eastAsiaTheme="minorEastAsia"/>
        </w:rPr>
        <w:t xml:space="preserve">, while the </w:t>
      </w:r>
      <w:r w:rsidR="00B32293">
        <w:rPr>
          <w:rFonts w:eastAsiaTheme="minorEastAsia"/>
        </w:rPr>
        <w:t>median</w:t>
      </w:r>
      <w:r w:rsidR="002A7AB5">
        <w:rPr>
          <w:rFonts w:eastAsiaTheme="minorEastAsia"/>
        </w:rPr>
        <w:t xml:space="preserve"> </w:t>
      </w:r>
      <w:r w:rsidR="00B32293">
        <w:rPr>
          <w:rFonts w:eastAsiaTheme="minorEastAsia"/>
        </w:rPr>
        <w:t>proportion</w:t>
      </w:r>
      <w:r w:rsidR="002A7AB5">
        <w:rPr>
          <w:rFonts w:eastAsiaTheme="minorEastAsia"/>
        </w:rPr>
        <w:t xml:space="preserve"> of CUs above their lower </w:t>
      </w:r>
      <w:r w:rsidR="003C1C7D">
        <w:rPr>
          <w:rFonts w:eastAsiaTheme="minorEastAsia"/>
        </w:rPr>
        <w:t xml:space="preserve">and upper </w:t>
      </w:r>
      <w:r w:rsidR="002A7AB5">
        <w:rPr>
          <w:rFonts w:eastAsiaTheme="minorEastAsia"/>
        </w:rPr>
        <w:t>benchmark</w:t>
      </w:r>
      <w:r w:rsidR="003C1C7D">
        <w:rPr>
          <w:rFonts w:eastAsiaTheme="minorEastAsia"/>
        </w:rPr>
        <w:t>s</w:t>
      </w:r>
      <w:r w:rsidR="002A7AB5">
        <w:rPr>
          <w:rFonts w:eastAsiaTheme="minorEastAsia"/>
        </w:rPr>
        <w:t xml:space="preserve"> </w:t>
      </w:r>
      <w:r w:rsidR="00B32293">
        <w:rPr>
          <w:rFonts w:eastAsiaTheme="minorEastAsia"/>
        </w:rPr>
        <w:t xml:space="preserve">declined by more </w:t>
      </w:r>
      <w:r w:rsidR="00B32293">
        <w:rPr>
          <w:rFonts w:eastAsiaTheme="minorEastAsia"/>
        </w:rPr>
        <w:lastRenderedPageBreak/>
        <w:t xml:space="preserve">than 10% </w:t>
      </w:r>
      <w:r w:rsidR="00F8390D">
        <w:rPr>
          <w:rFonts w:eastAsiaTheme="minorEastAsia"/>
        </w:rPr>
        <w:t>(Figure</w:t>
      </w:r>
      <w:r w:rsidR="003C1C7D">
        <w:rPr>
          <w:rFonts w:eastAsiaTheme="minorEastAsia"/>
        </w:rPr>
        <w:t xml:space="preserve"> 3e</w:t>
      </w:r>
      <w:proofErr w:type="gramStart"/>
      <w:r w:rsidR="003C1C7D">
        <w:rPr>
          <w:rFonts w:eastAsiaTheme="minorEastAsia"/>
        </w:rPr>
        <w:t>,f,g</w:t>
      </w:r>
      <w:proofErr w:type="gramEnd"/>
      <w:r w:rsidR="003C1C7D">
        <w:rPr>
          <w:rFonts w:eastAsiaTheme="minorEastAsia"/>
        </w:rPr>
        <w:t>).</w:t>
      </w:r>
      <w:r>
        <w:rPr>
          <w:rFonts w:eastAsiaTheme="minorEastAsia"/>
        </w:rPr>
        <w:t xml:space="preserve"> The effects of </w:t>
      </w:r>
      <w:r w:rsidR="00F8390D">
        <w:rPr>
          <w:rFonts w:eastAsiaTheme="minorEastAsia"/>
        </w:rPr>
        <w:t>greater</w:t>
      </w:r>
      <w:r>
        <w:rPr>
          <w:rFonts w:eastAsiaTheme="minorEastAsia"/>
        </w:rPr>
        <w:t xml:space="preserve"> synchrony were particularly magnified in the skew</w:t>
      </w:r>
      <w:r w:rsidR="00F8390D">
        <w:rPr>
          <w:rFonts w:eastAsiaTheme="minorEastAsia"/>
        </w:rPr>
        <w:t>ed operating model</w:t>
      </w:r>
      <w:r>
        <w:rPr>
          <w:rFonts w:eastAsiaTheme="minorEastAsia"/>
        </w:rPr>
        <w:t xml:space="preserve"> relative to the </w:t>
      </w:r>
      <w:r w:rsidR="00F8390D">
        <w:rPr>
          <w:rFonts w:eastAsiaTheme="minorEastAsia"/>
        </w:rPr>
        <w:t>reference productivity scenario and led to fewer CUs being above their biological benchmarks even when CV</w:t>
      </w:r>
      <w:r w:rsidR="00F8390D">
        <w:rPr>
          <w:rFonts w:eastAsiaTheme="minorEastAsia"/>
          <w:vertAlign w:val="subscript"/>
        </w:rPr>
        <w:t>C</w:t>
      </w:r>
      <w:r w:rsidR="00F8390D">
        <w:rPr>
          <w:rFonts w:eastAsiaTheme="minorEastAsia"/>
        </w:rPr>
        <w:t xml:space="preserve"> was low (Figure 3f,g)</w:t>
      </w:r>
    </w:p>
    <w:p w14:paraId="13805121" w14:textId="77777777" w:rsidR="00A43A81" w:rsidRPr="00712E03" w:rsidRDefault="00A43A81" w:rsidP="00A91A4F"/>
    <w:p w14:paraId="5B411BF9" w14:textId="20020EE4" w:rsidR="00A43A81" w:rsidRDefault="00B32293" w:rsidP="002A7AB5">
      <w:pPr>
        <w:rPr>
          <w:rFonts w:eastAsiaTheme="minorEastAsia"/>
        </w:rPr>
      </w:pPr>
      <w:commentRangeStart w:id="41"/>
      <w:r>
        <w:rPr>
          <w:rFonts w:eastAsiaTheme="minorEastAsia"/>
          <w:noProof/>
          <w:lang w:eastAsia="en-CA"/>
        </w:rPr>
        <w:drawing>
          <wp:inline distT="0" distB="0" distL="0" distR="0" wp14:anchorId="5CCB0C06" wp14:editId="47B258B6">
            <wp:extent cx="5932805" cy="4061460"/>
            <wp:effectExtent l="0" t="0" r="10795" b="2540"/>
            <wp:docPr id="11" name="Picture 11" descr="Macintosh HD:Users:cam:github:salmon-sim:outputs:summaryFigs:synchTrials: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github:salmon-sim:outputs:summaryFigs:synchTrials:consGroupedPlots_3O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41"/>
      <w:r>
        <w:rPr>
          <w:rStyle w:val="CommentReference"/>
        </w:rPr>
        <w:commentReference w:id="41"/>
      </w:r>
    </w:p>
    <w:p w14:paraId="4E8B9CE3" w14:textId="6E262346" w:rsidR="00A43A81" w:rsidRDefault="00871917" w:rsidP="00A43A81">
      <w:pPr>
        <w:rPr>
          <w:rFonts w:eastAsiaTheme="minorEastAsia"/>
        </w:rPr>
      </w:pPr>
      <w:r>
        <w:rPr>
          <w:rFonts w:eastAsiaTheme="minorEastAsia"/>
        </w:rPr>
        <w:t>Figure 3</w:t>
      </w:r>
      <w:r w:rsidR="00A43A81">
        <w:rPr>
          <w:rFonts w:eastAsiaTheme="minorEastAsia"/>
        </w:rPr>
        <w:t xml:space="preserve">. </w:t>
      </w:r>
      <w:proofErr w:type="gramStart"/>
      <w:r w:rsidR="00A43A81">
        <w:rPr>
          <w:rFonts w:eastAsiaTheme="minorEastAsia"/>
        </w:rPr>
        <w:t>Effects of component variability and synchrony on conservation-based per</w:t>
      </w:r>
      <w:r>
        <w:rPr>
          <w:rFonts w:eastAsiaTheme="minorEastAsia"/>
        </w:rPr>
        <w:t>formance measures.</w:t>
      </w:r>
      <w:proofErr w:type="gramEnd"/>
      <w:r>
        <w:rPr>
          <w:rFonts w:eastAsiaTheme="minorEastAsia"/>
        </w:rPr>
        <w:t xml:space="preserve"> Points represent medians and whiskers 90% posterior interval among </w:t>
      </w:r>
      <w:commentRangeStart w:id="42"/>
      <w:r>
        <w:rPr>
          <w:rFonts w:eastAsiaTheme="minorEastAsia"/>
        </w:rPr>
        <w:t xml:space="preserve">250 </w:t>
      </w:r>
      <w:commentRangeEnd w:id="42"/>
      <w:r>
        <w:rPr>
          <w:rStyle w:val="CommentReference"/>
        </w:rPr>
        <w:commentReference w:id="42"/>
      </w:r>
      <w:r>
        <w:rPr>
          <w:rFonts w:eastAsiaTheme="minorEastAsia"/>
        </w:rPr>
        <w:t>simulation runs.</w:t>
      </w:r>
    </w:p>
    <w:p w14:paraId="7E015955" w14:textId="1E300DD1" w:rsidR="004709A6" w:rsidRPr="004709A6" w:rsidRDefault="004709A6" w:rsidP="00A43A81">
      <w:pPr>
        <w:rPr>
          <w:rFonts w:eastAsiaTheme="minorEastAsia"/>
        </w:rPr>
      </w:pPr>
    </w:p>
    <w:p w14:paraId="10001BF2" w14:textId="2474C9E4" w:rsidR="00F8390D" w:rsidRDefault="002A7AB5" w:rsidP="004709A6">
      <w:pPr>
        <w:ind w:firstLine="720"/>
        <w:rPr>
          <w:rFonts w:eastAsiaTheme="minorEastAsia"/>
        </w:rPr>
      </w:pPr>
      <w:r>
        <w:rPr>
          <w:rFonts w:eastAsiaTheme="minorEastAsia"/>
        </w:rPr>
        <w:t xml:space="preserve">The effects of greater component variability and synchrony </w:t>
      </w:r>
      <w:r w:rsidR="00B01A4C">
        <w:rPr>
          <w:rFonts w:eastAsiaTheme="minorEastAsia"/>
        </w:rPr>
        <w:t>also had</w:t>
      </w:r>
      <w:r>
        <w:rPr>
          <w:rFonts w:eastAsiaTheme="minorEastAsia"/>
        </w:rPr>
        <w:t xml:space="preserve"> </w:t>
      </w:r>
      <w:del w:id="43" w:author="DFO-MPO" w:date="2018-09-11T11:44:00Z">
        <w:r w:rsidDel="00EF79E0">
          <w:rPr>
            <w:rFonts w:eastAsiaTheme="minorEastAsia"/>
          </w:rPr>
          <w:delText xml:space="preserve">severe </w:delText>
        </w:r>
      </w:del>
      <w:ins w:id="44" w:author="DFO-MPO" w:date="2018-09-11T11:44:00Z">
        <w:r w:rsidR="00EF79E0">
          <w:rPr>
            <w:rFonts w:eastAsiaTheme="minorEastAsia"/>
          </w:rPr>
          <w:t>large</w:t>
        </w:r>
        <w:r w:rsidR="00EF79E0">
          <w:rPr>
            <w:rFonts w:eastAsiaTheme="minorEastAsia"/>
          </w:rPr>
          <w:t xml:space="preserve"> </w:t>
        </w:r>
      </w:ins>
      <w:r w:rsidR="00B01A4C">
        <w:rPr>
          <w:rFonts w:eastAsiaTheme="minorEastAsia"/>
        </w:rPr>
        <w:t xml:space="preserve">effects </w:t>
      </w:r>
      <w:r>
        <w:rPr>
          <w:rFonts w:eastAsiaTheme="minorEastAsia"/>
        </w:rPr>
        <w:t>on</w:t>
      </w:r>
      <w:r w:rsidR="00B01A4C">
        <w:rPr>
          <w:rFonts w:eastAsiaTheme="minorEastAsia"/>
        </w:rPr>
        <w:t xml:space="preserve"> several</w:t>
      </w:r>
      <w:r>
        <w:rPr>
          <w:rFonts w:eastAsiaTheme="minorEastAsia"/>
        </w:rPr>
        <w:t xml:space="preserve"> catch-based PMs. Similarly to recruit abundance, median catches were positively correlated with component variability as long as synchrony remained low</w:t>
      </w:r>
      <w:r w:rsidR="003B24CC">
        <w:rPr>
          <w:rFonts w:eastAsiaTheme="minorEastAsia"/>
        </w:rPr>
        <w:t>, but this relationship weakened or reversed as synchrony increased</w:t>
      </w:r>
      <w:r>
        <w:rPr>
          <w:rFonts w:eastAsiaTheme="minorEastAsia"/>
        </w:rPr>
        <w:t xml:space="preserve"> (Figure 4a)</w:t>
      </w:r>
      <w:r w:rsidR="003B24CC">
        <w:rPr>
          <w:rFonts w:eastAsiaTheme="minorEastAsia"/>
        </w:rPr>
        <w:t>.</w:t>
      </w:r>
      <w:r>
        <w:rPr>
          <w:rFonts w:eastAsiaTheme="minorEastAsia"/>
        </w:rPr>
        <w:t xml:space="preserve"> </w:t>
      </w:r>
      <w:proofErr w:type="spellStart"/>
      <w:r w:rsidR="003B24CC">
        <w:rPr>
          <w:rFonts w:eastAsiaTheme="minorEastAsia"/>
        </w:rPr>
        <w:t>I</w:t>
      </w:r>
      <w:r>
        <w:rPr>
          <w:rFonts w:eastAsiaTheme="minorEastAsia"/>
        </w:rPr>
        <w:t>nterannual</w:t>
      </w:r>
      <w:proofErr w:type="spellEnd"/>
      <w:r>
        <w:rPr>
          <w:rFonts w:eastAsiaTheme="minorEastAsia"/>
        </w:rPr>
        <w:t xml:space="preserve"> catch stability</w:t>
      </w:r>
      <w:r w:rsidR="003B24CC">
        <w:rPr>
          <w:rFonts w:eastAsiaTheme="minorEastAsia"/>
        </w:rPr>
        <w:t xml:space="preserve"> (i.e. the inverse of median </w:t>
      </w:r>
      <w:proofErr w:type="spellStart"/>
      <w:r w:rsidR="003B24CC">
        <w:rPr>
          <w:rFonts w:eastAsiaTheme="minorEastAsia"/>
        </w:rPr>
        <w:t>interannual</w:t>
      </w:r>
      <w:proofErr w:type="spellEnd"/>
      <w:r w:rsidR="003B24CC">
        <w:rPr>
          <w:rFonts w:eastAsiaTheme="minorEastAsia"/>
        </w:rPr>
        <w:t xml:space="preserve"> differences in catch)</w:t>
      </w:r>
      <w:r>
        <w:rPr>
          <w:rFonts w:eastAsiaTheme="minorEastAsia"/>
        </w:rPr>
        <w:t xml:space="preserve"> was strongly negatively correlated with both component variab</w:t>
      </w:r>
      <w:r w:rsidR="003C1C7D">
        <w:rPr>
          <w:rFonts w:eastAsiaTheme="minorEastAsia"/>
        </w:rPr>
        <w:t>ility and synchrony (Figure 4b).</w:t>
      </w:r>
      <w:r w:rsidR="003B24CC">
        <w:rPr>
          <w:rFonts w:eastAsiaTheme="minorEastAsia"/>
        </w:rPr>
        <w:t xml:space="preserve"> </w:t>
      </w:r>
      <w:r w:rsidR="00A2678F">
        <w:rPr>
          <w:rFonts w:eastAsiaTheme="minorEastAsia"/>
        </w:rPr>
        <w:t xml:space="preserve">For example, median </w:t>
      </w:r>
      <w:proofErr w:type="spellStart"/>
      <w:r w:rsidR="00A2678F">
        <w:rPr>
          <w:rFonts w:eastAsiaTheme="minorEastAsia"/>
        </w:rPr>
        <w:t>interannual</w:t>
      </w:r>
      <w:proofErr w:type="spellEnd"/>
      <w:r w:rsidR="00A2678F">
        <w:rPr>
          <w:rFonts w:eastAsiaTheme="minorEastAsia"/>
        </w:rPr>
        <w:t xml:space="preserve"> fluctuations in aggregate c</w:t>
      </w:r>
      <w:r w:rsidR="003B24CC">
        <w:rPr>
          <w:rFonts w:eastAsiaTheme="minorEastAsia"/>
        </w:rPr>
        <w:t>atch</w:t>
      </w:r>
      <w:r w:rsidR="00A2678F">
        <w:rPr>
          <w:rFonts w:eastAsiaTheme="minorEastAsia"/>
        </w:rPr>
        <w:t xml:space="preserve">es increased from 45% (37-56% 90% PI) to 73% (59-83% 90% PI) when </w:t>
      </w:r>
      <w:proofErr w:type="spellStart"/>
      <w:r w:rsidR="00A2678F">
        <w:rPr>
          <w:rFonts w:eastAsiaTheme="minorEastAsia"/>
        </w:rPr>
        <w:t>CV</w:t>
      </w:r>
      <w:r w:rsidR="00A2678F">
        <w:rPr>
          <w:rFonts w:eastAsiaTheme="minorEastAsia"/>
          <w:vertAlign w:val="subscript"/>
        </w:rPr>
        <w:t>c</w:t>
      </w:r>
      <w:proofErr w:type="spellEnd"/>
      <w:r w:rsidR="00A2678F">
        <w:rPr>
          <w:rFonts w:eastAsiaTheme="minorEastAsia"/>
          <w:vertAlign w:val="subscript"/>
        </w:rPr>
        <w:t xml:space="preserve"> </w:t>
      </w:r>
      <w:r w:rsidR="00A2678F">
        <w:rPr>
          <w:rFonts w:eastAsiaTheme="minorEastAsia"/>
        </w:rPr>
        <w:t xml:space="preserve">and </w:t>
      </w:r>
      <m:oMath>
        <m:r>
          <w:rPr>
            <w:rFonts w:ascii="Cambria Math" w:hAnsi="Cambria Math"/>
          </w:rPr>
          <m:t>φ</m:t>
        </m:r>
      </m:oMath>
      <w:r w:rsidR="00A2678F">
        <w:rPr>
          <w:rFonts w:eastAsiaTheme="minorEastAsia"/>
        </w:rPr>
        <w:t xml:space="preserve"> were increased to their highest levels. </w:t>
      </w:r>
      <w:r w:rsidR="003C1C7D">
        <w:rPr>
          <w:rFonts w:eastAsiaTheme="minorEastAsia"/>
        </w:rPr>
        <w:t xml:space="preserve">The </w:t>
      </w:r>
      <w:r w:rsidR="00B01A4C">
        <w:rPr>
          <w:rFonts w:eastAsiaTheme="minorEastAsia"/>
        </w:rPr>
        <w:t>median number of</w:t>
      </w:r>
      <w:r w:rsidR="003C1C7D">
        <w:rPr>
          <w:rFonts w:eastAsiaTheme="minorEastAsia"/>
        </w:rPr>
        <w:t xml:space="preserve"> </w:t>
      </w:r>
      <w:r w:rsidR="00A2678F">
        <w:rPr>
          <w:rFonts w:eastAsiaTheme="minorEastAsia"/>
        </w:rPr>
        <w:t xml:space="preserve">MUs with </w:t>
      </w:r>
      <w:r w:rsidR="00B01A4C">
        <w:rPr>
          <w:rFonts w:eastAsiaTheme="minorEastAsia"/>
        </w:rPr>
        <w:t>fisheries that were open was relatively less sensitive, but</w:t>
      </w:r>
      <w:r w:rsidR="00F8390D">
        <w:rPr>
          <w:rFonts w:eastAsiaTheme="minorEastAsia"/>
        </w:rPr>
        <w:t xml:space="preserve"> still</w:t>
      </w:r>
      <w:r w:rsidR="00B01A4C">
        <w:rPr>
          <w:rFonts w:eastAsiaTheme="minorEastAsia"/>
        </w:rPr>
        <w:t xml:space="preserve"> declined at higher levels of </w:t>
      </w:r>
      <w:r w:rsidR="00F8390D">
        <w:rPr>
          <w:rFonts w:eastAsiaTheme="minorEastAsia"/>
        </w:rPr>
        <w:t xml:space="preserve">component </w:t>
      </w:r>
      <w:r w:rsidR="00B01A4C">
        <w:rPr>
          <w:rFonts w:eastAsiaTheme="minorEastAsia"/>
        </w:rPr>
        <w:t xml:space="preserve">variability and synchrony (Figure 4c). </w:t>
      </w:r>
      <w:r w:rsidR="00F8390D">
        <w:rPr>
          <w:rFonts w:eastAsiaTheme="minorEastAsia"/>
        </w:rPr>
        <w:t>Finally, t</w:t>
      </w:r>
      <w:r w:rsidR="00B01A4C">
        <w:rPr>
          <w:rFonts w:eastAsiaTheme="minorEastAsia"/>
        </w:rPr>
        <w:t xml:space="preserve">he proportion of years where aggregate TAC was </w:t>
      </w:r>
      <w:del w:id="45" w:author="DFO-MPO" w:date="2018-09-11T11:44:00Z">
        <w:r w:rsidR="00B01A4C" w:rsidDel="00EF79E0">
          <w:rPr>
            <w:rFonts w:eastAsiaTheme="minorEastAsia"/>
          </w:rPr>
          <w:delText xml:space="preserve">below </w:delText>
        </w:r>
      </w:del>
      <w:ins w:id="46" w:author="DFO-MPO" w:date="2018-09-11T11:44:00Z">
        <w:r w:rsidR="00EF79E0">
          <w:rPr>
            <w:rFonts w:eastAsiaTheme="minorEastAsia"/>
          </w:rPr>
          <w:t>above</w:t>
        </w:r>
        <w:r w:rsidR="00EF79E0">
          <w:rPr>
            <w:rFonts w:eastAsiaTheme="minorEastAsia"/>
          </w:rPr>
          <w:t xml:space="preserve"> </w:t>
        </w:r>
      </w:ins>
      <w:r w:rsidR="00B01A4C">
        <w:rPr>
          <w:rFonts w:eastAsiaTheme="minorEastAsia"/>
        </w:rPr>
        <w:t>a critical threshold (</w:t>
      </w:r>
      <w:r w:rsidR="009F7091">
        <w:rPr>
          <w:rFonts w:eastAsiaTheme="minorEastAsia"/>
        </w:rPr>
        <w:t>1,0</w:t>
      </w:r>
      <w:r w:rsidR="00B01A4C">
        <w:rPr>
          <w:rFonts w:eastAsiaTheme="minorEastAsia"/>
        </w:rPr>
        <w:t xml:space="preserve">00,000) </w:t>
      </w:r>
      <w:del w:id="47" w:author="DFO-MPO" w:date="2018-09-11T11:44:00Z">
        <w:r w:rsidR="00B01A4C" w:rsidDel="00EF79E0">
          <w:rPr>
            <w:rFonts w:eastAsiaTheme="minorEastAsia"/>
          </w:rPr>
          <w:delText xml:space="preserve">increased </w:delText>
        </w:r>
      </w:del>
      <w:ins w:id="48" w:author="DFO-MPO" w:date="2018-09-11T11:44:00Z">
        <w:r w:rsidR="00EF79E0">
          <w:rPr>
            <w:rFonts w:eastAsiaTheme="minorEastAsia"/>
          </w:rPr>
          <w:t>decreased</w:t>
        </w:r>
        <w:bookmarkStart w:id="49" w:name="_GoBack"/>
        <w:bookmarkEnd w:id="49"/>
        <w:r w:rsidR="00EF79E0">
          <w:rPr>
            <w:rFonts w:eastAsiaTheme="minorEastAsia"/>
          </w:rPr>
          <w:t xml:space="preserve"> </w:t>
        </w:r>
      </w:ins>
      <w:r w:rsidR="00B01A4C">
        <w:rPr>
          <w:rFonts w:eastAsiaTheme="minorEastAsia"/>
        </w:rPr>
        <w:t xml:space="preserve">by approximately </w:t>
      </w:r>
      <w:r w:rsidR="009F7091">
        <w:rPr>
          <w:rFonts w:eastAsiaTheme="minorEastAsia"/>
        </w:rPr>
        <w:t>15</w:t>
      </w:r>
      <w:r w:rsidR="00B01A4C">
        <w:rPr>
          <w:rFonts w:eastAsiaTheme="minorEastAsia"/>
        </w:rPr>
        <w:t xml:space="preserve">% when </w:t>
      </w:r>
      <w:proofErr w:type="gramStart"/>
      <w:r w:rsidR="00B01A4C">
        <w:rPr>
          <w:rFonts w:eastAsiaTheme="minorEastAsia"/>
        </w:rPr>
        <w:lastRenderedPageBreak/>
        <w:t>component</w:t>
      </w:r>
      <w:proofErr w:type="gramEnd"/>
      <w:r w:rsidR="00B01A4C">
        <w:rPr>
          <w:rFonts w:eastAsiaTheme="minorEastAsia"/>
        </w:rPr>
        <w:t xml:space="preserve"> CV and synchrony were at high levels, suggesting managers would be less </w:t>
      </w:r>
      <w:r w:rsidR="00B32293">
        <w:rPr>
          <w:rFonts w:eastAsiaTheme="minorEastAsia"/>
        </w:rPr>
        <w:t>able</w:t>
      </w:r>
      <w:r w:rsidR="00B01A4C">
        <w:rPr>
          <w:rFonts w:eastAsiaTheme="minorEastAsia"/>
        </w:rPr>
        <w:t xml:space="preserve"> to allocate </w:t>
      </w:r>
      <w:r w:rsidR="00B32293">
        <w:rPr>
          <w:rFonts w:eastAsiaTheme="minorEastAsia"/>
        </w:rPr>
        <w:t>some amount of TAC to all</w:t>
      </w:r>
      <w:r w:rsidR="00B01A4C">
        <w:rPr>
          <w:rFonts w:eastAsiaTheme="minorEastAsia"/>
        </w:rPr>
        <w:t xml:space="preserve"> stakeholders (Figure 4d). </w:t>
      </w:r>
    </w:p>
    <w:p w14:paraId="6EE58B24" w14:textId="6F3CD646" w:rsidR="002A7AB5" w:rsidRPr="008164CD" w:rsidRDefault="008164CD" w:rsidP="004709A6">
      <w:pPr>
        <w:ind w:firstLine="720"/>
        <w:rPr>
          <w:rFonts w:eastAsiaTheme="minorEastAsia"/>
        </w:rPr>
      </w:pPr>
      <w:r>
        <w:rPr>
          <w:rFonts w:eastAsiaTheme="minorEastAsia"/>
        </w:rPr>
        <w:t>Interestingly the effects of switching from reference to skewed productivity deviations had weaker effects on catch PMs than conservation PMs. While median catches decreased considerably (Fig. 4e), the remaining PMs were relatively stable except when high CV</w:t>
      </w:r>
      <w:r>
        <w:rPr>
          <w:rFonts w:eastAsiaTheme="minorEastAsia"/>
          <w:vertAlign w:val="subscript"/>
        </w:rPr>
        <w:t xml:space="preserve">C </w:t>
      </w:r>
      <w:r>
        <w:rPr>
          <w:rFonts w:eastAsiaTheme="minorEastAsia"/>
        </w:rPr>
        <w:t xml:space="preserve">was coupled with moderate or high levels of synchrony (Fig 4g, 4h). </w:t>
      </w:r>
    </w:p>
    <w:p w14:paraId="2B86A0DE" w14:textId="7ABE7C01" w:rsidR="00871917" w:rsidRDefault="00871917" w:rsidP="00A43A81">
      <w:pPr>
        <w:rPr>
          <w:rFonts w:eastAsiaTheme="minorEastAsia"/>
        </w:rPr>
      </w:pPr>
      <w:r>
        <w:rPr>
          <w:rFonts w:eastAsiaTheme="minorEastAsia"/>
        </w:rPr>
        <w:tab/>
      </w:r>
      <w:commentRangeStart w:id="50"/>
      <w:r w:rsidR="00B32293">
        <w:rPr>
          <w:rFonts w:eastAsiaTheme="minorEastAsia"/>
          <w:noProof/>
          <w:lang w:eastAsia="en-CA"/>
        </w:rPr>
        <w:drawing>
          <wp:inline distT="0" distB="0" distL="0" distR="0" wp14:anchorId="0518233A" wp14:editId="7BF17FBD">
            <wp:extent cx="5932805" cy="4061460"/>
            <wp:effectExtent l="0" t="0" r="10795" b="2540"/>
            <wp:docPr id="12" name="Picture 12" descr="Macintosh HD:Users:cam:github:salmon-sim:outputs:summaryFigs:synchTrials: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github:salmon-sim:outputs:summaryFigs:synchTrials:catchGroupedPlots_3O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50"/>
      <w:r w:rsidR="00B32293">
        <w:rPr>
          <w:rStyle w:val="CommentReference"/>
        </w:rPr>
        <w:commentReference w:id="50"/>
      </w:r>
    </w:p>
    <w:p w14:paraId="569677C0" w14:textId="3522ABEA" w:rsidR="004709A6" w:rsidRDefault="004709A6" w:rsidP="004709A6">
      <w:pPr>
        <w:rPr>
          <w:rFonts w:eastAsiaTheme="minorEastAsia"/>
        </w:rPr>
      </w:pPr>
      <w:r>
        <w:rPr>
          <w:rFonts w:eastAsiaTheme="minorEastAsia"/>
        </w:rPr>
        <w:t xml:space="preserve">Figure 4. </w:t>
      </w:r>
      <w:proofErr w:type="gramStart"/>
      <w:r>
        <w:rPr>
          <w:rFonts w:eastAsiaTheme="minorEastAsia"/>
        </w:rPr>
        <w:t>Effects of component variability and synchrony on catch-based performance measures.</w:t>
      </w:r>
      <w:proofErr w:type="gramEnd"/>
      <w:r>
        <w:rPr>
          <w:rFonts w:eastAsiaTheme="minorEastAsia"/>
        </w:rPr>
        <w:t xml:space="preserve"> Points represent medians and whiskers 90% posterior interval among </w:t>
      </w:r>
      <w:commentRangeStart w:id="51"/>
      <w:r>
        <w:rPr>
          <w:rFonts w:eastAsiaTheme="minorEastAsia"/>
        </w:rPr>
        <w:t xml:space="preserve">250 </w:t>
      </w:r>
      <w:commentRangeEnd w:id="51"/>
      <w:r>
        <w:rPr>
          <w:rStyle w:val="CommentReference"/>
        </w:rPr>
        <w:commentReference w:id="51"/>
      </w:r>
      <w:r>
        <w:rPr>
          <w:rFonts w:eastAsiaTheme="minorEastAsia"/>
        </w:rPr>
        <w:t>simulation runs.</w:t>
      </w:r>
    </w:p>
    <w:p w14:paraId="7B081DBD" w14:textId="0E29FFA9" w:rsidR="00774187" w:rsidRDefault="004709A6" w:rsidP="004709A6">
      <w:pPr>
        <w:rPr>
          <w:rFonts w:eastAsiaTheme="minorEastAsia"/>
        </w:rPr>
      </w:pPr>
      <w:r>
        <w:rPr>
          <w:rFonts w:eastAsiaTheme="minorEastAsia"/>
        </w:rPr>
        <w:tab/>
      </w:r>
    </w:p>
    <w:p w14:paraId="24849F62" w14:textId="5DA43042" w:rsidR="00B56327" w:rsidRPr="00F8390D" w:rsidRDefault="00B56327" w:rsidP="004709A6">
      <w:pPr>
        <w:rPr>
          <w:rFonts w:eastAsiaTheme="minorEastAsia"/>
        </w:rPr>
      </w:pPr>
      <w:r>
        <w:rPr>
          <w:rFonts w:eastAsiaTheme="minorEastAsia"/>
        </w:rPr>
        <w:tab/>
        <w:t xml:space="preserve">CU-specific median spawner abundances </w:t>
      </w:r>
      <w:r w:rsidR="00956286">
        <w:rPr>
          <w:rFonts w:eastAsiaTheme="minorEastAsia"/>
        </w:rPr>
        <w:t>declined with greater component variability and when recruitment deviations were sampled from a skewed distribution. Shifts in median abundance relative to biological benchmarks were actually more severe in a relatively healthy CU (</w:t>
      </w:r>
      <w:proofErr w:type="spellStart"/>
      <w:r w:rsidR="00956286">
        <w:rPr>
          <w:rFonts w:eastAsiaTheme="minorEastAsia"/>
        </w:rPr>
        <w:t>Chilko</w:t>
      </w:r>
      <w:proofErr w:type="spellEnd"/>
      <w:r w:rsidR="00956286">
        <w:rPr>
          <w:rFonts w:eastAsiaTheme="minorEastAsia"/>
        </w:rPr>
        <w:t>) because the depleted CU (</w:t>
      </w:r>
      <w:proofErr w:type="spellStart"/>
      <w:r w:rsidR="00956286">
        <w:rPr>
          <w:rFonts w:eastAsiaTheme="minorEastAsia"/>
        </w:rPr>
        <w:t>Cultus</w:t>
      </w:r>
      <w:proofErr w:type="spellEnd"/>
      <w:r w:rsidR="00956286">
        <w:rPr>
          <w:rFonts w:eastAsiaTheme="minorEastAsia"/>
        </w:rPr>
        <w:t xml:space="preserve">) did not exhibit a high likelihood of recovery even when component variability was low and intermitted recruitment failures were not incorporated (Figure 5). </w:t>
      </w:r>
      <w:r w:rsidR="00F8390D">
        <w:rPr>
          <w:rFonts w:eastAsiaTheme="minorEastAsia"/>
        </w:rPr>
        <w:t xml:space="preserve">Median spawner abundance within CUs </w:t>
      </w:r>
      <w:r w:rsidR="00A74EC8">
        <w:rPr>
          <w:rFonts w:eastAsiaTheme="minorEastAsia"/>
        </w:rPr>
        <w:t>did not exhibit strong declines</w:t>
      </w:r>
      <w:r w:rsidR="00F8390D">
        <w:rPr>
          <w:rFonts w:eastAsiaTheme="minorEastAsia"/>
        </w:rPr>
        <w:t xml:space="preserve"> when CV</w:t>
      </w:r>
      <w:r w:rsidR="00F8390D">
        <w:rPr>
          <w:rFonts w:eastAsiaTheme="minorEastAsia"/>
          <w:vertAlign w:val="subscript"/>
        </w:rPr>
        <w:t>C</w:t>
      </w:r>
      <w:r w:rsidR="00F8390D">
        <w:rPr>
          <w:rFonts w:eastAsiaTheme="minorEastAsia"/>
        </w:rPr>
        <w:t xml:space="preserve"> was held constant and synchrony increased (Figure S1).</w:t>
      </w:r>
    </w:p>
    <w:p w14:paraId="0383F8C4" w14:textId="74E2A87E" w:rsidR="006C2754" w:rsidRDefault="00B56327" w:rsidP="004C69D7">
      <w:pPr>
        <w:spacing w:line="240" w:lineRule="auto"/>
        <w:jc w:val="center"/>
      </w:pPr>
      <w:r>
        <w:rPr>
          <w:rStyle w:val="CommentReference"/>
        </w:rPr>
        <w:lastRenderedPageBreak/>
        <w:commentReference w:id="52"/>
      </w:r>
      <w:r>
        <w:rPr>
          <w:noProof/>
          <w:lang w:eastAsia="en-CA"/>
        </w:rPr>
        <w:drawing>
          <wp:inline distT="0" distB="0" distL="0" distR="0" wp14:anchorId="1C6E48F6" wp14:editId="6BDECF3F">
            <wp:extent cx="5372100" cy="4103688"/>
            <wp:effectExtent l="0" t="0" r="0" b="11430"/>
            <wp:docPr id="14" name="Picture 14" descr="Macintosh HD:Users:cam:github:salmon-sim:outputs:summaryFigs:synchTrials:spawner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github:salmon-sim:outputs:summaryFigs:synchTrials:spawnerHis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4103688"/>
                    </a:xfrm>
                    <a:prstGeom prst="rect">
                      <a:avLst/>
                    </a:prstGeom>
                    <a:noFill/>
                    <a:ln>
                      <a:noFill/>
                    </a:ln>
                  </pic:spPr>
                </pic:pic>
              </a:graphicData>
            </a:graphic>
          </wp:inline>
        </w:drawing>
      </w:r>
    </w:p>
    <w:p w14:paraId="371B7F5F" w14:textId="3A73E216" w:rsidR="008E6657" w:rsidRDefault="008E6657" w:rsidP="008E6657">
      <w:r>
        <w:t xml:space="preserve">Figure 5. Distributions of CU-specific median spawner abundance (among 250 trials) across different levels of component variability (shading) and two productivity regimes for </w:t>
      </w:r>
      <w:proofErr w:type="spellStart"/>
      <w:r>
        <w:t>Chilko</w:t>
      </w:r>
      <w:proofErr w:type="spellEnd"/>
      <w:r>
        <w:t xml:space="preserve"> (top) and </w:t>
      </w:r>
      <w:proofErr w:type="spellStart"/>
      <w:r>
        <w:t>Cultus</w:t>
      </w:r>
      <w:proofErr w:type="spellEnd"/>
      <w:r>
        <w:t xml:space="preserve"> (bottom) CUs. The vertical dashed line represents each CU’s upper biological benchmark (</w:t>
      </w:r>
      <w:proofErr w:type="spellStart"/>
      <w:r>
        <w:t>S</w:t>
      </w:r>
      <w:r>
        <w:rPr>
          <w:vertAlign w:val="subscript"/>
        </w:rPr>
        <w:t>msy</w:t>
      </w:r>
      <w:proofErr w:type="spellEnd"/>
      <w:r>
        <w:t>). Simulations included moderate synchrony among CUs (</w:t>
      </w:r>
      <m:oMath>
        <m:r>
          <w:rPr>
            <w:rFonts w:ascii="Cambria Math" w:hAnsi="Cambria Math"/>
          </w:rPr>
          <m:t>ρ</m:t>
        </m:r>
      </m:oMath>
      <w:r>
        <w:rPr>
          <w:rFonts w:eastAsiaTheme="minorEastAsia"/>
        </w:rPr>
        <w:t xml:space="preserve"> = 0.5).</w:t>
      </w:r>
      <w:r>
        <w:t xml:space="preserve"> Note that x-axes differ between CUs.</w:t>
      </w:r>
    </w:p>
    <w:p w14:paraId="35DF2748" w14:textId="2E7838E7" w:rsidR="00F8390D" w:rsidRDefault="00A74EC8" w:rsidP="002D6BA6">
      <w:pPr>
        <w:jc w:val="center"/>
      </w:pPr>
      <w:commentRangeStart w:id="53"/>
      <w:r>
        <w:rPr>
          <w:noProof/>
          <w:lang w:eastAsia="en-CA"/>
        </w:rPr>
        <w:lastRenderedPageBreak/>
        <w:drawing>
          <wp:inline distT="0" distB="0" distL="0" distR="0" wp14:anchorId="19CEA052" wp14:editId="6A01153F">
            <wp:extent cx="4820421" cy="3682266"/>
            <wp:effectExtent l="0" t="0" r="0" b="0"/>
            <wp:docPr id="15" name="Picture 15" descr="Macintosh HD:Users:cam:github:salmon-sim:outputs:summaryFigs:synchTrials:spawnerHists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github:salmon-sim:outputs:summaryFigs:synchTrials:spawnerHistsSyn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382" cy="3682236"/>
                    </a:xfrm>
                    <a:prstGeom prst="rect">
                      <a:avLst/>
                    </a:prstGeom>
                    <a:noFill/>
                    <a:ln>
                      <a:noFill/>
                    </a:ln>
                  </pic:spPr>
                </pic:pic>
              </a:graphicData>
            </a:graphic>
          </wp:inline>
        </w:drawing>
      </w:r>
      <w:commentRangeEnd w:id="53"/>
      <w:r>
        <w:rPr>
          <w:rStyle w:val="CommentReference"/>
        </w:rPr>
        <w:commentReference w:id="53"/>
      </w:r>
    </w:p>
    <w:p w14:paraId="670FE2F0" w14:textId="167BFA5C" w:rsidR="00F8390D" w:rsidRDefault="00F8390D" w:rsidP="00F8390D">
      <w:r>
        <w:t xml:space="preserve">Figure S1. Distributions of CU-specific median spawner abundance (among 250 trials) across different levels of synchrony (shading) and two productivity regimes for </w:t>
      </w:r>
      <w:proofErr w:type="spellStart"/>
      <w:r>
        <w:t>Chilko</w:t>
      </w:r>
      <w:proofErr w:type="spellEnd"/>
      <w:r>
        <w:t xml:space="preserve"> (top) and </w:t>
      </w:r>
      <w:proofErr w:type="spellStart"/>
      <w:r>
        <w:t>Cultus</w:t>
      </w:r>
      <w:proofErr w:type="spellEnd"/>
      <w:r>
        <w:t xml:space="preserve"> (bottom) CUs. The vertical dashed line represents each CU’s upper biological benchmark (</w:t>
      </w:r>
      <w:proofErr w:type="spellStart"/>
      <w:r>
        <w:t>S</w:t>
      </w:r>
      <w:r>
        <w:rPr>
          <w:vertAlign w:val="subscript"/>
        </w:rPr>
        <w:t>msy</w:t>
      </w:r>
      <w:proofErr w:type="spellEnd"/>
      <w:r>
        <w:t>). Simulations included moderate synchrony among CUs (</w:t>
      </w:r>
      <w:r w:rsidR="00A74EC8">
        <w:rPr>
          <w:rFonts w:eastAsiaTheme="minorEastAsia"/>
        </w:rPr>
        <w:t>1.0</w:t>
      </w:r>
      <m:oMath>
        <m:r>
          <w:rPr>
            <w:rFonts w:ascii="Cambria Math" w:hAnsi="Cambria Math"/>
          </w:rPr>
          <m:t>σ</m:t>
        </m:r>
      </m:oMath>
      <w:r>
        <w:rPr>
          <w:rFonts w:eastAsiaTheme="minorEastAsia"/>
        </w:rPr>
        <w:t>).</w:t>
      </w:r>
      <w:r>
        <w:t xml:space="preserve"> Note that x-axes differ between CUs.</w:t>
      </w:r>
    </w:p>
    <w:p w14:paraId="4CF2BF56" w14:textId="77777777" w:rsidR="00F8390D" w:rsidRDefault="00F8390D" w:rsidP="008E6657"/>
    <w:p w14:paraId="19457D1C" w14:textId="5CC84953" w:rsidR="000E43A3" w:rsidRDefault="000E43A3" w:rsidP="00A91A4F">
      <w:pPr>
        <w:rPr>
          <w:b/>
        </w:rPr>
      </w:pPr>
      <w:r>
        <w:rPr>
          <w:b/>
        </w:rPr>
        <w:t>Discussion</w:t>
      </w:r>
    </w:p>
    <w:p w14:paraId="0AB1E34D" w14:textId="77777777" w:rsidR="000E43A3" w:rsidRDefault="000E43A3" w:rsidP="000E43A3">
      <w:pPr>
        <w:ind w:firstLine="720"/>
      </w:pPr>
      <w:commentRangeStart w:id="54"/>
      <w:r>
        <w:t xml:space="preserve">A range </w:t>
      </w:r>
      <w:commentRangeEnd w:id="54"/>
      <w:r>
        <w:rPr>
          <w:rStyle w:val="CommentReference"/>
        </w:rPr>
        <w:commentReference w:id="54"/>
      </w:r>
      <w:r>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t>metapopulations</w:t>
      </w:r>
      <w:proofErr w:type="spellEnd"/>
      <w:r>
        <w:t xml:space="preserve"> is often associated with connectivity (i.e. dispersal). Although Fraser River sockeye salmon likely function as a </w:t>
      </w:r>
      <w:proofErr w:type="spellStart"/>
      <w:r>
        <w:t>metapopulation</w:t>
      </w:r>
      <w:proofErr w:type="spellEnd"/>
      <w:r>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E43A3" w:rsidRDefault="000E43A3" w:rsidP="00A91A4F">
      <w:pPr>
        <w:rPr>
          <w:b/>
        </w:rPr>
      </w:pPr>
    </w:p>
    <w:p w14:paraId="6207159B" w14:textId="77777777" w:rsidR="00DE0F7B" w:rsidRDefault="00DE0F7B" w:rsidP="00A91A4F"/>
    <w:p w14:paraId="5D4958E4" w14:textId="77777777" w:rsidR="009D3206" w:rsidRPr="009D3206" w:rsidRDefault="00DE0F7B" w:rsidP="009D3206">
      <w:pPr>
        <w:pStyle w:val="EndNoteBibliography"/>
        <w:spacing w:after="0"/>
        <w:ind w:left="720" w:hanging="720"/>
        <w:rPr>
          <w:noProof/>
        </w:rPr>
      </w:pPr>
      <w:r>
        <w:fldChar w:fldCharType="begin"/>
      </w:r>
      <w:r>
        <w:instrText xml:space="preserve"> ADDIN EN.REFLIST </w:instrText>
      </w:r>
      <w:r>
        <w:fldChar w:fldCharType="separate"/>
      </w:r>
      <w:r w:rsidR="009D3206" w:rsidRPr="009D3206">
        <w:rPr>
          <w:noProof/>
        </w:rPr>
        <w:t xml:space="preserve">Anderson, S.C., Branch, T.A., Cooper, A.B. &amp; Dulvy, N.K. (2017) Black-swan events in animal populations. </w:t>
      </w:r>
      <w:r w:rsidR="009D3206" w:rsidRPr="009D3206">
        <w:rPr>
          <w:i/>
          <w:noProof/>
        </w:rPr>
        <w:t>Proceedings of the National Academy of Sciences</w:t>
      </w:r>
      <w:r w:rsidR="009D3206" w:rsidRPr="009D3206">
        <w:rPr>
          <w:noProof/>
        </w:rPr>
        <w:t>.</w:t>
      </w:r>
    </w:p>
    <w:p w14:paraId="3BCD5472" w14:textId="77777777" w:rsidR="009D3206" w:rsidRPr="009D3206" w:rsidRDefault="009D3206" w:rsidP="009D3206">
      <w:pPr>
        <w:pStyle w:val="EndNoteBibliography"/>
        <w:spacing w:after="0"/>
        <w:ind w:left="720" w:hanging="720"/>
        <w:rPr>
          <w:noProof/>
        </w:rPr>
      </w:pPr>
      <w:r w:rsidRPr="009D3206">
        <w:rPr>
          <w:noProof/>
        </w:rPr>
        <w:t>Burgner, R.L. (1991) Life history of Sockeye Salmon (</w:t>
      </w:r>
      <w:r w:rsidRPr="009D3206">
        <w:rPr>
          <w:i/>
          <w:noProof/>
        </w:rPr>
        <w:t>Oncorhynchus nerka</w:t>
      </w:r>
      <w:r w:rsidRPr="009D3206">
        <w:rPr>
          <w:noProof/>
        </w:rPr>
        <w:t xml:space="preserve">). </w:t>
      </w:r>
      <w:r w:rsidRPr="009D3206">
        <w:rPr>
          <w:i/>
          <w:noProof/>
        </w:rPr>
        <w:t xml:space="preserve">Pacific Salmon Life Histories </w:t>
      </w:r>
      <w:r w:rsidRPr="009D3206">
        <w:rPr>
          <w:noProof/>
        </w:rPr>
        <w:t>(eds C. Groot &amp; L. Margolis).</w:t>
      </w:r>
      <w:r w:rsidRPr="009D3206">
        <w:rPr>
          <w:i/>
          <w:noProof/>
        </w:rPr>
        <w:t xml:space="preserve"> </w:t>
      </w:r>
      <w:r w:rsidRPr="009D3206">
        <w:rPr>
          <w:noProof/>
        </w:rPr>
        <w:t>University of British Columbia Press, Vancouver, B.C.</w:t>
      </w:r>
    </w:p>
    <w:p w14:paraId="3B35525A" w14:textId="77777777" w:rsidR="009D3206" w:rsidRPr="009D3206" w:rsidRDefault="009D3206" w:rsidP="009D3206">
      <w:pPr>
        <w:pStyle w:val="EndNoteBibliography"/>
        <w:spacing w:after="0"/>
        <w:ind w:left="720" w:hanging="720"/>
        <w:rPr>
          <w:noProof/>
        </w:rPr>
      </w:pPr>
      <w:r w:rsidRPr="009D3206">
        <w:rPr>
          <w:noProof/>
        </w:rPr>
        <w:t xml:space="preserve">Carlson, S.M. &amp; Satterthwaite, W.H. (2011) Weakened portfolio effect in a collapsed salmon population complex. </w:t>
      </w:r>
      <w:r w:rsidRPr="009D3206">
        <w:rPr>
          <w:i/>
          <w:noProof/>
        </w:rPr>
        <w:t>Canadian Journal of Fisheries and Aquatic Sciences,</w:t>
      </w:r>
      <w:r w:rsidRPr="009D3206">
        <w:rPr>
          <w:noProof/>
        </w:rPr>
        <w:t xml:space="preserve"> </w:t>
      </w:r>
      <w:r w:rsidRPr="009D3206">
        <w:rPr>
          <w:b/>
          <w:noProof/>
        </w:rPr>
        <w:t>68,</w:t>
      </w:r>
      <w:r w:rsidRPr="009D3206">
        <w:rPr>
          <w:noProof/>
        </w:rPr>
        <w:t xml:space="preserve"> 1579-1589.</w:t>
      </w:r>
    </w:p>
    <w:p w14:paraId="73C9CC94" w14:textId="77777777" w:rsidR="009D3206" w:rsidRPr="009D3206" w:rsidRDefault="009D3206" w:rsidP="009D3206">
      <w:pPr>
        <w:pStyle w:val="EndNoteBibliography"/>
        <w:spacing w:after="0"/>
        <w:ind w:left="720" w:hanging="720"/>
        <w:rPr>
          <w:noProof/>
        </w:rPr>
      </w:pPr>
      <w:r w:rsidRPr="009D3206">
        <w:rPr>
          <w:noProof/>
        </w:rPr>
        <w:t xml:space="preserve">Cooke, S.J., Hinch, S.G., Farrell, A.P., Lapointe, M.F., Jones, S.R.M., Macdonald, J.S., Patterson, D.A., Healey, M.C. &amp; van der Kraak, G. (2004) Abnormal migration timing and high en route mortality of sockeye salmon in the Fraser River, British Columbia. </w:t>
      </w:r>
      <w:r w:rsidRPr="009D3206">
        <w:rPr>
          <w:i/>
          <w:noProof/>
        </w:rPr>
        <w:t>Fisheries Research,</w:t>
      </w:r>
      <w:r w:rsidRPr="009D3206">
        <w:rPr>
          <w:noProof/>
        </w:rPr>
        <w:t xml:space="preserve"> </w:t>
      </w:r>
      <w:r w:rsidRPr="009D3206">
        <w:rPr>
          <w:b/>
          <w:noProof/>
        </w:rPr>
        <w:t>29,</w:t>
      </w:r>
      <w:r w:rsidRPr="009D3206">
        <w:rPr>
          <w:noProof/>
        </w:rPr>
        <w:t xml:space="preserve"> 22-33.</w:t>
      </w:r>
    </w:p>
    <w:p w14:paraId="507A471B" w14:textId="77777777" w:rsidR="009D3206" w:rsidRPr="009D3206" w:rsidRDefault="009D3206" w:rsidP="009D3206">
      <w:pPr>
        <w:pStyle w:val="EndNoteBibliography"/>
        <w:spacing w:after="0"/>
        <w:ind w:left="720" w:hanging="720"/>
        <w:rPr>
          <w:noProof/>
        </w:rPr>
      </w:pPr>
      <w:r w:rsidRPr="009D3206">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9D3206">
        <w:rPr>
          <w:i/>
          <w:noProof/>
        </w:rPr>
        <w:t>Canadian Journal of Zoology,</w:t>
      </w:r>
      <w:r w:rsidRPr="009D3206">
        <w:rPr>
          <w:noProof/>
        </w:rPr>
        <w:t xml:space="preserve"> </w:t>
      </w:r>
      <w:r w:rsidRPr="009D3206">
        <w:rPr>
          <w:b/>
          <w:noProof/>
        </w:rPr>
        <w:t>86,</w:t>
      </w:r>
      <w:r w:rsidRPr="009D3206">
        <w:rPr>
          <w:noProof/>
        </w:rPr>
        <w:t xml:space="preserve"> 127-140.</w:t>
      </w:r>
    </w:p>
    <w:p w14:paraId="048B799C" w14:textId="77777777" w:rsidR="009D3206" w:rsidRPr="009D3206" w:rsidRDefault="009D3206" w:rsidP="009D3206">
      <w:pPr>
        <w:pStyle w:val="EndNoteBibliography"/>
        <w:spacing w:after="0"/>
        <w:ind w:left="720" w:hanging="720"/>
        <w:rPr>
          <w:noProof/>
        </w:rPr>
      </w:pPr>
      <w:r w:rsidRPr="009D3206">
        <w:rPr>
          <w:noProof/>
        </w:rPr>
        <w:t xml:space="preserve">Doak, D.F., Bigger, D., Harding, E.K., Marvier, M.A., Malley, R.E.O. &amp; Thomson, D. (1998) The statistical inevitability of stability-diversity relationships in community ecology. </w:t>
      </w:r>
      <w:r w:rsidRPr="009D3206">
        <w:rPr>
          <w:i/>
          <w:noProof/>
        </w:rPr>
        <w:t>American Naturalist,</w:t>
      </w:r>
      <w:r w:rsidRPr="009D3206">
        <w:rPr>
          <w:noProof/>
        </w:rPr>
        <w:t xml:space="preserve"> </w:t>
      </w:r>
      <w:r w:rsidRPr="009D3206">
        <w:rPr>
          <w:b/>
          <w:noProof/>
        </w:rPr>
        <w:t>151,</w:t>
      </w:r>
      <w:r w:rsidRPr="009D3206">
        <w:rPr>
          <w:noProof/>
        </w:rPr>
        <w:t xml:space="preserve"> 264-276.</w:t>
      </w:r>
    </w:p>
    <w:p w14:paraId="03F6C1A6" w14:textId="77777777" w:rsidR="009D3206" w:rsidRPr="009D3206" w:rsidRDefault="009D3206" w:rsidP="009D3206">
      <w:pPr>
        <w:pStyle w:val="EndNoteBibliography"/>
        <w:spacing w:after="0"/>
        <w:ind w:left="720" w:hanging="720"/>
        <w:rPr>
          <w:noProof/>
        </w:rPr>
      </w:pPr>
      <w:r w:rsidRPr="009D3206">
        <w:rPr>
          <w:noProof/>
        </w:rPr>
        <w:t>Dorner, B., Peterman, R.M. &amp; Su, Z. (2009) Evaluation of performance of alternative management models of Pacific salmon (</w:t>
      </w:r>
      <w:r w:rsidRPr="009D3206">
        <w:rPr>
          <w:i/>
          <w:noProof/>
        </w:rPr>
        <w:t>Oncorhynchus</w:t>
      </w:r>
      <w:r w:rsidRPr="009D3206">
        <w:rPr>
          <w:noProof/>
        </w:rPr>
        <w:t xml:space="preserve"> spp.) in the presence of climatic change and outcome uncertainty using Monte Carlo simulations. </w:t>
      </w:r>
      <w:r w:rsidRPr="009D3206">
        <w:rPr>
          <w:i/>
          <w:noProof/>
        </w:rPr>
        <w:t>Canadian Journal of Fisheries and Aquatic Sciences,</w:t>
      </w:r>
      <w:r w:rsidRPr="009D3206">
        <w:rPr>
          <w:noProof/>
        </w:rPr>
        <w:t xml:space="preserve"> </w:t>
      </w:r>
      <w:r w:rsidRPr="009D3206">
        <w:rPr>
          <w:b/>
          <w:noProof/>
        </w:rPr>
        <w:t>66,</w:t>
      </w:r>
      <w:r w:rsidRPr="009D3206">
        <w:rPr>
          <w:noProof/>
        </w:rPr>
        <w:t xml:space="preserve"> 2199-2221.</w:t>
      </w:r>
    </w:p>
    <w:p w14:paraId="29D333FB" w14:textId="77777777" w:rsidR="009D3206" w:rsidRPr="009D3206" w:rsidRDefault="009D3206" w:rsidP="009D3206">
      <w:pPr>
        <w:pStyle w:val="EndNoteBibliography"/>
        <w:spacing w:after="0"/>
        <w:ind w:left="720" w:hanging="720"/>
        <w:rPr>
          <w:noProof/>
        </w:rPr>
      </w:pPr>
      <w:r w:rsidRPr="009D3206">
        <w:rPr>
          <w:noProof/>
        </w:rPr>
        <w:t>Grant, S.C.H., MacDonald, B.L., Cone, T.E., Holt, C.A., Cass, A., Porszt, E.J., Hume, J.M.B. &amp; Pon, L.B. (2011) Evaluation of uncertainty in Fraser Sockeye (</w:t>
      </w:r>
      <w:r w:rsidRPr="009D3206">
        <w:rPr>
          <w:i/>
          <w:noProof/>
        </w:rPr>
        <w:t>Oncorhynchus nerka</w:t>
      </w:r>
      <w:r w:rsidRPr="009D3206">
        <w:rPr>
          <w:noProof/>
        </w:rPr>
        <w:t xml:space="preserve">) wild salmon policy status using abundance and trends in abundance metrics. </w:t>
      </w:r>
      <w:r w:rsidRPr="009D3206">
        <w:rPr>
          <w:i/>
          <w:noProof/>
        </w:rPr>
        <w:t>Candian Science Advisory Secretariat Research Document,</w:t>
      </w:r>
      <w:r w:rsidRPr="009D3206">
        <w:rPr>
          <w:noProof/>
        </w:rPr>
        <w:t xml:space="preserve"> </w:t>
      </w:r>
      <w:r w:rsidRPr="009D3206">
        <w:rPr>
          <w:b/>
          <w:noProof/>
        </w:rPr>
        <w:t>2011/087</w:t>
      </w:r>
      <w:r w:rsidRPr="009D3206">
        <w:rPr>
          <w:noProof/>
        </w:rPr>
        <w:t>.</w:t>
      </w:r>
    </w:p>
    <w:p w14:paraId="63CD12EA" w14:textId="77777777" w:rsidR="009D3206" w:rsidRPr="009D3206" w:rsidRDefault="009D3206" w:rsidP="009D3206">
      <w:pPr>
        <w:pStyle w:val="EndNoteBibliography"/>
        <w:spacing w:after="0"/>
        <w:ind w:left="720" w:hanging="720"/>
        <w:rPr>
          <w:noProof/>
        </w:rPr>
      </w:pPr>
      <w:r w:rsidRPr="009D3206">
        <w:rPr>
          <w:noProof/>
        </w:rPr>
        <w:t xml:space="preserve">Griffiths, J.R., Schindler, D.E., Armstrong, J.B., Scheuerell, M.D., Whited, D.C., Clark, R.A., Hilborn, R., Holt, C.A., Lindley, S.T., Stanford, J.A. &amp; Volk, E.C. (2014) Performance of salmon fishery portfolios across western North America. </w:t>
      </w:r>
      <w:r w:rsidRPr="009D3206">
        <w:rPr>
          <w:i/>
          <w:noProof/>
        </w:rPr>
        <w:t>Journal of Applied Ecology,</w:t>
      </w:r>
      <w:r w:rsidRPr="009D3206">
        <w:rPr>
          <w:noProof/>
        </w:rPr>
        <w:t xml:space="preserve"> </w:t>
      </w:r>
      <w:r w:rsidRPr="009D3206">
        <w:rPr>
          <w:b/>
          <w:noProof/>
        </w:rPr>
        <w:t>51,</w:t>
      </w:r>
      <w:r w:rsidRPr="009D3206">
        <w:rPr>
          <w:noProof/>
        </w:rPr>
        <w:t xml:space="preserve"> 1554-1563.</w:t>
      </w:r>
    </w:p>
    <w:p w14:paraId="4DA1BDED" w14:textId="77777777" w:rsidR="009D3206" w:rsidRPr="009D3206" w:rsidRDefault="009D3206" w:rsidP="009D3206">
      <w:pPr>
        <w:pStyle w:val="EndNoteBibliography"/>
        <w:spacing w:after="0"/>
        <w:ind w:left="720" w:hanging="720"/>
        <w:rPr>
          <w:noProof/>
        </w:rPr>
      </w:pPr>
      <w:r w:rsidRPr="009D3206">
        <w:rPr>
          <w:noProof/>
        </w:rPr>
        <w:t xml:space="preserve">Holt, C.A. (2009) Evaluation of benchmarks for conservation units in Canada's Wild Salmon Policy: Technical Documentation. </w:t>
      </w:r>
      <w:r w:rsidRPr="009D3206">
        <w:rPr>
          <w:i/>
          <w:noProof/>
        </w:rPr>
        <w:t>Canadian Science Advisory Secretariat Research Document 2009/059</w:t>
      </w:r>
      <w:r w:rsidRPr="009D3206">
        <w:rPr>
          <w:b/>
          <w:noProof/>
        </w:rPr>
        <w:t>,</w:t>
      </w:r>
      <w:r w:rsidRPr="009D3206">
        <w:rPr>
          <w:noProof/>
        </w:rPr>
        <w:t xml:space="preserve"> 50 p.</w:t>
      </w:r>
    </w:p>
    <w:p w14:paraId="0287469F" w14:textId="77777777" w:rsidR="009D3206" w:rsidRPr="009D3206" w:rsidRDefault="009D3206" w:rsidP="009D3206">
      <w:pPr>
        <w:pStyle w:val="EndNoteBibliography"/>
        <w:spacing w:after="0"/>
        <w:ind w:left="720" w:hanging="720"/>
        <w:rPr>
          <w:noProof/>
        </w:rPr>
      </w:pPr>
      <w:r w:rsidRPr="009D3206">
        <w:rPr>
          <w:noProof/>
        </w:rPr>
        <w:t xml:space="preserve">Holt, C.A. &amp; Folkes, M.J.P. (2015) Cautions on using percentile-based benchmarks of status for data-limited populations of Pacific salmon under persistent trends in productivity and uncertain outcomes from harvest management. </w:t>
      </w:r>
      <w:r w:rsidRPr="009D3206">
        <w:rPr>
          <w:i/>
          <w:noProof/>
        </w:rPr>
        <w:t>Fisheries Research,</w:t>
      </w:r>
      <w:r w:rsidRPr="009D3206">
        <w:rPr>
          <w:noProof/>
        </w:rPr>
        <w:t xml:space="preserve"> </w:t>
      </w:r>
      <w:r w:rsidRPr="009D3206">
        <w:rPr>
          <w:b/>
          <w:noProof/>
        </w:rPr>
        <w:t>171,</w:t>
      </w:r>
      <w:r w:rsidRPr="009D3206">
        <w:rPr>
          <w:noProof/>
        </w:rPr>
        <w:t xml:space="preserve"> 188-200.</w:t>
      </w:r>
    </w:p>
    <w:p w14:paraId="6EAE214A" w14:textId="77777777" w:rsidR="009D3206" w:rsidRPr="009D3206" w:rsidRDefault="009D3206" w:rsidP="009D3206">
      <w:pPr>
        <w:pStyle w:val="EndNoteBibliography"/>
        <w:spacing w:after="0"/>
        <w:ind w:left="720" w:hanging="720"/>
        <w:rPr>
          <w:noProof/>
        </w:rPr>
      </w:pPr>
      <w:r w:rsidRPr="009D3206">
        <w:rPr>
          <w:noProof/>
        </w:rPr>
        <w:t xml:space="preserve">Holtby, L.B. &amp; Ciruna, K.A. (2007) Conservation units for Pacific salmon under the Wild Salmon Policy. </w:t>
      </w:r>
      <w:r w:rsidRPr="009D3206">
        <w:rPr>
          <w:i/>
          <w:noProof/>
        </w:rPr>
        <w:t>Canadian Service Advisory Secretariat Research Document,</w:t>
      </w:r>
      <w:r w:rsidRPr="009D3206">
        <w:rPr>
          <w:noProof/>
        </w:rPr>
        <w:t xml:space="preserve"> </w:t>
      </w:r>
      <w:r w:rsidRPr="009D3206">
        <w:rPr>
          <w:b/>
          <w:noProof/>
        </w:rPr>
        <w:t>2007/070,</w:t>
      </w:r>
      <w:r w:rsidRPr="009D3206">
        <w:rPr>
          <w:noProof/>
        </w:rPr>
        <w:t xml:space="preserve"> 358 p.</w:t>
      </w:r>
    </w:p>
    <w:p w14:paraId="1AF61A3E" w14:textId="77777777" w:rsidR="009D3206" w:rsidRPr="009D3206" w:rsidRDefault="009D3206" w:rsidP="009D3206">
      <w:pPr>
        <w:pStyle w:val="EndNoteBibliography"/>
        <w:spacing w:after="0"/>
        <w:ind w:left="720" w:hanging="720"/>
        <w:rPr>
          <w:noProof/>
        </w:rPr>
      </w:pPr>
      <w:r w:rsidRPr="009D3206">
        <w:rPr>
          <w:noProof/>
        </w:rPr>
        <w:t>Larkin, P.A. (1971) Simulation studies of Adams River sockeye salmon (</w:t>
      </w:r>
      <w:r w:rsidRPr="009D3206">
        <w:rPr>
          <w:i/>
          <w:noProof/>
        </w:rPr>
        <w:t>Oncorhynchus nerka</w:t>
      </w:r>
      <w:r w:rsidRPr="009D3206">
        <w:rPr>
          <w:noProof/>
        </w:rPr>
        <w:t xml:space="preserve">). </w:t>
      </w:r>
      <w:r w:rsidRPr="009D3206">
        <w:rPr>
          <w:i/>
          <w:noProof/>
        </w:rPr>
        <w:t>Journal Fisheries Research Board of Canada,</w:t>
      </w:r>
      <w:r w:rsidRPr="009D3206">
        <w:rPr>
          <w:noProof/>
        </w:rPr>
        <w:t xml:space="preserve"> </w:t>
      </w:r>
      <w:r w:rsidRPr="009D3206">
        <w:rPr>
          <w:b/>
          <w:noProof/>
        </w:rPr>
        <w:t>28,</w:t>
      </w:r>
      <w:r w:rsidRPr="009D3206">
        <w:rPr>
          <w:noProof/>
        </w:rPr>
        <w:t xml:space="preserve"> 1493-1502.</w:t>
      </w:r>
    </w:p>
    <w:p w14:paraId="3736AA57" w14:textId="77777777" w:rsidR="009D3206" w:rsidRPr="009D3206" w:rsidRDefault="009D3206" w:rsidP="009D3206">
      <w:pPr>
        <w:pStyle w:val="EndNoteBibliography"/>
        <w:spacing w:after="0"/>
        <w:ind w:left="720" w:hanging="720"/>
        <w:rPr>
          <w:noProof/>
        </w:rPr>
      </w:pPr>
      <w:r w:rsidRPr="009D3206">
        <w:rPr>
          <w:noProof/>
        </w:rPr>
        <w:t xml:space="preserve">Loreau, M. &amp; de Mazancourt, C. (2008) Species synchrony and its drivers: neutral and nonneutral community dynamics in fluctuating environments </w:t>
      </w:r>
      <w:r w:rsidRPr="009D3206">
        <w:rPr>
          <w:i/>
          <w:noProof/>
        </w:rPr>
        <w:t>The American Naturalist,</w:t>
      </w:r>
      <w:r w:rsidRPr="009D3206">
        <w:rPr>
          <w:noProof/>
        </w:rPr>
        <w:t xml:space="preserve"> </w:t>
      </w:r>
      <w:r w:rsidRPr="009D3206">
        <w:rPr>
          <w:b/>
          <w:noProof/>
        </w:rPr>
        <w:t>172,</w:t>
      </w:r>
      <w:r w:rsidRPr="009D3206">
        <w:rPr>
          <w:noProof/>
        </w:rPr>
        <w:t xml:space="preserve"> E48-E66.</w:t>
      </w:r>
    </w:p>
    <w:p w14:paraId="01994501" w14:textId="77777777" w:rsidR="009D3206" w:rsidRPr="009D3206" w:rsidRDefault="009D3206" w:rsidP="009D3206">
      <w:pPr>
        <w:pStyle w:val="EndNoteBibliography"/>
        <w:spacing w:after="0"/>
        <w:ind w:left="720" w:hanging="720"/>
        <w:rPr>
          <w:noProof/>
        </w:rPr>
      </w:pPr>
      <w:r w:rsidRPr="009D3206">
        <w:rPr>
          <w:noProof/>
        </w:rPr>
        <w:t>Macdonald, J.S. (2000) Mortality during the migration of Fraser River sockeye salmon (</w:t>
      </w:r>
      <w:r w:rsidRPr="009D3206">
        <w:rPr>
          <w:i/>
          <w:noProof/>
        </w:rPr>
        <w:t>Oncorhynchus nerka</w:t>
      </w:r>
      <w:r w:rsidRPr="009D3206">
        <w:rPr>
          <w:noProof/>
        </w:rPr>
        <w:t xml:space="preserve">): a study of the effect of ocean and river environmental conditions in 1997. </w:t>
      </w:r>
      <w:r w:rsidRPr="009D3206">
        <w:rPr>
          <w:i/>
          <w:noProof/>
        </w:rPr>
        <w:t>Canadian Technical Report of Fisheries and Aquatic Sciences,</w:t>
      </w:r>
      <w:r w:rsidRPr="009D3206">
        <w:rPr>
          <w:noProof/>
        </w:rPr>
        <w:t xml:space="preserve"> </w:t>
      </w:r>
      <w:r w:rsidRPr="009D3206">
        <w:rPr>
          <w:b/>
          <w:noProof/>
        </w:rPr>
        <w:t>2315,</w:t>
      </w:r>
      <w:r w:rsidRPr="009D3206">
        <w:rPr>
          <w:noProof/>
        </w:rPr>
        <w:t xml:space="preserve"> 120 p.</w:t>
      </w:r>
    </w:p>
    <w:p w14:paraId="0B056F5F" w14:textId="77777777" w:rsidR="009D3206" w:rsidRPr="009D3206" w:rsidRDefault="009D3206" w:rsidP="009D3206">
      <w:pPr>
        <w:pStyle w:val="EndNoteBibliography"/>
        <w:spacing w:after="0"/>
        <w:ind w:left="720" w:hanging="720"/>
        <w:rPr>
          <w:noProof/>
        </w:rPr>
      </w:pPr>
      <w:r w:rsidRPr="009D3206">
        <w:rPr>
          <w:noProof/>
        </w:rPr>
        <w:t xml:space="preserve">Mueter, F.J., Pyper, B.J. &amp; Peterman, R.M. (2005) Relationships between Coastal Ocean Conditions and Survival Rates of Northeast Pacific Salmon at Multiple Lags. </w:t>
      </w:r>
      <w:r w:rsidRPr="009D3206">
        <w:rPr>
          <w:i/>
          <w:noProof/>
        </w:rPr>
        <w:t>Transactions of the American Fisheries Society,</w:t>
      </w:r>
      <w:r w:rsidRPr="009D3206">
        <w:rPr>
          <w:noProof/>
        </w:rPr>
        <w:t xml:space="preserve"> </w:t>
      </w:r>
      <w:r w:rsidRPr="009D3206">
        <w:rPr>
          <w:b/>
          <w:noProof/>
        </w:rPr>
        <w:t>134,</w:t>
      </w:r>
      <w:r w:rsidRPr="009D3206">
        <w:rPr>
          <w:noProof/>
        </w:rPr>
        <w:t xml:space="preserve"> 105-119.</w:t>
      </w:r>
    </w:p>
    <w:p w14:paraId="5B50AC37" w14:textId="77777777" w:rsidR="009D3206" w:rsidRPr="009D3206" w:rsidRDefault="009D3206" w:rsidP="009D3206">
      <w:pPr>
        <w:pStyle w:val="EndNoteBibliography"/>
        <w:spacing w:after="0"/>
        <w:ind w:left="720" w:hanging="720"/>
        <w:rPr>
          <w:noProof/>
        </w:rPr>
      </w:pPr>
      <w:r w:rsidRPr="009D3206">
        <w:rPr>
          <w:noProof/>
        </w:rPr>
        <w:lastRenderedPageBreak/>
        <w:t>Pestal, G., Huang, A.-M. &amp; Cass, A. (2011) Updated methods for assessing harvest rules for Fraser River sockeye salmon (</w:t>
      </w:r>
      <w:r w:rsidRPr="009D3206">
        <w:rPr>
          <w:i/>
          <w:noProof/>
        </w:rPr>
        <w:t>Oncorhynchus nerka</w:t>
      </w:r>
      <w:r w:rsidRPr="009D3206">
        <w:rPr>
          <w:noProof/>
        </w:rPr>
        <w:t xml:space="preserve">). </w:t>
      </w:r>
      <w:r w:rsidRPr="009D3206">
        <w:rPr>
          <w:i/>
          <w:noProof/>
        </w:rPr>
        <w:t>Canadian Science Advisory Secretariat Research Document 2011/133</w:t>
      </w:r>
      <w:r w:rsidRPr="009D3206">
        <w:rPr>
          <w:b/>
          <w:noProof/>
        </w:rPr>
        <w:t>,</w:t>
      </w:r>
      <w:r w:rsidRPr="009D3206">
        <w:rPr>
          <w:noProof/>
        </w:rPr>
        <w:t xml:space="preserve"> 175 p.</w:t>
      </w:r>
    </w:p>
    <w:p w14:paraId="5B06A205" w14:textId="77777777" w:rsidR="009D3206" w:rsidRPr="009D3206" w:rsidRDefault="009D3206" w:rsidP="009D3206">
      <w:pPr>
        <w:pStyle w:val="EndNoteBibliography"/>
        <w:spacing w:after="0"/>
        <w:ind w:left="720" w:hanging="720"/>
        <w:rPr>
          <w:noProof/>
        </w:rPr>
      </w:pPr>
      <w:r w:rsidRPr="009D3206">
        <w:rPr>
          <w:noProof/>
        </w:rPr>
        <w:t>Peterman, Randall M. &amp; Dorner, B. (2012) A widespread decrease in productivity of Sockeye Salmon (</w:t>
      </w:r>
      <w:r w:rsidRPr="009D3206">
        <w:rPr>
          <w:i/>
          <w:noProof/>
        </w:rPr>
        <w:t>Oncorhynchus nerka</w:t>
      </w:r>
      <w:r w:rsidRPr="009D3206">
        <w:rPr>
          <w:noProof/>
        </w:rPr>
        <w:t xml:space="preserve">) populations in western North America. </w:t>
      </w:r>
      <w:r w:rsidRPr="009D3206">
        <w:rPr>
          <w:i/>
          <w:noProof/>
        </w:rPr>
        <w:t>Canadian Journal of Fisheries and Aquatic Sciences,</w:t>
      </w:r>
      <w:r w:rsidRPr="009D3206">
        <w:rPr>
          <w:noProof/>
        </w:rPr>
        <w:t xml:space="preserve"> </w:t>
      </w:r>
      <w:r w:rsidRPr="009D3206">
        <w:rPr>
          <w:b/>
          <w:noProof/>
        </w:rPr>
        <w:t>69,</w:t>
      </w:r>
      <w:r w:rsidRPr="009D3206">
        <w:rPr>
          <w:noProof/>
        </w:rPr>
        <w:t xml:space="preserve"> 1255-1260.</w:t>
      </w:r>
    </w:p>
    <w:p w14:paraId="2F7C2721" w14:textId="77777777" w:rsidR="009D3206" w:rsidRPr="009D3206" w:rsidRDefault="009D3206" w:rsidP="009D3206">
      <w:pPr>
        <w:pStyle w:val="EndNoteBibliography"/>
        <w:spacing w:after="0"/>
        <w:ind w:left="720" w:hanging="720"/>
        <w:rPr>
          <w:noProof/>
        </w:rPr>
      </w:pPr>
      <w:r w:rsidRPr="009D3206">
        <w:rPr>
          <w:noProof/>
        </w:rPr>
        <w:t xml:space="preserve">Ricker, W.E. (1975) Computation and interpretation of biological statistics of fish populations. </w:t>
      </w:r>
      <w:r w:rsidRPr="009D3206">
        <w:rPr>
          <w:i/>
          <w:noProof/>
        </w:rPr>
        <w:t>Fisheries Research Board of Canada Bulletin,</w:t>
      </w:r>
      <w:r w:rsidRPr="009D3206">
        <w:rPr>
          <w:noProof/>
        </w:rPr>
        <w:t xml:space="preserve"> </w:t>
      </w:r>
      <w:r w:rsidRPr="009D3206">
        <w:rPr>
          <w:b/>
          <w:noProof/>
        </w:rPr>
        <w:t>191</w:t>
      </w:r>
      <w:r w:rsidRPr="009D3206">
        <w:rPr>
          <w:noProof/>
        </w:rPr>
        <w:t>.</w:t>
      </w:r>
    </w:p>
    <w:p w14:paraId="6F7411CB" w14:textId="77777777" w:rsidR="009D3206" w:rsidRPr="009D3206" w:rsidRDefault="009D3206" w:rsidP="009D3206">
      <w:pPr>
        <w:pStyle w:val="EndNoteBibliography"/>
        <w:spacing w:after="0"/>
        <w:ind w:left="720" w:hanging="720"/>
        <w:rPr>
          <w:noProof/>
        </w:rPr>
      </w:pPr>
      <w:r w:rsidRPr="009D3206">
        <w:rPr>
          <w:noProof/>
        </w:rPr>
        <w:t xml:space="preserve">Satterthwaite, W.H. &amp; Carlson, S.M. (2015) Weakening portfolio effect strength in a hatchery-supplemented Chinook salmon population complex. </w:t>
      </w:r>
      <w:r w:rsidRPr="009D3206">
        <w:rPr>
          <w:i/>
          <w:noProof/>
        </w:rPr>
        <w:t>Canadian Journal of Fisheries and Aquatic Sciences,</w:t>
      </w:r>
      <w:r w:rsidRPr="009D3206">
        <w:rPr>
          <w:noProof/>
        </w:rPr>
        <w:t xml:space="preserve"> </w:t>
      </w:r>
      <w:r w:rsidRPr="009D3206">
        <w:rPr>
          <w:b/>
          <w:noProof/>
        </w:rPr>
        <w:t>72,</w:t>
      </w:r>
      <w:r w:rsidRPr="009D3206">
        <w:rPr>
          <w:noProof/>
        </w:rPr>
        <w:t xml:space="preserve"> 1860-1875.</w:t>
      </w:r>
    </w:p>
    <w:p w14:paraId="70AAF3E7" w14:textId="77777777" w:rsidR="009D3206" w:rsidRPr="009D3206" w:rsidRDefault="009D3206" w:rsidP="009D3206">
      <w:pPr>
        <w:pStyle w:val="EndNoteBibliography"/>
        <w:spacing w:after="0"/>
        <w:ind w:left="720" w:hanging="720"/>
        <w:rPr>
          <w:noProof/>
        </w:rPr>
      </w:pPr>
      <w:r w:rsidRPr="009D3206">
        <w:rPr>
          <w:noProof/>
        </w:rPr>
        <w:t xml:space="preserve">Schindler, D.E., Armstrong, J.B. &amp; Reed, T.E. (2015) The portfolio concept in ecology and evolution. </w:t>
      </w:r>
      <w:r w:rsidRPr="009D3206">
        <w:rPr>
          <w:i/>
          <w:noProof/>
        </w:rPr>
        <w:t>Frontiers in Ecology and the Environment,</w:t>
      </w:r>
      <w:r w:rsidRPr="009D3206">
        <w:rPr>
          <w:noProof/>
        </w:rPr>
        <w:t xml:space="preserve"> </w:t>
      </w:r>
      <w:r w:rsidRPr="009D3206">
        <w:rPr>
          <w:b/>
          <w:noProof/>
        </w:rPr>
        <w:t>13,</w:t>
      </w:r>
      <w:r w:rsidRPr="009D3206">
        <w:rPr>
          <w:noProof/>
        </w:rPr>
        <w:t xml:space="preserve"> 257-263.</w:t>
      </w:r>
    </w:p>
    <w:p w14:paraId="691C16EA" w14:textId="77777777" w:rsidR="009D3206" w:rsidRPr="009D3206" w:rsidRDefault="009D3206" w:rsidP="009D3206">
      <w:pPr>
        <w:pStyle w:val="EndNoteBibliography"/>
        <w:spacing w:after="0"/>
        <w:ind w:left="720" w:hanging="720"/>
        <w:rPr>
          <w:noProof/>
        </w:rPr>
      </w:pPr>
      <w:r w:rsidRPr="009D3206">
        <w:rPr>
          <w:noProof/>
        </w:rPr>
        <w:t xml:space="preserve">Schindler, D.E., Hilborn, R., Chasco, B., Boatright, C.P., Quinn, T.P., Rogers, L.A. &amp; Webster, M.S. (2010) Population diversity and the portfolio effect in an exploited species. </w:t>
      </w:r>
      <w:r w:rsidRPr="009D3206">
        <w:rPr>
          <w:i/>
          <w:noProof/>
        </w:rPr>
        <w:t>Nature,</w:t>
      </w:r>
      <w:r w:rsidRPr="009D3206">
        <w:rPr>
          <w:noProof/>
        </w:rPr>
        <w:t xml:space="preserve"> </w:t>
      </w:r>
      <w:r w:rsidRPr="009D3206">
        <w:rPr>
          <w:b/>
          <w:noProof/>
        </w:rPr>
        <w:t>465,</w:t>
      </w:r>
      <w:r w:rsidRPr="009D3206">
        <w:rPr>
          <w:noProof/>
        </w:rPr>
        <w:t xml:space="preserve"> 609-612.</w:t>
      </w:r>
    </w:p>
    <w:p w14:paraId="46D31C00" w14:textId="77777777" w:rsidR="009D3206" w:rsidRPr="009D3206" w:rsidRDefault="009D3206" w:rsidP="009D3206">
      <w:pPr>
        <w:pStyle w:val="EndNoteBibliography"/>
        <w:spacing w:after="0"/>
        <w:ind w:left="720" w:hanging="720"/>
        <w:rPr>
          <w:noProof/>
        </w:rPr>
      </w:pPr>
      <w:r w:rsidRPr="009D3206">
        <w:rPr>
          <w:noProof/>
        </w:rPr>
        <w:t xml:space="preserve">Thibaut, L.M. &amp; Connolly, S.R. (2013) Understanding diversity-stability relationships: towards a unified model of portfolio effects. </w:t>
      </w:r>
      <w:r w:rsidRPr="009D3206">
        <w:rPr>
          <w:i/>
          <w:noProof/>
        </w:rPr>
        <w:t>Ecology Letters,</w:t>
      </w:r>
      <w:r w:rsidRPr="009D3206">
        <w:rPr>
          <w:noProof/>
        </w:rPr>
        <w:t xml:space="preserve"> </w:t>
      </w:r>
      <w:r w:rsidRPr="009D3206">
        <w:rPr>
          <w:b/>
          <w:noProof/>
        </w:rPr>
        <w:t>16,</w:t>
      </w:r>
      <w:r w:rsidRPr="009D3206">
        <w:rPr>
          <w:noProof/>
        </w:rPr>
        <w:t xml:space="preserve"> 140-150.</w:t>
      </w:r>
    </w:p>
    <w:p w14:paraId="4F75EB9F" w14:textId="77777777" w:rsidR="009D3206" w:rsidRPr="009D3206" w:rsidRDefault="009D3206" w:rsidP="009D3206">
      <w:pPr>
        <w:pStyle w:val="EndNoteBibliography"/>
        <w:spacing w:after="0"/>
        <w:ind w:left="720" w:hanging="720"/>
        <w:rPr>
          <w:noProof/>
        </w:rPr>
      </w:pPr>
      <w:r w:rsidRPr="009D3206">
        <w:rPr>
          <w:noProof/>
        </w:rPr>
        <w:t xml:space="preserve">Tilman, D., Isbell, F. &amp; Cowles, J.M. (2014) Biodiversity and ecosystem functioning. </w:t>
      </w:r>
      <w:r w:rsidRPr="009D3206">
        <w:rPr>
          <w:i/>
          <w:noProof/>
        </w:rPr>
        <w:t>Annual Review of Ecology, Evolution, and Systematics,</w:t>
      </w:r>
      <w:r w:rsidRPr="009D3206">
        <w:rPr>
          <w:noProof/>
        </w:rPr>
        <w:t xml:space="preserve"> </w:t>
      </w:r>
      <w:r w:rsidRPr="009D3206">
        <w:rPr>
          <w:b/>
          <w:noProof/>
        </w:rPr>
        <w:t>45,</w:t>
      </w:r>
      <w:r w:rsidRPr="009D3206">
        <w:rPr>
          <w:noProof/>
        </w:rPr>
        <w:t xml:space="preserve"> 471-493.</w:t>
      </w:r>
    </w:p>
    <w:p w14:paraId="33A5FA2D" w14:textId="77777777" w:rsidR="009D3206" w:rsidRPr="009D3206" w:rsidRDefault="009D3206" w:rsidP="009D3206">
      <w:pPr>
        <w:pStyle w:val="EndNoteBibliography"/>
        <w:ind w:left="720" w:hanging="720"/>
        <w:rPr>
          <w:noProof/>
        </w:rPr>
      </w:pPr>
      <w:r w:rsidRPr="009D3206">
        <w:rPr>
          <w:noProof/>
        </w:rPr>
        <w:t xml:space="preserve">Yamane, L., Botsford, L.W. &amp; Kilduff, D.P. (2018) Tracking restoration of population diversity via the portfolio effect. </w:t>
      </w:r>
      <w:r w:rsidRPr="009D3206">
        <w:rPr>
          <w:i/>
          <w:noProof/>
        </w:rPr>
        <w:t>Journal of Applied Ecology,</w:t>
      </w:r>
      <w:r w:rsidRPr="009D3206">
        <w:rPr>
          <w:noProof/>
        </w:rPr>
        <w:t xml:space="preserve"> </w:t>
      </w:r>
      <w:r w:rsidRPr="009D3206">
        <w:rPr>
          <w:b/>
          <w:noProof/>
        </w:rPr>
        <w:t>55,</w:t>
      </w:r>
      <w:r w:rsidRPr="009D3206">
        <w:rPr>
          <w:noProof/>
        </w:rPr>
        <w:t xml:space="preserve"> 472-481.</w:t>
      </w:r>
    </w:p>
    <w:p w14:paraId="3E0FE7E0" w14:textId="29AAC4CC"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9-01T13:06:00Z" w:initials="D">
    <w:p w14:paraId="57C706DD" w14:textId="2B5943BC" w:rsidR="00FD02C8" w:rsidRDefault="00FD02C8">
      <w:pPr>
        <w:pStyle w:val="CommentText"/>
      </w:pPr>
      <w:r>
        <w:rPr>
          <w:rStyle w:val="CommentReference"/>
        </w:rPr>
        <w:annotationRef/>
      </w:r>
      <w:r>
        <w:t>Not sure if current status is relevant or not given this isn’t a recovery document and it is defined in the WSP docs in a more complex way. If we decide to retain it here, I’ll add a suitably wordy definition as a footnote</w:t>
      </w:r>
    </w:p>
  </w:comment>
  <w:comment w:id="1" w:author="DFO-MPO" w:date="2018-09-01T10:24:00Z" w:initials="D">
    <w:p w14:paraId="23355285" w14:textId="4E3743EE" w:rsidR="00FD02C8" w:rsidRDefault="00FD02C8">
      <w:pPr>
        <w:pStyle w:val="CommentText"/>
      </w:pPr>
      <w:r>
        <w:rPr>
          <w:rStyle w:val="CommentReference"/>
        </w:rPr>
        <w:annotationRef/>
      </w:r>
      <w:r>
        <w:t xml:space="preserve">I know the subscripts used to describe components throughout the </w:t>
      </w:r>
      <w:proofErr w:type="spellStart"/>
      <w:r>
        <w:t>ms</w:t>
      </w:r>
      <w:proofErr w:type="spellEnd"/>
      <w:r>
        <w:t xml:space="preserve"> should be consistent, but I’m not sure what to use. Population is likely the most intuitive; however for our example CU is obviously more accurate. Perhaps component, even though its vague, should be used in the subscripts?</w:t>
      </w:r>
    </w:p>
  </w:comment>
  <w:comment w:id="4" w:author="Cameron Freshwater" w:date="2018-09-02T20:32:00Z" w:initials="CF">
    <w:p w14:paraId="5C7FB770" w14:textId="0CBEC2C0" w:rsidR="00FD02C8" w:rsidRDefault="00FD02C8">
      <w:pPr>
        <w:pStyle w:val="CommentText"/>
      </w:pPr>
      <w:r>
        <w:rPr>
          <w:rStyle w:val="CommentReference"/>
        </w:rPr>
        <w:annotationRef/>
      </w:r>
      <w:r>
        <w:t>Ok to cite the WSP status draft?</w:t>
      </w:r>
    </w:p>
  </w:comment>
  <w:comment w:id="5" w:author="Cameron Freshwater" w:date="2018-09-02T13:54:00Z" w:initials="CF">
    <w:p w14:paraId="1F411D00" w14:textId="77777777" w:rsidR="00FD02C8" w:rsidRDefault="00FD02C8">
      <w:pPr>
        <w:pStyle w:val="CommentText"/>
      </w:pPr>
      <w:r>
        <w:rPr>
          <w:rStyle w:val="CommentReference"/>
        </w:rPr>
        <w:annotationRef/>
      </w:r>
      <w:r>
        <w:t xml:space="preserve">Necessary to list these somewhere? </w:t>
      </w:r>
    </w:p>
    <w:p w14:paraId="1301AD09" w14:textId="77777777" w:rsidR="00FD02C8" w:rsidRDefault="00FD02C8">
      <w:pPr>
        <w:pStyle w:val="CommentText"/>
      </w:pPr>
    </w:p>
    <w:p w14:paraId="30EA0962" w14:textId="3E7D05C8" w:rsidR="00FD02C8" w:rsidRPr="00D31645" w:rsidRDefault="00FD02C8">
      <w:pPr>
        <w:pStyle w:val="CommentText"/>
      </w:pPr>
      <w:r>
        <w:t xml:space="preserve">Also not sure what the appropriate way to reference AMH’s external analysis is. </w:t>
      </w:r>
      <w:r>
        <w:rPr>
          <w:b/>
        </w:rPr>
        <w:t>AMH</w:t>
      </w:r>
      <w:r>
        <w:t xml:space="preserve"> perhaps you can insert a sentence or two summarizing the process you used to estimate the parameters?</w:t>
      </w:r>
    </w:p>
  </w:comment>
  <w:comment w:id="13" w:author="DFO-MPO" w:date="2018-09-03T09:49:00Z" w:initials="D">
    <w:p w14:paraId="02FE2BBA" w14:textId="58720E24" w:rsidR="00FD02C8" w:rsidRDefault="00FD02C8">
      <w:pPr>
        <w:pStyle w:val="CommentText"/>
      </w:pPr>
      <w:r>
        <w:rPr>
          <w:rStyle w:val="CommentReference"/>
        </w:rPr>
        <w:annotationRef/>
      </w:r>
      <w:r>
        <w:t>Basically I used suggested values from Sean’s papers as a starting off point. I then fit univariate skewed student-t distributions to the residuals of each CU’s SR relationship using a maximum likelihood package (</w:t>
      </w:r>
      <w:proofErr w:type="spellStart"/>
      <w:r>
        <w:t>selm</w:t>
      </w:r>
      <w:proofErr w:type="spellEnd"/>
      <w:r>
        <w:t>). Nearly all CUs had evidence of negative skewness in their residuals (mean ~1.5). Only a fraction had evidence of heavy tails (gamma less than 10); however given the similar results between this and a skewed normal distribution, the fact that we are only using a student-t in ~1/3 of years, and the likelihood that marine survival is going to get worse before it gets better, I think it’s a reasonable parameterization for a hypothetically bad scenario.</w:t>
      </w:r>
    </w:p>
    <w:p w14:paraId="4F7F9EB3" w14:textId="77777777" w:rsidR="00FD02C8" w:rsidRDefault="00FD02C8">
      <w:pPr>
        <w:pStyle w:val="CommentText"/>
      </w:pPr>
    </w:p>
    <w:p w14:paraId="6DF82093" w14:textId="5ABCDB31" w:rsidR="00FD02C8" w:rsidRDefault="00FD02C8">
      <w:pPr>
        <w:pStyle w:val="CommentText"/>
      </w:pPr>
      <w:r>
        <w:t>Assuming everyone agrees this is sufficiently robust, should this analysis be included as a supplement?</w:t>
      </w:r>
    </w:p>
  </w:comment>
  <w:comment w:id="14" w:author="DFO-MPO" w:date="2018-09-11T10:47:00Z" w:initials="D">
    <w:p w14:paraId="04DD9ED2" w14:textId="36A2C2CD" w:rsidR="00353067" w:rsidRDefault="00353067">
      <w:pPr>
        <w:pStyle w:val="CommentText"/>
      </w:pPr>
      <w:r>
        <w:rPr>
          <w:rStyle w:val="CommentReference"/>
        </w:rPr>
        <w:annotationRef/>
      </w:r>
      <w:r>
        <w:t xml:space="preserve">CH: </w:t>
      </w:r>
      <w:r>
        <w:rPr>
          <w:rStyle w:val="CommentReference"/>
        </w:rPr>
        <w:annotationRef/>
      </w:r>
      <w:r>
        <w:t>If his approach is used as the base case, I think a sentence describing how resulting in R/S compared to a scenario where productivity declined would be helpful here. (</w:t>
      </w:r>
      <w:proofErr w:type="gramStart"/>
      <w:r>
        <w:t>to</w:t>
      </w:r>
      <w:proofErr w:type="gramEnd"/>
      <w:r>
        <w:t xml:space="preserve"> help justify)</w:t>
      </w:r>
    </w:p>
  </w:comment>
  <w:comment w:id="15" w:author="Cameron Freshwater" w:date="2018-09-02T13:56:00Z" w:initials="CF">
    <w:p w14:paraId="66BE47B8" w14:textId="1C8BAE40" w:rsidR="00FD02C8" w:rsidRDefault="00FD02C8">
      <w:pPr>
        <w:pStyle w:val="CommentText"/>
      </w:pPr>
      <w:r>
        <w:rPr>
          <w:rStyle w:val="CommentReference"/>
        </w:rPr>
        <w:annotationRef/>
      </w:r>
      <w:r>
        <w:t>Presented in main text here.</w:t>
      </w:r>
    </w:p>
  </w:comment>
  <w:comment w:id="16" w:author="DFO-MPO" w:date="2018-09-01T12:05:00Z" w:initials="D">
    <w:p w14:paraId="136EE22E" w14:textId="66EDF9D1" w:rsidR="00FD02C8" w:rsidRDefault="00FD02C8" w:rsidP="007B4FA6">
      <w:pPr>
        <w:pStyle w:val="CommentText"/>
      </w:pPr>
      <w:r>
        <w:rPr>
          <w:rStyle w:val="CommentReference"/>
        </w:rPr>
        <w:annotationRef/>
      </w:r>
      <w:r>
        <w:t>Really trying to keep the model details in the main text to a minimum but I’m not sure if this is a sufficient amount of detail.</w:t>
      </w:r>
    </w:p>
  </w:comment>
  <w:comment w:id="25" w:author="DFO-MPO" w:date="2018-09-01T13:20:00Z" w:initials="D">
    <w:p w14:paraId="7FEA7EDF" w14:textId="5C35EDCB" w:rsidR="00FD02C8" w:rsidRDefault="00FD02C8">
      <w:pPr>
        <w:pStyle w:val="CommentText"/>
      </w:pPr>
      <w:r>
        <w:rPr>
          <w:rStyle w:val="CommentReference"/>
        </w:rPr>
        <w:annotationRef/>
      </w:r>
      <w:r>
        <w:t>Would a table summarizing the PMs be justified?</w:t>
      </w:r>
    </w:p>
  </w:comment>
  <w:comment w:id="26" w:author="DFO-MPO" w:date="2018-08-29T09:09:00Z" w:initials="D">
    <w:p w14:paraId="5B548536" w14:textId="7E67029D" w:rsidR="00FD02C8" w:rsidRDefault="00FD02C8">
      <w:pPr>
        <w:pStyle w:val="CommentText"/>
      </w:pPr>
      <w:r>
        <w:rPr>
          <w:rStyle w:val="CommentReference"/>
        </w:rPr>
        <w:annotationRef/>
      </w:r>
      <w:r>
        <w:t>This metric is relatively insensitive because it is rare for any CUs to go extinct – should it still be included?</w:t>
      </w:r>
    </w:p>
  </w:comment>
  <w:comment w:id="27" w:author="DFO-MPO" w:date="2018-09-03T09:55:00Z" w:initials="D">
    <w:p w14:paraId="41F1AE32" w14:textId="050EA645" w:rsidR="00FD02C8" w:rsidRDefault="00FD02C8">
      <w:pPr>
        <w:pStyle w:val="CommentText"/>
      </w:pPr>
      <w:r>
        <w:rPr>
          <w:rStyle w:val="CommentReference"/>
        </w:rPr>
        <w:annotationRef/>
      </w:r>
      <w:r>
        <w:t>These two values track each other quite strongly. To balance the catch/cons PMs I’m only currently showing results for the larger value.</w:t>
      </w:r>
    </w:p>
  </w:comment>
  <w:comment w:id="28" w:author="Cameron Freshwater" w:date="2018-09-03T09:57:00Z" w:initials="CF">
    <w:p w14:paraId="1E0D4F54" w14:textId="10A1D887" w:rsidR="00FD02C8" w:rsidRDefault="00FD02C8">
      <w:pPr>
        <w:pStyle w:val="CommentText"/>
      </w:pPr>
      <w:r>
        <w:rPr>
          <w:rStyle w:val="CommentReference"/>
        </w:rPr>
        <w:annotationRef/>
      </w:r>
      <w:r>
        <w:t>I feel like this may be confusing to many readers. Should I make them both a function of forecasted abundance (opposite isn’t really tractable based on how TACs are generated)</w:t>
      </w:r>
    </w:p>
  </w:comment>
  <w:comment w:id="29" w:author="DFO-MPO" w:date="2018-08-29T09:18:00Z" w:initials="D">
    <w:p w14:paraId="6442FC48" w14:textId="19E4A93D" w:rsidR="00FD02C8" w:rsidRDefault="00FD02C8">
      <w:pPr>
        <w:pStyle w:val="CommentText"/>
      </w:pPr>
      <w:r>
        <w:rPr>
          <w:rStyle w:val="CommentReference"/>
        </w:rPr>
        <w:annotationRef/>
      </w:r>
      <w:r>
        <w:t>Statement explicitly clarifying that this is not a forecasting exercise</w:t>
      </w:r>
    </w:p>
  </w:comment>
  <w:comment w:id="30" w:author="DFO-MPO" w:date="2018-09-02T14:01:00Z" w:initials="D">
    <w:p w14:paraId="5DB9EAE2" w14:textId="580FC405" w:rsidR="00FD02C8" w:rsidRDefault="00FD02C8">
      <w:pPr>
        <w:pStyle w:val="CommentText"/>
      </w:pPr>
      <w:r>
        <w:rPr>
          <w:rStyle w:val="CommentReference"/>
        </w:rPr>
        <w:annotationRef/>
      </w:r>
      <w:r>
        <w:t>Although the structure (i.e. 6 panels) will remain the same, I’m planning to redo this currently cumbersome figure to make it more similar to the others in the analysis.</w:t>
      </w:r>
    </w:p>
  </w:comment>
  <w:comment w:id="34" w:author="Holt" w:date="2018-09-11T10:57:00Z" w:initials="CH">
    <w:p w14:paraId="4F93F042" w14:textId="77777777" w:rsidR="00353067" w:rsidRDefault="00353067" w:rsidP="00353067">
      <w:pPr>
        <w:pStyle w:val="CommentText"/>
      </w:pPr>
      <w:r>
        <w:rPr>
          <w:rStyle w:val="CommentReference"/>
        </w:rPr>
        <w:annotationRef/>
      </w:r>
      <w:r>
        <w:t>Is this fair to say? If not, suggest rewording the next results (Fig 3-4)</w:t>
      </w:r>
    </w:p>
  </w:comment>
  <w:comment w:id="39" w:author="Cameron Freshwater" w:date="2018-09-02T14:44:00Z" w:initials="CF">
    <w:p w14:paraId="14060C45" w14:textId="0249EC27" w:rsidR="00FD02C8" w:rsidRDefault="00FD02C8">
      <w:pPr>
        <w:pStyle w:val="CommentText"/>
      </w:pPr>
      <w:r>
        <w:rPr>
          <w:rStyle w:val="CommentReference"/>
        </w:rPr>
        <w:annotationRef/>
      </w:r>
      <w:r>
        <w:t>Thought about explaining this initially counterintuitive pattern here, but I feel as though its better suited to the discussion</w:t>
      </w:r>
    </w:p>
  </w:comment>
  <w:comment w:id="40" w:author="Cameron Freshwater" w:date="2018-09-03T19:23:00Z" w:initials="CF">
    <w:p w14:paraId="5C0429C3" w14:textId="00D27E99" w:rsidR="00FD02C8" w:rsidRDefault="00FD02C8">
      <w:pPr>
        <w:pStyle w:val="CommentText"/>
      </w:pPr>
      <w:r>
        <w:rPr>
          <w:rStyle w:val="CommentReference"/>
        </w:rPr>
        <w:annotationRef/>
      </w:r>
      <w:r>
        <w:t xml:space="preserve">Note that the quasi-extinction threshold is 100. Increasing it moderately will obviously lead to higher extirpation rates, but I’m not sure what is reasonable considering </w:t>
      </w:r>
      <w:proofErr w:type="spellStart"/>
      <w:r>
        <w:t>Cultus</w:t>
      </w:r>
      <w:proofErr w:type="spellEnd"/>
      <w:r>
        <w:t xml:space="preserve"> has been sustained at equivalent levels (albeit with considerable interventions)</w:t>
      </w:r>
    </w:p>
  </w:comment>
  <w:comment w:id="41" w:author="Cameron Freshwater" w:date="2018-09-03T09:54:00Z" w:initials="CF">
    <w:p w14:paraId="5D4E8DB3" w14:textId="77777777" w:rsidR="00FD02C8" w:rsidRDefault="00FD02C8">
      <w:pPr>
        <w:pStyle w:val="CommentText"/>
      </w:pPr>
      <w:r>
        <w:rPr>
          <w:rStyle w:val="CommentReference"/>
        </w:rPr>
        <w:annotationRef/>
      </w:r>
      <w:r>
        <w:t xml:space="preserve">Right most column (or center) will be dropped in main text; however I still feel presenting this many PMs is too unwieldy and would like to drop the total number to 6 or 4 (i.e. 3 or 2 each of catch/conservation). Given the similarity between </w:t>
      </w:r>
      <w:proofErr w:type="spellStart"/>
      <w:r>
        <w:t>Sgen</w:t>
      </w:r>
      <w:proofErr w:type="spellEnd"/>
      <w:r>
        <w:t xml:space="preserve"> and </w:t>
      </w:r>
      <w:proofErr w:type="spellStart"/>
      <w:r>
        <w:t>Smsy</w:t>
      </w:r>
      <w:proofErr w:type="spellEnd"/>
      <w:r>
        <w:t xml:space="preserve"> I think we can get away with only presenting one and the lack of trends in extirpation suggests that it could be dropped.</w:t>
      </w:r>
    </w:p>
    <w:p w14:paraId="4FEB0710" w14:textId="77777777" w:rsidR="00FD02C8" w:rsidRDefault="00FD02C8">
      <w:pPr>
        <w:pStyle w:val="CommentText"/>
      </w:pPr>
    </w:p>
    <w:p w14:paraId="0A021354" w14:textId="012A6A46" w:rsidR="00FD02C8" w:rsidRDefault="00FD02C8">
      <w:pPr>
        <w:pStyle w:val="CommentText"/>
      </w:pPr>
      <w:r>
        <w:t xml:space="preserve">For catch PMs I think we should keep median catch and some metric of variability (either stability or CV), as well as one other metric, but I’m unsure which is most relevant. </w:t>
      </w:r>
    </w:p>
  </w:comment>
  <w:comment w:id="42" w:author="Cameron Freshwater" w:date="2018-09-02T14:33:00Z" w:initials="CF">
    <w:p w14:paraId="2D38F0B1" w14:textId="77777777" w:rsidR="00FD02C8" w:rsidRDefault="00FD02C8" w:rsidP="00871917">
      <w:pPr>
        <w:pStyle w:val="CommentText"/>
      </w:pPr>
      <w:r>
        <w:rPr>
          <w:rStyle w:val="CommentReference"/>
        </w:rPr>
        <w:annotationRef/>
      </w:r>
      <w:r>
        <w:t>This will be bumped up for final run.</w:t>
      </w:r>
    </w:p>
  </w:comment>
  <w:comment w:id="50" w:author="Cameron Freshwater" w:date="2018-09-02T20:21:00Z" w:initials="CF">
    <w:p w14:paraId="3982B96C" w14:textId="15341598" w:rsidR="00FD02C8" w:rsidRDefault="00FD02C8">
      <w:pPr>
        <w:pStyle w:val="CommentText"/>
      </w:pPr>
      <w:r>
        <w:rPr>
          <w:rStyle w:val="CommentReference"/>
        </w:rPr>
        <w:annotationRef/>
      </w:r>
      <w:r>
        <w:t xml:space="preserve">Note that catch stability is inverted, i.e. a median of 2 corresponds to catches changing by 50% each year, 1.5 by 66%. </w:t>
      </w:r>
    </w:p>
    <w:p w14:paraId="7241B211" w14:textId="77777777" w:rsidR="00FD02C8" w:rsidRDefault="00FD02C8">
      <w:pPr>
        <w:pStyle w:val="CommentText"/>
      </w:pPr>
    </w:p>
    <w:p w14:paraId="78A8266D" w14:textId="27E42DD2" w:rsidR="00FD02C8" w:rsidRDefault="00FD02C8">
      <w:pPr>
        <w:pStyle w:val="CommentText"/>
      </w:pPr>
      <w:r>
        <w:t xml:space="preserve">I initially replaced catch variability (i.e. </w:t>
      </w:r>
      <w:proofErr w:type="spellStart"/>
      <w:r>
        <w:t>interannual</w:t>
      </w:r>
      <w:proofErr w:type="spellEnd"/>
      <w:r>
        <w:t xml:space="preserve"> CV of catch) with catch stability because it seemed like it might be more intuitive. However now that it’s been inverted I think it’s even more difficult to interpret than CV. Would you prefer having the median proportional change in catches or just go back to CV</w:t>
      </w:r>
    </w:p>
  </w:comment>
  <w:comment w:id="51" w:author="Cameron Freshwater" w:date="2018-09-03T10:32:00Z" w:initials="CF">
    <w:p w14:paraId="657CDEA2" w14:textId="77777777" w:rsidR="00FD02C8" w:rsidRDefault="00FD02C8" w:rsidP="004709A6">
      <w:pPr>
        <w:pStyle w:val="CommentText"/>
      </w:pPr>
      <w:r>
        <w:rPr>
          <w:rStyle w:val="CommentReference"/>
        </w:rPr>
        <w:annotationRef/>
      </w:r>
      <w:r>
        <w:t>This will be bumped up for final run.</w:t>
      </w:r>
    </w:p>
  </w:comment>
  <w:comment w:id="52" w:author="Cameron Freshwater" w:date="2018-09-03T19:11:00Z" w:initials="CF">
    <w:p w14:paraId="406B830F" w14:textId="1FCD59A0" w:rsidR="00FD02C8" w:rsidRDefault="00FD02C8">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FD02C8" w:rsidRDefault="00FD02C8">
      <w:pPr>
        <w:pStyle w:val="CommentText"/>
      </w:pPr>
    </w:p>
    <w:p w14:paraId="23F4047A" w14:textId="0C0451AD" w:rsidR="00FD02C8" w:rsidRDefault="00FD02C8">
      <w:pPr>
        <w:pStyle w:val="CommentText"/>
      </w:pPr>
      <w:r>
        <w:t xml:space="preserve">Carrie is this what you had in mind or did you instead want me to show increases in median </w:t>
      </w:r>
      <w:r w:rsidRPr="00451C26">
        <w:rPr>
          <w:b/>
        </w:rPr>
        <w:t>aggregate</w:t>
      </w:r>
      <w:r>
        <w:t xml:space="preserve"> spawner abundance when </w:t>
      </w:r>
      <w:proofErr w:type="spellStart"/>
      <w:r>
        <w:t>CVc</w:t>
      </w:r>
      <w:proofErr w:type="spellEnd"/>
      <w:r>
        <w:t xml:space="preserve"> is high and synchrony is low (i.e. the statistical artefact)?</w:t>
      </w:r>
    </w:p>
  </w:comment>
  <w:comment w:id="53" w:author="Cameron Freshwater" w:date="2018-09-03T19:31:00Z" w:initials="CF">
    <w:p w14:paraId="7EDC2E30" w14:textId="128F6C11" w:rsidR="00FD02C8" w:rsidRDefault="00FD02C8">
      <w:pPr>
        <w:pStyle w:val="CommentText"/>
      </w:pPr>
      <w:r>
        <w:rPr>
          <w:rStyle w:val="CommentReference"/>
        </w:rPr>
        <w:annotationRef/>
      </w:r>
      <w:r>
        <w:t>If retained this will go in a supplement</w:t>
      </w:r>
    </w:p>
  </w:comment>
  <w:comment w:id="54" w:author="DFO-MPO" w:date="2018-08-20T10:28:00Z" w:initials="D">
    <w:p w14:paraId="6569B4E5" w14:textId="77777777" w:rsidR="00FD02C8" w:rsidRDefault="00FD02C8"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323C"/>
    <w:rsid w:val="00006417"/>
    <w:rsid w:val="000130FD"/>
    <w:rsid w:val="00022839"/>
    <w:rsid w:val="00041C3D"/>
    <w:rsid w:val="00044112"/>
    <w:rsid w:val="00063194"/>
    <w:rsid w:val="00063326"/>
    <w:rsid w:val="00064853"/>
    <w:rsid w:val="000715F4"/>
    <w:rsid w:val="00076F0E"/>
    <w:rsid w:val="000835A0"/>
    <w:rsid w:val="000873ED"/>
    <w:rsid w:val="000C23EB"/>
    <w:rsid w:val="000C51BA"/>
    <w:rsid w:val="000E1287"/>
    <w:rsid w:val="000E43A3"/>
    <w:rsid w:val="000F2E0D"/>
    <w:rsid w:val="00105D86"/>
    <w:rsid w:val="00107E59"/>
    <w:rsid w:val="00114E9C"/>
    <w:rsid w:val="00125432"/>
    <w:rsid w:val="001463EA"/>
    <w:rsid w:val="00155B1C"/>
    <w:rsid w:val="00161092"/>
    <w:rsid w:val="00162C8A"/>
    <w:rsid w:val="00166B5A"/>
    <w:rsid w:val="00176F58"/>
    <w:rsid w:val="00177C7C"/>
    <w:rsid w:val="00182788"/>
    <w:rsid w:val="00182BF5"/>
    <w:rsid w:val="00192B01"/>
    <w:rsid w:val="00194792"/>
    <w:rsid w:val="00196031"/>
    <w:rsid w:val="001A61A9"/>
    <w:rsid w:val="001B700F"/>
    <w:rsid w:val="001D36DC"/>
    <w:rsid w:val="001D4E33"/>
    <w:rsid w:val="001E3FCB"/>
    <w:rsid w:val="001F4BE2"/>
    <w:rsid w:val="00207CE4"/>
    <w:rsid w:val="00211AC2"/>
    <w:rsid w:val="002317A6"/>
    <w:rsid w:val="002343E7"/>
    <w:rsid w:val="00240A6D"/>
    <w:rsid w:val="0025035C"/>
    <w:rsid w:val="002632D7"/>
    <w:rsid w:val="00273B50"/>
    <w:rsid w:val="00274866"/>
    <w:rsid w:val="002800A9"/>
    <w:rsid w:val="00283AFA"/>
    <w:rsid w:val="00294313"/>
    <w:rsid w:val="002A27DA"/>
    <w:rsid w:val="002A5B41"/>
    <w:rsid w:val="002A7562"/>
    <w:rsid w:val="002A7AB5"/>
    <w:rsid w:val="002B0FBF"/>
    <w:rsid w:val="002B2200"/>
    <w:rsid w:val="002B2D86"/>
    <w:rsid w:val="002B460B"/>
    <w:rsid w:val="002C62BE"/>
    <w:rsid w:val="002D6BA6"/>
    <w:rsid w:val="002E258D"/>
    <w:rsid w:val="002E34D8"/>
    <w:rsid w:val="002E5DFE"/>
    <w:rsid w:val="002E71CA"/>
    <w:rsid w:val="002F10BF"/>
    <w:rsid w:val="00302934"/>
    <w:rsid w:val="003031CA"/>
    <w:rsid w:val="003113FB"/>
    <w:rsid w:val="00320A6C"/>
    <w:rsid w:val="0032697E"/>
    <w:rsid w:val="00330D87"/>
    <w:rsid w:val="003371FC"/>
    <w:rsid w:val="00344A1C"/>
    <w:rsid w:val="003507A2"/>
    <w:rsid w:val="00353067"/>
    <w:rsid w:val="003614CC"/>
    <w:rsid w:val="003633CA"/>
    <w:rsid w:val="003655FD"/>
    <w:rsid w:val="00370CB7"/>
    <w:rsid w:val="00373446"/>
    <w:rsid w:val="00392E97"/>
    <w:rsid w:val="003B1DEE"/>
    <w:rsid w:val="003B24CC"/>
    <w:rsid w:val="003B3742"/>
    <w:rsid w:val="003B7E04"/>
    <w:rsid w:val="003C1C7D"/>
    <w:rsid w:val="003C1DAB"/>
    <w:rsid w:val="003C75EE"/>
    <w:rsid w:val="003C77F8"/>
    <w:rsid w:val="003E748B"/>
    <w:rsid w:val="003F5C0E"/>
    <w:rsid w:val="0041059E"/>
    <w:rsid w:val="00422BF4"/>
    <w:rsid w:val="00424B71"/>
    <w:rsid w:val="0042726A"/>
    <w:rsid w:val="004272D3"/>
    <w:rsid w:val="0045142B"/>
    <w:rsid w:val="00451C26"/>
    <w:rsid w:val="004526B1"/>
    <w:rsid w:val="00463966"/>
    <w:rsid w:val="00463DBD"/>
    <w:rsid w:val="004709A6"/>
    <w:rsid w:val="0047719C"/>
    <w:rsid w:val="00484993"/>
    <w:rsid w:val="00485670"/>
    <w:rsid w:val="00485767"/>
    <w:rsid w:val="00486597"/>
    <w:rsid w:val="004A4853"/>
    <w:rsid w:val="004B605E"/>
    <w:rsid w:val="004C27BF"/>
    <w:rsid w:val="004C69D7"/>
    <w:rsid w:val="004D7BDE"/>
    <w:rsid w:val="004E0329"/>
    <w:rsid w:val="004E2096"/>
    <w:rsid w:val="004E2EDE"/>
    <w:rsid w:val="004F1724"/>
    <w:rsid w:val="004F6C38"/>
    <w:rsid w:val="00500504"/>
    <w:rsid w:val="005027FD"/>
    <w:rsid w:val="00505BE1"/>
    <w:rsid w:val="00507319"/>
    <w:rsid w:val="00511A34"/>
    <w:rsid w:val="0051250B"/>
    <w:rsid w:val="005162B8"/>
    <w:rsid w:val="00525C83"/>
    <w:rsid w:val="00531AE1"/>
    <w:rsid w:val="005326C5"/>
    <w:rsid w:val="0056120F"/>
    <w:rsid w:val="005641CB"/>
    <w:rsid w:val="00577639"/>
    <w:rsid w:val="00590F69"/>
    <w:rsid w:val="005A0A00"/>
    <w:rsid w:val="005A5085"/>
    <w:rsid w:val="005B527F"/>
    <w:rsid w:val="005C2371"/>
    <w:rsid w:val="005C7CAB"/>
    <w:rsid w:val="005D28A8"/>
    <w:rsid w:val="005D6C13"/>
    <w:rsid w:val="005D760D"/>
    <w:rsid w:val="005F3EF6"/>
    <w:rsid w:val="006068C0"/>
    <w:rsid w:val="00645D76"/>
    <w:rsid w:val="00662888"/>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79DE"/>
    <w:rsid w:val="00774187"/>
    <w:rsid w:val="0079592C"/>
    <w:rsid w:val="007A279A"/>
    <w:rsid w:val="007B4FA6"/>
    <w:rsid w:val="007B5D6D"/>
    <w:rsid w:val="007C1550"/>
    <w:rsid w:val="007D3757"/>
    <w:rsid w:val="007D37A5"/>
    <w:rsid w:val="007D5362"/>
    <w:rsid w:val="008018CA"/>
    <w:rsid w:val="00815021"/>
    <w:rsid w:val="008164CD"/>
    <w:rsid w:val="008214FE"/>
    <w:rsid w:val="00837CE3"/>
    <w:rsid w:val="008518AD"/>
    <w:rsid w:val="00871917"/>
    <w:rsid w:val="00886C25"/>
    <w:rsid w:val="00896814"/>
    <w:rsid w:val="008A4835"/>
    <w:rsid w:val="008B18F2"/>
    <w:rsid w:val="008B4C24"/>
    <w:rsid w:val="008C1650"/>
    <w:rsid w:val="008C1951"/>
    <w:rsid w:val="008C5E1B"/>
    <w:rsid w:val="008E6657"/>
    <w:rsid w:val="00901BDD"/>
    <w:rsid w:val="009215C5"/>
    <w:rsid w:val="00922C82"/>
    <w:rsid w:val="00923937"/>
    <w:rsid w:val="0093048D"/>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F5D9C"/>
    <w:rsid w:val="009F7091"/>
    <w:rsid w:val="00A16FF3"/>
    <w:rsid w:val="00A2678F"/>
    <w:rsid w:val="00A409A9"/>
    <w:rsid w:val="00A43A81"/>
    <w:rsid w:val="00A44098"/>
    <w:rsid w:val="00A67078"/>
    <w:rsid w:val="00A74EC8"/>
    <w:rsid w:val="00A80702"/>
    <w:rsid w:val="00A91A4F"/>
    <w:rsid w:val="00A957BB"/>
    <w:rsid w:val="00AA4419"/>
    <w:rsid w:val="00AE2504"/>
    <w:rsid w:val="00AE3B72"/>
    <w:rsid w:val="00AE6C34"/>
    <w:rsid w:val="00AF0717"/>
    <w:rsid w:val="00AF3F2B"/>
    <w:rsid w:val="00B01A4C"/>
    <w:rsid w:val="00B24A19"/>
    <w:rsid w:val="00B27AEE"/>
    <w:rsid w:val="00B32293"/>
    <w:rsid w:val="00B40124"/>
    <w:rsid w:val="00B42D41"/>
    <w:rsid w:val="00B56327"/>
    <w:rsid w:val="00B5638E"/>
    <w:rsid w:val="00B643B7"/>
    <w:rsid w:val="00B71AD9"/>
    <w:rsid w:val="00B96B00"/>
    <w:rsid w:val="00BB46A3"/>
    <w:rsid w:val="00BB7A46"/>
    <w:rsid w:val="00BC14E9"/>
    <w:rsid w:val="00BE3900"/>
    <w:rsid w:val="00BF0BBF"/>
    <w:rsid w:val="00BF12B8"/>
    <w:rsid w:val="00C030C1"/>
    <w:rsid w:val="00C07781"/>
    <w:rsid w:val="00C12967"/>
    <w:rsid w:val="00C14A36"/>
    <w:rsid w:val="00C14AB9"/>
    <w:rsid w:val="00C16A84"/>
    <w:rsid w:val="00C21A57"/>
    <w:rsid w:val="00C26602"/>
    <w:rsid w:val="00C36435"/>
    <w:rsid w:val="00C72C7A"/>
    <w:rsid w:val="00C84D7E"/>
    <w:rsid w:val="00C93206"/>
    <w:rsid w:val="00C9793E"/>
    <w:rsid w:val="00CA54C9"/>
    <w:rsid w:val="00CB3AA4"/>
    <w:rsid w:val="00CC7F18"/>
    <w:rsid w:val="00CD0FAC"/>
    <w:rsid w:val="00CE0781"/>
    <w:rsid w:val="00CF1937"/>
    <w:rsid w:val="00CF41DF"/>
    <w:rsid w:val="00D01D2B"/>
    <w:rsid w:val="00D136FD"/>
    <w:rsid w:val="00D16817"/>
    <w:rsid w:val="00D20FCD"/>
    <w:rsid w:val="00D21D5F"/>
    <w:rsid w:val="00D2599C"/>
    <w:rsid w:val="00D31645"/>
    <w:rsid w:val="00D40465"/>
    <w:rsid w:val="00D413CD"/>
    <w:rsid w:val="00D51A72"/>
    <w:rsid w:val="00D53F99"/>
    <w:rsid w:val="00D63DB9"/>
    <w:rsid w:val="00D663FC"/>
    <w:rsid w:val="00D7777B"/>
    <w:rsid w:val="00D93675"/>
    <w:rsid w:val="00D95057"/>
    <w:rsid w:val="00D971BA"/>
    <w:rsid w:val="00DA242F"/>
    <w:rsid w:val="00DA470D"/>
    <w:rsid w:val="00DC48B1"/>
    <w:rsid w:val="00DC6BB2"/>
    <w:rsid w:val="00DD255E"/>
    <w:rsid w:val="00DD3FF2"/>
    <w:rsid w:val="00DE08F6"/>
    <w:rsid w:val="00DE0F7B"/>
    <w:rsid w:val="00DE21D8"/>
    <w:rsid w:val="00DE7503"/>
    <w:rsid w:val="00DF40E3"/>
    <w:rsid w:val="00E06BE2"/>
    <w:rsid w:val="00E22618"/>
    <w:rsid w:val="00E23EA2"/>
    <w:rsid w:val="00E27EF5"/>
    <w:rsid w:val="00E314B6"/>
    <w:rsid w:val="00E51CA9"/>
    <w:rsid w:val="00E531D5"/>
    <w:rsid w:val="00E53403"/>
    <w:rsid w:val="00E62993"/>
    <w:rsid w:val="00E63CBB"/>
    <w:rsid w:val="00EA0C93"/>
    <w:rsid w:val="00EA7F86"/>
    <w:rsid w:val="00EB655E"/>
    <w:rsid w:val="00EC016C"/>
    <w:rsid w:val="00ED0654"/>
    <w:rsid w:val="00ED23E7"/>
    <w:rsid w:val="00ED5A49"/>
    <w:rsid w:val="00ED7E4C"/>
    <w:rsid w:val="00EE0DC4"/>
    <w:rsid w:val="00EF79E0"/>
    <w:rsid w:val="00F0579C"/>
    <w:rsid w:val="00F07325"/>
    <w:rsid w:val="00F07D48"/>
    <w:rsid w:val="00F22932"/>
    <w:rsid w:val="00F26586"/>
    <w:rsid w:val="00F42DD1"/>
    <w:rsid w:val="00F70F29"/>
    <w:rsid w:val="00F8390D"/>
    <w:rsid w:val="00F93B58"/>
    <w:rsid w:val="00F940DB"/>
    <w:rsid w:val="00FA1D62"/>
    <w:rsid w:val="00FB58DF"/>
    <w:rsid w:val="00FB63BF"/>
    <w:rsid w:val="00FB7B8B"/>
    <w:rsid w:val="00FC25A5"/>
    <w:rsid w:val="00FC666B"/>
    <w:rsid w:val="00FD02C8"/>
    <w:rsid w:val="00FE3B94"/>
    <w:rsid w:val="00FE3E50"/>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91A44-68C4-4172-810F-AECE24CCE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3463</TotalTime>
  <Pages>17</Pages>
  <Words>9924</Words>
  <Characters>56573</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28</cp:revision>
  <cp:lastPrinted>2018-05-03T17:52:00Z</cp:lastPrinted>
  <dcterms:created xsi:type="dcterms:W3CDTF">2018-08-29T15:45:00Z</dcterms:created>
  <dcterms:modified xsi:type="dcterms:W3CDTF">2018-09-11T19:05:00Z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