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41022DA" w:rsidR="00CB5DF3" w:rsidRPr="00004A7E" w:rsidRDefault="0084523A" w:rsidP="000D6A57">
      <w:pPr>
        <w:ind w:firstLine="720"/>
      </w:pPr>
      <w:r w:rsidRPr="00004A7E">
        <w:t xml:space="preserve">Systems-based approaches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C84256" w:rsidRPr="00004A7E">
        <w:t>The most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FE7819" w:rsidRPr="00004A7E">
        <w:t>Thus</w:t>
      </w:r>
      <w:r w:rsidR="00A17FB7" w:rsidRPr="00004A7E">
        <w:t>,</w:t>
      </w:r>
      <w:r w:rsidR="007936C4" w:rsidRPr="00004A7E">
        <w:t xml:space="preserve"> </w:t>
      </w:r>
      <w:r w:rsidR="00B72524" w:rsidRPr="00004A7E">
        <w:t>maintaining biodiversity across ecological scales is a key prerequisite for maximizing portfolio effects</w:t>
      </w:r>
      <w:r w:rsidR="007936C4" w:rsidRPr="00004A7E">
        <w:t xml:space="preserve">. </w:t>
      </w:r>
    </w:p>
    <w:p w14:paraId="4996E729" w14:textId="7D6BB71B" w:rsidR="000414FE" w:rsidRPr="00004A7E" w:rsidRDefault="007936C4" w:rsidP="000414FE">
      <w:pPr>
        <w:ind w:firstLine="720"/>
      </w:pPr>
      <w:r w:rsidRPr="00004A7E">
        <w:t xml:space="preserve">Yet even </w:t>
      </w:r>
      <w:r w:rsidR="000D6A57" w:rsidRPr="00004A7E">
        <w:t>when diversity remains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greater </w:t>
      </w:r>
      <w:proofErr w:type="spellStart"/>
      <w:r w:rsidR="0074218F" w:rsidRPr="00004A7E">
        <w:t>interannual</w:t>
      </w:r>
      <w:proofErr w:type="spellEnd"/>
      <w:r w:rsidR="0074218F" w:rsidRPr="00004A7E">
        <w:t xml:space="preserve"> variability in the returns of individual stocks, greater synchrony,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379CA5F4" w:rsidR="002F4A0D" w:rsidRPr="00004A7E" w:rsidRDefault="00A9799C" w:rsidP="000414FE">
      <w:pPr>
        <w:ind w:firstLine="720"/>
      </w:pPr>
      <w:r w:rsidRPr="00004A7E">
        <w:t>A</w:t>
      </w:r>
      <w:r w:rsidR="003601E6" w:rsidRPr="00004A7E">
        <w:t xml:space="preserve">ggregate variability </w:t>
      </w:r>
      <w:r w:rsidR="00B72524" w:rsidRPr="00004A7E">
        <w:t>is fundamentally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distinct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systems-based approaches</w:t>
      </w:r>
      <w:r w:rsidR="00925958" w:rsidRPr="00004A7E">
        <w:t>.</w:t>
      </w:r>
      <w:r w:rsidR="00A17FB7" w:rsidRPr="00004A7E">
        <w:t xml:space="preserve"> </w:t>
      </w:r>
      <w:r w:rsidR="00A17FB7" w:rsidRPr="00004A7E">
        <w:lastRenderedPageBreak/>
        <w:t xml:space="preserve">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 resulting in</w:t>
      </w:r>
      <w:r w:rsidR="0084523A" w:rsidRPr="00004A7E">
        <w:t xml:space="preserve"> </w:t>
      </w:r>
      <w:r w:rsidR="003601E6" w:rsidRPr="00004A7E">
        <w:t xml:space="preserve">socio-economic costs (Cline et al. 2017). </w:t>
      </w:r>
    </w:p>
    <w:p w14:paraId="3EC60C4C" w14:textId="176DBF97" w:rsidR="001F0FFF" w:rsidRPr="00004A7E"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increased component variability and synchrony </w:t>
      </w:r>
      <w:r w:rsidR="007F7DA1" w:rsidRPr="00004A7E">
        <w:t xml:space="preserve">as opposed to changes in underlying population </w:t>
      </w:r>
      <w:r w:rsidR="001F0FFF" w:rsidRPr="00004A7E">
        <w:t xml:space="preserve">productivity. </w:t>
      </w:r>
      <w:r w:rsidRPr="00004A7E">
        <w:t xml:space="preserve">Declines in abundance and productivity appear to be particularly widespread among exploited fishes (Peterman and Dorner 2012; Britten et al. 2016), and are likely to become more common due to persistent stressors such as climate change (Oliver et al. 2015). </w:t>
      </w:r>
      <w:r w:rsidR="003B4045" w:rsidRPr="00004A7E">
        <w:t>Additionally previous analyses of portfolio effects have</w:t>
      </w:r>
      <w:r w:rsidRPr="00004A7E">
        <w:t xml:space="preserve"> typically</w:t>
      </w:r>
      <w:r w:rsidR="003B4045" w:rsidRPr="00004A7E">
        <w:t xml:space="preserve"> </w:t>
      </w:r>
      <w:r w:rsidR="00FE7819" w:rsidRPr="00004A7E">
        <w:t xml:space="preserve">examined </w:t>
      </w:r>
      <w:r w:rsidRPr="00004A7E">
        <w:t xml:space="preserve">changes in </w:t>
      </w:r>
      <w:r w:rsidR="00D73CE1" w:rsidRPr="00004A7E">
        <w:t xml:space="preserve">metrics such as </w:t>
      </w:r>
      <w:r w:rsidRPr="00004A7E">
        <w:t>absolute abund</w:t>
      </w:r>
      <w:r w:rsidR="00D73CE1" w:rsidRPr="00004A7E">
        <w:t>ance or catch.</w:t>
      </w:r>
      <w:r w:rsidRPr="00004A7E">
        <w:t xml:space="preserve"> </w:t>
      </w:r>
      <w:r w:rsidR="00D73CE1" w:rsidRPr="00004A7E">
        <w:t>Y</w:t>
      </w:r>
      <w:r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Pr="00004A7E">
        <w:t xml:space="preserve">. The performance of systems-based approaches will be improved by a better understanding of how portfolio effects interact with </w:t>
      </w:r>
      <w:r w:rsidR="00170B1A" w:rsidRPr="00004A7E">
        <w:t xml:space="preserve">various </w:t>
      </w:r>
      <w:r w:rsidRPr="00004A7E">
        <w:t>productivity</w:t>
      </w:r>
      <w:r w:rsidR="00170B1A" w:rsidRPr="00004A7E">
        <w:t xml:space="preserve"> regimes to influence</w:t>
      </w:r>
      <w:r w:rsidRPr="00004A7E">
        <w:t xml:space="preserve"> </w:t>
      </w:r>
      <w:r w:rsidR="00170B1A" w:rsidRPr="00004A7E">
        <w:t xml:space="preserve">different </w:t>
      </w:r>
      <w:r w:rsidRPr="00004A7E">
        <w:t xml:space="preserve">management objectives. </w:t>
      </w:r>
    </w:p>
    <w:p w14:paraId="5335E5EC" w14:textId="69078A63"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 xml:space="preserve">the probability of achieving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w:t>
      </w:r>
      <w:r w:rsidRPr="00004A7E">
        <w:lastRenderedPageBreak/>
        <w:t xml:space="preserve">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15A90601"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the fisheries can be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0"/>
      <w:r w:rsidR="00DB21CE" w:rsidRPr="00004A7E">
        <w:t xml:space="preserve"> A recent assessment under Canada’s Wild Salmon Policy concluded that nine CUs were within the critical zone, 11 were within the cautious zone, and three were healthy (WSP 2017).</w:t>
      </w:r>
      <w:commentRangeEnd w:id="0"/>
      <w:r w:rsidR="00DB21CE" w:rsidRPr="00004A7E">
        <w:rPr>
          <w:rStyle w:val="CommentReference"/>
          <w:sz w:val="22"/>
          <w:szCs w:val="22"/>
        </w:rPr>
        <w:commentReference w:id="0"/>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(i.e. the number of spawning fish and catch produced by a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w:t>
            </w:r>
            <w:r w:rsidRPr="00004A7E">
              <w:lastRenderedPageBreak/>
              <w:t>Francois</w:t>
            </w:r>
          </w:p>
        </w:tc>
        <w:tc>
          <w:tcPr>
            <w:tcW w:w="1327" w:type="dxa"/>
          </w:tcPr>
          <w:p w14:paraId="6A70FA86" w14:textId="77777777" w:rsidR="00DB21CE" w:rsidRPr="00004A7E" w:rsidRDefault="00DB21CE" w:rsidP="002B0F36">
            <w:proofErr w:type="spellStart"/>
            <w:r w:rsidRPr="00004A7E">
              <w:lastRenderedPageBreak/>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537250"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w:t>
      </w:r>
      <w:r w:rsidRPr="00004A7E">
        <w:lastRenderedPageBreak/>
        <w:t xml:space="preserve">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11A7F9D6"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r w:rsidR="00FE7607" w:rsidRPr="00004A7E">
        <w:rPr>
          <w:highlight w:val="yellow"/>
        </w:rPr>
        <w:t>INSERT BLURB ON BAYES</w:t>
      </w:r>
      <w:r w:rsidR="00232F8F" w:rsidRPr="00004A7E">
        <w:rPr>
          <w:highlight w:val="yellow"/>
        </w:rPr>
        <w:t>I</w:t>
      </w:r>
      <w:r w:rsidR="00FE7607" w:rsidRPr="00004A7E">
        <w:rPr>
          <w:highlight w:val="yellow"/>
        </w:rPr>
        <w:t>A</w:t>
      </w:r>
      <w:r w:rsidR="00232F8F" w:rsidRPr="00004A7E">
        <w:rPr>
          <w:highlight w:val="yellow"/>
        </w:rPr>
        <w:t>N SAMPLE FOR PIs</w:t>
      </w:r>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To place these changes in a broader management context, we also present temporal changes in observed productivity,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w:t>
      </w:r>
      <w:r w:rsidRPr="00004A7E">
        <w:lastRenderedPageBreak/>
        <w:t>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1"/>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1"/>
      <w:r w:rsidRPr="00004A7E">
        <w:rPr>
          <w:rStyle w:val="CommentReference"/>
          <w:sz w:val="22"/>
          <w:szCs w:val="22"/>
        </w:rPr>
        <w:commentReference w:id="1"/>
      </w:r>
      <w:r w:rsidRPr="00004A7E">
        <w:t xml:space="preserve">). To account for autocorrelation and incorporate covariation among CUs we simulated deviations from the stock-recruitment relationship as </w:t>
      </w:r>
    </w:p>
    <w:p w14:paraId="650582B4" w14:textId="382CFC17" w:rsidR="00DB21CE" w:rsidRPr="00004A7E" w:rsidRDefault="00237D76" w:rsidP="00DB21CE">
      <w:pPr>
        <w:tabs>
          <w:tab w:val="left" w:pos="284"/>
        </w:tabs>
      </w:pPr>
      <w:r w:rsidRPr="00004A7E">
        <w:t xml:space="preserve"> Equation 5</w:t>
      </w:r>
      <w:r w:rsidRPr="00004A7E">
        <w:tab/>
      </w:r>
      <w:r w:rsidRPr="00004A7E">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537250"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537250"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77777777" w:rsidR="00FE7607" w:rsidRPr="00004A7E" w:rsidRDefault="00E14BC0" w:rsidP="00DB21CE">
      <w:pPr>
        <w:ind w:firstLine="720"/>
      </w:pPr>
      <w:r w:rsidRPr="00004A7E">
        <w:lastRenderedPageBreak/>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mean productivity 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7A15D838" w14:textId="0888BC55"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skewed multivariate normal distribution that was identical to the distribution in equation 5, but 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2"/>
      <w:r w:rsidR="00537250">
        <w:rPr>
          <w:rFonts w:eastAsiaTheme="minorEastAsia"/>
        </w:rPr>
        <w:t xml:space="preserve"> Our </w:t>
      </w:r>
      <w:proofErr w:type="spellStart"/>
      <w:r w:rsidR="00537250">
        <w:rPr>
          <w:rFonts w:eastAsiaTheme="minorEastAsia"/>
        </w:rPr>
        <w:t>parameterizaton</w:t>
      </w:r>
      <w:proofErr w:type="spellEnd"/>
      <w:r w:rsidR="00537250">
        <w:rPr>
          <w:rFonts w:eastAsiaTheme="minorEastAsia"/>
        </w:rPr>
        <w:t xml:space="preserve"> of </w:t>
      </w:r>
      <w:proofErr w:type="spellStart"/>
      <w:r w:rsidR="00537250">
        <w:rPr>
          <w:rFonts w:eastAsiaTheme="minorEastAsia"/>
        </w:rPr>
        <w:t>skewness</w:t>
      </w:r>
      <w:proofErr w:type="spellEnd"/>
      <w:r w:rsidR="00537250">
        <w:rPr>
          <w:rFonts w:eastAsiaTheme="minorEastAsia"/>
        </w:rPr>
        <w:t xml:space="preserve"> is moderately more extreme than estimates from</w:t>
      </w:r>
      <w:r w:rsidR="00237D76" w:rsidRPr="00004A7E">
        <w:rPr>
          <w:rFonts w:eastAsiaTheme="minorEastAsia"/>
        </w:rPr>
        <w:t xml:space="preserve"> the historical dataset</w:t>
      </w:r>
      <w:r w:rsidR="00537250">
        <w:rPr>
          <w:rFonts w:eastAsiaTheme="minorEastAsia"/>
        </w:rPr>
        <w:t xml:space="preserve"> using CU-specific stock recruit models that included this additional parameter</w:t>
      </w:r>
      <w:r w:rsidR="00AB5769" w:rsidRPr="00004A7E">
        <w:rPr>
          <w:rFonts w:eastAsiaTheme="minorEastAsia"/>
        </w:rPr>
        <w:t xml:space="preserve"> (median</w:t>
      </w:r>
      <w:r w:rsidR="00DF2370" w:rsidRPr="00004A7E">
        <w:rPr>
          <w:rFonts w:eastAsiaTheme="minorEastAsia"/>
        </w:rPr>
        <w:t xml:space="preserve"> among all CUs</w:t>
      </w:r>
      <w:r w:rsidR="00537250">
        <w:rPr>
          <w:rFonts w:eastAsiaTheme="minorEastAsia"/>
        </w:rPr>
        <w:t xml:space="preserve"> = 0;</w:t>
      </w:r>
      <w:r w:rsidR="00AB5769" w:rsidRPr="00004A7E">
        <w:rPr>
          <w:rFonts w:eastAsiaTheme="minorEastAsia"/>
        </w:rPr>
        <w:t xml:space="preserve">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2"/>
      <w:r w:rsidR="00FE7607" w:rsidRPr="00004A7E">
        <w:rPr>
          <w:rStyle w:val="CommentReference"/>
          <w:sz w:val="22"/>
          <w:szCs w:val="22"/>
        </w:rPr>
        <w:commentReference w:id="2"/>
      </w:r>
      <w:r w:rsidR="00517572" w:rsidRPr="00004A7E">
        <w:rPr>
          <w:rFonts w:eastAsiaTheme="minorEastAsia"/>
        </w:rPr>
        <w:t xml:space="preserve"> In the “severe decline” scenario, we used a skewed multivariate Student </w:t>
      </w:r>
      <w:r w:rsidR="00517572"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378F1866"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r w:rsidRPr="00004A7E">
        <w:rPr>
          <w:rFonts w:eastAsiaTheme="minorEastAsia"/>
        </w:rPr>
        <w:lastRenderedPageBreak/>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t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7C0FAF02"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w:t>
      </w:r>
      <w:r w:rsidRPr="00004A7E">
        <w:rPr>
          <w:rFonts w:eastAsiaTheme="minorEastAsia"/>
        </w:rPr>
        <w:lastRenderedPageBreak/>
        <w:t xml:space="preserve">representing a distinct component variability and synchrony “treatment”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are plausible for sockeye salmon. Specifically, 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 (i.e. 25% larger than the largest </w:t>
      </w:r>
      <m:oMath>
        <m:r>
          <w:rPr>
            <w:rFonts w:ascii="Cambria Math" w:hAnsi="Cambria Math"/>
          </w:rPr>
          <m:t>σ</m:t>
        </m:r>
      </m:oMath>
      <w:r w:rsidR="00A177E5" w:rsidRPr="00004A7E">
        <w:rPr>
          <w:rFonts w:eastAsiaTheme="minorEastAsia"/>
        </w:rPr>
        <w:t xml:space="preserve"> </w:t>
      </w:r>
      <w:r w:rsidR="005D007A" w:rsidRPr="00004A7E">
        <w:rPr>
          <w:rFonts w:eastAsiaTheme="minorEastAsia"/>
        </w:rPr>
        <w:t xml:space="preserve">in Table 1). </w:t>
      </w:r>
      <w:r w:rsidRPr="00004A7E">
        <w:rPr>
          <w:rFonts w:eastAsiaTheme="minorEastAsia"/>
        </w:rPr>
        <w:t xml:space="preserve">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increased even </w:t>
      </w:r>
      <w:commentRangeStart w:id="4"/>
      <w:r w:rsidRPr="00004A7E">
        <w:t>further</w:t>
      </w:r>
      <w:commentRangeEnd w:id="4"/>
      <w:r w:rsidR="005D007A" w:rsidRPr="00004A7E">
        <w:rPr>
          <w:rStyle w:val="CommentReference"/>
          <w:sz w:val="22"/>
          <w:szCs w:val="22"/>
        </w:rPr>
        <w:commentReference w:id="4"/>
      </w:r>
      <w:r w:rsidRPr="00004A7E">
        <w:t>.</w:t>
      </w:r>
      <w:r w:rsidR="00237D76" w:rsidRPr="00004A7E">
        <w:t xml:space="preserve"> </w:t>
      </w:r>
    </w:p>
    <w:p w14:paraId="1FA7397E" w14:textId="77777777" w:rsidR="00DB21CE" w:rsidRPr="00004A7E" w:rsidRDefault="00DB21CE" w:rsidP="00DB21CE">
      <w:r w:rsidRPr="00004A7E">
        <w:t>Table 2.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8149F5F" w:rsidR="00DB21CE" w:rsidRPr="00004A7E" w:rsidRDefault="00DB21CE" w:rsidP="008730E1">
      <w:pPr>
        <w:ind w:firstLine="720"/>
        <w:rPr>
          <w:rFonts w:ascii="Calibri" w:hAnsi="Calibri"/>
        </w:rPr>
      </w:pPr>
      <w:r w:rsidRPr="00004A7E">
        <w:rPr>
          <w:rFonts w:eastAsiaTheme="minorEastAsia"/>
        </w:rPr>
        <w:t>Although we focused our analyses on aggregate performance metrics because CV</w:t>
      </w:r>
      <w:r w:rsidRPr="00004A7E">
        <w:rPr>
          <w:rFonts w:eastAsiaTheme="minorEastAsia"/>
          <w:vertAlign w:val="subscript"/>
        </w:rPr>
        <w:t>C</w:t>
      </w:r>
      <w:r w:rsidRPr="00004A7E">
        <w:rPr>
          <w:rFonts w:eastAsiaTheme="minorEastAsia"/>
        </w:rPr>
        <w:t xml:space="preserve"> and synchrony are calculated across groups of populations or species, it is likely that the consequences of increased aggregate variability will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 xml:space="preserve">a low abundance </w:t>
      </w:r>
      <w:r w:rsidRPr="00004A7E">
        <w:rPr>
          <w:rFonts w:eastAsiaTheme="minorEastAsia"/>
        </w:rPr>
        <w:t>CU</w:t>
      </w:r>
      <w:r w:rsidR="008730E1" w:rsidRPr="00004A7E">
        <w:rPr>
          <w:rFonts w:eastAsiaTheme="minorEastAsia"/>
        </w:rPr>
        <w:t xml:space="preserve"> within the Early Summer Run MU</w:t>
      </w:r>
      <w:r w:rsidRPr="00004A7E">
        <w:rPr>
          <w:rFonts w:eastAsiaTheme="minorEastAsia"/>
        </w:rPr>
        <w:t xml:space="preserve"> that is considered at risk</w:t>
      </w:r>
      <w:r w:rsidR="008730E1" w:rsidRPr="00004A7E">
        <w:rPr>
          <w:rFonts w:eastAsiaTheme="minorEastAsia"/>
        </w:rPr>
        <w:t xml:space="preserve"> (</w:t>
      </w:r>
      <w:proofErr w:type="spellStart"/>
      <w:r w:rsidR="008730E1" w:rsidRPr="00004A7E">
        <w:rPr>
          <w:rFonts w:eastAsiaTheme="minorEastAsia"/>
        </w:rPr>
        <w:t>Bowron</w:t>
      </w:r>
      <w:proofErr w:type="spellEnd"/>
      <w:r w:rsidRPr="00004A7E">
        <w:rPr>
          <w:rFonts w:eastAsiaTheme="minorEastAsia"/>
        </w:rPr>
        <w:t>) and an abundant CU</w:t>
      </w:r>
      <w:r w:rsidR="008730E1" w:rsidRPr="00004A7E">
        <w:rPr>
          <w:rFonts w:eastAsiaTheme="minorEastAsia"/>
        </w:rPr>
        <w:t xml:space="preserve"> within the Summer Run MU</w:t>
      </w:r>
      <w:r w:rsidRPr="00004A7E">
        <w:rPr>
          <w:rFonts w:eastAsiaTheme="minorEastAsia"/>
        </w:rPr>
        <w:t xml:space="preserve"> that regularly makes up a considera</w:t>
      </w:r>
      <w:r w:rsidR="008730E1" w:rsidRPr="00004A7E">
        <w:rPr>
          <w:rFonts w:eastAsiaTheme="minorEastAsia"/>
        </w:rPr>
        <w:t>ble portion of commercial catch (</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7777777" w:rsidR="00DB21CE" w:rsidRPr="00004A7E" w:rsidRDefault="00DB21CE" w:rsidP="00DB21CE">
      <w:pPr>
        <w:ind w:firstLine="720"/>
        <w:rPr>
          <w:rFonts w:ascii="Calibri" w:hAnsi="Calibri"/>
        </w:rPr>
      </w:pPr>
      <w:r w:rsidRPr="00004A7E">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2F88082D" w:rsidR="005C2371" w:rsidRPr="00004A7E" w:rsidRDefault="006C2754" w:rsidP="00A91A4F">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Subsequently the aggregate exhibited several years of higher productivity, but productivity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the patterns of both metrics due to highly abundant, cyclic CUs and particularly large returns were observed in 2010 and 2014 (catches for 2014 not shown). </w:t>
      </w:r>
    </w:p>
    <w:p w14:paraId="4AE0B96C" w14:textId="3553FB8B"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temporal variability in recruit abundance, weighted by a CU’s relative abundance</w:t>
      </w:r>
      <w:r w:rsidRPr="00004A7E">
        <w:t>) was</w:t>
      </w:r>
      <w:r w:rsidR="008614AB" w:rsidRPr="00004A7E">
        <w:t xml:space="preserve"> relatively low </w:t>
      </w:r>
      <w:r w:rsidR="00C0619A" w:rsidRPr="00004A7E">
        <w:t>in the 1960s, 70s and 90s, but exhibited sharp peaks at the beginning of the time series (1950s) and a second gradual increase durin</w:t>
      </w:r>
      <w:r w:rsidR="00004A7E" w:rsidRPr="00004A7E">
        <w:t>g the past 10-15 years (Figure 2</w:t>
      </w:r>
      <w:r w:rsidR="00C0619A" w:rsidRPr="00004A7E">
        <w:t xml:space="preserve">d). Similarly synchrony </w:t>
      </w:r>
      <w:r w:rsidR="00004A7E" w:rsidRPr="00004A7E">
        <w:lastRenderedPageBreak/>
        <w:t xml:space="preserve">in recruit abundance </w:t>
      </w:r>
      <w:r w:rsidR="00C0619A" w:rsidRPr="00004A7E">
        <w:t xml:space="preserve">was relatively high in the 1950s, low and stable for approximately 20 years afterward, and finally increased starting in the 1980s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 a dramatic i</w:t>
      </w:r>
      <w:r w:rsidR="00A43A81" w:rsidRPr="00004A7E">
        <w:t>ncre</w:t>
      </w:r>
      <w:r w:rsidR="00004A7E" w:rsidRPr="00004A7E">
        <w:t>ase 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735BE3EE" w:rsidR="00525C83" w:rsidRPr="00004A7E" w:rsidRDefault="00525C83" w:rsidP="00A91A4F">
      <w:r w:rsidRPr="00004A7E">
        <w:t xml:space="preserve">Figure </w:t>
      </w:r>
      <w:r w:rsidR="00AF52E0">
        <w:t>2</w:t>
      </w:r>
      <w:r w:rsidRPr="00004A7E">
        <w:t xml:space="preserve"> Observed trends in Fraser River sockeye salmon productivity (log (recruits per spawner)), aggregate spawner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6E424CD0" w:rsidR="00353067" w:rsidRPr="00004A7E" w:rsidRDefault="005B527F" w:rsidP="00353067">
      <w:pPr>
        <w:rPr>
          <w:ins w:id="5"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commentRangeStart w:id="6"/>
      <w:r w:rsidR="00633411">
        <w:rPr>
          <w:rFonts w:eastAsiaTheme="minorEastAsia"/>
        </w:rPr>
        <w:t>Note 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t>
      </w:r>
      <w:r w:rsidR="00633411">
        <w:rPr>
          <w:rFonts w:eastAsiaTheme="minorEastAsia"/>
        </w:rPr>
        <w:t>that</w:t>
      </w:r>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w:t>
      </w:r>
      <w:r w:rsidR="0016554E">
        <w:rPr>
          <w:rFonts w:eastAsiaTheme="minorEastAsia"/>
        </w:rPr>
        <w:t>, due to stochasticity within the model</w:t>
      </w:r>
      <w:r w:rsidR="00633411">
        <w:rPr>
          <w:rFonts w:eastAsiaTheme="minorEastAsia"/>
        </w:rPr>
        <w:t>.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6"/>
      <w:r w:rsidR="00633411">
        <w:rPr>
          <w:rStyle w:val="CommentReference"/>
        </w:rPr>
        <w:commentReference w:id="6"/>
      </w:r>
    </w:p>
    <w:p w14:paraId="245C62D7" w14:textId="09DA27CB" w:rsidR="005B527F" w:rsidRPr="00004A7E" w:rsidRDefault="00A45830" w:rsidP="00A45830">
      <w:pPr>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86DBBD7" w:rsidR="00537250" w:rsidRPr="00004A7E" w:rsidRDefault="00537250" w:rsidP="00A91A4F">
      <w:pPr>
        <w:rPr>
          <w:rFonts w:eastAsiaTheme="minorEastAsia"/>
        </w:rPr>
      </w:pPr>
      <w:commentRangeStart w:id="7"/>
      <w:r>
        <w:rPr>
          <w:rFonts w:eastAsiaTheme="minorEastAsia"/>
        </w:rPr>
        <w:t xml:space="preserve">Figure </w:t>
      </w:r>
      <w:commentRangeEnd w:id="7"/>
      <w:r w:rsidR="000024DA">
        <w:rPr>
          <w:rStyle w:val="CommentReference"/>
        </w:rPr>
        <w:commentReference w:id="7"/>
      </w:r>
      <w:r>
        <w:rPr>
          <w:rFonts w:eastAsiaTheme="minorEastAsia"/>
        </w:rPr>
        <w:t>S1. Trends in recruitment synchrony as a function of</w:t>
      </w:r>
      <w:bookmarkStart w:id="8" w:name="_GoBack"/>
      <w:bookmarkEnd w:id="8"/>
      <w:r>
        <w:rPr>
          <w:rFonts w:eastAsiaTheme="minorEastAsia"/>
        </w:rPr>
        <w:t xml:space="preserve"> </w:t>
      </w:r>
      <m:oMath>
        <m:r>
          <w:rPr>
            <w:rFonts w:ascii="Cambria Math" w:hAnsi="Cambria Math"/>
          </w:rPr>
          <m:t>σ</m:t>
        </m:r>
      </m:oMath>
      <w:r w:rsidRPr="00004A7E">
        <w:t xml:space="preserve"> and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77777777" w:rsidR="00AF52E0" w:rsidRDefault="00063326" w:rsidP="0016554E">
      <w:pPr>
        <w:rPr>
          <w:rFonts w:eastAsiaTheme="minorEastAsia"/>
        </w:rPr>
      </w:pPr>
      <w:r w:rsidRPr="00004A7E">
        <w:rPr>
          <w:rFonts w:eastAsiaTheme="minorEastAsia"/>
        </w:rPr>
        <w:tab/>
      </w:r>
      <w:r w:rsidR="0016554E">
        <w:rPr>
          <w:rFonts w:eastAsiaTheme="minorEastAsia"/>
        </w:rPr>
        <w:t>The effects of aggregate variability on conservation-based PMs were strongly dependent on productivity scenario</w:t>
      </w:r>
      <w:r w:rsidR="008C1D4E">
        <w:rPr>
          <w:rFonts w:eastAsiaTheme="minorEastAsia"/>
        </w:rPr>
        <w:t xml:space="preserve">. When productivity was simulated at its reference value (i.e. median retrospective estimates and normally distributed process error), increases in synchrony led to moderate declines in </w:t>
      </w:r>
      <w:r w:rsidR="008C1D4E">
        <w:rPr>
          <w:rFonts w:eastAsiaTheme="minorEastAsia"/>
        </w:rPr>
        <w:lastRenderedPageBreak/>
        <w:t>recruit abundance, while increases in component CV led to moderate increases</w:t>
      </w:r>
      <w:r w:rsidR="00AF52E0">
        <w:rPr>
          <w:rFonts w:eastAsiaTheme="minorEastAsia"/>
        </w:rPr>
        <w:t xml:space="preserve"> (Figure 4a)</w:t>
      </w:r>
      <w:r w:rsidR="008C1D4E">
        <w:rPr>
          <w:rFonts w:eastAsiaTheme="minorEastAsia"/>
        </w:rPr>
        <w:t>. The other tw</w:t>
      </w:r>
      <w:r w:rsidR="00AF52E0">
        <w:rPr>
          <w:rFonts w:eastAsiaTheme="minorEastAsia"/>
        </w:rPr>
        <w:t xml:space="preserve">o conservation PMs were stable across all aggregate variability metrics (Figure 4b, 4c). </w:t>
      </w:r>
    </w:p>
    <w:p w14:paraId="13805121" w14:textId="35A79404" w:rsidR="00A43A81" w:rsidRPr="00AF52E0" w:rsidRDefault="00AF52E0" w:rsidP="00AF52E0">
      <w:pPr>
        <w:ind w:firstLine="720"/>
      </w:pPr>
      <w:r>
        <w:rPr>
          <w:rFonts w:eastAsiaTheme="minorEastAsia"/>
        </w:rPr>
        <w:t>However, under both alternative productivity scenarios greater aggregate variability was associated with strong negative effects. When process variance was simulated with a skewed normal distribution, median recruit abundance and the proportion of CUs assessed as healthy declined by approximately 50% after synchrony was increased to moderate levels (purple and green symbols Figure 4d, 4e). Increases in CV</w:t>
      </w:r>
      <w:r>
        <w:rPr>
          <w:rFonts w:eastAsiaTheme="minorEastAsia"/>
          <w:vertAlign w:val="subscript"/>
        </w:rPr>
        <w:t xml:space="preserve">C </w:t>
      </w:r>
      <w:r>
        <w:rPr>
          <w:rFonts w:eastAsiaTheme="minorEastAsia"/>
        </w:rPr>
        <w:t>were also associated with declines in recruit abundance and conservation status, but only when they co-occurred with moderate or high synchrony (Figure 4d, 4e). The interaction between component variability and synchrony was most noticeable wi</w:t>
      </w:r>
      <w:r w:rsidR="007203C4">
        <w:rPr>
          <w:rFonts w:eastAsiaTheme="minorEastAsia"/>
        </w:rPr>
        <w:t>th regards to extirpation risk. The median proportion of extant CUs was stable as long as synchrony was low, but declined by ~5% when synchrony increased and by ~10% at maximum levels of aggregate variability (Figure 4f). Conservation outcomes worsened slightly when process variance was simulated from a skewed Student t distribution, but the overall patterns were similar to the less extreme skewed normal (Figure 4g-i).</w:t>
      </w:r>
    </w:p>
    <w:p w14:paraId="5B411BF9" w14:textId="7D1E04DD" w:rsidR="00A43A81" w:rsidRPr="00004A7E" w:rsidRDefault="0016554E" w:rsidP="0016554E">
      <w:pPr>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7E015955" w14:textId="1E300DD1" w:rsidR="004709A6" w:rsidRPr="00004A7E" w:rsidRDefault="004709A6" w:rsidP="00A43A81">
      <w:pPr>
        <w:rPr>
          <w:rFonts w:eastAsiaTheme="minorEastAsia"/>
        </w:rPr>
      </w:pPr>
    </w:p>
    <w:p w14:paraId="6EE58B24" w14:textId="0332645E" w:rsidR="002A7AB5" w:rsidRPr="00004A7E" w:rsidRDefault="008164CD" w:rsidP="004709A6">
      <w:pPr>
        <w:ind w:firstLine="720"/>
        <w:rPr>
          <w:rFonts w:eastAsiaTheme="minorEastAsia"/>
        </w:rPr>
      </w:pPr>
      <w:r w:rsidRPr="00004A7E">
        <w:rPr>
          <w:rFonts w:eastAsiaTheme="minorEastAsia"/>
        </w:rPr>
        <w:t xml:space="preserve"> </w:t>
      </w:r>
    </w:p>
    <w:p w14:paraId="2B86A0DE" w14:textId="10AB880E" w:rsidR="00871917" w:rsidRPr="00004A7E" w:rsidRDefault="00871917" w:rsidP="00A43A81">
      <w:pPr>
        <w:rPr>
          <w:rFonts w:eastAsiaTheme="minorEastAsia"/>
        </w:rPr>
      </w:pPr>
      <w:r w:rsidRPr="00004A7E">
        <w:rPr>
          <w:rFonts w:eastAsiaTheme="minorEastAsia"/>
        </w:rPr>
        <w:tab/>
      </w:r>
    </w:p>
    <w:p w14:paraId="569677C0" w14:textId="3522ABEA" w:rsidR="004709A6" w:rsidRPr="00004A7E" w:rsidRDefault="004709A6" w:rsidP="004709A6">
      <w:pPr>
        <w:rPr>
          <w:rFonts w:eastAsiaTheme="minorEastAsia"/>
        </w:rPr>
      </w:pPr>
      <w:r w:rsidRPr="00004A7E">
        <w:rPr>
          <w:rFonts w:eastAsiaTheme="minorEastAsia"/>
        </w:rPr>
        <w:lastRenderedPageBreak/>
        <w:t xml:space="preserve">Figure 4. </w:t>
      </w:r>
      <w:proofErr w:type="gramStart"/>
      <w:r w:rsidRPr="00004A7E">
        <w:rPr>
          <w:rFonts w:eastAsiaTheme="minorEastAsia"/>
        </w:rPr>
        <w:t>Effects of component variability and synchrony on catch-based performance measures.</w:t>
      </w:r>
      <w:proofErr w:type="gramEnd"/>
      <w:r w:rsidRPr="00004A7E">
        <w:rPr>
          <w:rFonts w:eastAsiaTheme="minorEastAsia"/>
        </w:rPr>
        <w:t xml:space="preserve"> Points represent medians and whiskers 90% posterior interval among </w:t>
      </w:r>
      <w:commentRangeStart w:id="10"/>
      <w:r w:rsidRPr="00004A7E">
        <w:rPr>
          <w:rFonts w:eastAsiaTheme="minorEastAsia"/>
        </w:rPr>
        <w:t xml:space="preserve">250 </w:t>
      </w:r>
      <w:commentRangeEnd w:id="10"/>
      <w:r w:rsidRPr="00004A7E">
        <w:rPr>
          <w:rStyle w:val="CommentReference"/>
          <w:sz w:val="22"/>
          <w:szCs w:val="22"/>
        </w:rPr>
        <w:commentReference w:id="10"/>
      </w:r>
      <w:r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4DFAAB46" w:rsidR="00B56327" w:rsidRPr="00004A7E" w:rsidRDefault="00B56327" w:rsidP="004709A6">
      <w:pPr>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sidRPr="00004A7E">
        <w:rPr>
          <w:rFonts w:eastAsiaTheme="minorEastAsia"/>
        </w:rPr>
        <w:t>Chilko</w:t>
      </w:r>
      <w:proofErr w:type="spellEnd"/>
      <w:r w:rsidR="00956286" w:rsidRPr="00004A7E">
        <w:rPr>
          <w:rFonts w:eastAsiaTheme="minorEastAsia"/>
        </w:rPr>
        <w:t>) because the depleted CU (</w:t>
      </w:r>
      <w:proofErr w:type="spellStart"/>
      <w:r w:rsidR="00956286" w:rsidRPr="00004A7E">
        <w:rPr>
          <w:rFonts w:eastAsiaTheme="minorEastAsia"/>
        </w:rPr>
        <w:t>Cultus</w:t>
      </w:r>
      <w:proofErr w:type="spellEnd"/>
      <w:r w:rsidR="00956286" w:rsidRPr="00004A7E">
        <w:rPr>
          <w:rFonts w:eastAsiaTheme="minorEastAsia"/>
        </w:rPr>
        <w:t xml:space="preserve">) did not exhibit a high likelihood of recovery even when component variability was low and intermitted recruitment failures were not incorporated (Figure 5). </w:t>
      </w:r>
      <w:r w:rsidR="00F8390D" w:rsidRPr="00004A7E">
        <w:rPr>
          <w:rFonts w:eastAsiaTheme="minorEastAsia"/>
        </w:rPr>
        <w:t xml:space="preserve">Median spawner abundance within CUs </w:t>
      </w:r>
      <w:r w:rsidR="00A74EC8" w:rsidRPr="00004A7E">
        <w:rPr>
          <w:rFonts w:eastAsiaTheme="minorEastAsia"/>
        </w:rPr>
        <w:t>did not exhibit strong declines</w:t>
      </w:r>
      <w:r w:rsidR="00F8390D" w:rsidRPr="00004A7E">
        <w:rPr>
          <w:rFonts w:eastAsiaTheme="minorEastAsia"/>
        </w:rPr>
        <w:t xml:space="preserve"> when CV</w:t>
      </w:r>
      <w:r w:rsidR="00F8390D" w:rsidRPr="00004A7E">
        <w:rPr>
          <w:rFonts w:eastAsiaTheme="minorEastAsia"/>
          <w:vertAlign w:val="subscript"/>
        </w:rPr>
        <w:t>C</w:t>
      </w:r>
      <w:r w:rsidR="00F8390D" w:rsidRPr="00004A7E">
        <w:rPr>
          <w:rFonts w:eastAsiaTheme="minorEastAsia"/>
        </w:rPr>
        <w:t xml:space="preserve"> was held constant and synchrony increased (Fi</w:t>
      </w:r>
      <w:r w:rsidR="00537250">
        <w:rPr>
          <w:rFonts w:eastAsiaTheme="minorEastAsia"/>
        </w:rPr>
        <w:t>gure S2</w:t>
      </w:r>
      <w:r w:rsidR="00F8390D" w:rsidRPr="00004A7E">
        <w:rPr>
          <w:rFonts w:eastAsiaTheme="minorEastAsia"/>
        </w:rPr>
        <w:t>).</w:t>
      </w:r>
    </w:p>
    <w:p w14:paraId="0383F8C4" w14:textId="3D1237B8" w:rsidR="006C2754" w:rsidRPr="00004A7E" w:rsidRDefault="00B56327" w:rsidP="004C69D7">
      <w:pPr>
        <w:spacing w:line="240" w:lineRule="auto"/>
        <w:jc w:val="center"/>
      </w:pPr>
      <w:r w:rsidRPr="00004A7E">
        <w:rPr>
          <w:rStyle w:val="CommentReference"/>
          <w:sz w:val="22"/>
          <w:szCs w:val="22"/>
        </w:rPr>
        <w:commentReference w:id="11"/>
      </w:r>
    </w:p>
    <w:p w14:paraId="371B7F5F" w14:textId="3A73E216" w:rsidR="008E6657" w:rsidRPr="00004A7E" w:rsidRDefault="008E6657" w:rsidP="008E6657">
      <w:r w:rsidRPr="00004A7E">
        <w:t xml:space="preserve">Figure 5. Distributions of CU-specific median spawner abundance (among 250 trials) across different levels of component variability (shading) and two productivity regimes for </w:t>
      </w:r>
      <w:proofErr w:type="spellStart"/>
      <w:r w:rsidRPr="00004A7E">
        <w:t>Chilko</w:t>
      </w:r>
      <w:proofErr w:type="spellEnd"/>
      <w:r w:rsidRPr="00004A7E">
        <w:t xml:space="preserve"> (top) and </w:t>
      </w:r>
      <w:proofErr w:type="spellStart"/>
      <w:r w:rsidRPr="00004A7E">
        <w:t>Cultus</w:t>
      </w:r>
      <w:proofErr w:type="spellEnd"/>
      <w:r w:rsidRPr="00004A7E">
        <w:t xml:space="preserve"> (bottom) CUs. The vertical dashed line represents each CU’s upper biological benchmark (</w:t>
      </w:r>
      <w:proofErr w:type="spellStart"/>
      <w:r w:rsidRPr="00004A7E">
        <w:t>S</w:t>
      </w:r>
      <w:r w:rsidRPr="00004A7E">
        <w:rPr>
          <w:vertAlign w:val="subscript"/>
        </w:rPr>
        <w:t>msy</w:t>
      </w:r>
      <w:proofErr w:type="spellEnd"/>
      <w:r w:rsidRPr="00004A7E">
        <w:t>). Simulations included moderate synchrony among CUs (</w:t>
      </w:r>
      <m:oMath>
        <m:r>
          <w:rPr>
            <w:rFonts w:ascii="Cambria Math" w:hAnsi="Cambria Math"/>
          </w:rPr>
          <m:t>ρ</m:t>
        </m:r>
      </m:oMath>
      <w:r w:rsidRPr="00004A7E">
        <w:rPr>
          <w:rFonts w:eastAsiaTheme="minorEastAsia"/>
        </w:rPr>
        <w:t xml:space="preserve"> = 0.5).</w:t>
      </w:r>
      <w:r w:rsidRPr="00004A7E">
        <w:t xml:space="preserve"> Note that x-axes differ between CUs.</w:t>
      </w:r>
    </w:p>
    <w:p w14:paraId="35DF2748" w14:textId="7EF05805" w:rsidR="00F8390D" w:rsidRPr="00004A7E" w:rsidRDefault="00A74EC8" w:rsidP="002D6BA6">
      <w:pPr>
        <w:jc w:val="center"/>
      </w:pPr>
      <w:r w:rsidRPr="00004A7E">
        <w:rPr>
          <w:rStyle w:val="CommentReference"/>
          <w:sz w:val="22"/>
          <w:szCs w:val="22"/>
        </w:rPr>
        <w:commentReference w:id="12"/>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77777777" w:rsidR="000E43A3" w:rsidRPr="00004A7E" w:rsidRDefault="000E43A3" w:rsidP="000E43A3">
      <w:pPr>
        <w:ind w:firstLine="720"/>
      </w:pPr>
      <w:commentRangeStart w:id="13"/>
      <w:r w:rsidRPr="00004A7E">
        <w:t xml:space="preserve">A range </w:t>
      </w:r>
      <w:commentRangeEnd w:id="13"/>
      <w:r w:rsidRPr="00004A7E">
        <w:rPr>
          <w:rStyle w:val="CommentReference"/>
          <w:sz w:val="22"/>
          <w:szCs w:val="22"/>
        </w:rPr>
        <w:commentReference w:id="13"/>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04A7E" w:rsidRDefault="000E43A3" w:rsidP="00A91A4F">
      <w:pPr>
        <w:rPr>
          <w:b/>
        </w:rPr>
      </w:pPr>
    </w:p>
    <w:p w14:paraId="6207159B" w14:textId="77777777" w:rsidR="00DE0F7B" w:rsidRPr="00004A7E" w:rsidRDefault="00DE0F7B"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lastRenderedPageBreak/>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02T11:00:00Z" w:initials="D">
    <w:p w14:paraId="0EF4E9EE" w14:textId="77777777" w:rsidR="00AF52E0" w:rsidRDefault="00AF52E0" w:rsidP="00DB21CE">
      <w:pPr>
        <w:pStyle w:val="CommentText"/>
      </w:pPr>
      <w:r>
        <w:rPr>
          <w:rStyle w:val="CommentReference"/>
        </w:rPr>
        <w:annotationRef/>
      </w:r>
      <w:r>
        <w:t>Not sure if we want to subdivide by red-amber and amber-green</w:t>
      </w:r>
    </w:p>
  </w:comment>
  <w:comment w:id="1" w:author="Cameron Freshwater" w:date="2018-10-09T14:51:00Z" w:initials="CF">
    <w:p w14:paraId="1075D0A1" w14:textId="16F8FD71" w:rsidR="00AF52E0" w:rsidRDefault="00AF52E0" w:rsidP="00DB21CE">
      <w:pPr>
        <w:pStyle w:val="CommentText"/>
      </w:pPr>
      <w:r>
        <w:rPr>
          <w:rStyle w:val="CommentReference"/>
        </w:rPr>
        <w:annotationRef/>
      </w:r>
      <w:r>
        <w:t xml:space="preserve"> </w:t>
      </w:r>
    </w:p>
    <w:p w14:paraId="12D15DE6" w14:textId="7BFBD768" w:rsidR="00AF52E0" w:rsidRPr="00D31645" w:rsidRDefault="00AF52E0"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2" w:author="DFO-MPO" w:date="2018-10-11T09:05:00Z" w:initials="D">
    <w:p w14:paraId="4782763F" w14:textId="15A82DB8" w:rsidR="00AF52E0" w:rsidRDefault="00AF52E0">
      <w:pPr>
        <w:pStyle w:val="CommentText"/>
      </w:pPr>
      <w:r>
        <w:rPr>
          <w:rStyle w:val="CommentReference"/>
        </w:rPr>
        <w:annotationRef/>
      </w:r>
      <w:r>
        <w:rPr>
          <w:rStyle w:val="CommentReference"/>
        </w:rPr>
        <w:t>Think this warrants a full section as a supplement?</w:t>
      </w:r>
    </w:p>
  </w:comment>
  <w:comment w:id="3" w:author="DFO-MPO" w:date="2018-10-11T13:20:00Z" w:initials="D">
    <w:p w14:paraId="501E66DD" w14:textId="158E5880" w:rsidR="00AF52E0" w:rsidRDefault="00AF52E0">
      <w:pPr>
        <w:pStyle w:val="CommentText"/>
      </w:pPr>
      <w:r>
        <w:rPr>
          <w:rStyle w:val="CommentReference"/>
        </w:rPr>
        <w:annotationRef/>
      </w:r>
      <w:r>
        <w:t>Unless anyone objects, I’ll move this to a supplementary figure, but thought it was helpful to have here for now.</w:t>
      </w:r>
    </w:p>
  </w:comment>
  <w:comment w:id="4" w:author="DFO-MPO" w:date="2018-10-11T09:15:00Z" w:initials="D">
    <w:p w14:paraId="6FF80270" w14:textId="61E721E8" w:rsidR="00AF52E0" w:rsidRDefault="00AF52E0">
      <w:pPr>
        <w:pStyle w:val="CommentText"/>
      </w:pPr>
      <w:r>
        <w:rPr>
          <w:rStyle w:val="CommentReference"/>
        </w:rPr>
        <w:annotationRef/>
      </w:r>
      <w:r>
        <w:t>Should the difference between recently observed trends in recruitment synchrony be explained here or left in the results.</w:t>
      </w:r>
    </w:p>
  </w:comment>
  <w:comment w:id="6" w:author="DFO-MPO" w:date="2018-10-11T14:44:00Z" w:initials="D">
    <w:p w14:paraId="7D7A8B92" w14:textId="3FA3C2AC" w:rsidR="00AF52E0" w:rsidRDefault="00AF52E0">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7" w:author="Cameron Freshwater" w:date="2018-10-12T09:42:00Z" w:initials="CF">
    <w:p w14:paraId="2865D2C4" w14:textId="13426D8F" w:rsidR="000024DA" w:rsidRDefault="000024DA">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AF52E0" w:rsidRDefault="00AF52E0"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AF52E0" w:rsidRDefault="00AF52E0" w:rsidP="004709A6">
      <w:pPr>
        <w:pStyle w:val="CommentText"/>
      </w:pPr>
      <w:r>
        <w:rPr>
          <w:rStyle w:val="CommentReference"/>
        </w:rPr>
        <w:annotationRef/>
      </w:r>
      <w:r>
        <w:t>This will be bumped up for final run.</w:t>
      </w:r>
    </w:p>
  </w:comment>
  <w:comment w:id="11" w:author="Cameron Freshwater" w:date="2018-09-03T19:11:00Z" w:initials="CF">
    <w:p w14:paraId="406B830F" w14:textId="1FCD59A0" w:rsidR="00AF52E0" w:rsidRDefault="00AF52E0">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AF52E0" w:rsidRDefault="00AF52E0">
      <w:pPr>
        <w:pStyle w:val="CommentText"/>
      </w:pPr>
    </w:p>
    <w:p w14:paraId="23F4047A" w14:textId="0C0451AD" w:rsidR="00AF52E0" w:rsidRDefault="00AF52E0">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12" w:author="Cameron Freshwater" w:date="2018-09-03T19:31:00Z" w:initials="CF">
    <w:p w14:paraId="7EDC2E30" w14:textId="128F6C11" w:rsidR="00AF52E0" w:rsidRDefault="00AF52E0">
      <w:pPr>
        <w:pStyle w:val="CommentText"/>
      </w:pPr>
      <w:r>
        <w:rPr>
          <w:rStyle w:val="CommentReference"/>
        </w:rPr>
        <w:annotationRef/>
      </w:r>
      <w:r>
        <w:t>If retained this will go in a supplement</w:t>
      </w:r>
    </w:p>
  </w:comment>
  <w:comment w:id="13" w:author="DFO-MPO" w:date="2018-08-20T10:28:00Z" w:initials="D">
    <w:p w14:paraId="6569B4E5" w14:textId="77777777" w:rsidR="00AF52E0" w:rsidRDefault="00AF52E0"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37250"/>
    <w:rsid w:val="005419E4"/>
    <w:rsid w:val="0056120F"/>
    <w:rsid w:val="005641CB"/>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755C"/>
    <w:rsid w:val="006068C0"/>
    <w:rsid w:val="006259E0"/>
    <w:rsid w:val="006301C5"/>
    <w:rsid w:val="00633411"/>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203C4"/>
    <w:rsid w:val="0072162B"/>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6814"/>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177E5"/>
    <w:rsid w:val="00A17FB7"/>
    <w:rsid w:val="00A2678F"/>
    <w:rsid w:val="00A409A9"/>
    <w:rsid w:val="00A43A81"/>
    <w:rsid w:val="00A44098"/>
    <w:rsid w:val="00A45830"/>
    <w:rsid w:val="00A6332A"/>
    <w:rsid w:val="00A66355"/>
    <w:rsid w:val="00A670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1A4C"/>
    <w:rsid w:val="00B24A19"/>
    <w:rsid w:val="00B27AEE"/>
    <w:rsid w:val="00B32293"/>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7EF5"/>
    <w:rsid w:val="00E314B6"/>
    <w:rsid w:val="00E51CA9"/>
    <w:rsid w:val="00E531D5"/>
    <w:rsid w:val="00E53403"/>
    <w:rsid w:val="00E62789"/>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5303D-849A-CB47-9946-3B123D01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16</Pages>
  <Words>8382</Words>
  <Characters>47783</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18</cp:revision>
  <cp:lastPrinted>2018-05-03T17:52:00Z</cp:lastPrinted>
  <dcterms:created xsi:type="dcterms:W3CDTF">2018-10-06T16:58:00Z</dcterms:created>
  <dcterms:modified xsi:type="dcterms:W3CDTF">2018-10-12T16:42:00Z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