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0414FE">
      <w:pPr>
        <w:ind w:firstLine="720"/>
      </w:pPr>
      <w:r w:rsidRPr="00004A7E">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w:t>
      </w:r>
      <w:r w:rsidR="00925958" w:rsidRPr="00004A7E">
        <w:lastRenderedPageBreak/>
        <w:t xml:space="preserve">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w:t>
      </w:r>
      <w:r w:rsidRPr="00004A7E">
        <w:lastRenderedPageBreak/>
        <w:t>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DB21CE">
      <w:pPr>
        <w:ind w:firstLine="720"/>
      </w:pPr>
      <w:r w:rsidRPr="00004A7E">
        <w:t xml:space="preserve">We used annual estimates of spawner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w:t>
      </w:r>
      <w:proofErr w:type="spellStart"/>
      <w:r w:rsidRPr="00004A7E">
        <w:t>en</w:t>
      </w:r>
      <w:proofErr w:type="spellEnd"/>
      <w:r w:rsidRPr="00004A7E">
        <w:t xml:space="preserve">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proofErr w:type="gramStart"/>
      <w:r w:rsidRPr="00004A7E">
        <w:t>Table 1.</w:t>
      </w:r>
      <w:proofErr w:type="gramEnd"/>
      <w:r w:rsidRPr="00004A7E">
        <w:t xml:space="preserve">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-Francois</w:t>
            </w:r>
          </w:p>
        </w:tc>
        <w:tc>
          <w:tcPr>
            <w:tcW w:w="1327" w:type="dxa"/>
          </w:tcPr>
          <w:p w14:paraId="6A70FA86" w14:textId="77777777" w:rsidR="00DB21CE" w:rsidRPr="00004A7E" w:rsidRDefault="00DB21CE" w:rsidP="002B0F36">
            <w:proofErr w:type="spellStart"/>
            <w:r w:rsidRPr="00004A7E">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7777777"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320E2C"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lastRenderedPageBreak/>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DB21CE">
      <w:r w:rsidRPr="00004A7E">
        <w:tab/>
        <w:t xml:space="preserve">To explore changes in aggregate variability of Fraser River sockeye salmon, we generated time series </w:t>
      </w:r>
      <w:proofErr w:type="gramStart"/>
      <w:r w:rsidRPr="00004A7E">
        <w:t xml:space="preserve">of </w:t>
      </w:r>
      <w:proofErr w:type="gramEnd"/>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w:t>
      </w:r>
      <w:r w:rsidRPr="00004A7E">
        <w:lastRenderedPageBreak/>
        <w:t>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DB21CE">
      <w:pPr>
        <w:tabs>
          <w:tab w:val="left" w:pos="709"/>
        </w:tabs>
      </w:pPr>
      <w:r w:rsidRPr="00004A7E">
        <w:tab/>
      </w:r>
      <w:commentRangeStart w:id="2"/>
      <w:r w:rsidRPr="00004A7E">
        <w:t xml:space="preserve">To parameterize each CU’s stock-recruit relationship we used median estimates </w:t>
      </w:r>
      <w:proofErr w:type="gramStart"/>
      <w:r w:rsidRPr="00004A7E">
        <w:t xml:space="preserve">of </w:t>
      </w:r>
      <w:proofErr w:type="gramEnd"/>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320E2C"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320E2C"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w:t>
      </w:r>
      <w:proofErr w:type="spellStart"/>
      <w:r w:rsidRPr="00004A7E">
        <w:rPr>
          <w:rFonts w:eastAsiaTheme="minorEastAsia"/>
        </w:rPr>
        <w:t>nce</w:t>
      </w:r>
      <w:proofErr w:type="spellEnd"/>
      <w:r w:rsidRPr="00004A7E">
        <w:rPr>
          <w:rFonts w:eastAsiaTheme="minorEastAsia"/>
        </w:rPr>
        <w:t xml:space="preserv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w:t>
      </w:r>
      <w:r w:rsidRPr="00004A7E">
        <w:rPr>
          <w:rFonts w:eastAsiaTheme="minorEastAsia"/>
        </w:rPr>
        <w:lastRenderedPageBreak/>
        <w:t xml:space="preserve">an autocorrelation component because AR1 processes have not been validated in these models and the inclusion of delayed density dependence parameters, to some extent, accounts for such effects. </w:t>
      </w:r>
    </w:p>
    <w:p w14:paraId="63A47E4B" w14:textId="612457E9" w:rsidR="00FE7607" w:rsidRPr="00004A7E" w:rsidRDefault="00E14BC0" w:rsidP="00DB21CE">
      <w:pPr>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proofErr w:type="gramStart"/>
      <w:r w:rsidR="00320E2C" w:rsidRPr="00004A7E">
        <w:t xml:space="preserve"> </w:t>
      </w:r>
      <w:r w:rsidR="00DB21CE" w:rsidRPr="00004A7E">
        <w:t>remained the same</w:t>
      </w:r>
      <w:proofErr w:type="gramEnd"/>
      <w:r w:rsidR="00DB21CE" w:rsidRPr="00004A7E">
        <w:t>,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04C23BAB" w:rsidR="0019484C"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C80830" w:rsidRPr="00004A7E">
        <w:t xml:space="preserve"> distributions. In the “moderate decline” scenario, we used a skewed multivariate normal distribution that was identical to the distribution in equation 5, but included a parameter </w:t>
      </w:r>
      <m:oMath>
        <m:r>
          <w:rPr>
            <w:rFonts w:ascii="Cambria Math" w:hAnsi="Cambria Math"/>
          </w:rPr>
          <m:t>γ</m:t>
        </m:r>
      </m:oMath>
      <w:r w:rsidR="00C80830" w:rsidRPr="00004A7E">
        <w:rPr>
          <w:rFonts w:eastAsiaTheme="minorEastAsia"/>
        </w:rPr>
        <w:t xml:space="preserve"> </w:t>
      </w:r>
      <w:r w:rsidR="00D965D9">
        <w:rPr>
          <w:rFonts w:eastAsiaTheme="minorEastAsia"/>
        </w:rPr>
        <w:t>= 0.67</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realistically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w:t>
      </w:r>
      <w:bookmarkStart w:id="3" w:name="_GoBack"/>
      <w:bookmarkEnd w:id="3"/>
      <w:r w:rsidR="00320E2C">
        <w:rPr>
          <w:rFonts w:eastAsiaTheme="minorEastAsia"/>
        </w:rPr>
        <w:t xml:space="preserve">eries of recruits and </w:t>
      </w:r>
      <w:proofErr w:type="spellStart"/>
      <w:r w:rsidR="00320E2C">
        <w:rPr>
          <w:rFonts w:eastAsiaTheme="minorEastAsia"/>
        </w:rPr>
        <w:t>spawners</w:t>
      </w:r>
      <w:proofErr w:type="spellEnd"/>
      <w:r w:rsidR="0019484C">
        <w:rPr>
          <w:rFonts w:eastAsiaTheme="minorEastAsia"/>
        </w:rPr>
        <w:t xml:space="preserve"> </w:t>
      </w:r>
      <w:r w:rsidR="0019484C">
        <w:rPr>
          <w:rFonts w:eastAsiaTheme="minorEastAsia"/>
        </w:rPr>
        <w:t>(median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19484C">
        <w:rPr>
          <w:rFonts w:eastAsiaTheme="minorEastAsia"/>
        </w:rPr>
        <w:t>-1.19</w:t>
      </w:r>
      <w:r w:rsidR="0019484C">
        <w:rPr>
          <w:rFonts w:eastAsiaTheme="minorEastAsia"/>
        </w:rPr>
        <w:t>), then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w:t>
      </w:r>
      <w:r w:rsidR="00D965D9">
        <w:rPr>
          <w:rFonts w:eastAsiaTheme="minorEastAsia"/>
        </w:rPr>
        <w:t xml:space="preserve"> use in forward simulations</w:t>
      </w:r>
      <w:r w:rsidR="00D965D9">
        <w:rPr>
          <w:rFonts w:eastAsiaTheme="minorEastAsia"/>
        </w:rPr>
        <w:t xml:space="preserve"> to represent</w:t>
      </w:r>
      <w:r w:rsidR="0019484C">
        <w:rPr>
          <w:rFonts w:eastAsiaTheme="minorEastAsia"/>
        </w:rPr>
        <w:t xml:space="preserve"> a </w:t>
      </w:r>
      <w:r w:rsidR="00D965D9">
        <w:rPr>
          <w:rFonts w:eastAsiaTheme="minorEastAsia"/>
        </w:rPr>
        <w:t>moderate decline relative to historical observations</w:t>
      </w:r>
      <w:r w:rsidR="0019484C">
        <w:rPr>
          <w:rFonts w:eastAsiaTheme="minorEastAsia"/>
        </w:rPr>
        <w:t xml:space="preserve"> (</w:t>
      </w:r>
      <w:r w:rsidR="00004846">
        <w:rPr>
          <w:rFonts w:eastAsiaTheme="minorEastAsia"/>
        </w:rPr>
        <w:t>details of skewed model in Appendix</w:t>
      </w:r>
      <w:r w:rsidR="0019484C">
        <w:rPr>
          <w:rFonts w:eastAsiaTheme="minorEastAsia"/>
        </w:rPr>
        <w:t xml:space="preserve">). </w:t>
      </w:r>
    </w:p>
    <w:p w14:paraId="7A15D838" w14:textId="77383B63" w:rsidR="00DB21CE" w:rsidRPr="00004A7E" w:rsidRDefault="00517572" w:rsidP="00DB21CE">
      <w:pPr>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DB21CE"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DB21CE" w:rsidRPr="00004A7E">
        <w:rPr>
          <w:noProof/>
        </w:rPr>
        <w:t>(Anderson</w:t>
      </w:r>
      <w:r w:rsidR="00DB21CE" w:rsidRPr="00004A7E">
        <w:rPr>
          <w:i/>
          <w:noProof/>
        </w:rPr>
        <w:t xml:space="preserve"> et al.</w:t>
      </w:r>
      <w:r w:rsidR="00DB21CE" w:rsidRPr="00004A7E">
        <w:rPr>
          <w:noProof/>
        </w:rPr>
        <w:t xml:space="preserve"> 2018)</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proofErr w:type="spellStart"/>
      <w:r w:rsidRPr="00004A7E">
        <w:t>ower</w:t>
      </w:r>
      <w:proofErr w:type="spellEnd"/>
      <w:r w:rsidRPr="00004A7E">
        <w:t xml:space="preserve">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4"/>
      <w:r w:rsidR="005419E4" w:rsidRPr="00004A7E">
        <w:t>(Figure 1)</w:t>
      </w:r>
      <w:commentRangeEnd w:id="4"/>
      <w:r w:rsidR="005419E4" w:rsidRPr="00004A7E">
        <w:rPr>
          <w:rStyle w:val="CommentReference"/>
          <w:sz w:val="22"/>
          <w:szCs w:val="22"/>
        </w:rPr>
        <w:commentReference w:id="4"/>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eastAsia="en-CA"/>
        </w:rPr>
        <w:lastRenderedPageBreak/>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proofErr w:type="gramStart"/>
      <w:r w:rsidRPr="00004A7E">
        <w:rPr>
          <w:rFonts w:eastAsiaTheme="minorEastAsia"/>
        </w:rPr>
        <w:t>Figure 1.</w:t>
      </w:r>
      <w:proofErr w:type="gramEnd"/>
      <w:r w:rsidRPr="00004A7E">
        <w:rPr>
          <w:rFonts w:eastAsiaTheme="minorEastAsia"/>
        </w:rPr>
        <w:t xml:space="preserve">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w:t>
      </w:r>
      <w:proofErr w:type="spellStart"/>
      <w:r w:rsidRPr="00004A7E">
        <w:t>en</w:t>
      </w:r>
      <w:proofErr w:type="spellEnd"/>
      <w:r w:rsidRPr="00004A7E">
        <w:t xml:space="preserve">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w:t>
      </w:r>
      <w:proofErr w:type="spellStart"/>
      <w:r w:rsidRPr="00004A7E">
        <w:t>en</w:t>
      </w:r>
      <w:proofErr w:type="spellEnd"/>
      <w:r w:rsidRPr="00004A7E">
        <w:t xml:space="preserve">-route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w:t>
      </w:r>
      <w:proofErr w:type="spellStart"/>
      <w:r w:rsidRPr="00004A7E">
        <w:t>en</w:t>
      </w:r>
      <w:proofErr w:type="spellEnd"/>
      <w:r w:rsidRPr="00004A7E">
        <w:t xml:space="preserve">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lastRenderedPageBreak/>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5BD6F22F"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5"/>
      <w:r w:rsidRPr="00004A7E">
        <w:rPr>
          <w:rFonts w:eastAsiaTheme="minorEastAsia"/>
        </w:rPr>
        <w:t xml:space="preserve">component variability and synchrony </w:t>
      </w:r>
      <w:commentRangeEnd w:id="5"/>
      <w:r w:rsidR="00C35C3B">
        <w:rPr>
          <w:rStyle w:val="CommentReference"/>
        </w:rPr>
        <w:commentReference w:id="5"/>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w:t>
      </w:r>
      <w:proofErr w:type="spellStart"/>
      <w:r w:rsidRPr="00004A7E">
        <w:t>akly</w:t>
      </w:r>
      <w:proofErr w:type="spellEnd"/>
      <w:r w:rsidRPr="00004A7E">
        <w:t xml:space="preserve">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DB21CE">
      <w:proofErr w:type="gramStart"/>
      <w:r w:rsidRPr="00004A7E">
        <w:t>Table 2.</w:t>
      </w:r>
      <w:proofErr w:type="gramEnd"/>
      <w:r w:rsidRPr="00004A7E">
        <w:t xml:space="preserve">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17192B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w:t>
      </w:r>
      <w:r w:rsidRPr="00004A7E">
        <w:rPr>
          <w:rFonts w:ascii="Calibri" w:hAnsi="Calibri"/>
        </w:rPr>
        <w:lastRenderedPageBreak/>
        <w:t>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proofErr w:type="gramStart"/>
      <w:r w:rsidRPr="00004A7E">
        <w:t>Table 3.</w:t>
      </w:r>
      <w:proofErr w:type="gramEnd"/>
      <w:r w:rsidRPr="00004A7E">
        <w:t xml:space="preserve">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01"/>
        <w:gridCol w:w="521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The inverse of the temporal coefficient of variation in aggregate catch (i.e</w:t>
            </w:r>
            <w:proofErr w:type="gramStart"/>
            <w:r w:rsidRPr="00004A7E">
              <w:t xml:space="preserve">. </w:t>
            </w:r>
            <w:proofErr w:type="gramEnd"/>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FEB5E60" w:rsidR="00DB21CE" w:rsidRPr="00004A7E" w:rsidRDefault="00DB21CE" w:rsidP="008730E1">
      <w:pPr>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DB21CE">
      <w:pPr>
        <w:ind w:firstLine="720"/>
        <w:rPr>
          <w:rFonts w:ascii="Calibri" w:hAnsi="Calibri"/>
        </w:rPr>
      </w:pPr>
      <w:r w:rsidRPr="00004A7E">
        <w:rPr>
          <w:rFonts w:ascii="Calibri" w:hAnsi="Calibri"/>
        </w:rPr>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0E3583BD" w:rsidR="005C2371" w:rsidRPr="00004A7E" w:rsidRDefault="006C2754" w:rsidP="00A91A4F">
      <w:r w:rsidRPr="00004A7E">
        <w:lastRenderedPageBreak/>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proofErr w:type="gramStart"/>
      <w:r w:rsidR="00A43A81" w:rsidRPr="00004A7E">
        <w:t>,</w:t>
      </w:r>
      <w:r w:rsidR="005C2371" w:rsidRPr="00004A7E">
        <w:t>c</w:t>
      </w:r>
      <w:proofErr w:type="gramEnd"/>
      <w:r w:rsidR="005C2371" w:rsidRPr="00004A7E">
        <w:t>)</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6D1219">
        <w:t>several abundant, cyclic CUs. P</w:t>
      </w:r>
      <w:r w:rsidR="005C2371" w:rsidRPr="00004A7E">
        <w:t xml:space="preserve">articularly large returns were observed in 2010 and 2014 (catches for 2014 not shown). </w:t>
      </w:r>
    </w:p>
    <w:p w14:paraId="4AE0B96C" w14:textId="4E810124"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eastAsia="en-CA"/>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24BD36FD" w:rsidR="00525C83" w:rsidRPr="00004A7E" w:rsidRDefault="00525C83" w:rsidP="00A91A4F">
      <w:proofErr w:type="gramStart"/>
      <w:r w:rsidRPr="00004A7E">
        <w:t xml:space="preserve">Figure </w:t>
      </w:r>
      <w:r w:rsidR="00AF52E0">
        <w:t>2</w:t>
      </w:r>
      <w:r w:rsidR="00F73E55">
        <w:t>.</w:t>
      </w:r>
      <w:proofErr w:type="gramEnd"/>
      <w:r w:rsidRPr="00004A7E">
        <w:t xml:space="preserve"> </w:t>
      </w:r>
      <w:proofErr w:type="gramStart"/>
      <w:r w:rsidRPr="00004A7E">
        <w:t>Observed trends in Fraser River sockeye salmon productivity (log (recruits per spawner)), aggregate spawner abundance, and aggregate catch (</w:t>
      </w:r>
      <w:r w:rsidR="00D663FC" w:rsidRPr="00004A7E">
        <w:t>a-c</w:t>
      </w:r>
      <w:r w:rsidRPr="00004A7E">
        <w:t>).</w:t>
      </w:r>
      <w:proofErr w:type="gramEnd"/>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BA963D3" w:rsidR="00353067" w:rsidRPr="00004A7E" w:rsidRDefault="005B527F" w:rsidP="00353067">
      <w:pPr>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w:t>
      </w:r>
      <w:r w:rsidR="00A45830">
        <w:rPr>
          <w:rFonts w:eastAsiaTheme="minorEastAsia"/>
        </w:rPr>
        <w:lastRenderedPageBreak/>
        <w:t xml:space="preserve">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45830">
      <w:pPr>
        <w:jc w:val="center"/>
        <w:rPr>
          <w:rFonts w:eastAsiaTheme="minorEastAsia"/>
        </w:rPr>
      </w:pPr>
      <w:r>
        <w:rPr>
          <w:rFonts w:eastAsiaTheme="minorEastAsia"/>
          <w:noProof/>
          <w:lang w:eastAsia="en-CA"/>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proofErr w:type="gramStart"/>
      <w:r>
        <w:rPr>
          <w:rFonts w:eastAsiaTheme="minorEastAsia"/>
        </w:rPr>
        <w:t>Figure 3</w:t>
      </w:r>
      <w:r w:rsidR="0093252F" w:rsidRPr="00004A7E">
        <w:rPr>
          <w:rFonts w:eastAsiaTheme="minorEastAsia"/>
        </w:rPr>
        <w:t>.</w:t>
      </w:r>
      <w:proofErr w:type="gramEnd"/>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w:t>
      </w:r>
      <w:proofErr w:type="gramStart"/>
      <w:r w:rsidR="00511A34" w:rsidRPr="00004A7E">
        <w:t xml:space="preserve">and </w:t>
      </w:r>
      <w:proofErr w:type="gramEnd"/>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0024DA">
      <w:pPr>
        <w:jc w:val="center"/>
        <w:rPr>
          <w:rFonts w:eastAsiaTheme="minorEastAsia"/>
        </w:rPr>
      </w:pPr>
      <w:r>
        <w:rPr>
          <w:rFonts w:eastAsiaTheme="minorEastAsia"/>
          <w:noProof/>
          <w:lang w:eastAsia="en-CA"/>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91A4F">
      <w:pPr>
        <w:rPr>
          <w:rFonts w:eastAsiaTheme="minorEastAsia"/>
        </w:rPr>
      </w:pPr>
      <w:commentRangeStart w:id="8"/>
      <w:r>
        <w:rPr>
          <w:rFonts w:eastAsiaTheme="minorEastAsia"/>
        </w:rPr>
        <w:t xml:space="preserve">Figure </w:t>
      </w:r>
      <w:commentRangeEnd w:id="8"/>
      <w:r w:rsidR="000024DA">
        <w:rPr>
          <w:rStyle w:val="CommentReference"/>
        </w:rPr>
        <w:commentReference w:id="8"/>
      </w:r>
      <w:r>
        <w:rPr>
          <w:rFonts w:eastAsiaTheme="minorEastAsia"/>
        </w:rPr>
        <w:t xml:space="preserve">S1. Trends in recruitment synchrony as a function </w:t>
      </w:r>
      <w:proofErr w:type="gramStart"/>
      <w:r>
        <w:rPr>
          <w:rFonts w:eastAsiaTheme="minorEastAsia"/>
        </w:rPr>
        <w:t>of</w:t>
      </w:r>
      <w:r w:rsidRPr="00004A7E">
        <w:t xml:space="preserve"> </w:t>
      </w:r>
      <w:proofErr w:type="gramEnd"/>
      <m:oMath>
        <m:r>
          <w:rPr>
            <w:rFonts w:ascii="Cambria Math" w:hAnsi="Cambria Math"/>
          </w:rPr>
          <m:t>ρ</m:t>
        </m:r>
      </m:oMath>
      <w:r w:rsidR="000024DA">
        <w:rPr>
          <w:rFonts w:eastAsiaTheme="minorEastAsia"/>
        </w:rPr>
        <w:t>, re</w:t>
      </w:r>
      <w:proofErr w:type="spellStart"/>
      <w:r w:rsidR="000024DA">
        <w:rPr>
          <w:rFonts w:eastAsiaTheme="minorEastAsia"/>
        </w:rPr>
        <w:t>spectively</w:t>
      </w:r>
      <w:proofErr w:type="spellEnd"/>
      <w:r w:rsidR="000024DA">
        <w:rPr>
          <w:rFonts w:eastAsiaTheme="minorEastAsia"/>
        </w:rPr>
        <w:t>. The median trend among trials is shown in the top left and other panels represent a random subset of</w:t>
      </w:r>
      <w:r>
        <w:rPr>
          <w:rFonts w:eastAsiaTheme="minorEastAsia"/>
        </w:rPr>
        <w:t xml:space="preserve"> Monte Carlo trials.  </w:t>
      </w:r>
    </w:p>
    <w:p w14:paraId="029250CD" w14:textId="13250D6A" w:rsidR="00AF52E0" w:rsidRDefault="00063326" w:rsidP="0016554E">
      <w:pPr>
        <w:rPr>
          <w:rFonts w:eastAsiaTheme="minorEastAsia"/>
        </w:rPr>
      </w:pPr>
      <w:r w:rsidRPr="00004A7E">
        <w:rPr>
          <w:rFonts w:eastAsiaTheme="minorEastAsia"/>
        </w:rPr>
        <w:lastRenderedPageBreak/>
        <w:tab/>
      </w:r>
      <w:r w:rsidR="0016554E">
        <w:rPr>
          <w:rFonts w:eastAsiaTheme="minorEastAsia"/>
        </w:rPr>
        <w:t>The effects of aggregate variability on conservation-based PMs were strongly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proofErr w:type="gramStart"/>
      <w:r w:rsidR="001F0F42">
        <w:rPr>
          <w:rFonts w:eastAsiaTheme="minorEastAsia"/>
        </w:rPr>
        <w:t>,</w:t>
      </w:r>
      <w:r w:rsidR="00AF52E0">
        <w:rPr>
          <w:rFonts w:eastAsiaTheme="minorEastAsia"/>
        </w:rPr>
        <w:t>c</w:t>
      </w:r>
      <w:proofErr w:type="gramEnd"/>
      <w:r w:rsidR="00AF52E0">
        <w:rPr>
          <w:rFonts w:eastAsiaTheme="minorEastAsia"/>
        </w:rPr>
        <w:t xml:space="preserve">). </w:t>
      </w:r>
    </w:p>
    <w:p w14:paraId="13805121" w14:textId="7AEE8DF0" w:rsidR="00A43A81" w:rsidRPr="00AF52E0" w:rsidRDefault="00F6484A" w:rsidP="00AF52E0">
      <w:pPr>
        <w:ind w:firstLine="720"/>
      </w:pPr>
      <w:r>
        <w:rPr>
          <w:rFonts w:eastAsiaTheme="minorEastAsia"/>
        </w:rPr>
        <w:t xml:space="preserve">Unsurprisingly, conservation-based PMs declined under alternative productivity scenarios. </w:t>
      </w:r>
      <w:r w:rsidR="00AF52E0">
        <w:rPr>
          <w:rFonts w:eastAsiaTheme="minorEastAsia"/>
        </w:rPr>
        <w:t xml:space="preserve">However, </w:t>
      </w:r>
      <w:r>
        <w:rPr>
          <w:rFonts w:eastAsiaTheme="minorEastAsia"/>
        </w:rPr>
        <w:t>the relative magnitude of these declines was moderated by aggregate variability in general and synchrony in particular</w:t>
      </w:r>
      <w:r w:rsidR="00AF52E0">
        <w:rPr>
          <w:rFonts w:eastAsiaTheme="minorEastAsia"/>
        </w:rPr>
        <w:t xml:space="preserve">. </w:t>
      </w:r>
      <w:commentRangeStart w:id="9"/>
      <w:r w:rsidR="00AF52E0">
        <w:rPr>
          <w:rFonts w:eastAsiaTheme="minorEastAsia"/>
        </w:rPr>
        <w:t>When process variance was simulated with a skewed normal distrib</w:t>
      </w:r>
      <w:r>
        <w:rPr>
          <w:rFonts w:eastAsiaTheme="minorEastAsia"/>
        </w:rPr>
        <w:t>ution, median recruit abundance</w:t>
      </w:r>
      <w:r w:rsidR="00894F3F">
        <w:rPr>
          <w:rFonts w:eastAsiaTheme="minorEastAsia"/>
        </w:rPr>
        <w:t xml:space="preserve"> </w:t>
      </w:r>
      <w:r>
        <w:rPr>
          <w:rFonts w:eastAsiaTheme="minorEastAsia"/>
        </w:rPr>
        <w:t>declined by approximately 50% when synchrony was increased to moderate levels</w:t>
      </w:r>
      <w:r w:rsidR="00AF52E0">
        <w:rPr>
          <w:rFonts w:eastAsiaTheme="minorEastAsia"/>
        </w:rPr>
        <w:t xml:space="preserve"> (purple and green symbols Figure 4d).</w:t>
      </w:r>
      <w:commentRangeEnd w:id="9"/>
      <w:r w:rsidR="00894F3F">
        <w:rPr>
          <w:rFonts w:eastAsiaTheme="minorEastAsia"/>
        </w:rPr>
        <w:t xml:space="preserve"> The proportion of CUs above their biological benchmark exhibited similar declines at higher synchrony levels (Figure 4e).</w:t>
      </w:r>
      <w:r>
        <w:rPr>
          <w:rStyle w:val="CommentReference"/>
        </w:rPr>
        <w:commentReference w:id="9"/>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proofErr w:type="gramStart"/>
      <w:r w:rsidR="001F0F42">
        <w:rPr>
          <w:rFonts w:eastAsiaTheme="minorEastAsia"/>
        </w:rPr>
        <w:t>,</w:t>
      </w:r>
      <w:r w:rsidR="00AF52E0">
        <w:rPr>
          <w:rFonts w:eastAsiaTheme="minorEastAsia"/>
        </w:rPr>
        <w:t>e</w:t>
      </w:r>
      <w:proofErr w:type="gramEnd"/>
      <w:r w:rsidR="00AF52E0">
        <w:rPr>
          <w:rFonts w:eastAsiaTheme="minorEastAsia"/>
        </w:rPr>
        <w:t>). The interaction between component variability and synchrony was most noticeable wi</w:t>
      </w:r>
      <w:r w:rsidR="007203C4">
        <w:rPr>
          <w:rFonts w:eastAsiaTheme="minorEastAsia"/>
        </w:rPr>
        <w:t xml:space="preserve">th regards to extirpation risk. The median proportion of extant CUs was stable as long as synchrony was low, but declined by ~5% 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16554E">
      <w:pPr>
        <w:jc w:val="center"/>
        <w:rPr>
          <w:rFonts w:eastAsiaTheme="minorEastAsia"/>
        </w:rPr>
      </w:pPr>
      <w:r>
        <w:rPr>
          <w:rFonts w:eastAsiaTheme="minorEastAsia"/>
          <w:noProof/>
          <w:lang w:eastAsia="en-CA"/>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43A81">
      <w:pPr>
        <w:rPr>
          <w:rFonts w:eastAsiaTheme="minorEastAsia"/>
        </w:rPr>
      </w:pPr>
      <w:proofErr w:type="gramStart"/>
      <w:r>
        <w:rPr>
          <w:rFonts w:eastAsiaTheme="minorEastAsia"/>
        </w:rPr>
        <w:lastRenderedPageBreak/>
        <w:t>Figure 4</w:t>
      </w:r>
      <w:r w:rsidR="00A43A81" w:rsidRPr="00004A7E">
        <w:rPr>
          <w:rFonts w:eastAsiaTheme="minorEastAsia"/>
        </w:rPr>
        <w:t>.</w:t>
      </w:r>
      <w:proofErr w:type="gramEnd"/>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10"/>
      <w:r w:rsidR="00871917" w:rsidRPr="00004A7E">
        <w:rPr>
          <w:rFonts w:eastAsiaTheme="minorEastAsia"/>
        </w:rPr>
        <w:t xml:space="preserve">250 </w:t>
      </w:r>
      <w:commentRangeEnd w:id="10"/>
      <w:r w:rsidR="00871917" w:rsidRPr="00004A7E">
        <w:rPr>
          <w:rStyle w:val="CommentReference"/>
          <w:sz w:val="22"/>
          <w:szCs w:val="22"/>
        </w:rPr>
        <w:commentReference w:id="10"/>
      </w:r>
      <w:r w:rsidR="00871917" w:rsidRPr="00004A7E">
        <w:rPr>
          <w:rFonts w:eastAsiaTheme="minorEastAsia"/>
        </w:rPr>
        <w:t>simulation runs.</w:t>
      </w:r>
    </w:p>
    <w:p w14:paraId="208267FF" w14:textId="597482A2" w:rsidR="00F73E55" w:rsidRDefault="00E8618A" w:rsidP="00D126B7">
      <w:pPr>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D126B7">
        <w:rPr>
          <w:rFonts w:eastAsiaTheme="minorEastAsia"/>
        </w:rPr>
        <w:t>more severe declines in catch stability</w:t>
      </w:r>
      <w:r w:rsidR="001F0F42">
        <w:rPr>
          <w:rFonts w:eastAsiaTheme="minorEastAsia"/>
        </w:rPr>
        <w:t xml:space="preserve"> (Figure 5b</w:t>
      </w:r>
      <w:proofErr w:type="gramStart"/>
      <w:r w:rsidR="001F0F42">
        <w:rPr>
          <w:rFonts w:eastAsiaTheme="minorEastAsia"/>
        </w:rPr>
        <w:t>,</w:t>
      </w:r>
      <w:r w:rsidR="00D126B7">
        <w:rPr>
          <w:rFonts w:eastAsiaTheme="minorEastAsia"/>
        </w:rPr>
        <w:t>c</w:t>
      </w:r>
      <w:proofErr w:type="gramEnd"/>
      <w:r w:rsidR="00D126B7">
        <w:rPr>
          <w:rFonts w:eastAsiaTheme="minorEastAsia"/>
        </w:rPr>
        <w:t>).</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w:t>
      </w:r>
      <w:proofErr w:type="gramStart"/>
      <w:r w:rsidR="001F0F42">
        <w:rPr>
          <w:rFonts w:eastAsiaTheme="minorEastAsia"/>
        </w:rPr>
        <w:t>,f,i</w:t>
      </w:r>
      <w:proofErr w:type="gramEnd"/>
      <w:r w:rsidR="001F0F42">
        <w:rPr>
          <w:rFonts w:eastAsiaTheme="minorEastAsia"/>
        </w:rPr>
        <w:t>). Differences between the two pessimistic productivity scenarios were relatively minor for the remaining catch-based PMs (Figure 5g</w:t>
      </w:r>
      <w:proofErr w:type="gramStart"/>
      <w:r w:rsidR="001F0F42">
        <w:rPr>
          <w:rFonts w:eastAsiaTheme="minorEastAsia"/>
        </w:rPr>
        <w:t>,h</w:t>
      </w:r>
      <w:proofErr w:type="gramEnd"/>
      <w:r w:rsidR="001F0F42">
        <w:rPr>
          <w:rFonts w:eastAsiaTheme="minorEastAsia"/>
        </w:rPr>
        <w:t>).</w:t>
      </w:r>
    </w:p>
    <w:p w14:paraId="45DC7854" w14:textId="6EE61A06" w:rsidR="00F73E55" w:rsidRDefault="00F73E55" w:rsidP="00F73E55">
      <w:pPr>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proofErr w:type="gramStart"/>
      <w:r>
        <w:rPr>
          <w:rFonts w:eastAsiaTheme="minorEastAsia"/>
        </w:rPr>
        <w:t>Figure 5</w:t>
      </w:r>
      <w:r w:rsidR="004709A6" w:rsidRPr="00004A7E">
        <w:rPr>
          <w:rFonts w:eastAsiaTheme="minorEastAsia"/>
        </w:rPr>
        <w:t>.</w:t>
      </w:r>
      <w:proofErr w:type="gramEnd"/>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1"/>
      <w:r w:rsidR="004709A6" w:rsidRPr="00004A7E">
        <w:rPr>
          <w:rFonts w:eastAsiaTheme="minorEastAsia"/>
        </w:rPr>
        <w:t xml:space="preserve">250 </w:t>
      </w:r>
      <w:commentRangeEnd w:id="11"/>
      <w:r w:rsidR="004709A6" w:rsidRPr="00004A7E">
        <w:rPr>
          <w:rStyle w:val="CommentReference"/>
          <w:sz w:val="22"/>
          <w:szCs w:val="22"/>
        </w:rPr>
        <w:commentReference w:id="11"/>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155309A5" w:rsidR="00B56327" w:rsidRPr="00004A7E" w:rsidRDefault="00B56327" w:rsidP="004709A6">
      <w:pPr>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Shifts in </w:t>
      </w:r>
      <w:r w:rsidR="00956286" w:rsidRPr="00004A7E">
        <w:rPr>
          <w:rFonts w:eastAsiaTheme="minorEastAsia"/>
        </w:rPr>
        <w:lastRenderedPageBreak/>
        <w:t>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4C69D7">
      <w:pPr>
        <w:spacing w:line="240" w:lineRule="auto"/>
        <w:jc w:val="center"/>
      </w:pPr>
      <w:r w:rsidRPr="00004A7E">
        <w:rPr>
          <w:rStyle w:val="CommentReference"/>
          <w:sz w:val="22"/>
          <w:szCs w:val="22"/>
        </w:rPr>
        <w:commentReference w:id="12"/>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proofErr w:type="gramStart"/>
      <w:r>
        <w:t>Figure 6</w:t>
      </w:r>
      <w:r w:rsidR="008E6657" w:rsidRPr="00004A7E">
        <w:t>.</w:t>
      </w:r>
      <w:proofErr w:type="gramEnd"/>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350F95">
      <w:pPr>
        <w:jc w:val="center"/>
      </w:pPr>
      <w:r>
        <w:rPr>
          <w:noProof/>
          <w:lang w:eastAsia="en-CA"/>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w:t>
      </w:r>
      <w:r w:rsidR="00F8390D" w:rsidRPr="00004A7E">
        <w:lastRenderedPageBreak/>
        <w:t>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6E1A8657" w:rsidR="000E43A3" w:rsidRDefault="00DF4F42" w:rsidP="000E43A3">
      <w:pPr>
        <w:ind w:firstLine="720"/>
      </w:pPr>
      <w:r>
        <w:t xml:space="preserve">We present evidence that aggregate variability in recruit abundance within the Fraser River sockeye salmon </w:t>
      </w:r>
      <w:proofErr w:type="spellStart"/>
      <w:r>
        <w:t>metapopulation</w:t>
      </w:r>
      <w:proofErr w:type="spellEnd"/>
      <w:r>
        <w:t xml:space="preserve"> has increased in recent years due to increases in the mean variability of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 Stability and population productivity declined even as exploitation rates were reduced dramatically, resulting in </w:t>
      </w:r>
      <w:r w:rsidR="0073106E">
        <w:t>less consistent catches</w:t>
      </w:r>
      <w:r>
        <w:t xml:space="preserve"> and substantial socio-economic costs</w:t>
      </w:r>
      <w:r w:rsidR="0073106E">
        <w:t xml:space="preserve"> (Cohen 2012</w:t>
      </w:r>
      <w:r w:rsidR="00A71C78">
        <w:t xml:space="preserve">). </w:t>
      </w:r>
      <w:r w:rsidR="00ED7CC8">
        <w:t xml:space="preserve">Furthermore, </w:t>
      </w:r>
      <w:r w:rsidR="00ED7CC8">
        <w:rPr>
          <w:rFonts w:eastAsiaTheme="minorEastAsia"/>
        </w:rPr>
        <w:t>we used stochastic, closed-loop simulations to determine that elevated aggregate variability reduces the likelihood of achieving both conservation- and catch-based objectives.</w:t>
      </w:r>
    </w:p>
    <w:p w14:paraId="74DCBAFA" w14:textId="0C411465" w:rsidR="0073106E" w:rsidRDefault="0073106E" w:rsidP="0073106E">
      <w:pPr>
        <w:ind w:firstLine="720"/>
      </w:pPr>
      <w:commentRangeStart w:id="13"/>
      <w:r w:rsidRPr="00004A7E">
        <w:t xml:space="preserve">A range </w:t>
      </w:r>
      <w:commentRangeEnd w:id="13"/>
      <w:r w:rsidRPr="00004A7E">
        <w:rPr>
          <w:rStyle w:val="CommentReference"/>
          <w:sz w:val="22"/>
          <w:szCs w:val="22"/>
        </w:rPr>
        <w:commentReference w:id="13"/>
      </w:r>
      <w:r w:rsidRPr="00004A7E">
        <w:t xml:space="preserve">of ecological processes may underpin changes in variability and synchrony in Fraser River sockeye salmon. Component variability (i.e. within CU temporal variation) may increase due to </w:t>
      </w:r>
      <w:r>
        <w:t xml:space="preserve">intermittent </w:t>
      </w:r>
      <w:r w:rsidRPr="00004A7E">
        <w:t>changes in local conditions, such as</w:t>
      </w:r>
      <w:r>
        <w:t xml:space="preserve"> </w:t>
      </w:r>
      <w:r w:rsidRPr="00004A7E">
        <w:t>loss of spawning habitat (REF), high levels of mortality during incubation</w:t>
      </w:r>
      <w:r>
        <w:t xml:space="preserve"> (REF),</w:t>
      </w:r>
      <w:r w:rsidRPr="00004A7E">
        <w:t xml:space="preserve"> or changes in competition and predation during juvenile freshwater stages (REF). </w:t>
      </w:r>
      <w:r>
        <w:t>Conversely, increased synchrony within</w:t>
      </w:r>
      <w:r w:rsidRPr="00004A7E">
        <w:t xml:space="preserve"> </w:t>
      </w:r>
      <w:r>
        <w:t>Pacific salmon aggregates is often directly associated with anthropogenic disturbance, particularly processes that increase genetic homogenization such as hatchery influences and hydropower development (Moore et al. 2010, Carlson and Satterthwaite 2015, Yamane et al. 2018).</w:t>
      </w:r>
      <w:r w:rsidRPr="00004A7E">
        <w:t xml:space="preserve"> </w:t>
      </w:r>
    </w:p>
    <w:p w14:paraId="6207159B" w14:textId="3292DBC7" w:rsidR="00DE0F7B" w:rsidRDefault="0073106E" w:rsidP="004648C5">
      <w:pPr>
        <w:ind w:firstLine="720"/>
      </w:pPr>
      <w:r>
        <w:t xml:space="preserve">While Fraser River sockeye salmon inhabit a heavily impacted watershed, the specific mechanisms that may have resulted in decreased stability are unclear. Hatchery </w:t>
      </w:r>
      <w:r w:rsidR="00371AEF">
        <w:t xml:space="preserve">contributions to </w:t>
      </w:r>
      <w:r>
        <w:t xml:space="preserve">the aggregate are minimal and there are no major hydroelectric features on the Fraser River </w:t>
      </w:r>
      <w:proofErr w:type="spellStart"/>
      <w:r>
        <w:t>mainstem</w:t>
      </w:r>
      <w:proofErr w:type="spellEnd"/>
      <w:r>
        <w:t xml:space="preserve"> (REFs). Increases in synchrony do, however, coincide with a period where marine survival is considered broadly unfavourable (Peterman and Dorner 2012; Thomson paper; Beamish paper). Given that freshwater survival has generally remained high (REF), synchronous declines in abundance may suggests that marine mortality has become more variable </w:t>
      </w:r>
      <w:r w:rsidR="009F0341">
        <w:t xml:space="preserve">and relatively more important in regulating recruitment. </w:t>
      </w:r>
      <w:r w:rsidR="005F5C72">
        <w:t>Interestingly CV</w:t>
      </w:r>
      <w:r w:rsidR="005F5C72">
        <w:rPr>
          <w:vertAlign w:val="subscript"/>
        </w:rPr>
        <w:t xml:space="preserve">C </w:t>
      </w:r>
      <w:r w:rsidR="005F5C72">
        <w:t xml:space="preserve">and </w:t>
      </w:r>
      <m:oMath>
        <m:r>
          <w:rPr>
            <w:rFonts w:ascii="Cambria Math" w:hAnsi="Cambria Math"/>
          </w:rPr>
          <m:t>φ</m:t>
        </m:r>
      </m:oMath>
      <w:r w:rsidR="005F5C72">
        <w:t xml:space="preserve"> were also elevated early in the time series, suggesting recent anthropogenic development is unlikely to be the sole driver.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BBD0814" w:rsidR="00371AEF" w:rsidRDefault="004648C5" w:rsidP="00A91A4F">
      <w:pPr>
        <w:rPr>
          <w:rFonts w:eastAsiaTheme="minorEastAsia"/>
        </w:rPr>
      </w:pPr>
      <w:r>
        <w:tab/>
      </w:r>
      <w:r w:rsidR="00A71C78">
        <w:t xml:space="preserve">Decreased stability within ecological aggregates </w:t>
      </w:r>
      <w:r w:rsidR="00660784">
        <w:t>can result in reduced abundance and substantial socio-economic costs; however, our simulation model demonstrates that these impacts are heavily dependent on the underlying productivity regime. When population productivity was moderate</w:t>
      </w:r>
      <w:r w:rsidR="00ED7CC8">
        <w:t xml:space="preserve"> (i.e. at reference levels)</w:t>
      </w:r>
      <w:r w:rsidR="00660784">
        <w:t>, increases in CV</w:t>
      </w:r>
      <w:r w:rsidR="00660784">
        <w:rPr>
          <w:vertAlign w:val="subscript"/>
        </w:rPr>
        <w:t>C</w:t>
      </w:r>
      <w:r w:rsidR="00660784">
        <w:t xml:space="preserve"> and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catch-based benchmarks would be met. Yet m</w:t>
      </w:r>
      <w:r w:rsidR="005F5C72">
        <w:rPr>
          <w:rFonts w:eastAsiaTheme="minorEastAsia"/>
        </w:rPr>
        <w:t>edian status was unchanged. Unsurprisingly the performance metric that responded most strongly to increases in aggregate variability was ca</w:t>
      </w:r>
      <w:r w:rsidR="009B0D50">
        <w:rPr>
          <w:rFonts w:eastAsiaTheme="minorEastAsia"/>
        </w:rPr>
        <w:t xml:space="preserve">tch stability, suggesting that while catches may remain high on average, they will increasingly be driven by boom-and-bust cycles. </w:t>
      </w:r>
    </w:p>
    <w:p w14:paraId="710A7E96" w14:textId="37541090" w:rsidR="004648C5" w:rsidRPr="004C40D0" w:rsidRDefault="009B0D50" w:rsidP="00A91A4F">
      <w:r>
        <w:lastRenderedPageBreak/>
        <w:tab/>
        <w:t xml:space="preserve">Conversely, under pessimistic productivity scenarios increases in aggregate variability, particularly those driven by greater covariance among </w:t>
      </w:r>
      <w:proofErr w:type="gramStart"/>
      <w:r>
        <w:t>CUs,</w:t>
      </w:r>
      <w:proofErr w:type="gramEnd"/>
      <w:r>
        <w:t xml:space="preserve"> had strong negative impacts </w:t>
      </w:r>
      <w:r w:rsidR="004C40D0">
        <w:t>on</w:t>
      </w:r>
      <w:r>
        <w:t xml:space="preserve"> all </w:t>
      </w:r>
      <w:r w:rsidR="004C40D0">
        <w:t>performance metrics. Perhaps more importantly, the effects of reduced productivity were moderate when CV</w:t>
      </w:r>
      <w:r w:rsidR="004C40D0">
        <w:rPr>
          <w:vertAlign w:val="subscript"/>
        </w:rPr>
        <w:t xml:space="preserve">C </w:t>
      </w:r>
      <w:r w:rsidR="004C40D0">
        <w:t xml:space="preserve">and </w:t>
      </w:r>
      <m:oMath>
        <m:r>
          <w:rPr>
            <w:rFonts w:ascii="Cambria Math" w:hAnsi="Cambria Math"/>
          </w:rPr>
          <m:t>φ</m:t>
        </m:r>
      </m:oMath>
      <w:r w:rsidR="004C40D0">
        <w:rPr>
          <w:rFonts w:eastAsiaTheme="minorEastAsia"/>
        </w:rPr>
        <w:t xml:space="preserve"> were low. Such interactions suggest that the impacts of either declines in productivity or weakening portfolio effects will be strongly moderated by the other.</w:t>
      </w:r>
    </w:p>
    <w:p w14:paraId="55993170" w14:textId="77777777" w:rsidR="004648C5" w:rsidRPr="00004A7E" w:rsidRDefault="004648C5"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lastRenderedPageBreak/>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320E2C" w:rsidRDefault="00320E2C">
      <w:pPr>
        <w:pStyle w:val="CommentText"/>
      </w:pPr>
      <w:r>
        <w:rPr>
          <w:rStyle w:val="CommentReference"/>
        </w:rPr>
        <w:annotationRef/>
      </w:r>
      <w:r>
        <w:t>Considering dropping this paragraph</w:t>
      </w:r>
    </w:p>
  </w:comment>
  <w:comment w:id="1" w:author="DFO-MPO" w:date="2018-10-02T11:00:00Z" w:initials="D">
    <w:p w14:paraId="0EF4E9EE" w14:textId="77777777" w:rsidR="00320E2C" w:rsidRDefault="00320E2C"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320E2C" w:rsidRDefault="00320E2C" w:rsidP="00DB21CE">
      <w:pPr>
        <w:pStyle w:val="CommentText"/>
      </w:pPr>
      <w:r>
        <w:rPr>
          <w:rStyle w:val="CommentReference"/>
        </w:rPr>
        <w:annotationRef/>
      </w:r>
      <w:r>
        <w:t xml:space="preserve"> </w:t>
      </w:r>
    </w:p>
    <w:p w14:paraId="12D15DE6" w14:textId="7BFBD768" w:rsidR="00320E2C" w:rsidRPr="00D31645" w:rsidRDefault="00320E2C"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4" w:author="DFO-MPO" w:date="2018-10-11T13:20:00Z" w:initials="D">
    <w:p w14:paraId="501E66DD" w14:textId="158E5880" w:rsidR="00320E2C" w:rsidRDefault="00320E2C">
      <w:pPr>
        <w:pStyle w:val="CommentText"/>
      </w:pPr>
      <w:r>
        <w:rPr>
          <w:rStyle w:val="CommentReference"/>
        </w:rPr>
        <w:annotationRef/>
      </w:r>
      <w:r>
        <w:t>Unless anyone objects, I’ll move this to a supplementary figure, but thought it was helpful to have here for now.</w:t>
      </w:r>
    </w:p>
  </w:comment>
  <w:comment w:id="5" w:author="DFO-MPO" w:date="2018-10-12T11:02:00Z" w:initials="D">
    <w:p w14:paraId="7E92DAD2" w14:textId="65721455" w:rsidR="00320E2C" w:rsidRPr="00C35C3B" w:rsidRDefault="00320E2C">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7" w:author="DFO-MPO" w:date="2018-10-11T14:44:00Z" w:initials="D">
    <w:p w14:paraId="7D7A8B92" w14:textId="3FA3C2AC" w:rsidR="00320E2C" w:rsidRDefault="00320E2C">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320E2C" w:rsidRDefault="00320E2C">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DFO-MPO" w:date="2018-10-12T10:58:00Z" w:initials="D">
    <w:p w14:paraId="0AE5A586" w14:textId="0B1D19D1" w:rsidR="00320E2C" w:rsidRDefault="00320E2C">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10" w:author="Cameron Freshwater" w:date="2018-09-02T14:33:00Z" w:initials="CF">
    <w:p w14:paraId="2D38F0B1" w14:textId="77777777" w:rsidR="00320E2C" w:rsidRDefault="00320E2C" w:rsidP="00871917">
      <w:pPr>
        <w:pStyle w:val="CommentText"/>
      </w:pPr>
      <w:r>
        <w:rPr>
          <w:rStyle w:val="CommentReference"/>
        </w:rPr>
        <w:annotationRef/>
      </w:r>
      <w:r>
        <w:t>This will be bumped up for final run.</w:t>
      </w:r>
    </w:p>
  </w:comment>
  <w:comment w:id="11" w:author="Cameron Freshwater" w:date="2018-09-03T10:32:00Z" w:initials="CF">
    <w:p w14:paraId="657CDEA2" w14:textId="77777777" w:rsidR="00320E2C" w:rsidRDefault="00320E2C" w:rsidP="004709A6">
      <w:pPr>
        <w:pStyle w:val="CommentText"/>
      </w:pPr>
      <w:r>
        <w:rPr>
          <w:rStyle w:val="CommentReference"/>
        </w:rPr>
        <w:annotationRef/>
      </w:r>
      <w:r>
        <w:t>This will be bumped up for final run.</w:t>
      </w:r>
    </w:p>
  </w:comment>
  <w:comment w:id="12" w:author="Cameron Freshwater" w:date="2018-10-12T11:43:00Z" w:initials="CF">
    <w:p w14:paraId="23F4047A" w14:textId="13C66D88" w:rsidR="00320E2C" w:rsidRDefault="00320E2C" w:rsidP="00350F95">
      <w:pPr>
        <w:pStyle w:val="CommentText"/>
      </w:pPr>
      <w:r>
        <w:rPr>
          <w:rStyle w:val="CommentReference"/>
        </w:rPr>
        <w:annotationRef/>
      </w:r>
      <w:r>
        <w:t>Not sure whether to leave these CU-specific results in given how long the paper is already…</w:t>
      </w:r>
    </w:p>
  </w:comment>
  <w:comment w:id="13" w:author="DFO-MPO" w:date="2018-10-24T07:27:00Z" w:initials="D">
    <w:p w14:paraId="52FDFB3C" w14:textId="77777777" w:rsidR="00320E2C" w:rsidRDefault="00320E2C" w:rsidP="0073106E">
      <w:pPr>
        <w:pStyle w:val="CommentText"/>
      </w:pPr>
      <w:r>
        <w:rPr>
          <w:rStyle w:val="CommentReference"/>
        </w:rPr>
        <w:annotationRef/>
      </w:r>
      <w:r>
        <w:t xml:space="preserve"> Moved to discussion from intro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648C5"/>
    <w:rsid w:val="004709A6"/>
    <w:rsid w:val="0047719C"/>
    <w:rsid w:val="00484993"/>
    <w:rsid w:val="00485670"/>
    <w:rsid w:val="00485767"/>
    <w:rsid w:val="00486597"/>
    <w:rsid w:val="00487778"/>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F3EF6"/>
    <w:rsid w:val="005F5C72"/>
    <w:rsid w:val="005F755C"/>
    <w:rsid w:val="006068C0"/>
    <w:rsid w:val="006259E0"/>
    <w:rsid w:val="006301C5"/>
    <w:rsid w:val="00633411"/>
    <w:rsid w:val="00645D76"/>
    <w:rsid w:val="00660784"/>
    <w:rsid w:val="00662888"/>
    <w:rsid w:val="00697A59"/>
    <w:rsid w:val="006A3951"/>
    <w:rsid w:val="006A4872"/>
    <w:rsid w:val="006B31D1"/>
    <w:rsid w:val="006C114F"/>
    <w:rsid w:val="006C2754"/>
    <w:rsid w:val="006D1219"/>
    <w:rsid w:val="006D6CBB"/>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73880"/>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0D50"/>
    <w:rsid w:val="009B43D3"/>
    <w:rsid w:val="009C1B16"/>
    <w:rsid w:val="009D23BD"/>
    <w:rsid w:val="009D3206"/>
    <w:rsid w:val="009E2CC0"/>
    <w:rsid w:val="009E2ED5"/>
    <w:rsid w:val="009F0341"/>
    <w:rsid w:val="009F475E"/>
    <w:rsid w:val="009F5D9C"/>
    <w:rsid w:val="009F7091"/>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F0717"/>
    <w:rsid w:val="00AF3F2B"/>
    <w:rsid w:val="00AF52E0"/>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26B7"/>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93675"/>
    <w:rsid w:val="00D95057"/>
    <w:rsid w:val="00D965D9"/>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DF4F42"/>
    <w:rsid w:val="00E06BE2"/>
    <w:rsid w:val="00E14BC0"/>
    <w:rsid w:val="00E22618"/>
    <w:rsid w:val="00E23EA2"/>
    <w:rsid w:val="00E27EF5"/>
    <w:rsid w:val="00E314B6"/>
    <w:rsid w:val="00E51CA9"/>
    <w:rsid w:val="00E531D5"/>
    <w:rsid w:val="00E53403"/>
    <w:rsid w:val="00E62789"/>
    <w:rsid w:val="00E62993"/>
    <w:rsid w:val="00E63CBB"/>
    <w:rsid w:val="00E8618A"/>
    <w:rsid w:val="00EA0C93"/>
    <w:rsid w:val="00EA3B00"/>
    <w:rsid w:val="00EA7F86"/>
    <w:rsid w:val="00EB655E"/>
    <w:rsid w:val="00EC016C"/>
    <w:rsid w:val="00ED0654"/>
    <w:rsid w:val="00ED23E7"/>
    <w:rsid w:val="00ED5A49"/>
    <w:rsid w:val="00ED7CC8"/>
    <w:rsid w:val="00ED7E4C"/>
    <w:rsid w:val="00EE0DC4"/>
    <w:rsid w:val="00EF79E0"/>
    <w:rsid w:val="00F0579C"/>
    <w:rsid w:val="00F07325"/>
    <w:rsid w:val="00F07D48"/>
    <w:rsid w:val="00F12F63"/>
    <w:rsid w:val="00F22932"/>
    <w:rsid w:val="00F26586"/>
    <w:rsid w:val="00F42DD1"/>
    <w:rsid w:val="00F538DD"/>
    <w:rsid w:val="00F6484A"/>
    <w:rsid w:val="00F70F29"/>
    <w:rsid w:val="00F73E55"/>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54107-BE63-4FCE-A4C7-C2A1553DA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18</Pages>
  <Words>9048</Words>
  <Characters>51576</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30</cp:revision>
  <cp:lastPrinted>2018-05-03T17:52:00Z</cp:lastPrinted>
  <dcterms:created xsi:type="dcterms:W3CDTF">2018-10-06T16:58:00Z</dcterms:created>
  <dcterms:modified xsi:type="dcterms:W3CDTF">2018-10-26T23:56:00Z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