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r w:rsidRPr="00004A7E">
        <w:t>Metapopulations,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(Doak et al. 1998). </w:t>
      </w:r>
      <w:r w:rsidR="00771163" w:rsidRPr="00004A7E">
        <w:t>For example,</w:t>
      </w:r>
      <w:r w:rsidR="00105D86" w:rsidRPr="00004A7E">
        <w:t xml:space="preserve"> the Bristol Bay sockeye salmon</w:t>
      </w:r>
      <w:r w:rsidR="00CF1937" w:rsidRPr="00004A7E">
        <w:t xml:space="preserve"> (</w:t>
      </w:r>
      <w:r w:rsidR="00CF1937" w:rsidRPr="00004A7E">
        <w:rPr>
          <w:i/>
        </w:rPr>
        <w:t>Oncorhynchus nerka</w:t>
      </w:r>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(Hilborn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ecological portfolios can exhibit changes in aggregate variability that compromise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O. tshawytscha</w:t>
      </w:r>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(CVc) and an inde</w:t>
      </w:r>
      <w:r w:rsidR="00B72524" w:rsidRPr="00004A7E">
        <w:t>x of synchrony (</w:t>
      </w:r>
      <w:r w:rsidR="00A17FB7" w:rsidRPr="00004A7E">
        <w:t>φ</w:t>
      </w:r>
      <w:r w:rsidR="00B72524" w:rsidRPr="00004A7E">
        <w:t>)</w:t>
      </w:r>
      <w:r w:rsidRPr="00004A7E">
        <w:t xml:space="preserve"> (Loreau and de Mazancourt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Sockeye salmon is an anadromous, semelparous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Fraser River sockeye salmon CUs vary in conservation status from abundant with stable or increasing population trends (i.e. healthy) to depleted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DB21CE">
      <w:pPr>
        <w:ind w:firstLine="720"/>
      </w:pPr>
      <w:r w:rsidRPr="00004A7E">
        <w:t xml:space="preserve">We used annual estimates of spawner abundance and recruit abundance (i.e. the number of spawning fish </w:t>
      </w:r>
      <w:r w:rsidR="00320E2C">
        <w:t xml:space="preserve">and catch produced by </w:t>
      </w:r>
      <w:r w:rsidRPr="00004A7E">
        <w:t xml:space="preserve">spawners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r w:rsidRPr="00004A7E">
              <w:t>Takla-Trembleur</w:t>
            </w:r>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r w:rsidRPr="00004A7E">
              <w:t>Bowron</w:t>
            </w:r>
          </w:p>
        </w:tc>
        <w:tc>
          <w:tcPr>
            <w:tcW w:w="1327" w:type="dxa"/>
          </w:tcPr>
          <w:p w14:paraId="0E2243EF" w14:textId="77777777" w:rsidR="00DB21CE" w:rsidRPr="00004A7E" w:rsidRDefault="00DB21CE" w:rsidP="002B0F36">
            <w:r w:rsidRPr="00004A7E">
              <w:t>Bowron</w:t>
            </w:r>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North Barriere</w:t>
            </w:r>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r w:rsidRPr="00004A7E">
              <w:t>Nadina-Francois</w:t>
            </w:r>
          </w:p>
        </w:tc>
        <w:tc>
          <w:tcPr>
            <w:tcW w:w="1327" w:type="dxa"/>
          </w:tcPr>
          <w:p w14:paraId="6A70FA86" w14:textId="77777777" w:rsidR="00DB21CE" w:rsidRPr="00004A7E" w:rsidRDefault="00DB21CE" w:rsidP="002B0F36">
            <w:r w:rsidRPr="00004A7E">
              <w:t>Nadina</w:t>
            </w:r>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r w:rsidRPr="00004A7E">
              <w:t>Takla-Trembleur</w:t>
            </w:r>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r w:rsidRPr="00004A7E">
              <w:t>Stellako</w:t>
            </w:r>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r w:rsidRPr="00004A7E">
              <w:t>Chilko</w:t>
            </w:r>
          </w:p>
        </w:tc>
        <w:tc>
          <w:tcPr>
            <w:tcW w:w="1327" w:type="dxa"/>
          </w:tcPr>
          <w:p w14:paraId="3791AA22" w14:textId="77777777" w:rsidR="00DB21CE" w:rsidRPr="00004A7E" w:rsidRDefault="00DB21CE" w:rsidP="002B0F36">
            <w:r w:rsidRPr="00004A7E">
              <w:t>Chilko</w:t>
            </w:r>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r w:rsidRPr="00004A7E">
              <w:t>Cultus*</w:t>
            </w:r>
          </w:p>
        </w:tc>
        <w:tc>
          <w:tcPr>
            <w:tcW w:w="1327" w:type="dxa"/>
          </w:tcPr>
          <w:p w14:paraId="11805C22" w14:textId="77777777" w:rsidR="00DB21CE" w:rsidRPr="00004A7E" w:rsidRDefault="00DB21CE" w:rsidP="002B0F36">
            <w:r w:rsidRPr="00004A7E">
              <w:t>Cultus</w:t>
            </w:r>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metapopulation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5E0F06"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r w:rsidRPr="00004A7E">
        <w:rPr>
          <w:i/>
        </w:rPr>
        <w:t xml:space="preserve">i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(CV</w:t>
      </w:r>
      <w:r w:rsidRPr="00004A7E">
        <w:rPr>
          <w:vertAlign w:val="subscript"/>
        </w:rPr>
        <w:t>c</w:t>
      </w:r>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r w:rsidRPr="00004A7E">
        <w:t xml:space="preserve">where </w:t>
      </w:r>
      <w:r w:rsidRPr="00004A7E">
        <w:rPr>
          <w:i/>
        </w:rPr>
        <w:t>m</w:t>
      </w:r>
      <w:r w:rsidRPr="00004A7E">
        <w:rPr>
          <w:i/>
          <w:vertAlign w:val="superscript"/>
        </w:rPr>
        <w:t>pop</w:t>
      </w:r>
      <w:r w:rsidRPr="00004A7E">
        <w:t>(</w:t>
      </w:r>
      <w:r w:rsidRPr="00004A7E">
        <w:rPr>
          <w:i/>
        </w:rPr>
        <w:t>i</w:t>
      </w:r>
      <w:r w:rsidRPr="00004A7E">
        <w:t xml:space="preserve">) is the mean abundance (through time) of population </w:t>
      </w:r>
      <w:r w:rsidRPr="00004A7E">
        <w:rPr>
          <w:i/>
        </w:rPr>
        <w:t>i</w:t>
      </w:r>
      <w:r w:rsidRPr="00004A7E">
        <w:t xml:space="preserve"> and </w:t>
      </w:r>
      <w:r w:rsidRPr="00004A7E">
        <w:rPr>
          <w:i/>
        </w:rPr>
        <w:t>m</w:t>
      </w:r>
      <w:r w:rsidRPr="00004A7E">
        <w:rPr>
          <w:i/>
          <w:vertAlign w:val="superscript"/>
        </w:rPr>
        <w:t>agg</w:t>
      </w:r>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r w:rsidR="002B615B" w:rsidRPr="002B615B">
        <w:rPr>
          <w:b/>
          <w:highlight w:val="yellow"/>
        </w:rPr>
        <w:t>Insert blub on Bayesian sampling or TMB for intervals</w:t>
      </w:r>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submodels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r w:rsidRPr="00004A7E">
        <w:t xml:space="preserve">where </w:t>
      </w:r>
      <w:r w:rsidRPr="00004A7E">
        <w:rPr>
          <w:i/>
        </w:rPr>
        <w:t xml:space="preserve">i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spawners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spawners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5E0F06"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5E0F06"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028288E7" w:rsidR="0019484C"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C80830" w:rsidRPr="00004A7E">
        <w:t xml:space="preserve"> distributions. In the “moderate decline” scenario, we used a skewed multivariate normal distribution that was identical to the distribution in equation 5, but included a parameter </w:t>
      </w:r>
      <m:oMath>
        <m:r>
          <w:rPr>
            <w:rFonts w:ascii="Cambria Math" w:hAnsi="Cambria Math"/>
          </w:rPr>
          <m:t>γ</m:t>
        </m:r>
      </m:oMath>
      <w:r w:rsidR="00C80830" w:rsidRPr="00004A7E">
        <w:rPr>
          <w:rFonts w:eastAsiaTheme="minorEastAsia"/>
        </w:rPr>
        <w:t xml:space="preserve"> </w:t>
      </w:r>
      <w:r w:rsidR="00D965D9">
        <w:rPr>
          <w:rFonts w:eastAsiaTheme="minorEastAsia"/>
        </w:rPr>
        <w:t>= 0.67</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realistically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19484C">
        <w:rPr>
          <w:rFonts w:eastAsiaTheme="minorEastAsia"/>
        </w:rPr>
        <w:t>-1.19), then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 </w:t>
      </w:r>
      <w:r w:rsidR="00D965D9">
        <w:rPr>
          <w:rFonts w:eastAsiaTheme="minorEastAsia"/>
        </w:rPr>
        <w:t>moderate decline 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fitting skewed stock-recruit </w:t>
      </w:r>
      <w:r w:rsidR="00004846">
        <w:rPr>
          <w:rFonts w:eastAsiaTheme="minorEastAsia"/>
        </w:rPr>
        <w:t>model</w:t>
      </w:r>
      <w:r w:rsidR="005E0F06">
        <w:rPr>
          <w:rFonts w:eastAsiaTheme="minorEastAsia"/>
        </w:rPr>
        <w:t>s</w:t>
      </w:r>
      <w:r w:rsidR="00004846">
        <w:rPr>
          <w:rFonts w:eastAsiaTheme="minorEastAsia"/>
        </w:rPr>
        <w:t xml:space="preserve"> in Appendix</w:t>
      </w:r>
      <w:r w:rsidR="0019484C">
        <w:rPr>
          <w:rFonts w:eastAsiaTheme="minorEastAsia"/>
        </w:rPr>
        <w:t xml:space="preserve">). </w:t>
      </w:r>
    </w:p>
    <w:p w14:paraId="7A15D838" w14:textId="77383B63" w:rsidR="00DB21CE" w:rsidRPr="00004A7E" w:rsidRDefault="00517572" w:rsidP="00DB21CE">
      <w:pPr>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B21CE"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B21CE" w:rsidRPr="00004A7E">
        <w:rPr>
          <w:noProof/>
        </w:rPr>
        <w:t>(Anderson</w:t>
      </w:r>
      <w:r w:rsidR="00DB21CE" w:rsidRPr="00004A7E">
        <w:rPr>
          <w:i/>
          <w:noProof/>
        </w:rPr>
        <w:t xml:space="preserve"> et al.</w:t>
      </w:r>
      <w:r w:rsidR="00DB21CE" w:rsidRPr="00004A7E">
        <w:rPr>
          <w:noProof/>
        </w:rPr>
        <w:t xml:space="preserve"> 2018)</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DB21CE">
      <w:pPr>
        <w:rPr>
          <w:rFonts w:eastAsiaTheme="minorEastAsia"/>
        </w:rPr>
      </w:pPr>
      <w:r w:rsidRPr="00004A7E">
        <w:t xml:space="preserve">where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val="en-US"/>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log(0.65).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MUs.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r w:rsidRPr="00004A7E">
        <w:t>Table 2. Parameterization of component variability (CVc)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w:t>
      </w:r>
      <w:r w:rsidRPr="00004A7E">
        <w:rPr>
          <w:rFonts w:ascii="Calibri" w:hAnsi="Calibri"/>
        </w:rPr>
        <w:lastRenderedPageBreak/>
        <w:t>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Table 3. Conservation- and catch-based performance metrics (PMs).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relevant at the metapopulation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(Bowron</w:t>
      </w:r>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(Chilko)</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lastRenderedPageBreak/>
        <w:tab/>
        <w:t>Mean Fraser River sockeye salmon productivity</w:t>
      </w:r>
      <w:r w:rsidR="009D23BD" w:rsidRPr="00004A7E">
        <w:t xml:space="preserve"> </w:t>
      </w:r>
      <w:r w:rsidR="00D31645" w:rsidRPr="00004A7E">
        <w:t>(log(recruits/spawner))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interannual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5"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6"/>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w:t>
      </w:r>
      <w:r w:rsidR="00A45830">
        <w:rPr>
          <w:rFonts w:eastAsiaTheme="minorEastAsia"/>
        </w:rPr>
        <w:lastRenderedPageBreak/>
        <w:t xml:space="preserve">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6"/>
      <w:r w:rsidR="00633411">
        <w:rPr>
          <w:rStyle w:val="CommentReference"/>
        </w:rPr>
        <w:commentReference w:id="6"/>
      </w:r>
    </w:p>
    <w:p w14:paraId="245C62D7" w14:textId="09DA27CB" w:rsidR="005B527F" w:rsidRPr="00004A7E" w:rsidRDefault="00A45830" w:rsidP="00A45830">
      <w:pPr>
        <w:jc w:val="center"/>
        <w:rPr>
          <w:rFonts w:eastAsiaTheme="minorEastAsia"/>
        </w:rPr>
      </w:pPr>
      <w:r>
        <w:rPr>
          <w:rFonts w:eastAsiaTheme="minorEastAsia"/>
          <w:noProof/>
          <w:lang w:val="en-US"/>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91A4F">
      <w:pPr>
        <w:rPr>
          <w:rFonts w:eastAsiaTheme="minorEastAsia"/>
        </w:rPr>
      </w:pPr>
      <w:commentRangeStart w:id="7"/>
      <w:r>
        <w:rPr>
          <w:rFonts w:eastAsiaTheme="minorEastAsia"/>
        </w:rPr>
        <w:t xml:space="preserve">Figure </w:t>
      </w:r>
      <w:commentRangeEnd w:id="7"/>
      <w:r w:rsidR="000024DA">
        <w:rPr>
          <w:rStyle w:val="CommentReference"/>
        </w:rPr>
        <w:commentReference w:id="7"/>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lastRenderedPageBreak/>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8"/>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8"/>
      <w:r w:rsidR="00894F3F">
        <w:rPr>
          <w:rFonts w:eastAsiaTheme="minorEastAsia"/>
        </w:rPr>
        <w:t xml:space="preserve"> The proportion of CUs above their biological benchmark exhibited similar declines at higher synchrony levels (Figure 4e).</w:t>
      </w:r>
      <w:r>
        <w:rPr>
          <w:rStyle w:val="CommentReference"/>
        </w:rPr>
        <w:commentReference w:id="8"/>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r>
        <w:rPr>
          <w:rFonts w:eastAsiaTheme="minorEastAsia"/>
        </w:rPr>
        <w:lastRenderedPageBreak/>
        <w:t>Figure 4</w:t>
      </w:r>
      <w:r w:rsidR="00A43A81" w:rsidRPr="00004A7E">
        <w:rPr>
          <w:rFonts w:eastAsiaTheme="minorEastAsia"/>
        </w:rPr>
        <w:t>. Effects of component variability and synchrony on conservation-based per</w:t>
      </w:r>
      <w:r w:rsidR="00871917" w:rsidRPr="00004A7E">
        <w:rPr>
          <w:rFonts w:eastAsiaTheme="minorEastAsia"/>
        </w:rPr>
        <w:t xml:space="preserve">formance measures.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5c,f,i). Differences between the two pessimistic productivity scenarios were relatively minor for the remaining catch-based PMs (Figure 5g,h).</w:t>
      </w:r>
    </w:p>
    <w:p w14:paraId="45DC7854" w14:textId="6EE61A06" w:rsidR="00F73E55" w:rsidRDefault="00F73E55" w:rsidP="00F73E55">
      <w:pPr>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r>
        <w:rPr>
          <w:rFonts w:eastAsiaTheme="minorEastAsia"/>
        </w:rPr>
        <w:t>Figure 5</w:t>
      </w:r>
      <w:r w:rsidR="004709A6" w:rsidRPr="00004A7E">
        <w:rPr>
          <w:rFonts w:eastAsiaTheme="minorEastAsia"/>
        </w:rPr>
        <w:t xml:space="preserve">. Effects of component variability and synchrony on catch-based performance measures.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Shifts in </w:t>
      </w:r>
      <w:r w:rsidR="00956286" w:rsidRPr="00004A7E">
        <w:rPr>
          <w:rFonts w:eastAsiaTheme="minorEastAsia"/>
        </w:rPr>
        <w:lastRenderedPageBreak/>
        <w:t>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r w:rsidR="00956286" w:rsidRPr="00004A7E">
        <w:rPr>
          <w:rFonts w:eastAsiaTheme="minorEastAsia"/>
        </w:rPr>
        <w:t>Chilko) because depleted CU</w:t>
      </w:r>
      <w:r w:rsidR="00350F95">
        <w:rPr>
          <w:rFonts w:eastAsiaTheme="minorEastAsia"/>
        </w:rPr>
        <w:t>s</w:t>
      </w:r>
      <w:r w:rsidR="00956286" w:rsidRPr="00004A7E">
        <w:rPr>
          <w:rFonts w:eastAsiaTheme="minorEastAsia"/>
        </w:rPr>
        <w:t xml:space="preserve"> (</w:t>
      </w:r>
      <w:r w:rsidR="00350F95">
        <w:rPr>
          <w:rFonts w:eastAsiaTheme="minorEastAsia"/>
        </w:rPr>
        <w:t>e.g. Bowron</w:t>
      </w:r>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r>
        <w:t>Figure 6</w:t>
      </w:r>
      <w:r w:rsidR="008E6657" w:rsidRPr="00004A7E">
        <w:t xml:space="preserve">. Distributions of CU-specific median spawner abundance (among 250 trials) across different levels of component variability (shading) and </w:t>
      </w:r>
      <w:r>
        <w:t>three</w:t>
      </w:r>
      <w:r w:rsidR="008E6657" w:rsidRPr="00004A7E">
        <w:t xml:space="preserve"> productivity regimes for </w:t>
      </w:r>
      <w:r>
        <w:t>Bowron and Chilko</w:t>
      </w:r>
      <w:r w:rsidR="008E6657" w:rsidRPr="00004A7E">
        <w:t xml:space="preserve"> CUs. The vertical dashed line represents each CU’s upper biological benchmark (</w:t>
      </w:r>
      <w:r>
        <w:t>0.8*</w:t>
      </w:r>
      <w:r w:rsidR="008E6657" w:rsidRPr="00004A7E">
        <w:t>S</w:t>
      </w:r>
      <w:r w:rsidR="008E6657" w:rsidRPr="00004A7E">
        <w:rPr>
          <w:vertAlign w:val="subscript"/>
        </w:rPr>
        <w:t>msy</w:t>
      </w:r>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Chilko (top) and Cultus (bottom) CUs. The </w:t>
      </w:r>
      <w:r w:rsidR="00F8390D" w:rsidRPr="00004A7E">
        <w:lastRenderedPageBreak/>
        <w:t>vertical dashed line represents each CU’s upper biological benchmark (S</w:t>
      </w:r>
      <w:r w:rsidR="00F8390D" w:rsidRPr="00004A7E">
        <w:rPr>
          <w:vertAlign w:val="subscript"/>
        </w:rPr>
        <w:t>msy</w:t>
      </w:r>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479A6F4E" w:rsidR="000E43A3" w:rsidRDefault="00DF4F42" w:rsidP="000E43A3">
      <w:pPr>
        <w:ind w:firstLine="720"/>
      </w:pPr>
      <w:r>
        <w:t>We present evidence that aggregate variability in recruit abundance within the Fraser River sockeye salmon metapopulation has increased in recent years due to increases in the mean variability of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w:t>
      </w:r>
      <w:r w:rsidR="0073106E">
        <w:t>less consistent catches</w:t>
      </w:r>
      <w:r>
        <w:t xml:space="preserve"> and substantial socio-economic costs</w:t>
      </w:r>
      <w:r w:rsidR="0073106E">
        <w:t xml:space="preserve"> (Cohen 2012</w:t>
      </w:r>
      <w:r w:rsidR="00A71C78">
        <w:t xml:space="preserve">). </w:t>
      </w:r>
      <w:r w:rsidR="004A15E4">
        <w:t>We used</w:t>
      </w:r>
      <w:r w:rsidR="00ED7CC8">
        <w:rPr>
          <w:rFonts w:eastAsiaTheme="minorEastAsia"/>
        </w:rPr>
        <w:t xml:space="preserve"> stochastic, closed-loop simulations </w:t>
      </w:r>
      <w:r w:rsidR="004A15E4">
        <w:rPr>
          <w:rFonts w:eastAsiaTheme="minorEastAsia"/>
        </w:rPr>
        <w:t>to determine that current levels of aggregate variability, coupled with poor productivity, will dramatically reduce</w:t>
      </w:r>
      <w:r w:rsidR="00ED7CC8">
        <w:rPr>
          <w:rFonts w:eastAsiaTheme="minorEastAsia"/>
        </w:rPr>
        <w:t xml:space="preserve"> the likelihood of achieving </w:t>
      </w:r>
      <w:r w:rsidR="004A15E4">
        <w:rPr>
          <w:rFonts w:eastAsiaTheme="minorEastAsia"/>
        </w:rPr>
        <w:t>a wide range of</w:t>
      </w:r>
      <w:r w:rsidR="00ED7CC8">
        <w:rPr>
          <w:rFonts w:eastAsiaTheme="minorEastAsia"/>
        </w:rPr>
        <w:t xml:space="preserve"> conservation- and catch-based</w:t>
      </w:r>
      <w:r w:rsidR="004A15E4">
        <w:rPr>
          <w:rFonts w:eastAsiaTheme="minorEastAsia"/>
        </w:rPr>
        <w:t xml:space="preserve"> objectives.</w:t>
      </w:r>
    </w:p>
    <w:p w14:paraId="74DCBAFA" w14:textId="0C411465" w:rsidR="0073106E" w:rsidRDefault="0073106E" w:rsidP="0073106E">
      <w:pPr>
        <w:ind w:firstLine="720"/>
      </w:pPr>
      <w:commentRangeStart w:id="12"/>
      <w:r w:rsidRPr="00004A7E">
        <w:t xml:space="preserve">A range </w:t>
      </w:r>
      <w:commentRangeEnd w:id="12"/>
      <w:r w:rsidRPr="00004A7E">
        <w:rPr>
          <w:rStyle w:val="CommentReference"/>
          <w:sz w:val="22"/>
          <w:szCs w:val="22"/>
        </w:rPr>
        <w:commentReference w:id="12"/>
      </w:r>
      <w:r w:rsidRPr="00004A7E">
        <w:t xml:space="preserve">of ecological processes may underpin changes in variability and synchrony in Fraser River sockeye salmon. Component variability (i.e. within CU temporal variation) may increase due to </w:t>
      </w:r>
      <w:r>
        <w:t xml:space="preserve">intermittent </w:t>
      </w:r>
      <w:r w:rsidRPr="00004A7E">
        <w:t>changes in local conditions, such as</w:t>
      </w:r>
      <w:r>
        <w:t xml:space="preserve"> </w:t>
      </w:r>
      <w:r w:rsidRPr="00004A7E">
        <w:t>loss of spawning habitat (REF), high levels of mortality during incubation</w:t>
      </w:r>
      <w:r>
        <w:t xml:space="preserve"> (REF),</w:t>
      </w:r>
      <w:r w:rsidRPr="00004A7E">
        <w:t xml:space="preserve"> or changes in competition and predation during juvenile freshwater stages (REF). </w:t>
      </w:r>
      <w:r>
        <w:t>Conversely, increased synchrony within</w:t>
      </w:r>
      <w:r w:rsidRPr="00004A7E">
        <w:t xml:space="preserve"> </w:t>
      </w:r>
      <w:r>
        <w:t>Pacific salmon aggregates is often directly associated with anthropogenic disturbance, particularly processes that increase genetic homogenization such as hatchery influences and hydropower development (Moore et al. 2010, Carlson and Satterthwaite 2015, Yamane et al. 2018).</w:t>
      </w:r>
      <w:r w:rsidRPr="00004A7E">
        <w:t xml:space="preserve"> </w:t>
      </w:r>
    </w:p>
    <w:p w14:paraId="6207159B" w14:textId="3292DBC7" w:rsidR="00DE0F7B" w:rsidRDefault="0073106E" w:rsidP="004648C5">
      <w:pPr>
        <w:ind w:firstLine="720"/>
      </w:pPr>
      <w:r>
        <w:t xml:space="preserve">While Fraser River sockeye salmon inhabit a heavily impacted watershed, the specific mechanisms that may have resulted in decreased stability are unclear. Hatchery </w:t>
      </w:r>
      <w:r w:rsidR="00371AEF">
        <w:t xml:space="preserve">contributions to </w:t>
      </w:r>
      <w:r>
        <w:t xml:space="preserve">the aggregate are minimal and there are no major hydroelectric features on the Fraser River mainstem (REFs). Increases in synchrony do, however, coincide with a period where marine survival is considered broadly unfavourable (Peterman and Dorner 2012; Thomson paper; Beamish paper). Given that freshwater survival has generally remained high (REF), synchronous declines in abundance may suggests that marine mortality has become more variable </w:t>
      </w:r>
      <w:r w:rsidR="009F0341">
        <w:t xml:space="preserve">and relatively more important in regulating recruitment. </w:t>
      </w:r>
      <w:r w:rsidR="005F5C72">
        <w:t>Interestingly CV</w:t>
      </w:r>
      <w:r w:rsidR="005F5C72">
        <w:rPr>
          <w:vertAlign w:val="subscript"/>
        </w:rPr>
        <w:t xml:space="preserve">C </w:t>
      </w:r>
      <w:r w:rsidR="005F5C72">
        <w:t xml:space="preserve">and </w:t>
      </w:r>
      <m:oMath>
        <m:r>
          <w:rPr>
            <w:rFonts w:ascii="Cambria Math" w:hAnsi="Cambria Math"/>
          </w:rPr>
          <m:t>φ</m:t>
        </m:r>
      </m:oMath>
      <w:r w:rsidR="005F5C72">
        <w:t xml:space="preserve"> were also elevated early in the time series, suggesting recent anthropogenic development is unlikely to be the sole driver.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3EB4A201" w:rsidR="00371AEF" w:rsidRDefault="004648C5" w:rsidP="00A91A4F">
      <w:pPr>
        <w:rPr>
          <w:rFonts w:eastAsiaTheme="minorEastAsia"/>
        </w:rPr>
      </w:pPr>
      <w:r>
        <w:tab/>
      </w:r>
      <w:r w:rsidR="00A71C78">
        <w:t xml:space="preserve">Decreased stability within ecological aggregates </w:t>
      </w:r>
      <w:r w:rsidR="00660784">
        <w:t>can result in reduced abundance and substantial socio-economic costs</w:t>
      </w:r>
      <w:r w:rsidR="004A15E4">
        <w:t xml:space="preserve"> (Satterthwaite and Carlson 2015; Yamane et al. 2018)</w:t>
      </w:r>
      <w:r w:rsidR="00660784">
        <w:t>; however, our simulation model demonstrates that these impacts are heavily dependent on the underlying productivity regime. When population productivity was moderate</w:t>
      </w:r>
      <w:r w:rsidR="00ED7CC8">
        <w:t xml:space="preserve"> (i.e. at reference levels)</w:t>
      </w:r>
      <w:r w:rsidR="00660784">
        <w:t>, increases in CV</w:t>
      </w:r>
      <w:r w:rsidR="00660784">
        <w:rPr>
          <w:vertAlign w:val="subscript"/>
        </w:rPr>
        <w:t>C</w:t>
      </w:r>
      <w:r w:rsidR="00660784">
        <w:t xml:space="preserve"> and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benchmarks would be met – y</w:t>
      </w:r>
      <w:r w:rsidR="00660784">
        <w:rPr>
          <w:rFonts w:eastAsiaTheme="minorEastAsia"/>
        </w:rPr>
        <w:t>et 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w:t>
      </w:r>
      <w:r w:rsidR="004A15E4">
        <w:rPr>
          <w:rFonts w:eastAsiaTheme="minorEastAsia"/>
        </w:rPr>
        <w:lastRenderedPageBreak/>
        <w:t>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that provide reduce socio-economic benefits (REF)</w:t>
      </w:r>
      <w:r w:rsidR="009B0D50">
        <w:rPr>
          <w:rFonts w:eastAsiaTheme="minorEastAsia"/>
        </w:rPr>
        <w:t xml:space="preserve">. </w:t>
      </w:r>
    </w:p>
    <w:p w14:paraId="6B1A1B4A" w14:textId="7C720B6C" w:rsidR="00B906FC" w:rsidRDefault="009B0D50" w:rsidP="00A91A4F">
      <w:r>
        <w:tab/>
        <w:t>Conversely, under pessimistic productivity scenarios increases in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 of</w:t>
      </w:r>
      <w:r w:rsidR="004A15E4" w:rsidRPr="004A15E4">
        <w:t xml:space="preserve"> </w:t>
      </w:r>
      <w:r w:rsidR="004A15E4">
        <w:t>CV</w:t>
      </w:r>
      <w:r w:rsidR="004A15E4">
        <w:rPr>
          <w:vertAlign w:val="subscript"/>
        </w:rPr>
        <w:t xml:space="preserve">C  </w:t>
      </w:r>
      <w:r w:rsidR="004A15E4">
        <w:t xml:space="preserve">or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 and skewed</w:t>
      </w:r>
      <w:r w:rsidR="00B906FC">
        <w:t xml:space="preserve"> normal</w:t>
      </w:r>
      <w:r w:rsidR="004A15E4">
        <w:t xml:space="preserve"> productivity scenarios. Yet increased aggregate variability, and in particular greater synchrony, strongly exacerbated such declines. Moving from a low to moderate synchrony scenario resulted in a </w:t>
      </w:r>
      <w:r w:rsidR="004A15E4" w:rsidRPr="004A15E4">
        <w:rPr>
          <w:highlight w:val="yellow"/>
        </w:rPr>
        <w:t>Y%</w:t>
      </w:r>
      <w:r w:rsidR="004A15E4">
        <w:t xml:space="preserve"> decline in median recruit abundance and when high synchrony was paired with greater CV</w:t>
      </w:r>
      <w:r w:rsidR="004A15E4">
        <w:rPr>
          <w:vertAlign w:val="subscript"/>
        </w:rPr>
        <w:t xml:space="preserve">C </w:t>
      </w:r>
      <w:r w:rsidR="004A15E4">
        <w:t>abundance declined even further. PMs incorporating conservation- and catch-based benchmarks exhibi</w:t>
      </w:r>
      <w:r w:rsidR="00B906FC">
        <w:t xml:space="preserve">ted similarly severe responses to increased aggregate variability. When the simulations incorporated an increased likelihood of extreme events (i.e. “black swans”), the probability of meeting conservation- and catch-based objectives declined even further. Extirpations in particular became more common, with 25% of CUs going extinct under the most pessimistic scenario. </w:t>
      </w:r>
    </w:p>
    <w:p w14:paraId="710A7E96" w14:textId="1A6F38D6" w:rsidR="004648C5" w:rsidRDefault="00B906FC" w:rsidP="00A91A4F">
      <w:r>
        <w:tab/>
      </w:r>
      <w:r w:rsidR="006E4343">
        <w:t>The results of our simulation analysis have important implications to management strategies that seek to incorporate systems-based approaches and leverage the benefits of portfolio effects. First, declines in productivity and aggregate stability will have multiplicative impacts on ecological portfolios. Management actions that are intended to address declines in abundance, but that fail to account for changes in covariance among component populations may underestimate risk</w:t>
      </w:r>
      <w:r w:rsidR="00472DCC">
        <w:t xml:space="preserve"> or overestimate the likelihood of rebuilding</w:t>
      </w:r>
      <w:r w:rsidR="006E4343">
        <w:t>.</w:t>
      </w:r>
      <w:r w:rsidR="00472DCC">
        <w:t xml:space="preserve"> While greater aggregate variability may not significantly increase the likelihood of negative outcomes unless it is accompanied by a decline in productivity, this finding should be treated with caution. Changes in productivity are difficult to estimate for wild populations and given widespread declines in many exploited species (REF), it would be risky to assume stability. Furthermore, greater aggregate variability may result in negative consequences via management processes we were unable to model here (described in next paragraph). Thus we echo previous authors in suggesting</w:t>
      </w:r>
      <w:r w:rsidR="00885848">
        <w:t xml:space="preserve"> estimates of portfolio effect strength </w:t>
      </w:r>
      <w:r w:rsidR="00472DCC">
        <w:t>should be paired with</w:t>
      </w:r>
      <w:r w:rsidR="00EA1BCE">
        <w:t xml:space="preserve"> more commonly used metrics such as trends in abundance or fishing mortality rates</w:t>
      </w:r>
      <w:r w:rsidR="00472DCC">
        <w:t xml:space="preserve"> during assessments</w:t>
      </w:r>
      <w:r w:rsidR="00885848">
        <w:t>.</w:t>
      </w:r>
    </w:p>
    <w:p w14:paraId="24BCCB42" w14:textId="6F7092B9" w:rsidR="00D77AC5" w:rsidRDefault="00EA1BCE" w:rsidP="00DC53FA">
      <w:r>
        <w:tab/>
        <w:t xml:space="preserve">Second, 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component variability and synchrony may compromise even relatively diverse aggregates. Since aggregates with high levels of biodiversity intrinsically have greater potential for portfolio effects, s</w:t>
      </w:r>
      <w:r w:rsidR="003F6FAC">
        <w:t xml:space="preserve">tock assemblages </w:t>
      </w:r>
      <w:r w:rsidR="00D77AC5">
        <w:t>that</w:t>
      </w:r>
      <w:r w:rsidR="003F6FAC">
        <w:t xml:space="preserve"> contain fewer individual stocks will likely be even </w:t>
      </w:r>
      <w:r w:rsidR="00D77AC5">
        <w:t>more sensitive to increases in aggregate variability</w:t>
      </w:r>
      <w:r w:rsidR="003F6FAC">
        <w:t>.</w:t>
      </w:r>
      <w:r w:rsidR="00D77AC5">
        <w:t xml:space="preserve"> A related issue is that </w:t>
      </w:r>
      <w:bookmarkStart w:id="13" w:name="_GoBack"/>
      <w:bookmarkEnd w:id="13"/>
    </w:p>
    <w:p w14:paraId="4B995112" w14:textId="7E0518B8" w:rsidR="00EA1BCE" w:rsidRDefault="00D77AC5" w:rsidP="00DC53FA">
      <w:r>
        <w:t>and a relatively complex harvest control rule</w:t>
      </w:r>
      <w:r w:rsidR="003F6FAC">
        <w:t xml:space="preserve"> Similarly considerable resources are devoted each year to ensuring Fraser River </w:t>
      </w:r>
      <w:r w:rsidR="00DC53FA">
        <w:t xml:space="preserve">sockeye salmon </w:t>
      </w:r>
      <w:r w:rsidR="003F6FAC">
        <w:t>escapement goals are met including closely monitored test fisheries, genetic stock identification techniques, and estimates of abundance throughout the migration and on spawning grounds. As a result, exploitation rates can be reduced when recruit abundance is lower than expected. Yet this framework is the exception rather than the rule in fisheries management. Many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the likelihood of overharvest may increase</w:t>
      </w:r>
      <w:r w:rsidR="00DC53FA">
        <w:t xml:space="preserve">, exacerbating the impacts of reduced productivity and a weak portfolio effect. Since greater aggregate variability frequently results in periodic years of abundant </w:t>
      </w:r>
      <w:r w:rsidR="00DC53FA">
        <w:lastRenderedPageBreak/>
        <w:t xml:space="preserve">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02AFEFF9" w:rsidR="00B0073E" w:rsidRDefault="001554B5" w:rsidP="00DC53FA">
      <w:pPr>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aggregates health. We principally focused on median outcomes over the length of the simulation period</w:t>
      </w:r>
      <w:r w:rsidR="003C30FC">
        <w:t xml:space="preserve"> (approximately ten generations). Alternative metrics</w:t>
      </w:r>
      <w:r>
        <w:t xml:space="preserve"> that emphasize variability </w:t>
      </w:r>
      <w:r w:rsidR="005E0F06">
        <w:t xml:space="preserve">(other than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4"/>
      <w:r>
        <w:t>Preliminary analyses suggest</w:t>
      </w:r>
      <w:r w:rsidR="003C30FC">
        <w:t>ed</w:t>
      </w:r>
      <w:r>
        <w:t xml:space="preserve"> that producing a decline in productivity by manipulating alpha directly resulted in weaker aggregate variability effects</w:t>
      </w:r>
      <w:commentRangeEnd w:id="14"/>
      <w:r w:rsidR="003C30FC">
        <w:rPr>
          <w:rStyle w:val="CommentReference"/>
        </w:rPr>
        <w:commentReference w:id="14"/>
      </w:r>
      <w:r>
        <w:t xml:space="preserve">. However we believe that </w:t>
      </w:r>
      <w:r w:rsidR="003C30FC">
        <w:t>producing changes in average productivity via process variance is justified</w:t>
      </w:r>
      <w:r>
        <w:t xml:space="preserve"> given evidence of strong negative recruitment deviations in many Pacific salmon aggregates (REF)</w:t>
      </w:r>
      <w:r w:rsidR="00B0073E">
        <w:t xml:space="preserve"> and uncertainty about future changes in </w:t>
      </w:r>
      <w:r w:rsidR="004748F6">
        <w:t>productivity</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0D52B9C8" w:rsidR="00472DCC" w:rsidRPr="001554B5" w:rsidRDefault="00C94902" w:rsidP="00DC53FA">
      <w:r>
        <w:rPr>
          <w:rFonts w:eastAsiaTheme="minorEastAsia"/>
        </w:rPr>
        <w:t xml:space="preserve"> </w:t>
      </w:r>
      <w:r w:rsidR="00B0073E">
        <w:rPr>
          <w:rFonts w:eastAsiaTheme="minorEastAsia"/>
        </w:rPr>
        <w:tab/>
        <w:t xml:space="preserve">Systems based approaches are increasingly advocated in disciplines, such as fisheries biology, where accounting for portfolio effects can stabilize the availability of ecosystem services.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as well as their covariance. Since both processes may vary due to environmental and anthropogenic effects, portfolio effects are themselves dynamic.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DC53FA">
      <w:r>
        <w:tab/>
      </w:r>
    </w:p>
    <w:p w14:paraId="55993170" w14:textId="77777777" w:rsidR="004648C5" w:rsidRPr="00004A7E" w:rsidRDefault="004648C5"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lastRenderedPageBreak/>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3C3A40" w:rsidRDefault="003C3A40">
      <w:pPr>
        <w:pStyle w:val="CommentText"/>
      </w:pPr>
      <w:r>
        <w:rPr>
          <w:rStyle w:val="CommentReference"/>
        </w:rPr>
        <w:annotationRef/>
      </w:r>
      <w:r>
        <w:t>Considering dropping this paragraph</w:t>
      </w:r>
    </w:p>
  </w:comment>
  <w:comment w:id="1" w:author="DFO-MPO" w:date="2018-10-02T11:00:00Z" w:initials="D">
    <w:p w14:paraId="0EF4E9EE" w14:textId="77777777" w:rsidR="003C3A40" w:rsidRDefault="003C3A40"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3C3A40" w:rsidRDefault="003C3A40" w:rsidP="00DB21CE">
      <w:pPr>
        <w:pStyle w:val="CommentText"/>
      </w:pPr>
      <w:r>
        <w:rPr>
          <w:rStyle w:val="CommentReference"/>
        </w:rPr>
        <w:annotationRef/>
      </w:r>
      <w:r>
        <w:t xml:space="preserve"> </w:t>
      </w:r>
    </w:p>
    <w:p w14:paraId="12D15DE6" w14:textId="7BFBD768" w:rsidR="003C3A40" w:rsidRPr="00D31645" w:rsidRDefault="003C3A40"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3C3A40" w:rsidRDefault="003C3A40">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3C3A40" w:rsidRPr="00C35C3B" w:rsidRDefault="003C3A40">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6" w:author="DFO-MPO" w:date="2018-10-11T14:44:00Z" w:initials="D">
    <w:p w14:paraId="7D7A8B92" w14:textId="3FA3C2AC" w:rsidR="003C3A40" w:rsidRDefault="003C3A40">
      <w:pPr>
        <w:pStyle w:val="CommentText"/>
      </w:pPr>
      <w:r>
        <w:rPr>
          <w:rStyle w:val="CommentReference"/>
        </w:rPr>
        <w:annotationRef/>
      </w:r>
      <w:r>
        <w:t>Is this the best way to approach this discrepancy? Alternatively I could just show a boxplot with temporal means of synchrony and CVc for the observed period and each treatment level.</w:t>
      </w:r>
    </w:p>
  </w:comment>
  <w:comment w:id="7" w:author="Cameron Freshwater" w:date="2018-10-12T09:42:00Z" w:initials="CF">
    <w:p w14:paraId="2865D2C4" w14:textId="13426D8F" w:rsidR="003C3A40" w:rsidRDefault="003C3A40">
      <w:pPr>
        <w:pStyle w:val="CommentText"/>
      </w:pPr>
      <w:r>
        <w:rPr>
          <w:rStyle w:val="CommentReference"/>
        </w:rPr>
        <w:annotationRef/>
      </w:r>
      <w:r>
        <w:t>Is this helpful as a supp. figure? If so I can add one for CVc as well.</w:t>
      </w:r>
    </w:p>
  </w:comment>
  <w:comment w:id="8" w:author="DFO-MPO" w:date="2018-10-12T10:58:00Z" w:initials="D">
    <w:p w14:paraId="0AE5A586" w14:textId="0B1D19D1" w:rsidR="003C3A40" w:rsidRDefault="003C3A40">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9" w:author="Cameron Freshwater" w:date="2018-09-02T14:33:00Z" w:initials="CF">
    <w:p w14:paraId="2D38F0B1" w14:textId="77777777" w:rsidR="003C3A40" w:rsidRDefault="003C3A40"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3C3A40" w:rsidRDefault="003C3A40"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3C3A40" w:rsidRDefault="003C3A40" w:rsidP="00350F95">
      <w:pPr>
        <w:pStyle w:val="CommentText"/>
      </w:pPr>
      <w:r>
        <w:rPr>
          <w:rStyle w:val="CommentReference"/>
        </w:rPr>
        <w:annotationRef/>
      </w:r>
      <w:r>
        <w:t>Not sure whether to leave these CU-specific results in given how long the paper is already…</w:t>
      </w:r>
    </w:p>
  </w:comment>
  <w:comment w:id="12" w:author="DFO-MPO" w:date="2018-10-24T07:27:00Z" w:initials="D">
    <w:p w14:paraId="52FDFB3C" w14:textId="77777777" w:rsidR="003C3A40" w:rsidRDefault="003C3A40" w:rsidP="0073106E">
      <w:pPr>
        <w:pStyle w:val="CommentText"/>
      </w:pPr>
      <w:r>
        <w:rPr>
          <w:rStyle w:val="CommentReference"/>
        </w:rPr>
        <w:annotationRef/>
      </w:r>
      <w:r>
        <w:t xml:space="preserve"> Moved to discussion from intro</w:t>
      </w:r>
    </w:p>
  </w:comment>
  <w:comment w:id="14" w:author="Cameron Freshwater" w:date="2018-10-28T11:10:00Z" w:initials="CF">
    <w:p w14:paraId="71053416" w14:textId="3A51D077" w:rsidR="003C3A40" w:rsidRDefault="003C3A40">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1059E"/>
    <w:rsid w:val="00422BF4"/>
    <w:rsid w:val="00424B71"/>
    <w:rsid w:val="004270DD"/>
    <w:rsid w:val="0042726A"/>
    <w:rsid w:val="004272D3"/>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E0F06"/>
    <w:rsid w:val="005F3EF6"/>
    <w:rsid w:val="005F5C72"/>
    <w:rsid w:val="005F755C"/>
    <w:rsid w:val="006068C0"/>
    <w:rsid w:val="006259E0"/>
    <w:rsid w:val="006301C5"/>
    <w:rsid w:val="00633411"/>
    <w:rsid w:val="00645D76"/>
    <w:rsid w:val="00660784"/>
    <w:rsid w:val="00662888"/>
    <w:rsid w:val="00697A59"/>
    <w:rsid w:val="006A3951"/>
    <w:rsid w:val="006A4872"/>
    <w:rsid w:val="006B31D1"/>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73880"/>
    <w:rsid w:val="00885848"/>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0D50"/>
    <w:rsid w:val="009B43D3"/>
    <w:rsid w:val="009C1B16"/>
    <w:rsid w:val="009D23BD"/>
    <w:rsid w:val="009D3206"/>
    <w:rsid w:val="009E2CC0"/>
    <w:rsid w:val="009E2ED5"/>
    <w:rsid w:val="009F0341"/>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77AC5"/>
    <w:rsid w:val="00D93675"/>
    <w:rsid w:val="00D95057"/>
    <w:rsid w:val="00D965D9"/>
    <w:rsid w:val="00D971BA"/>
    <w:rsid w:val="00DA242F"/>
    <w:rsid w:val="00DA470D"/>
    <w:rsid w:val="00DB21CE"/>
    <w:rsid w:val="00DC48B1"/>
    <w:rsid w:val="00DC53FA"/>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59593-98EF-4047-A57F-32B992A88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20</Pages>
  <Words>10004</Words>
  <Characters>57025</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35</cp:revision>
  <cp:lastPrinted>2018-05-03T17:52:00Z</cp:lastPrinted>
  <dcterms:created xsi:type="dcterms:W3CDTF">2018-10-06T16:58:00Z</dcterms:created>
  <dcterms:modified xsi:type="dcterms:W3CDTF">2018-10-29T14:34:00Z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