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D19" w:rsidRDefault="00CE2D19" w:rsidP="00CE2D19">
      <w:pPr>
        <w:rPr>
          <w:i/>
        </w:rPr>
      </w:pPr>
      <w:r>
        <w:rPr>
          <w:i/>
        </w:rPr>
        <w:t>Larkin model</w:t>
      </w:r>
    </w:p>
    <w:p w:rsidR="00CE2D19" w:rsidRDefault="00CE2D19" w:rsidP="00CE2D19">
      <w:r>
        <w:t xml:space="preserve">The Larkin model is a modified version of the Ricker that accounts for delayed density dependence between cycle lines. As a result, it includes multiple </w:t>
      </w:r>
      <m:oMath>
        <m:r>
          <w:rPr>
            <w:rFonts w:ascii="Cambria Math" w:hAnsi="Cambria Math"/>
          </w:rPr>
          <m:t>β</m:t>
        </m:r>
      </m:oMath>
      <w:r>
        <w:t xml:space="preserve"> parameters and lagged spawner abundances.</w:t>
      </w:r>
    </w:p>
    <w:p w:rsidR="00CE2D19" w:rsidRDefault="00CE2D19" w:rsidP="00CE2D19">
      <w:pPr>
        <w:rPr>
          <w:iCs/>
        </w:rPr>
      </w:pPr>
      <w:r>
        <w:t xml:space="preserve">Equation A2 </w:t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</m:t>
                </m:r>
              </m:sub>
            </m:sSub>
            <m:r>
              <w:rPr>
                <w:rFonts w:ascii="Cambria Math" w:hAnsi="Cambria Math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β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i,y-1</m:t>
                </m:r>
              </m:sub>
            </m:sSub>
            <m:r>
              <w:rPr>
                <w:rFonts w:ascii="Cambria Math" w:hAnsi="Cambria Math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β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i,y-2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i,y-3</m:t>
                </m:r>
              </m:sub>
            </m:sSub>
          </m:sup>
        </m:sSup>
      </m:oMath>
    </w:p>
    <w:p w:rsidR="00CE2D19" w:rsidRPr="00AD0BAE" w:rsidRDefault="00CE2D19" w:rsidP="00CE2D19">
      <w:proofErr w:type="gramStart"/>
      <w:r>
        <w:t>where</w:t>
      </w:r>
      <w:proofErr w:type="gramEnd"/>
      <w: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represents a CU, </w:t>
      </w:r>
      <w:r>
        <w:rPr>
          <w:i/>
        </w:rPr>
        <w:t>y</w:t>
      </w:r>
      <w:r>
        <w:t xml:space="preserve"> is a given year, </w:t>
      </w:r>
      <w:proofErr w:type="spellStart"/>
      <w:r>
        <w:rPr>
          <w:i/>
        </w:rPr>
        <w:t>R</w:t>
      </w:r>
      <w:proofErr w:type="spellEnd"/>
      <w:r>
        <w:t xml:space="preserve"> the number of recruits (number of offspring that return to spawn or are captured in the fishery), and </w:t>
      </w:r>
      <w:r>
        <w:rPr>
          <w:i/>
        </w:rPr>
        <w:t xml:space="preserve">S </w:t>
      </w:r>
      <w:r>
        <w:t xml:space="preserve">the number of </w:t>
      </w:r>
      <w:proofErr w:type="spellStart"/>
      <w:r>
        <w:t>spawners</w:t>
      </w:r>
      <w:proofErr w:type="spellEnd"/>
      <w:r>
        <w:t xml:space="preserve">. The parameter </w:t>
      </w:r>
      <m:oMath>
        <m:r>
          <w:rPr>
            <w:rFonts w:ascii="Cambria Math" w:hAnsi="Cambria Math"/>
          </w:rPr>
          <m:t>α</m:t>
        </m:r>
      </m:oMath>
      <w:r>
        <w:t xml:space="preserve"> represents the number of recruits produced per spawner at low abundance and the </w:t>
      </w:r>
      <m:oMath>
        <m:r>
          <w:rPr>
            <w:rFonts w:ascii="Cambria Math" w:hAnsi="Cambria Math"/>
          </w:rPr>
          <m:t>β</m:t>
        </m:r>
      </m:oMath>
      <w:r>
        <w:t xml:space="preserve"> parameters</w:t>
      </w:r>
      <w:r>
        <w:rPr>
          <w:i/>
        </w:rPr>
        <w:t xml:space="preserve"> </w:t>
      </w:r>
      <w:r>
        <w:t xml:space="preserve">represent density dependent interactions at different time lags. Like the Ricker model, the Larkin is generally linearized to account for normally distributed process error with mean 0 and standard </w:t>
      </w:r>
      <w:proofErr w:type="gramStart"/>
      <w:r>
        <w:t xml:space="preserve">deviation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Unlike the Ricker model, however, we did not generate </w:t>
      </w:r>
      <w:proofErr w:type="spellStart"/>
      <w:r>
        <w:t>autocorrelated</w:t>
      </w:r>
      <w:proofErr w:type="spellEnd"/>
      <w:r>
        <w:t xml:space="preserve"> process variance in </w:t>
      </w:r>
      <w:proofErr w:type="gramStart"/>
      <w:r>
        <w:t>Larkin</w:t>
      </w:r>
      <w:proofErr w:type="gramEnd"/>
      <w:r>
        <w:t xml:space="preserve"> stocks because appropriate parameter values for the autocorrelation coefficient </w:t>
      </w:r>
      <m:oMath>
        <m:r>
          <w:rPr>
            <w:rFonts w:ascii="Cambria Math" w:hAnsi="Cambria Math"/>
          </w:rPr>
          <m:t>τ</m:t>
        </m:r>
      </m:oMath>
      <w:r>
        <w:t xml:space="preserve"> are unavailable in the literature and </w:t>
      </w:r>
      <w:r w:rsidR="00534E83">
        <w:t xml:space="preserve">validating a Larkin-model equivalent was beyond the scope of this study. </w:t>
      </w:r>
      <w:r>
        <w:t xml:space="preserve"> </w:t>
      </w:r>
    </w:p>
    <w:p w:rsidR="00CE2D19" w:rsidRDefault="00CE2D19">
      <w:pPr>
        <w:rPr>
          <w:i/>
        </w:rPr>
      </w:pPr>
    </w:p>
    <w:p w:rsidR="00312D7E" w:rsidRPr="00AD0BAE" w:rsidRDefault="00FB633A">
      <w:pPr>
        <w:rPr>
          <w:i/>
        </w:rPr>
      </w:pPr>
      <w:r>
        <w:rPr>
          <w:i/>
        </w:rPr>
        <w:t>Harvest control rule</w:t>
      </w:r>
    </w:p>
    <w:p w:rsidR="00024394" w:rsidRDefault="00312D7E" w:rsidP="00312D7E">
      <w:r>
        <w:t>Fraser River sockeye salmon are managed using a harvest control rule that adjusts total allowable catch (TAC) based on two fishery reference points (F</w:t>
      </w:r>
      <w:r w:rsidR="00024394">
        <w:t xml:space="preserve">RP). Both TACs and FRPs are defined </w:t>
      </w:r>
      <w:r>
        <w:t>at the management unit (MU) level</w:t>
      </w:r>
      <w:r w:rsidR="00024394">
        <w:t xml:space="preserve"> (i.e. aggregates of conservation units)</w:t>
      </w:r>
      <w:r>
        <w:t xml:space="preserve"> because MUs exhibit relatively consistent differences in migration timing that moderate their exposure to commercial marine fisheries. The overarching framework </w:t>
      </w:r>
      <w:r w:rsidR="00F4414C">
        <w:t>for this harvest control rule is</w:t>
      </w:r>
      <w:r>
        <w:t xml:space="preserve"> referred to as a Total Allowable M</w:t>
      </w:r>
      <w:r w:rsidR="00F4414C">
        <w:t>ortality (TAM) rule because TAC</w:t>
      </w:r>
      <w:r w:rsidR="00930561">
        <w:t>s are</w:t>
      </w:r>
      <w:r>
        <w:t xml:space="preserve"> adjusted based on environmental conditions. Specifically, in-season estimates of recruit abundance are adjusted downwards to account for mortality that </w:t>
      </w:r>
      <w:proofErr w:type="gramStart"/>
      <w:r>
        <w:t>occurs</w:t>
      </w:r>
      <w:proofErr w:type="gramEnd"/>
      <w:r>
        <w:t xml:space="preserve"> in-river during migration to spawning grounds. This </w:t>
      </w:r>
      <w:r w:rsidR="00E77314">
        <w:t xml:space="preserve">management </w:t>
      </w:r>
      <w:r>
        <w:t>adjustment</w:t>
      </w:r>
      <w:r w:rsidR="00E77314">
        <w:t xml:space="preserve"> is set as a proportion of the escapement target (referred to as a </w:t>
      </w:r>
      <w:proofErr w:type="spellStart"/>
      <w:r w:rsidR="00E77314">
        <w:t>pMA</w:t>
      </w:r>
      <w:proofErr w:type="spellEnd"/>
      <w:r w:rsidR="00E77314">
        <w:t>) and</w:t>
      </w:r>
      <w:r>
        <w:t xml:space="preserve"> attempts to ensure that a sufficiently large number of </w:t>
      </w:r>
      <w:proofErr w:type="spellStart"/>
      <w:r>
        <w:t>spawners</w:t>
      </w:r>
      <w:proofErr w:type="spellEnd"/>
      <w:r>
        <w:t xml:space="preserve"> </w:t>
      </w:r>
      <w:proofErr w:type="gramStart"/>
      <w:r w:rsidR="00930561">
        <w:t>is</w:t>
      </w:r>
      <w:proofErr w:type="gramEnd"/>
      <w:r>
        <w:t xml:space="preserve"> allowed to “escape” the fishery to </w:t>
      </w:r>
      <w:r w:rsidR="00F4414C">
        <w:t xml:space="preserve">reach </w:t>
      </w:r>
      <w:r>
        <w:t>spawning ground</w:t>
      </w:r>
      <w:r w:rsidR="00F4414C">
        <w:t>s</w:t>
      </w:r>
      <w:r>
        <w:t xml:space="preserve">, even if considerable </w:t>
      </w:r>
      <w:proofErr w:type="spellStart"/>
      <w:r>
        <w:t>en</w:t>
      </w:r>
      <w:proofErr w:type="spellEnd"/>
      <w:r>
        <w:t xml:space="preserve"> route mortality occurs.</w:t>
      </w:r>
      <w:r w:rsidR="00024394">
        <w:t xml:space="preserve"> </w:t>
      </w:r>
      <w:r w:rsidR="005B674E">
        <w:t xml:space="preserve">Given variability in how </w:t>
      </w:r>
      <w:proofErr w:type="spellStart"/>
      <w:r w:rsidR="005B674E">
        <w:t>pMAs</w:t>
      </w:r>
      <w:proofErr w:type="spellEnd"/>
      <w:r w:rsidR="005B674E">
        <w:t xml:space="preserve"> are generated in any given year, we assumed they were stable in our forward simulation and used median values since 2000 (Table A1). </w:t>
      </w:r>
    </w:p>
    <w:p w:rsidR="005B674E" w:rsidRDefault="005B674E" w:rsidP="005B674E">
      <w:r>
        <w:t>The Fraser River Panel of the Pacific Salmon Commission meets weekly to assess each MU’s abundance relative to its FRPs, resulting in one of three harvest strategies:</w:t>
      </w:r>
    </w:p>
    <w:p w:rsidR="005B674E" w:rsidRDefault="005B674E" w:rsidP="005B674E">
      <w:pPr>
        <w:pStyle w:val="ListParagraph"/>
        <w:numPr>
          <w:ilvl w:val="0"/>
          <w:numId w:val="1"/>
        </w:numPr>
      </w:pPr>
      <w:r>
        <w:t xml:space="preserve">If an MU is below its lower FRP the TAC is calculated using a minimum exploitation rate (0.10 for all MUs except </w:t>
      </w:r>
      <w:proofErr w:type="spellStart"/>
      <w:r>
        <w:t>Lates</w:t>
      </w:r>
      <w:proofErr w:type="spellEnd"/>
      <w:r>
        <w:t xml:space="preserve">), which is intended to account for mortality due to test fishing and bycatch in mixed stock fisheries (even though MUs differ in run timing, substantial overlap persists). </w:t>
      </w:r>
    </w:p>
    <w:p w:rsidR="005B674E" w:rsidRDefault="005B674E" w:rsidP="005B674E">
      <w:pPr>
        <w:pStyle w:val="ListParagraph"/>
        <w:numPr>
          <w:ilvl w:val="0"/>
          <w:numId w:val="1"/>
        </w:numPr>
      </w:pPr>
      <w:r>
        <w:t xml:space="preserve">If a MU is between its lower and upper FRP, a constant escapement harvest strategy is used to calculate TAC. The escapement target is the lower FRP, adjusted upwards based on estimates of </w:t>
      </w:r>
      <w:proofErr w:type="spellStart"/>
      <w:r>
        <w:t>en</w:t>
      </w:r>
      <w:proofErr w:type="spellEnd"/>
      <w:r>
        <w:t xml:space="preserve"> route mortality (i.e. the </w:t>
      </w:r>
      <w:proofErr w:type="spellStart"/>
      <w:r>
        <w:t>pMA</w:t>
      </w:r>
      <w:proofErr w:type="spellEnd"/>
      <w:r>
        <w:t xml:space="preserve">). For example, if the FRP is 100,000 individuals and the </w:t>
      </w:r>
      <w:proofErr w:type="spellStart"/>
      <w:r>
        <w:t>pMA</w:t>
      </w:r>
      <w:proofErr w:type="spellEnd"/>
      <w:r>
        <w:t xml:space="preserve"> is 0.5 that year, </w:t>
      </w:r>
      <w:r>
        <w:lastRenderedPageBreak/>
        <w:t xml:space="preserve">reflecting relatively high levels of loss </w:t>
      </w:r>
      <w:proofErr w:type="spellStart"/>
      <w:r>
        <w:t>en</w:t>
      </w:r>
      <w:proofErr w:type="spellEnd"/>
      <w:r>
        <w:t xml:space="preserve"> route, the TAC will be calculated assuming an escapement target 150,000 </w:t>
      </w:r>
      <w:proofErr w:type="spellStart"/>
      <w:r>
        <w:t>spawners</w:t>
      </w:r>
      <w:proofErr w:type="spellEnd"/>
      <w:r>
        <w:t>. The exception to this rule is the target exploitation rate must be at least the minimum noted above and cannot exceed 0.6.</w:t>
      </w:r>
    </w:p>
    <w:p w:rsidR="005B674E" w:rsidRDefault="005B674E" w:rsidP="00312D7E">
      <w:pPr>
        <w:pStyle w:val="ListParagraph"/>
        <w:numPr>
          <w:ilvl w:val="0"/>
          <w:numId w:val="1"/>
        </w:numPr>
      </w:pPr>
      <w:r>
        <w:t xml:space="preserve">If a MU is above its upper FRP (after incorporating the </w:t>
      </w:r>
      <w:proofErr w:type="spellStart"/>
      <w:r>
        <w:t>pMA</w:t>
      </w:r>
      <w:proofErr w:type="spellEnd"/>
      <w:r>
        <w:t>), the TAC is calculated using a target exploitation rate of 0.6.</w:t>
      </w:r>
    </w:p>
    <w:p w:rsidR="00F4414C" w:rsidRDefault="00F4414C" w:rsidP="00312D7E">
      <w:r>
        <w:t>The</w:t>
      </w:r>
      <w:r w:rsidR="00930561">
        <w:t xml:space="preserve"> in-season</w:t>
      </w:r>
      <w:r>
        <w:t xml:space="preserve"> abundance estimates necessary to generate TACs are provided by</w:t>
      </w:r>
      <w:r w:rsidR="00FE5109">
        <w:t xml:space="preserve"> test fisheries </w:t>
      </w:r>
      <w:r w:rsidR="00903EC4">
        <w:t>conducted at regular intervals</w:t>
      </w:r>
      <w:r>
        <w:t xml:space="preserve"> as</w:t>
      </w:r>
      <w:r w:rsidR="00FE5109">
        <w:t xml:space="preserve"> adult salmon migrate into nearshore areas</w:t>
      </w:r>
      <w:r w:rsidR="00903EC4">
        <w:t xml:space="preserve"> (i.e. Johnston and Juan de Fuca straits)</w:t>
      </w:r>
      <w:r w:rsidR="00024394">
        <w:t xml:space="preserve">. </w:t>
      </w:r>
      <w:r>
        <w:t>Total abundance is disaggregated into</w:t>
      </w:r>
      <w:r w:rsidR="00FE5109">
        <w:t xml:space="preserve"> MU-specific abundance using genetic stock identification techniques</w:t>
      </w:r>
      <w:r w:rsidR="00930561">
        <w:t xml:space="preserve"> conducted on a subsample landed test fishery catches</w:t>
      </w:r>
      <w:r w:rsidR="00FE5109">
        <w:t xml:space="preserve"> (</w:t>
      </w:r>
      <w:proofErr w:type="spellStart"/>
      <w:r w:rsidR="00FE5109">
        <w:t>Beacham</w:t>
      </w:r>
      <w:proofErr w:type="spellEnd"/>
      <w:r w:rsidR="00FE5109">
        <w:t xml:space="preserve"> et al. 2005). </w:t>
      </w:r>
    </w:p>
    <w:p w:rsidR="00930561" w:rsidRDefault="00930561" w:rsidP="00930561">
      <w:r>
        <w:t xml:space="preserve">We simulated </w:t>
      </w:r>
      <w:r w:rsidR="000909F1">
        <w:t>the in-season estimation</w:t>
      </w:r>
      <w:r>
        <w:t xml:space="preserve"> process as</w:t>
      </w:r>
    </w:p>
    <w:p w:rsidR="00930561" w:rsidRDefault="00930561" w:rsidP="00930561">
      <w:r>
        <w:t xml:space="preserve">Equation A1 </w:t>
      </w:r>
      <w:r>
        <w:tab/>
      </w:r>
      <w:r>
        <w:tab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m,y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~ </m:t>
        </m:r>
        <m:r>
          <m:rPr>
            <m:sty m:val="p"/>
          </m:rPr>
          <w:rPr>
            <w:rFonts w:ascii="Cambria Math" w:hAnsi="Cambria Math"/>
          </w:rPr>
          <m:t>normal(</m:t>
        </m:r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 0.15</m:t>
        </m:r>
        <m:r>
          <w:rPr>
            <w:rFonts w:ascii="Cambria Math" w:hAnsi="Cambria Math"/>
          </w:rPr>
          <m:t>)</m:t>
        </m:r>
      </m:oMath>
    </w:p>
    <w:p w:rsidR="005B674E" w:rsidRDefault="000909F1" w:rsidP="00312D7E">
      <w:proofErr w:type="gramStart"/>
      <w:r>
        <w:t>w</w:t>
      </w:r>
      <w:r w:rsidR="00930561">
        <w:t>here</w:t>
      </w:r>
      <w:proofErr w:type="gramEnd"/>
      <w:r w:rsidR="00930561">
        <w:t xml:space="preserve"> the estimated abundance of recruits </w:t>
      </w:r>
      <w:r w:rsidR="00930561" w:rsidRPr="00930561">
        <w:rPr>
          <w:rFonts w:cs="Times New Roman"/>
          <w:i/>
        </w:rPr>
        <w:t>Ȓ</w:t>
      </w:r>
      <w:r w:rsidR="00930561">
        <w:t xml:space="preserve"> in MU </w:t>
      </w:r>
      <w:r w:rsidR="00930561">
        <w:rPr>
          <w:i/>
        </w:rPr>
        <w:t>m</w:t>
      </w:r>
      <w:r w:rsidR="00930561">
        <w:t xml:space="preserve"> and </w:t>
      </w:r>
      <w:r w:rsidR="00930561">
        <w:rPr>
          <w:i/>
        </w:rPr>
        <w:t>y</w:t>
      </w:r>
      <w:r w:rsidR="00930561">
        <w:t xml:space="preserve"> is assumed to be a function of true recruit abundance </w:t>
      </w:r>
      <w:r w:rsidR="00930561">
        <w:rPr>
          <w:i/>
        </w:rPr>
        <w:t>R</w:t>
      </w:r>
      <w:r w:rsidR="00930561">
        <w:t xml:space="preserve"> plus normally distributed observation error with mean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t xml:space="preserve"> and standard deviation 0.15.</w:t>
      </w:r>
      <w:r w:rsidR="00717BE9">
        <w:t xml:space="preserve"> </w:t>
      </w:r>
    </w:p>
    <w:p w:rsidR="00930561" w:rsidRDefault="000909F1" w:rsidP="00312D7E">
      <w:r>
        <w:t>Observation error was</w:t>
      </w:r>
      <w:r w:rsidR="00930561">
        <w:t xml:space="preserve"> parameterized using deviations between in-season and post-season estimates of salmon abundance from </w:t>
      </w:r>
      <w:r w:rsidRPr="000909F1">
        <w:t>2005</w:t>
      </w:r>
      <w:r w:rsidR="00930561" w:rsidRPr="000909F1">
        <w:t>-2011</w:t>
      </w:r>
      <w:r w:rsidR="00930561">
        <w:t xml:space="preserve"> (Fraser River Panel reports). </w:t>
      </w:r>
      <w:r w:rsidR="005B674E">
        <w:t xml:space="preserve">Given that estimates of in-season abundance are updated throughout the migration period, multiple in-season TACs are produced for each MU and each year. Therefore when parameterizing forecast uncertainty, we compared the final in-season run size estimate generated </w:t>
      </w:r>
      <w:r w:rsidR="005B674E" w:rsidRPr="00903EC4">
        <w:t>after</w:t>
      </w:r>
      <w:r w:rsidR="005B674E">
        <w:t xml:space="preserve"> the estimate of migration timing was fixed (i.e. 50% migration date had been finalized) to post-season estimates of abundance, which incorporate data collected in freshwater migration corridors and on spawning grounds. </w:t>
      </w:r>
      <w:r w:rsidR="005B674E" w:rsidRPr="00903EC4">
        <w:t>MU</w:t>
      </w:r>
      <w:r w:rsidR="005B674E">
        <w:t xml:space="preserve">-specific FRPs, which may vary by cycle line, are listed in Table A1 and an example TAM rule calculation is shown in Figure A1. </w:t>
      </w:r>
      <w:r w:rsidR="00717BE9">
        <w:t xml:space="preserve">Most MUs exhibited similar deviations and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717BE9">
        <w:t xml:space="preserve"> was set to 1.2 for all MUs except Early Summers, which were frequently underestimated (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717BE9">
        <w:t xml:space="preserve"> = 0.85). </w:t>
      </w:r>
    </w:p>
    <w:p w:rsidR="0087379C" w:rsidRDefault="0087379C" w:rsidP="00E77314"/>
    <w:p w:rsidR="009E2964" w:rsidRDefault="009E2964" w:rsidP="00E77314">
      <w:r>
        <w:t>Table A1. MU-specific fishery reference points (in millions of fish) across cycle lines.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9E2964" w:rsidTr="009E2964">
        <w:trPr>
          <w:jc w:val="center"/>
        </w:trPr>
        <w:tc>
          <w:tcPr>
            <w:tcW w:w="1771" w:type="dxa"/>
          </w:tcPr>
          <w:p w:rsidR="009E2964" w:rsidRPr="009E2964" w:rsidRDefault="009E2964" w:rsidP="00E77314">
            <w:pPr>
              <w:rPr>
                <w:b/>
              </w:rPr>
            </w:pPr>
            <w:r w:rsidRPr="009E2964">
              <w:rPr>
                <w:b/>
              </w:rPr>
              <w:t>Management Unit</w:t>
            </w:r>
          </w:p>
        </w:tc>
        <w:tc>
          <w:tcPr>
            <w:tcW w:w="1771" w:type="dxa"/>
          </w:tcPr>
          <w:p w:rsidR="009E2964" w:rsidRPr="009E2964" w:rsidRDefault="009E2964" w:rsidP="00E77314">
            <w:pPr>
              <w:rPr>
                <w:b/>
              </w:rPr>
            </w:pPr>
            <w:r w:rsidRPr="009E2964">
              <w:rPr>
                <w:b/>
              </w:rPr>
              <w:t>Cycle line</w:t>
            </w:r>
          </w:p>
        </w:tc>
        <w:tc>
          <w:tcPr>
            <w:tcW w:w="1771" w:type="dxa"/>
          </w:tcPr>
          <w:p w:rsidR="009E2964" w:rsidRPr="009E2964" w:rsidRDefault="009E2964" w:rsidP="00E77314">
            <w:pPr>
              <w:rPr>
                <w:b/>
              </w:rPr>
            </w:pPr>
            <w:r w:rsidRPr="009E2964">
              <w:rPr>
                <w:b/>
              </w:rPr>
              <w:t>Lower FRP</w:t>
            </w:r>
          </w:p>
        </w:tc>
        <w:tc>
          <w:tcPr>
            <w:tcW w:w="1771" w:type="dxa"/>
          </w:tcPr>
          <w:p w:rsidR="009E2964" w:rsidRPr="009E2964" w:rsidRDefault="009E2964" w:rsidP="00E77314">
            <w:pPr>
              <w:rPr>
                <w:b/>
              </w:rPr>
            </w:pPr>
            <w:r w:rsidRPr="009E2964">
              <w:rPr>
                <w:b/>
              </w:rPr>
              <w:t>Upper FRP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</w:tcPr>
          <w:p w:rsidR="009E2964" w:rsidRDefault="009E2964" w:rsidP="00E77314">
            <w:r>
              <w:t>Early Stuart</w:t>
            </w:r>
          </w:p>
        </w:tc>
        <w:tc>
          <w:tcPr>
            <w:tcW w:w="1771" w:type="dxa"/>
          </w:tcPr>
          <w:p w:rsidR="009E2964" w:rsidRDefault="009E2964" w:rsidP="00E77314">
            <w:r>
              <w:t>All cycle lines</w:t>
            </w:r>
          </w:p>
        </w:tc>
        <w:tc>
          <w:tcPr>
            <w:tcW w:w="1771" w:type="dxa"/>
          </w:tcPr>
          <w:p w:rsidR="009E2964" w:rsidRDefault="009E2964" w:rsidP="00E77314">
            <w:r>
              <w:t>0.108</w:t>
            </w:r>
          </w:p>
        </w:tc>
        <w:tc>
          <w:tcPr>
            <w:tcW w:w="1771" w:type="dxa"/>
          </w:tcPr>
          <w:p w:rsidR="009E2964" w:rsidRDefault="009E2964" w:rsidP="00E77314">
            <w:r>
              <w:t>0.1512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 w:val="restart"/>
          </w:tcPr>
          <w:p w:rsidR="009E2964" w:rsidRDefault="009E2964" w:rsidP="00E77314">
            <w:r>
              <w:t>Early Summer</w:t>
            </w:r>
          </w:p>
        </w:tc>
        <w:tc>
          <w:tcPr>
            <w:tcW w:w="1771" w:type="dxa"/>
          </w:tcPr>
          <w:p w:rsidR="009E2964" w:rsidRDefault="009E2964" w:rsidP="00E77314">
            <w:r>
              <w:t>1</w:t>
            </w:r>
          </w:p>
        </w:tc>
        <w:tc>
          <w:tcPr>
            <w:tcW w:w="1771" w:type="dxa"/>
          </w:tcPr>
          <w:p w:rsidR="009E2964" w:rsidRDefault="009E2964" w:rsidP="00E77314">
            <w:r>
              <w:t>0.11</w:t>
            </w:r>
          </w:p>
        </w:tc>
        <w:tc>
          <w:tcPr>
            <w:tcW w:w="1771" w:type="dxa"/>
          </w:tcPr>
          <w:p w:rsidR="009E2964" w:rsidRDefault="009E2964" w:rsidP="00E77314">
            <w:r>
              <w:t>0.154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2</w:t>
            </w:r>
          </w:p>
        </w:tc>
        <w:tc>
          <w:tcPr>
            <w:tcW w:w="1771" w:type="dxa"/>
          </w:tcPr>
          <w:p w:rsidR="009E2964" w:rsidRDefault="009E2964" w:rsidP="009E2964">
            <w:r>
              <w:t>0.18</w:t>
            </w:r>
          </w:p>
        </w:tc>
        <w:tc>
          <w:tcPr>
            <w:tcW w:w="1771" w:type="dxa"/>
          </w:tcPr>
          <w:p w:rsidR="009E2964" w:rsidRDefault="009E2964" w:rsidP="00E77314">
            <w:r>
              <w:t>0.252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3 and 4</w:t>
            </w:r>
          </w:p>
        </w:tc>
        <w:tc>
          <w:tcPr>
            <w:tcW w:w="1771" w:type="dxa"/>
          </w:tcPr>
          <w:p w:rsidR="009E2964" w:rsidRDefault="009E2964" w:rsidP="00E77314">
            <w:r>
              <w:t>0.1</w:t>
            </w:r>
          </w:p>
        </w:tc>
        <w:tc>
          <w:tcPr>
            <w:tcW w:w="1771" w:type="dxa"/>
          </w:tcPr>
          <w:p w:rsidR="009E2964" w:rsidRDefault="009E2964" w:rsidP="00E77314">
            <w:r>
              <w:t>0.14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 w:val="restart"/>
          </w:tcPr>
          <w:p w:rsidR="009E2964" w:rsidRDefault="009E2964" w:rsidP="00E77314">
            <w:r>
              <w:t>Summer</w:t>
            </w:r>
          </w:p>
        </w:tc>
        <w:tc>
          <w:tcPr>
            <w:tcW w:w="1771" w:type="dxa"/>
          </w:tcPr>
          <w:p w:rsidR="009E2964" w:rsidRDefault="009E2964" w:rsidP="00E77314">
            <w:r>
              <w:t>1</w:t>
            </w:r>
          </w:p>
        </w:tc>
        <w:tc>
          <w:tcPr>
            <w:tcW w:w="1771" w:type="dxa"/>
          </w:tcPr>
          <w:p w:rsidR="009E2964" w:rsidRDefault="009E2964" w:rsidP="00E77314">
            <w:r>
              <w:t>0.885</w:t>
            </w:r>
          </w:p>
        </w:tc>
        <w:tc>
          <w:tcPr>
            <w:tcW w:w="1771" w:type="dxa"/>
          </w:tcPr>
          <w:p w:rsidR="009E2964" w:rsidRDefault="009E2964" w:rsidP="00E77314">
            <w:r>
              <w:t>1.239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2</w:t>
            </w:r>
          </w:p>
        </w:tc>
        <w:tc>
          <w:tcPr>
            <w:tcW w:w="1771" w:type="dxa"/>
          </w:tcPr>
          <w:p w:rsidR="009E2964" w:rsidRDefault="009E2964" w:rsidP="00E77314">
            <w:r>
              <w:t>1.02</w:t>
            </w:r>
          </w:p>
        </w:tc>
        <w:tc>
          <w:tcPr>
            <w:tcW w:w="1771" w:type="dxa"/>
          </w:tcPr>
          <w:p w:rsidR="009E2964" w:rsidRDefault="009E2964" w:rsidP="00E77314">
            <w:r>
              <w:t>1.428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3</w:t>
            </w:r>
          </w:p>
        </w:tc>
        <w:tc>
          <w:tcPr>
            <w:tcW w:w="1771" w:type="dxa"/>
          </w:tcPr>
          <w:p w:rsidR="009E2964" w:rsidRDefault="009E2964" w:rsidP="00E77314">
            <w:r>
              <w:t>0.76</w:t>
            </w:r>
          </w:p>
        </w:tc>
        <w:tc>
          <w:tcPr>
            <w:tcW w:w="1771" w:type="dxa"/>
          </w:tcPr>
          <w:p w:rsidR="009E2964" w:rsidRDefault="009E2964" w:rsidP="00E77314">
            <w:r>
              <w:t>1.064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4</w:t>
            </w:r>
          </w:p>
        </w:tc>
        <w:tc>
          <w:tcPr>
            <w:tcW w:w="1771" w:type="dxa"/>
          </w:tcPr>
          <w:p w:rsidR="009E2964" w:rsidRDefault="009E2964" w:rsidP="00E77314">
            <w:r>
              <w:t>0.64</w:t>
            </w:r>
          </w:p>
        </w:tc>
        <w:tc>
          <w:tcPr>
            <w:tcW w:w="1771" w:type="dxa"/>
          </w:tcPr>
          <w:p w:rsidR="009E2964" w:rsidRDefault="009E2964" w:rsidP="00E77314">
            <w:r>
              <w:t>0.896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 w:val="restart"/>
          </w:tcPr>
          <w:p w:rsidR="009E2964" w:rsidRDefault="009E2964" w:rsidP="00E77314">
            <w:r>
              <w:t>Late</w:t>
            </w:r>
          </w:p>
        </w:tc>
        <w:tc>
          <w:tcPr>
            <w:tcW w:w="1771" w:type="dxa"/>
          </w:tcPr>
          <w:p w:rsidR="009E2964" w:rsidRDefault="009E2964" w:rsidP="00E77314">
            <w:r>
              <w:t>1</w:t>
            </w:r>
          </w:p>
        </w:tc>
        <w:tc>
          <w:tcPr>
            <w:tcW w:w="1771" w:type="dxa"/>
          </w:tcPr>
          <w:p w:rsidR="009E2964" w:rsidRDefault="009E2964" w:rsidP="00E77314">
            <w:r>
              <w:t>0.35</w:t>
            </w:r>
          </w:p>
        </w:tc>
        <w:tc>
          <w:tcPr>
            <w:tcW w:w="1771" w:type="dxa"/>
          </w:tcPr>
          <w:p w:rsidR="009E2964" w:rsidRDefault="009E2964" w:rsidP="00E77314">
            <w:r>
              <w:t>0.49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2</w:t>
            </w:r>
          </w:p>
        </w:tc>
        <w:tc>
          <w:tcPr>
            <w:tcW w:w="1771" w:type="dxa"/>
          </w:tcPr>
          <w:p w:rsidR="009E2964" w:rsidRDefault="009E2964" w:rsidP="00E77314">
            <w:r>
              <w:t>1.1</w:t>
            </w:r>
          </w:p>
        </w:tc>
        <w:tc>
          <w:tcPr>
            <w:tcW w:w="1771" w:type="dxa"/>
          </w:tcPr>
          <w:p w:rsidR="009E2964" w:rsidRDefault="009E2964" w:rsidP="00E77314">
            <w:r>
              <w:t>1.54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3 and 4</w:t>
            </w:r>
          </w:p>
        </w:tc>
        <w:tc>
          <w:tcPr>
            <w:tcW w:w="1771" w:type="dxa"/>
          </w:tcPr>
          <w:p w:rsidR="009E2964" w:rsidRDefault="009E2964" w:rsidP="00E77314">
            <w:r>
              <w:t>0.3</w:t>
            </w:r>
          </w:p>
        </w:tc>
        <w:tc>
          <w:tcPr>
            <w:tcW w:w="1771" w:type="dxa"/>
          </w:tcPr>
          <w:p w:rsidR="009E2964" w:rsidRDefault="009E2964" w:rsidP="00E77314">
            <w:r>
              <w:t>0.42</w:t>
            </w:r>
          </w:p>
        </w:tc>
      </w:tr>
    </w:tbl>
    <w:p w:rsidR="0065759D" w:rsidRDefault="0065759D" w:rsidP="00E77314"/>
    <w:p w:rsidR="00CE2D19" w:rsidRDefault="00CE2D19" w:rsidP="00CE2D19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37ADC779" wp14:editId="20CA36C3">
            <wp:extent cx="3888827" cy="40725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584" cy="40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9" w:rsidRDefault="00CE2D19" w:rsidP="00CE2D19">
      <w:r>
        <w:t xml:space="preserve">Figure A1. Changes in total allowable mortality (upper panel) and escapement target (lower panel) as a function of run size when using TAM rule harvest strategy. Here run size has been adjusted using </w:t>
      </w:r>
      <w:proofErr w:type="spellStart"/>
      <w:r>
        <w:t>pMA</w:t>
      </w:r>
      <w:proofErr w:type="spellEnd"/>
      <w:r>
        <w:t>.</w:t>
      </w:r>
    </w:p>
    <w:p w:rsidR="0030384C" w:rsidRDefault="0030384C" w:rsidP="00E77314"/>
    <w:p w:rsidR="00FB633A" w:rsidRDefault="00FB633A" w:rsidP="00E77314">
      <w:pPr>
        <w:rPr>
          <w:i/>
        </w:rPr>
      </w:pPr>
      <w:r w:rsidRPr="00FB633A">
        <w:rPr>
          <w:i/>
        </w:rPr>
        <w:t xml:space="preserve">Fisheries and </w:t>
      </w:r>
      <w:proofErr w:type="spellStart"/>
      <w:r w:rsidRPr="00FB633A">
        <w:rPr>
          <w:i/>
        </w:rPr>
        <w:t>en</w:t>
      </w:r>
      <w:proofErr w:type="spellEnd"/>
      <w:r w:rsidRPr="00FB633A">
        <w:rPr>
          <w:i/>
        </w:rPr>
        <w:t xml:space="preserve"> route mortality</w:t>
      </w:r>
    </w:p>
    <w:p w:rsidR="00FB633A" w:rsidRDefault="00FB633A" w:rsidP="00E77314">
      <w:r>
        <w:tab/>
        <w:t>We modeled four sequential sources of mortality that were arranged to reflect the relatively discrete fisheries that target Fraser River sockeye salmon. The first represented American, mixed</w:t>
      </w:r>
      <w:r w:rsidR="005B674E">
        <w:t>-</w:t>
      </w:r>
      <w:r>
        <w:t>stock fisheries. The TAC for these fisheries is fixed at either zero (for the Early Stuart MU) or 16.5% of the total TAC</w:t>
      </w:r>
      <w:r w:rsidR="00926466">
        <w:t xml:space="preserve"> generated using the TAM rule framework</w:t>
      </w:r>
      <w:r>
        <w:t xml:space="preserve"> (for all other MUs).</w:t>
      </w:r>
      <w:r w:rsidR="00926466">
        <w:t xml:space="preserve"> The remaining portion of the TAC was split between two other fisheries – a Canadian mixed stock marine fishery and a Canadian single stock fishery that served as a proxy for multiple in-river fisheries (e.g. First Nations, demonstration, sport). Although the size of in-river fisheries varies </w:t>
      </w:r>
      <w:proofErr w:type="spellStart"/>
      <w:r w:rsidR="00926466">
        <w:t>interannually</w:t>
      </w:r>
      <w:proofErr w:type="spellEnd"/>
      <w:r w:rsidR="00926466">
        <w:t>, as well as among CUs, we made the simplifying assumption that 85% of the Canadian TAC would be alloc</w:t>
      </w:r>
      <w:r w:rsidR="00BA5211">
        <w:t>ated to mixed-stock by default.</w:t>
      </w:r>
    </w:p>
    <w:p w:rsidR="00926466" w:rsidRDefault="00926466" w:rsidP="00E77314">
      <w:r>
        <w:lastRenderedPageBreak/>
        <w:tab/>
        <w:t xml:space="preserve">Realized exploitation rates can deviate from targets substantially due to variation in catchability, enforcement, or unreported catch. These </w:t>
      </w:r>
      <w:proofErr w:type="gramStart"/>
      <w:r>
        <w:t>processes,</w:t>
      </w:r>
      <w:proofErr w:type="gramEnd"/>
      <w:r>
        <w:t xml:space="preserve"> collectively referred to as outcome uncertainty</w:t>
      </w:r>
      <w:r w:rsidR="00BA5211">
        <w:t>,</w:t>
      </w:r>
      <w:r>
        <w:t xml:space="preserve"> can strongly influence the efficacy of management strategies and the trajectories of different populations. We </w:t>
      </w:r>
      <w:r w:rsidR="00BA5211">
        <w:t>incorporated</w:t>
      </w:r>
      <w:r>
        <w:t xml:space="preserve"> outcome uncertainty in our model by generating </w:t>
      </w:r>
      <w:r w:rsidR="008517FE">
        <w:t xml:space="preserve">realized harvest rates </w:t>
      </w:r>
      <w:r w:rsidR="009B4289">
        <w:rPr>
          <w:i/>
        </w:rPr>
        <w:t>H</w:t>
      </w:r>
      <w:r w:rsidR="008517FE">
        <w:rPr>
          <w:i/>
        </w:rPr>
        <w:t xml:space="preserve"> </w:t>
      </w:r>
      <w:r w:rsidR="008517FE" w:rsidRPr="008517FE">
        <w:t>for</w:t>
      </w:r>
      <w:r w:rsidR="008517FE">
        <w:t xml:space="preserve"> each </w:t>
      </w:r>
      <w:r w:rsidR="009B4289">
        <w:t xml:space="preserve">CU </w:t>
      </w:r>
      <w:proofErr w:type="spellStart"/>
      <w:r w:rsidR="009B4289">
        <w:rPr>
          <w:i/>
        </w:rPr>
        <w:t>i</w:t>
      </w:r>
      <w:proofErr w:type="spellEnd"/>
      <w:r w:rsidR="008517FE">
        <w:rPr>
          <w:i/>
        </w:rPr>
        <w:t xml:space="preserve"> </w:t>
      </w:r>
      <w:r w:rsidR="009B4289">
        <w:t xml:space="preserve">within MU </w:t>
      </w:r>
      <w:r w:rsidR="009B4289" w:rsidRPr="009B4289">
        <w:rPr>
          <w:i/>
        </w:rPr>
        <w:t>m</w:t>
      </w:r>
      <w:r w:rsidR="009B4289">
        <w:rPr>
          <w:i/>
        </w:rPr>
        <w:t xml:space="preserve"> </w:t>
      </w:r>
      <w:r w:rsidR="008517FE" w:rsidRPr="009B4289">
        <w:t>in</w:t>
      </w:r>
      <w:r w:rsidR="008517FE">
        <w:t xml:space="preserve"> fishery </w:t>
      </w:r>
      <w:r w:rsidR="008517FE">
        <w:rPr>
          <w:i/>
        </w:rPr>
        <w:t>f</w:t>
      </w:r>
      <w:r w:rsidR="008517FE">
        <w:t xml:space="preserve"> as</w:t>
      </w:r>
    </w:p>
    <w:p w:rsidR="008517FE" w:rsidRPr="008517FE" w:rsidRDefault="008517FE" w:rsidP="00BA5211">
      <w:r>
        <w:t xml:space="preserve">Equation A3 </w:t>
      </w:r>
      <w:r>
        <w:tab/>
      </w:r>
      <w:r>
        <w:tab/>
      </w:r>
      <w:r w:rsidR="00BA5211"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i,f,y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m,f,y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m,y</m:t>
                </m:r>
              </m:sub>
            </m:sSub>
          </m:den>
        </m:f>
        <m:r>
          <w:rPr>
            <w:rFonts w:ascii="Cambria Math" w:hAnsi="Cambria Math"/>
          </w:rPr>
          <m:t xml:space="preserve">*(1+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i,f,y</m:t>
            </m:r>
          </m:sub>
        </m:sSub>
        <m:r>
          <w:rPr>
            <w:rFonts w:ascii="Cambria Math" w:hAnsi="Cambria Math"/>
          </w:rPr>
          <m:t>)</m:t>
        </m:r>
      </m:oMath>
    </w:p>
    <w:p w:rsidR="008517FE" w:rsidRDefault="00DE0CE9" w:rsidP="00BA521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i,f,y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 σ</m:t>
          </m:r>
          <m:r>
            <w:rPr>
              <w:rFonts w:ascii="Cambria Math" w:hAnsi="Cambria Math"/>
            </w:rPr>
            <m:t>)</m:t>
          </m:r>
        </m:oMath>
      </m:oMathPara>
    </w:p>
    <w:p w:rsidR="008517FE" w:rsidRDefault="00A93A1C" w:rsidP="00E77314">
      <w:proofErr w:type="gramStart"/>
      <w:r>
        <w:t>w</w:t>
      </w:r>
      <w:r w:rsidR="00252562">
        <w:t>here</w:t>
      </w:r>
      <w:proofErr w:type="gramEnd"/>
      <w:r w:rsidR="00252562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252562">
        <w:t xml:space="preserve"> is the target TAC, </w:t>
      </w:r>
      <w:r w:rsidR="009B4289">
        <w:rPr>
          <w:i/>
        </w:rPr>
        <w:t>R</w:t>
      </w:r>
      <w:r w:rsidR="00252562">
        <w:t xml:space="preserve"> the true abundance of recruits, and </w:t>
      </w:r>
      <m:oMath>
        <m:r>
          <w:rPr>
            <w:rFonts w:ascii="Cambria Math" w:hAnsi="Cambria Math"/>
          </w:rPr>
          <m:t>ε</m:t>
        </m:r>
      </m:oMath>
      <w:r w:rsidR="00252562">
        <w:t xml:space="preserve"> an error term representing</w:t>
      </w:r>
      <w:r w:rsidR="009B4289">
        <w:t xml:space="preserve"> CU-specific</w:t>
      </w:r>
      <w:r w:rsidR="00252562">
        <w:t xml:space="preserve"> outcome uncertainty.</w:t>
      </w:r>
      <w:r w:rsidR="009B4289">
        <w:t xml:space="preserve"> Thus each CU within an MU had the same target harvest rate, but realized harvest rates would differ.</w:t>
      </w:r>
      <w:r w:rsidR="00252562">
        <w:t xml:space="preserve"> Since there is no evidence to suggest a persistent bias in sockeye salmon catches, the error distribution had mean zero and standard </w:t>
      </w:r>
      <w:proofErr w:type="gramStart"/>
      <w:r w:rsidR="00252562">
        <w:t xml:space="preserve">deviation </w:t>
      </w:r>
      <w:proofErr w:type="gramEnd"/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252562">
        <w:t xml:space="preserve">. Although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252562">
        <w:t xml:space="preserve"> is often assumed to be fishery specific (e.g. REFS) and larger in subsistence fisheries, local managers suggested there was no evidence that in-river fisheries would deviate more or less strongly from target catch rates</w:t>
      </w:r>
      <w:r w:rsidR="00BA5211">
        <w:t xml:space="preserve"> (personal communication)</w:t>
      </w:r>
      <w:r w:rsidR="00252562">
        <w:t xml:space="preserve">. </w:t>
      </w:r>
    </w:p>
    <w:p w:rsidR="00A93A1C" w:rsidRDefault="00A93A1C" w:rsidP="00E77314">
      <w:r>
        <w:tab/>
        <w:t>Since fisheries occur sequentially, realized catches are simply a function of each fishery’s harvest rate and the number of recruits escaping previous fisheries, e.g. for the Canadian mixed-stock fishery catch</w:t>
      </w:r>
    </w:p>
    <w:p w:rsidR="00A93A1C" w:rsidRDefault="00266CA1" w:rsidP="00E77314">
      <w:r>
        <w:t>Equation A4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i,mixC,y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i,mixC,y</m:t>
            </m:r>
          </m:sub>
        </m:sSub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  <w:sz w:val="22"/>
            <w:szCs w:val="22"/>
            <w:lang w:eastAsia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i,US,y</m:t>
            </m:r>
          </m:sub>
        </m:sSub>
        <m:r>
          <w:rPr>
            <w:rFonts w:ascii="Cambria Math" w:hAnsi="Cambria Math"/>
            <w:sz w:val="22"/>
            <w:szCs w:val="22"/>
            <w:lang w:eastAsia="en-US"/>
          </w:rPr>
          <m:t>)</m:t>
        </m:r>
      </m:oMath>
    </w:p>
    <w:p w:rsidR="00BA5211" w:rsidRDefault="00BA5211" w:rsidP="00E77314">
      <w:r>
        <w:tab/>
      </w:r>
      <w:r w:rsidR="00C83144">
        <w:t>Like</w:t>
      </w:r>
      <w:r w:rsidR="009B4289">
        <w:t xml:space="preserve"> the fisheries, </w:t>
      </w:r>
      <w:proofErr w:type="spellStart"/>
      <w:r w:rsidR="009B4289">
        <w:t>en</w:t>
      </w:r>
      <w:proofErr w:type="spellEnd"/>
      <w:r w:rsidR="009B4289">
        <w:t xml:space="preserve"> route mortality </w:t>
      </w:r>
      <w:r w:rsidR="009B4289" w:rsidRPr="009B4289">
        <w:rPr>
          <w:i/>
        </w:rPr>
        <w:t>D</w:t>
      </w:r>
      <w:r w:rsidR="009B4289">
        <w:rPr>
          <w:i/>
        </w:rPr>
        <w:t xml:space="preserve"> </w:t>
      </w:r>
      <w:r w:rsidR="009B4289">
        <w:t>was modeled as a stochastic, CU-specific process</w:t>
      </w:r>
      <w:r w:rsidR="00C83144">
        <w:t>,</w:t>
      </w:r>
      <w:r w:rsidR="00A93A1C">
        <w:t xml:space="preserve"> occurring after </w:t>
      </w:r>
      <w:r w:rsidR="00C83144">
        <w:t xml:space="preserve">the </w:t>
      </w:r>
      <w:r w:rsidR="00A93A1C">
        <w:t>Canadian mixed-stock fisheries and before Canadian single-stock fisheries.</w:t>
      </w:r>
    </w:p>
    <w:p w:rsidR="009B4289" w:rsidRDefault="009B4289" w:rsidP="009B4289">
      <w:pPr>
        <w:rPr>
          <w:lang w:eastAsia="en-US"/>
        </w:rPr>
      </w:pPr>
      <w:r>
        <w:t>Equation A</w:t>
      </w:r>
      <w:r w:rsidR="00A93A1C">
        <w:t>5</w:t>
      </w:r>
      <w:r w:rsidR="00266CA1">
        <w:tab/>
      </w:r>
      <w:r w:rsidR="00266CA1">
        <w:tab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lang w:eastAsia="en-US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i,y</m:t>
                </m:r>
              </m:sub>
            </m:sSub>
          </m:e>
        </m:d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  <w:lang w:eastAsia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i,US,y</m:t>
            </m:r>
          </m:sub>
        </m:sSub>
        <m:r>
          <w:rPr>
            <w:rFonts w:ascii="Cambria Math" w:hAnsi="Cambria Math"/>
            <w:lang w:eastAsia="en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i,mixC,y</m:t>
            </m:r>
          </m:sub>
        </m:sSub>
        <m:r>
          <w:rPr>
            <w:rFonts w:ascii="Cambria Math" w:hAnsi="Cambria Math"/>
            <w:lang w:eastAsia="en-US"/>
          </w:rPr>
          <m:t>)</m:t>
        </m:r>
      </m:oMath>
    </w:p>
    <w:p w:rsidR="00A93A1C" w:rsidRDefault="00DE0CE9" w:rsidP="00A93A1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i,y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93A1C" w:rsidRPr="00A93A1C" w:rsidRDefault="00A93A1C" w:rsidP="009B4289">
      <w:proofErr w:type="gramStart"/>
      <w:r>
        <w:t>where</w:t>
      </w:r>
      <w:proofErr w:type="gramEnd"/>
      <w:r>
        <w:t xml:space="preserve"> </w:t>
      </w:r>
      <w:r>
        <w:rPr>
          <w:i/>
        </w:rPr>
        <w:t>E</w:t>
      </w:r>
      <w:r>
        <w:t xml:space="preserve"> represents the median and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the standard deviation of observed </w:t>
      </w:r>
      <w:proofErr w:type="spellStart"/>
      <w:r>
        <w:t>en</w:t>
      </w:r>
      <w:proofErr w:type="spellEnd"/>
      <w:r>
        <w:t xml:space="preserve"> route mortality since 2000 for each MU.</w:t>
      </w:r>
    </w:p>
    <w:p w:rsidR="009B4289" w:rsidRPr="00252562" w:rsidRDefault="009B4289" w:rsidP="00E77314">
      <w:bookmarkStart w:id="0" w:name="_GoBack"/>
      <w:bookmarkEnd w:id="0"/>
    </w:p>
    <w:sectPr w:rsidR="009B4289" w:rsidRPr="00252562" w:rsidSect="00B64706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CE9" w:rsidRDefault="00DE0CE9" w:rsidP="0065759D">
      <w:pPr>
        <w:spacing w:after="0"/>
      </w:pPr>
      <w:r>
        <w:separator/>
      </w:r>
    </w:p>
  </w:endnote>
  <w:endnote w:type="continuationSeparator" w:id="0">
    <w:p w:rsidR="00DE0CE9" w:rsidRDefault="00DE0CE9" w:rsidP="00657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CE9" w:rsidRDefault="00DE0CE9" w:rsidP="0065759D">
      <w:pPr>
        <w:spacing w:after="0"/>
      </w:pPr>
      <w:r>
        <w:separator/>
      </w:r>
    </w:p>
  </w:footnote>
  <w:footnote w:type="continuationSeparator" w:id="0">
    <w:p w:rsidR="00DE0CE9" w:rsidRDefault="00DE0CE9" w:rsidP="00657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59D" w:rsidRPr="0065759D" w:rsidRDefault="0065759D">
    <w:pPr>
      <w:pStyle w:val="Header"/>
      <w:rPr>
        <w:lang w:val="en-CA"/>
      </w:rPr>
    </w:pPr>
    <w:r>
      <w:rPr>
        <w:lang w:val="en-CA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0CDB"/>
    <w:multiLevelType w:val="hybridMultilevel"/>
    <w:tmpl w:val="37623B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7E"/>
    <w:rsid w:val="00024394"/>
    <w:rsid w:val="00074640"/>
    <w:rsid w:val="000909F1"/>
    <w:rsid w:val="00252562"/>
    <w:rsid w:val="00266CA1"/>
    <w:rsid w:val="0030384C"/>
    <w:rsid w:val="00312D7E"/>
    <w:rsid w:val="00534E83"/>
    <w:rsid w:val="005B674E"/>
    <w:rsid w:val="006268FA"/>
    <w:rsid w:val="0065759D"/>
    <w:rsid w:val="00717BE9"/>
    <w:rsid w:val="007F44B3"/>
    <w:rsid w:val="008517FE"/>
    <w:rsid w:val="0087379C"/>
    <w:rsid w:val="00903EC4"/>
    <w:rsid w:val="00926466"/>
    <w:rsid w:val="00930561"/>
    <w:rsid w:val="009B4289"/>
    <w:rsid w:val="009C426E"/>
    <w:rsid w:val="009E2964"/>
    <w:rsid w:val="00A93A1C"/>
    <w:rsid w:val="00AB648C"/>
    <w:rsid w:val="00AD0BAE"/>
    <w:rsid w:val="00B64706"/>
    <w:rsid w:val="00BA5211"/>
    <w:rsid w:val="00C83144"/>
    <w:rsid w:val="00CC6595"/>
    <w:rsid w:val="00CE2D19"/>
    <w:rsid w:val="00D67606"/>
    <w:rsid w:val="00D96DED"/>
    <w:rsid w:val="00DE0CE9"/>
    <w:rsid w:val="00E77314"/>
    <w:rsid w:val="00F4414C"/>
    <w:rsid w:val="00FB633A"/>
    <w:rsid w:val="00FE51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759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759D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29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5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759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759D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29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5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Freshwater</dc:creator>
  <cp:keywords/>
  <dc:description/>
  <cp:lastModifiedBy>DFO-MPO</cp:lastModifiedBy>
  <cp:revision>10</cp:revision>
  <dcterms:created xsi:type="dcterms:W3CDTF">2018-07-04T16:19:00Z</dcterms:created>
  <dcterms:modified xsi:type="dcterms:W3CDTF">2018-08-17T15:14:00Z</dcterms:modified>
</cp:coreProperties>
</file>