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B7B" w14:textId="46C7A4A8" w:rsidR="006F739A" w:rsidRPr="006F739A" w:rsidRDefault="006F739A" w:rsidP="003F577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6F739A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Symptoms - Generalised </w:t>
      </w:r>
      <w:r w:rsidR="003F577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A</w:t>
      </w:r>
      <w:r w:rsidRPr="006F739A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nxiety </w:t>
      </w:r>
      <w:r w:rsidR="003F577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6F739A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isorder in adults</w:t>
      </w:r>
    </w:p>
    <w:p w14:paraId="72AA2CAB" w14:textId="77777777" w:rsidR="003F5777" w:rsidRDefault="003F5777" w:rsidP="003F577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288F028" w14:textId="79CE1A5E" w:rsidR="00033634" w:rsidRDefault="006F739A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Generalised anxiety disorder (GAD) can affect you both physically and mentally.</w:t>
      </w:r>
    </w:p>
    <w:p w14:paraId="0DE26687" w14:textId="3E8F5D59" w:rsidR="006F739A" w:rsidRDefault="003F5777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severity of</w:t>
      </w:r>
      <w:r w:rsidR="006F739A"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symptoms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can vary</w:t>
      </w:r>
      <w:r w:rsidR="006F739A"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from person to person. Some people have only a few symptoms, while others have many more.</w:t>
      </w:r>
      <w:r w:rsidR="0003363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People are advised to see a </w:t>
      </w:r>
      <w:r w:rsidR="006F739A"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GP if anxiety is affecting </w:t>
      </w:r>
      <w:r w:rsidR="00033634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their</w:t>
      </w:r>
      <w:r w:rsidR="006F739A"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daily life or is causing distress.</w:t>
      </w:r>
    </w:p>
    <w:p w14:paraId="302C3BF1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840908" w14:textId="77777777" w:rsidR="006F739A" w:rsidRPr="006F739A" w:rsidRDefault="006F739A" w:rsidP="003F577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Psychological symptoms of GAD</w:t>
      </w:r>
    </w:p>
    <w:p w14:paraId="015B5665" w14:textId="77777777" w:rsidR="006F739A" w:rsidRDefault="006F739A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GAD can cause a change in your behaviour and the way you think and feel about things, resulting in symptoms such as:</w:t>
      </w:r>
    </w:p>
    <w:p w14:paraId="3E4F0DB8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80E160B" w14:textId="77777777" w:rsidR="006F739A" w:rsidRPr="006F739A" w:rsidRDefault="006F739A" w:rsidP="0003363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restlessness</w:t>
      </w:r>
    </w:p>
    <w:p w14:paraId="3F706410" w14:textId="77777777" w:rsidR="006F739A" w:rsidRPr="006F739A" w:rsidRDefault="006F739A" w:rsidP="0003363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sense of dread or fear</w:t>
      </w:r>
    </w:p>
    <w:p w14:paraId="55BB8467" w14:textId="77777777" w:rsidR="006F739A" w:rsidRPr="006F739A" w:rsidRDefault="006F739A" w:rsidP="0003363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constantly "on edge"</w:t>
      </w:r>
    </w:p>
    <w:p w14:paraId="15D349A0" w14:textId="77777777" w:rsidR="006F739A" w:rsidRPr="006F739A" w:rsidRDefault="006F739A" w:rsidP="0003363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difficulty concentrating</w:t>
      </w:r>
    </w:p>
    <w:p w14:paraId="65BC294F" w14:textId="77777777" w:rsidR="006F739A" w:rsidRPr="006F739A" w:rsidRDefault="006F739A" w:rsidP="0003363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irritability</w:t>
      </w:r>
    </w:p>
    <w:p w14:paraId="278AE0DD" w14:textId="77777777" w:rsidR="00033634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E899FA6" w14:textId="72D66FC6" w:rsidR="006F739A" w:rsidRDefault="006F739A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symptoms may cause you to withdraw from social contact (seeing your family and friends) to avoid feelings of worry and fear.</w:t>
      </w:r>
    </w:p>
    <w:p w14:paraId="10EB4BEF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0BEAF5A" w14:textId="24954553" w:rsidR="006F739A" w:rsidRDefault="006F739A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You may also find going to work difficult and </w:t>
      </w:r>
      <w:r w:rsidR="00033634"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stressful and</w:t>
      </w: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may take time off sick. These actions can make you worry even more about yourself and increase your lack of self-esteem.</w:t>
      </w:r>
    </w:p>
    <w:p w14:paraId="1BEC78FE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E59AF8B" w14:textId="77777777" w:rsidR="006F739A" w:rsidRPr="006F739A" w:rsidRDefault="006F739A" w:rsidP="003F577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Physical symptoms of GAD</w:t>
      </w:r>
    </w:p>
    <w:p w14:paraId="41B0228A" w14:textId="77777777" w:rsidR="006F739A" w:rsidRDefault="006F739A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GAD can also have a number of physical symptoms, including:</w:t>
      </w:r>
    </w:p>
    <w:p w14:paraId="0FD43AA8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D29F292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5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dizziness</w:t>
        </w:r>
      </w:hyperlink>
    </w:p>
    <w:p w14:paraId="6D4B9285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tiredness</w:t>
      </w:r>
    </w:p>
    <w:p w14:paraId="0740DD19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noticeably strong, fast or irregular heartbeat </w:t>
      </w:r>
      <w:hyperlink r:id="rId6" w:history="1">
        <w:r w:rsidRPr="006F739A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>(</w:t>
        </w:r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palpitations</w:t>
        </w:r>
        <w:r w:rsidRPr="006F739A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>)</w:t>
        </w:r>
      </w:hyperlink>
    </w:p>
    <w:p w14:paraId="5E6EC765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muscle aches and tension</w:t>
      </w:r>
    </w:p>
    <w:p w14:paraId="5AE45A30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trembling or shaking</w:t>
      </w:r>
    </w:p>
    <w:p w14:paraId="0564BDE1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7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dry mouth</w:t>
        </w:r>
      </w:hyperlink>
    </w:p>
    <w:p w14:paraId="04D51D6F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excessive sweating</w:t>
      </w:r>
    </w:p>
    <w:p w14:paraId="7ED6E3BE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shortness of breath</w:t>
      </w:r>
    </w:p>
    <w:p w14:paraId="14EBE79D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gramStart"/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stomach ache</w:t>
      </w:r>
      <w:proofErr w:type="gramEnd"/>
    </w:p>
    <w:p w14:paraId="3921219E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sick</w:t>
      </w:r>
    </w:p>
    <w:p w14:paraId="47136AFD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8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headache</w:t>
        </w:r>
      </w:hyperlink>
    </w:p>
    <w:p w14:paraId="4EFC356A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9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pins and needles</w:t>
        </w:r>
      </w:hyperlink>
    </w:p>
    <w:p w14:paraId="3C9A049E" w14:textId="77777777" w:rsidR="006F739A" w:rsidRPr="006F739A" w:rsidRDefault="006F739A" w:rsidP="0003363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difficulty falling or staying asleep </w:t>
      </w:r>
      <w:hyperlink r:id="rId10" w:history="1">
        <w:r w:rsidRPr="006F739A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>(</w:t>
        </w:r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insomnia</w:t>
        </w:r>
        <w:r w:rsidRPr="006F739A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>)</w:t>
        </w:r>
      </w:hyperlink>
    </w:p>
    <w:p w14:paraId="7ACF88CC" w14:textId="77777777" w:rsidR="00033634" w:rsidRDefault="00033634" w:rsidP="003F577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BAFE475" w14:textId="3091C398" w:rsidR="006F739A" w:rsidRDefault="006F739A" w:rsidP="003F577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More in </w:t>
      </w:r>
      <w:hyperlink r:id="rId11" w:history="1">
        <w:r w:rsidRPr="006F739A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Generalised anxiety disorder in adults</w:t>
        </w:r>
      </w:hyperlink>
      <w:r w:rsidR="00033634" w:rsidRPr="00033634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8FA1B0A" w14:textId="77777777" w:rsidR="00033634" w:rsidRPr="006F739A" w:rsidRDefault="00033634" w:rsidP="003F577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5DC4C26" w14:textId="77777777" w:rsidR="006F739A" w:rsidRPr="006F739A" w:rsidRDefault="006F739A" w:rsidP="00033634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2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Overview - Generalised anxiety disorder in adults</w:t>
        </w:r>
      </w:hyperlink>
    </w:p>
    <w:p w14:paraId="0F621A29" w14:textId="77777777" w:rsidR="006F739A" w:rsidRPr="006F739A" w:rsidRDefault="006F739A" w:rsidP="00033634">
      <w:pPr>
        <w:numPr>
          <w:ilvl w:val="0"/>
          <w:numId w:val="3"/>
        </w:numPr>
        <w:pBdr>
          <w:left w:val="single" w:sz="24" w:space="6" w:color="212B32"/>
        </w:pBdr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6F739A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Symptoms - Generalised anxiety disorder in adults</w:t>
      </w:r>
    </w:p>
    <w:p w14:paraId="41924DE4" w14:textId="77777777" w:rsidR="006F739A" w:rsidRPr="006F739A" w:rsidRDefault="006F739A" w:rsidP="00033634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3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Diagnosis - Generalised anxiety disorder in adults</w:t>
        </w:r>
      </w:hyperlink>
    </w:p>
    <w:p w14:paraId="24C30A1B" w14:textId="77777777" w:rsidR="006F739A" w:rsidRPr="006F739A" w:rsidRDefault="006F739A" w:rsidP="00033634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Treatment - Generalised anxiety disorder in adults</w:t>
        </w:r>
      </w:hyperlink>
    </w:p>
    <w:p w14:paraId="69678553" w14:textId="77777777" w:rsidR="006F739A" w:rsidRPr="00033634" w:rsidRDefault="006F739A" w:rsidP="00033634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5" w:history="1">
        <w:r w:rsidRPr="006F739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Self-help - Generalised anxiety disorder in adults</w:t>
        </w:r>
      </w:hyperlink>
    </w:p>
    <w:p w14:paraId="72F723D9" w14:textId="77777777" w:rsidR="00033634" w:rsidRDefault="00033634" w:rsidP="00033634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37229B" w14:textId="77777777" w:rsidR="00033634" w:rsidRDefault="00033634" w:rsidP="00033634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2486182" w14:textId="77777777" w:rsidR="00033634" w:rsidRPr="006F739A" w:rsidRDefault="00033634" w:rsidP="00033634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372A0FC" w14:textId="77777777" w:rsidR="006F739A" w:rsidRPr="00033634" w:rsidRDefault="006F739A" w:rsidP="00033634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F739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5 October 2022</w:t>
      </w:r>
      <w:r w:rsidRPr="006F739A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5 October 2025</w:t>
      </w:r>
    </w:p>
    <w:p w14:paraId="216E1AE0" w14:textId="77777777" w:rsidR="00033634" w:rsidRPr="006F739A" w:rsidRDefault="00033634" w:rsidP="003F5777">
      <w:pPr>
        <w:spacing w:after="0" w:line="240" w:lineRule="auto"/>
        <w:jc w:val="both"/>
        <w:rPr>
          <w:rFonts w:ascii="Arial" w:eastAsia="Times New Roman" w:hAnsi="Arial" w:cs="Arial"/>
          <w:color w:val="4C6272"/>
          <w:kern w:val="0"/>
          <w:sz w:val="24"/>
          <w:szCs w:val="24"/>
          <w:lang w:eastAsia="en-GB"/>
          <w14:ligatures w14:val="none"/>
        </w:rPr>
      </w:pPr>
    </w:p>
    <w:p w14:paraId="43314C23" w14:textId="499E3812" w:rsidR="001F6ADC" w:rsidRPr="00033634" w:rsidRDefault="006F739A" w:rsidP="003F5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hyperlink r:id="rId16" w:history="1">
        <w:r w:rsidRPr="00033634">
          <w:rPr>
            <w:rStyle w:val="Hyperlink"/>
            <w:rFonts w:ascii="Arial" w:hAnsi="Arial" w:cs="Arial"/>
            <w:sz w:val="20"/>
            <w:szCs w:val="20"/>
          </w:rPr>
          <w:t>Symptoms - Generalised anxiety disorder in adults - NHS (www.nhs.uk)</w:t>
        </w:r>
      </w:hyperlink>
    </w:p>
    <w:sectPr w:rsidR="001F6ADC" w:rsidRPr="0003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F39"/>
    <w:multiLevelType w:val="multilevel"/>
    <w:tmpl w:val="07F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F2FA6"/>
    <w:multiLevelType w:val="multilevel"/>
    <w:tmpl w:val="7918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BA6ABF"/>
    <w:multiLevelType w:val="multilevel"/>
    <w:tmpl w:val="DC0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91283">
    <w:abstractNumId w:val="1"/>
  </w:num>
  <w:num w:numId="2" w16cid:durableId="1206867152">
    <w:abstractNumId w:val="0"/>
  </w:num>
  <w:num w:numId="3" w16cid:durableId="1924605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9A"/>
    <w:rsid w:val="00033634"/>
    <w:rsid w:val="001F6ADC"/>
    <w:rsid w:val="003F5777"/>
    <w:rsid w:val="006F739A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5E1A"/>
  <w15:chartTrackingRefBased/>
  <w15:docId w15:val="{2D807722-AE8E-434A-BC3D-305AF08B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7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739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739A"/>
    <w:rPr>
      <w:color w:val="0000FF"/>
      <w:u w:val="single"/>
    </w:rPr>
  </w:style>
  <w:style w:type="paragraph" w:customStyle="1" w:styleId="beta-nhsuk-navigation-sidewaysitem">
    <w:name w:val="beta-nhsuk-navigation-sideways__item"/>
    <w:basedOn w:val="Normal"/>
    <w:rsid w:val="006F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6F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7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37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conditions/headaches/" TargetMode="External"/><Relationship Id="rId13" Type="http://schemas.openxmlformats.org/officeDocument/2006/relationships/hyperlink" Target="https://www.nhs.uk/mental-health/conditions/generalised-anxiety-disorder/diagnosi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hs.uk/conditions/dry-mouth/" TargetMode="External"/><Relationship Id="rId12" Type="http://schemas.openxmlformats.org/officeDocument/2006/relationships/hyperlink" Target="https://www.nhs.uk/mental-health/conditions/generalised-anxiety-disorder/over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conditions/generalised-anxiety-disorder/sympto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conditions/heart-palpitations/" TargetMode="External"/><Relationship Id="rId11" Type="http://schemas.openxmlformats.org/officeDocument/2006/relationships/hyperlink" Target="https://www.nhs.uk/mental-health/conditions/generalised-anxiety-disorder/" TargetMode="External"/><Relationship Id="rId5" Type="http://schemas.openxmlformats.org/officeDocument/2006/relationships/hyperlink" Target="https://www.nhs.uk/conditions/dizziness/" TargetMode="External"/><Relationship Id="rId15" Type="http://schemas.openxmlformats.org/officeDocument/2006/relationships/hyperlink" Target="https://www.nhs.uk/mental-health/conditions/generalised-anxiety-disorder/self-help/" TargetMode="External"/><Relationship Id="rId10" Type="http://schemas.openxmlformats.org/officeDocument/2006/relationships/hyperlink" Target="https://www.nhs.uk/conditions/insomn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conditions/pins-and-needles/" TargetMode="External"/><Relationship Id="rId14" Type="http://schemas.openxmlformats.org/officeDocument/2006/relationships/hyperlink" Target="https://www.nhs.uk/mental-health/conditions/generalised-anxiety-disorder/treat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2024-10-02T12:09:00Z</dcterms:created>
  <dcterms:modified xsi:type="dcterms:W3CDTF">2024-10-02T15:59:00Z</dcterms:modified>
</cp:coreProperties>
</file>