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ET3004 – Robotics</w:t>
      </w:r>
    </w:p>
    <w:p>
      <w:pPr>
        <w:pStyle w:val="IntenseQuote"/>
        <w:rPr>
          <w:sz w:val="36"/>
          <w:szCs w:val="36"/>
        </w:rPr>
      </w:pPr>
      <w:r>
        <w:rPr>
          <w:sz w:val="36"/>
          <w:szCs w:val="36"/>
        </w:rPr>
        <w:t>Assignment-2</w:t>
      </w:r>
    </w:p>
    <w:p>
      <w:pPr>
        <w:pStyle w:val="Normal"/>
        <w:jc w:val="center"/>
        <w:rPr>
          <w:rStyle w:val="Strong"/>
          <w:sz w:val="36"/>
          <w:szCs w:val="36"/>
        </w:rPr>
      </w:pPr>
      <w:r>
        <w:rPr>
          <w:rStyle w:val="Strong"/>
          <w:sz w:val="36"/>
          <w:szCs w:val="36"/>
        </w:rPr>
        <w:t xml:space="preserve">Autonomous Follow-and-Stop Robot in a Dynamic Environment </w:t>
      </w: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rStyle w:val="IntenseReference"/>
        </w:rPr>
      </w:pPr>
      <w:r>
        <w:rPr>
          <w:rStyle w:val="IntenseReference"/>
        </w:rPr>
        <w:t xml:space="preserve">Student Name: </w:t>
      </w:r>
      <w:r>
        <w:rPr>
          <w:rStyle w:val="IntenseReference"/>
        </w:rPr>
        <w:t>Cameron Haynes</w:t>
      </w:r>
    </w:p>
    <w:p>
      <w:pPr>
        <w:pStyle w:val="Normal"/>
        <w:spacing w:before="0" w:after="0"/>
        <w:rPr>
          <w:rStyle w:val="IntenseReference"/>
        </w:rPr>
      </w:pPr>
      <w:r>
        <w:rPr>
          <w:rStyle w:val="IntenseReference"/>
        </w:rPr>
        <w:t xml:space="preserve">Student ID: </w:t>
      </w:r>
      <w:r>
        <w:rPr>
          <w:rStyle w:val="IntenseReference"/>
        </w:rPr>
        <w:t>()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rStyle w:val="IntenseReference"/>
        </w:rPr>
      </w:pPr>
      <w:r>
        <w:rPr>
          <w:rStyle w:val="IntenseReference"/>
        </w:rPr>
        <w:t>Abstract (150–200 words)</w:t>
      </w:r>
    </w:p>
    <w:p>
      <w:pPr>
        <w:pStyle w:val="Normal"/>
        <w:rPr/>
      </w:pPr>
      <w:r>
        <w:rPr>
          <w:i/>
          <w:iCs/>
        </w:rPr>
        <w:t>………………………………</w:t>
      </w:r>
      <w:r>
        <w:rPr>
          <w:i/>
          <w:iCs/>
        </w:rPr>
        <w:t>Write last………………………….</w:t>
      </w:r>
      <w:r>
        <w:rPr/>
        <w:br/>
        <w:t>Summarise:</w:t>
      </w:r>
    </w:p>
    <w:p>
      <w:pPr>
        <w:pStyle w:val="Normal"/>
        <w:numPr>
          <w:ilvl w:val="0"/>
          <w:numId w:val="1"/>
        </w:numPr>
        <w:rPr/>
      </w:pPr>
      <w:r>
        <w:rPr/>
        <w:t>Scenario problem (industrial safe following)</w:t>
      </w:r>
    </w:p>
    <w:p>
      <w:pPr>
        <w:pStyle w:val="Normal"/>
        <w:numPr>
          <w:ilvl w:val="0"/>
          <w:numId w:val="1"/>
        </w:numPr>
        <w:rPr/>
      </w:pPr>
      <w:r>
        <w:rPr/>
        <w:t>Approach (LiDAR-based perception + reactive follow/stop control)</w:t>
      </w:r>
    </w:p>
    <w:p>
      <w:pPr>
        <w:pStyle w:val="Normal"/>
        <w:numPr>
          <w:ilvl w:val="0"/>
          <w:numId w:val="1"/>
        </w:numPr>
        <w:rPr/>
      </w:pPr>
      <w:r>
        <w:rPr/>
        <w:t>Key techniques (ROS 2 nodes, reactive behaviours, safety thresholds)</w:t>
      </w:r>
    </w:p>
    <w:p>
      <w:pPr>
        <w:pStyle w:val="Normal"/>
        <w:numPr>
          <w:ilvl w:val="0"/>
          <w:numId w:val="1"/>
        </w:numPr>
        <w:rPr/>
      </w:pPr>
      <w:r>
        <w:rPr/>
        <w:t>Evaluation outcomes</w:t>
      </w:r>
    </w:p>
    <w:p>
      <w:pPr>
        <w:pStyle w:val="Normal"/>
        <w:numPr>
          <w:ilvl w:val="0"/>
          <w:numId w:val="1"/>
        </w:numPr>
        <w:rPr/>
      </w:pPr>
      <w:r>
        <w:rPr/>
        <w:t>Ethical/legal considerations</w:t>
      </w:r>
    </w:p>
    <w:p>
      <w:pPr>
        <w:pStyle w:val="Normal"/>
        <w:numPr>
          <w:ilvl w:val="0"/>
          <w:numId w:val="1"/>
        </w:numPr>
        <w:rPr/>
      </w:pPr>
      <w:r>
        <w:rPr/>
        <w:t>Main conclusion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270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26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05pt;width:467.95pt;height:0.9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rStyle w:val="IntenseReference"/>
        </w:rPr>
      </w:pPr>
      <w:r>
        <w:rPr>
          <w:rStyle w:val="IntenseReference"/>
        </w:rPr>
        <w:t>1. Introduction (250–300 words)</w:t>
      </w:r>
    </w:p>
    <w:p>
      <w:pPr>
        <w:pStyle w:val="Normal"/>
        <w:rPr/>
      </w:pPr>
      <w:r>
        <w:rPr/>
        <w:t>Introduce the scenario and learning outcomes.</w:t>
      </w:r>
    </w:p>
    <w:p>
      <w:pPr>
        <w:pStyle w:val="Normal"/>
        <w:rPr/>
      </w:pPr>
      <w:r>
        <w:rPr/>
        <w:t>Include:</w:t>
      </w:r>
    </w:p>
    <w:p>
      <w:pPr>
        <w:pStyle w:val="Normal"/>
        <w:numPr>
          <w:ilvl w:val="0"/>
          <w:numId w:val="27"/>
        </w:numPr>
        <w:rPr/>
      </w:pPr>
      <w:r>
        <w:rPr/>
        <w:t>Scenario context</w:t>
      </w:r>
    </w:p>
    <w:p>
      <w:pPr>
        <w:pStyle w:val="Normal"/>
        <w:numPr>
          <w:ilvl w:val="1"/>
          <w:numId w:val="2"/>
        </w:numPr>
        <w:rPr/>
      </w:pPr>
      <w:r>
        <w:rPr/>
        <w:t>Industrial shared workspaces (warehouses, hospitals, AGVs, cobots).</w:t>
      </w:r>
    </w:p>
    <w:p>
      <w:pPr>
        <w:pStyle w:val="Normal"/>
        <w:numPr>
          <w:ilvl w:val="1"/>
          <w:numId w:val="2"/>
        </w:numPr>
        <w:rPr/>
      </w:pPr>
      <w:r>
        <w:rPr/>
        <w:t>Need for robots to follow humans safely.</w:t>
      </w:r>
    </w:p>
    <w:p>
      <w:pPr>
        <w:pStyle w:val="Normal"/>
        <w:numPr>
          <w:ilvl w:val="0"/>
          <w:numId w:val="2"/>
        </w:numPr>
        <w:rPr/>
      </w:pPr>
      <w:r>
        <w:rPr/>
        <w:t>Problem definition</w:t>
      </w:r>
    </w:p>
    <w:p>
      <w:pPr>
        <w:pStyle w:val="Normal"/>
        <w:numPr>
          <w:ilvl w:val="1"/>
          <w:numId w:val="2"/>
        </w:numPr>
        <w:rPr/>
      </w:pPr>
      <w:r>
        <w:rPr/>
        <w:t>Robot must follow a moving target based solely on LiDAR.</w:t>
      </w:r>
    </w:p>
    <w:p>
      <w:pPr>
        <w:pStyle w:val="Normal"/>
        <w:numPr>
          <w:ilvl w:val="1"/>
          <w:numId w:val="2"/>
        </w:numPr>
        <w:rPr/>
      </w:pPr>
      <w:r>
        <w:rPr/>
        <w:t>Must stop at a safe distance.</w:t>
      </w:r>
    </w:p>
    <w:p>
      <w:pPr>
        <w:pStyle w:val="Normal"/>
        <w:numPr>
          <w:ilvl w:val="1"/>
          <w:numId w:val="2"/>
        </w:numPr>
        <w:rPr/>
      </w:pPr>
      <w:r>
        <w:rPr/>
        <w:t>Reactive behaviour only (no planning).</w:t>
      </w:r>
    </w:p>
    <w:p>
      <w:pPr>
        <w:pStyle w:val="Normal"/>
        <w:numPr>
          <w:ilvl w:val="1"/>
          <w:numId w:val="2"/>
        </w:numPr>
        <w:rPr/>
      </w:pPr>
      <w:r>
        <w:rPr/>
        <w:t>Must operate in a dynamic environment.</w:t>
      </w:r>
    </w:p>
    <w:p>
      <w:pPr>
        <w:pStyle w:val="Normal"/>
        <w:numPr>
          <w:ilvl w:val="0"/>
          <w:numId w:val="2"/>
        </w:numPr>
        <w:rPr/>
      </w:pPr>
      <w:r>
        <w:rPr/>
        <w:t>Assessment constraints</w:t>
      </w:r>
    </w:p>
    <w:p>
      <w:pPr>
        <w:pStyle w:val="Normal"/>
        <w:numPr>
          <w:ilvl w:val="1"/>
          <w:numId w:val="2"/>
        </w:numPr>
        <w:rPr/>
      </w:pPr>
      <w:r>
        <w:rPr/>
        <w:t>ROS 2 Jazzy</w:t>
      </w:r>
    </w:p>
    <w:p>
      <w:pPr>
        <w:pStyle w:val="Normal"/>
        <w:numPr>
          <w:ilvl w:val="1"/>
          <w:numId w:val="2"/>
        </w:numPr>
        <w:rPr/>
      </w:pPr>
      <w:r>
        <w:rPr/>
        <w:t>Gazebo Harmonic</w:t>
      </w:r>
    </w:p>
    <w:p>
      <w:pPr>
        <w:pStyle w:val="Normal"/>
        <w:numPr>
          <w:ilvl w:val="1"/>
          <w:numId w:val="2"/>
        </w:numPr>
        <w:rPr/>
      </w:pPr>
      <w:r>
        <w:rPr/>
        <w:t>no planning</w:t>
      </w:r>
    </w:p>
    <w:p>
      <w:pPr>
        <w:pStyle w:val="Normal"/>
        <w:numPr>
          <w:ilvl w:val="1"/>
          <w:numId w:val="2"/>
        </w:numPr>
        <w:rPr/>
      </w:pPr>
      <w:r>
        <w:rPr/>
        <w:t>Simulation-based evaluation</w:t>
      </w:r>
    </w:p>
    <w:p>
      <w:pPr>
        <w:pStyle w:val="Normal"/>
        <w:numPr>
          <w:ilvl w:val="0"/>
          <w:numId w:val="2"/>
        </w:numPr>
        <w:rPr/>
      </w:pPr>
      <w:r>
        <w:rPr/>
        <w:t>Learning Outcome alignment</w:t>
      </w:r>
    </w:p>
    <w:p>
      <w:pPr>
        <w:pStyle w:val="Normal"/>
        <w:numPr>
          <w:ilvl w:val="1"/>
          <w:numId w:val="2"/>
        </w:numPr>
        <w:rPr/>
      </w:pPr>
      <w:r>
        <w:rPr>
          <w:b/>
          <w:bCs/>
        </w:rPr>
        <w:t>LO2:</w:t>
      </w:r>
      <w:r>
        <w:rPr/>
        <w:t xml:space="preserve"> Development of autonomous behaviour using sensor data</w:t>
      </w:r>
    </w:p>
    <w:p>
      <w:pPr>
        <w:pStyle w:val="Normal"/>
        <w:numPr>
          <w:ilvl w:val="1"/>
          <w:numId w:val="2"/>
        </w:numPr>
        <w:rPr/>
      </w:pPr>
      <w:r>
        <w:rPr>
          <w:b/>
          <w:bCs/>
        </w:rPr>
        <w:t>LO3:</w:t>
      </w:r>
      <w:r>
        <w:rPr/>
        <w:t xml:space="preserve"> Ethical, legal, societal impacts of robots that follow humans</w:t>
      </w:r>
    </w:p>
    <w:p>
      <w:pPr>
        <w:pStyle w:val="Normal"/>
        <w:numPr>
          <w:ilvl w:val="1"/>
          <w:numId w:val="2"/>
        </w:numPr>
        <w:rPr/>
      </w:pPr>
      <w:r>
        <w:rPr>
          <w:b/>
          <w:bCs/>
        </w:rPr>
        <w:t>LO4:</w:t>
      </w:r>
      <w:r>
        <w:rPr/>
        <w:t xml:space="preserve"> Synthesis of a solution for a realistic robotics scenario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270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26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05pt;width:467.95pt;height:0.9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rStyle w:val="IntenseReference"/>
        </w:rPr>
      </w:pPr>
      <w:r>
        <w:rPr>
          <w:rStyle w:val="IntenseReference"/>
        </w:rPr>
        <w:t>2. System Design (600–700 words)</w:t>
      </w:r>
    </w:p>
    <w:p>
      <w:pPr>
        <w:pStyle w:val="Normal"/>
        <w:rPr/>
      </w:pPr>
      <w:r>
        <w:rPr/>
        <w:t>Technical description of the system architecture based on the scenario.</w:t>
      </w:r>
    </w:p>
    <w:p>
      <w:pPr>
        <w:pStyle w:val="Normal"/>
        <w:rPr>
          <w:b/>
          <w:bCs/>
        </w:rPr>
      </w:pPr>
      <w:r>
        <w:rPr>
          <w:b/>
          <w:bCs/>
        </w:rPr>
        <w:t>2.1 Robot Description (URDF/Xacro)</w:t>
      </w:r>
    </w:p>
    <w:p>
      <w:pPr>
        <w:pStyle w:val="Normal"/>
        <w:rPr/>
      </w:pPr>
      <w:r>
        <w:rPr/>
        <w:t>Describe how the Week-7 differential-drive robot was extended:</w:t>
      </w:r>
    </w:p>
    <w:p>
      <w:pPr>
        <w:pStyle w:val="Normal"/>
        <w:numPr>
          <w:ilvl w:val="0"/>
          <w:numId w:val="3"/>
        </w:numPr>
        <w:rPr/>
      </w:pPr>
      <w:r>
        <w:rPr/>
        <w:t>Base link, wheel joints, inertial models</w:t>
      </w:r>
    </w:p>
    <w:p>
      <w:pPr>
        <w:pStyle w:val="Normal"/>
        <w:numPr>
          <w:ilvl w:val="0"/>
          <w:numId w:val="3"/>
        </w:numPr>
        <w:rPr/>
      </w:pPr>
      <w:r>
        <w:rPr/>
        <w:t>ros2_control hardware interface</w:t>
      </w:r>
    </w:p>
    <w:p>
      <w:pPr>
        <w:pStyle w:val="Normal"/>
        <w:numPr>
          <w:ilvl w:val="0"/>
          <w:numId w:val="3"/>
        </w:numPr>
        <w:rPr/>
      </w:pPr>
      <w:r>
        <w:rPr/>
        <w:t>Why differential drive is appropriate for shared indoor industrial spaces</w:t>
      </w:r>
    </w:p>
    <w:p>
      <w:pPr>
        <w:pStyle w:val="Normal"/>
        <w:numPr>
          <w:ilvl w:val="0"/>
          <w:numId w:val="3"/>
        </w:numPr>
        <w:rPr/>
      </w:pPr>
      <w:r>
        <w:rPr/>
        <w:t>Xacro reuse and parameters</w:t>
      </w:r>
    </w:p>
    <w:p>
      <w:pPr>
        <w:pStyle w:val="Normal"/>
        <w:rPr/>
      </w:pPr>
      <w:r>
        <w:rPr>
          <w:i/>
          <w:iCs/>
        </w:rPr>
        <w:t>Figure 1. Robot model showing base, wheels, and LiDAR mount.</w:t>
      </w:r>
    </w:p>
    <w:p>
      <w:pPr>
        <w:pStyle w:val="Normal"/>
        <w:rPr>
          <w:b/>
          <w:bCs/>
        </w:rPr>
      </w:pPr>
      <w:r>
        <w:rPr>
          <w:b/>
          <w:bCs/>
        </w:rPr>
        <w:t>2.2 2D LiDAR Integration</w:t>
      </w:r>
    </w:p>
    <w:p>
      <w:pPr>
        <w:pStyle w:val="Normal"/>
        <w:rPr/>
      </w:pPr>
      <w:r>
        <w:rPr/>
        <w:t>Explain:</w:t>
      </w:r>
    </w:p>
    <w:p>
      <w:pPr>
        <w:pStyle w:val="Normal"/>
        <w:numPr>
          <w:ilvl w:val="0"/>
          <w:numId w:val="4"/>
        </w:numPr>
        <w:rPr/>
      </w:pPr>
      <w:r>
        <w:rPr/>
        <w:t>LiDAR position &amp; orientation on the robot</w:t>
      </w:r>
    </w:p>
    <w:p>
      <w:pPr>
        <w:pStyle w:val="Normal"/>
        <w:numPr>
          <w:ilvl w:val="0"/>
          <w:numId w:val="4"/>
        </w:numPr>
        <w:rPr/>
      </w:pPr>
      <w:r>
        <w:rPr/>
        <w:t>Sensor resolution, FOV, expected noise</w:t>
      </w:r>
    </w:p>
    <w:p>
      <w:pPr>
        <w:pStyle w:val="Normal"/>
        <w:numPr>
          <w:ilvl w:val="0"/>
          <w:numId w:val="4"/>
        </w:numPr>
        <w:rPr/>
      </w:pPr>
      <w:r>
        <w:rPr/>
        <w:t>How LiDAR is exposed to ROS 2 (/scan topic)</w:t>
      </w:r>
    </w:p>
    <w:p>
      <w:pPr>
        <w:pStyle w:val="Normal"/>
        <w:numPr>
          <w:ilvl w:val="0"/>
          <w:numId w:val="4"/>
        </w:numPr>
        <w:rPr/>
      </w:pPr>
      <w:r>
        <w:rPr/>
        <w:t>Suitability of LiDAR for human-aware tracking</w:t>
      </w:r>
    </w:p>
    <w:p>
      <w:pPr>
        <w:pStyle w:val="Normal"/>
        <w:numPr>
          <w:ilvl w:val="0"/>
          <w:numId w:val="4"/>
        </w:numPr>
        <w:rPr/>
      </w:pPr>
      <w:r>
        <w:rPr/>
        <w:t>Limitations (vertical blindness, occlusions, scan noise)</w:t>
      </w:r>
    </w:p>
    <w:p>
      <w:pPr>
        <w:pStyle w:val="Normal"/>
        <w:rPr/>
      </w:pPr>
      <w:r>
        <w:rPr>
          <w:i/>
          <w:iCs/>
        </w:rPr>
        <w:t>Figure 2. LiDAR laser scan data visualisation diagram.</w:t>
      </w:r>
    </w:p>
    <w:p>
      <w:pPr>
        <w:pStyle w:val="Normal"/>
        <w:rPr>
          <w:b/>
          <w:bCs/>
        </w:rPr>
      </w:pPr>
      <w:r>
        <w:rPr>
          <w:b/>
          <w:bCs/>
        </w:rPr>
        <w:t>2.3 Dynamic Environment Design</w:t>
      </w:r>
    </w:p>
    <w:p>
      <w:pPr>
        <w:pStyle w:val="Normal"/>
        <w:rPr/>
      </w:pPr>
      <w:r>
        <w:rPr/>
        <w:t>Describe the scenario-based world:</w:t>
      </w:r>
    </w:p>
    <w:p>
      <w:pPr>
        <w:pStyle w:val="Normal"/>
        <w:numPr>
          <w:ilvl w:val="0"/>
          <w:numId w:val="5"/>
        </w:numPr>
        <w:rPr/>
      </w:pPr>
      <w:r>
        <w:rPr/>
        <w:t>Warehouse-style layout (walls, aisles)</w:t>
      </w:r>
    </w:p>
    <w:p>
      <w:pPr>
        <w:pStyle w:val="Normal"/>
        <w:numPr>
          <w:ilvl w:val="0"/>
          <w:numId w:val="5"/>
        </w:numPr>
        <w:rPr/>
      </w:pPr>
      <w:r>
        <w:rPr/>
        <w:t>Moving target (actor or mobile model) following a scripted trajectory</w:t>
      </w:r>
    </w:p>
    <w:p>
      <w:pPr>
        <w:pStyle w:val="Normal"/>
        <w:numPr>
          <w:ilvl w:val="0"/>
          <w:numId w:val="5"/>
        </w:numPr>
        <w:rPr/>
      </w:pPr>
      <w:r>
        <w:rPr/>
        <w:t>Additional dynamic obstacle (moving box, agent)</w:t>
      </w:r>
    </w:p>
    <w:p>
      <w:pPr>
        <w:pStyle w:val="Normal"/>
        <w:numPr>
          <w:ilvl w:val="0"/>
          <w:numId w:val="5"/>
        </w:numPr>
        <w:rPr/>
      </w:pPr>
      <w:r>
        <w:rPr/>
        <w:t>Static hazards (corners, walls)</w:t>
      </w:r>
    </w:p>
    <w:p>
      <w:pPr>
        <w:pStyle w:val="Normal"/>
        <w:rPr/>
      </w:pPr>
      <w:r>
        <w:rPr/>
        <w:t xml:space="preserve">Explain why this represents a </w:t>
      </w:r>
      <w:r>
        <w:rPr>
          <w:b/>
          <w:bCs/>
        </w:rPr>
        <w:t>realistic industrial scenario</w:t>
      </w:r>
      <w:r>
        <w:rPr/>
        <w:t>.</w:t>
      </w:r>
    </w:p>
    <w:p>
      <w:pPr>
        <w:pStyle w:val="Normal"/>
        <w:rPr/>
      </w:pPr>
      <w:r>
        <w:rPr>
          <w:i/>
          <w:iCs/>
        </w:rPr>
        <w:t>Figure 3. Gazebo environment layout.</w:t>
      </w:r>
    </w:p>
    <w:p>
      <w:pPr>
        <w:pStyle w:val="Normal"/>
        <w:rPr>
          <w:b/>
          <w:bCs/>
        </w:rPr>
      </w:pPr>
      <w:r>
        <w:rPr>
          <w:b/>
          <w:bCs/>
        </w:rPr>
        <w:t>2.4 ROS 2 Architecture</w:t>
      </w:r>
    </w:p>
    <w:p>
      <w:pPr>
        <w:pStyle w:val="Normal"/>
        <w:rPr/>
      </w:pPr>
      <w:r>
        <w:rPr/>
        <w:t>Present the software stack.</w:t>
      </w:r>
    </w:p>
    <w:p>
      <w:pPr>
        <w:pStyle w:val="Normal"/>
        <w:rPr/>
      </w:pPr>
      <w:r>
        <w:rPr/>
        <w:t>Perception Node</w:t>
      </w:r>
    </w:p>
    <w:p>
      <w:pPr>
        <w:pStyle w:val="Normal"/>
        <w:numPr>
          <w:ilvl w:val="0"/>
          <w:numId w:val="6"/>
        </w:numPr>
        <w:rPr/>
      </w:pPr>
      <w:r>
        <w:rPr/>
        <w:t>Subscribes to /scan</w:t>
      </w:r>
    </w:p>
    <w:p>
      <w:pPr>
        <w:pStyle w:val="Normal"/>
        <w:numPr>
          <w:ilvl w:val="0"/>
          <w:numId w:val="6"/>
        </w:numPr>
        <w:rPr/>
      </w:pPr>
      <w:r>
        <w:rPr/>
        <w:t>Extracts front-sector distances</w:t>
      </w:r>
    </w:p>
    <w:p>
      <w:pPr>
        <w:pStyle w:val="Normal"/>
        <w:numPr>
          <w:ilvl w:val="0"/>
          <w:numId w:val="6"/>
        </w:numPr>
        <w:rPr/>
      </w:pPr>
      <w:r>
        <w:rPr/>
        <w:t>Determines nearest object</w:t>
      </w:r>
    </w:p>
    <w:p>
      <w:pPr>
        <w:pStyle w:val="Normal"/>
        <w:numPr>
          <w:ilvl w:val="0"/>
          <w:numId w:val="6"/>
        </w:numPr>
        <w:rPr/>
      </w:pPr>
      <w:r>
        <w:rPr/>
        <w:t>Publishes:</w:t>
      </w:r>
    </w:p>
    <w:p>
      <w:pPr>
        <w:pStyle w:val="Normal"/>
        <w:numPr>
          <w:ilvl w:val="1"/>
          <w:numId w:val="6"/>
        </w:numPr>
        <w:rPr/>
      </w:pPr>
      <w:r>
        <w:rPr/>
        <w:t>/target_distance</w:t>
      </w:r>
    </w:p>
    <w:p>
      <w:pPr>
        <w:pStyle w:val="Normal"/>
        <w:numPr>
          <w:ilvl w:val="1"/>
          <w:numId w:val="6"/>
        </w:numPr>
        <w:rPr/>
      </w:pPr>
      <w:r>
        <w:rPr/>
        <w:t>/target_detected</w:t>
      </w:r>
    </w:p>
    <w:p>
      <w:pPr>
        <w:pStyle w:val="Normal"/>
        <w:numPr>
          <w:ilvl w:val="1"/>
          <w:numId w:val="6"/>
        </w:numPr>
        <w:rPr/>
      </w:pPr>
      <w:r>
        <w:rPr/>
        <w:t>/safe_to_move</w:t>
      </w:r>
    </w:p>
    <w:p>
      <w:pPr>
        <w:pStyle w:val="Normal"/>
        <w:rPr/>
      </w:pPr>
      <w:r>
        <w:rPr/>
        <w:t>Control Node</w:t>
      </w:r>
    </w:p>
    <w:p>
      <w:pPr>
        <w:pStyle w:val="Normal"/>
        <w:numPr>
          <w:ilvl w:val="0"/>
          <w:numId w:val="7"/>
        </w:numPr>
        <w:rPr/>
      </w:pPr>
      <w:r>
        <w:rPr/>
        <w:t>Reactive state machine:</w:t>
      </w:r>
    </w:p>
    <w:p>
      <w:pPr>
        <w:pStyle w:val="Normal"/>
        <w:numPr>
          <w:ilvl w:val="1"/>
          <w:numId w:val="7"/>
        </w:numPr>
        <w:rPr/>
      </w:pPr>
      <w:r>
        <w:rPr/>
        <w:t>SEARCH</w:t>
      </w:r>
    </w:p>
    <w:p>
      <w:pPr>
        <w:pStyle w:val="Normal"/>
        <w:numPr>
          <w:ilvl w:val="1"/>
          <w:numId w:val="7"/>
        </w:numPr>
        <w:rPr/>
      </w:pPr>
      <w:r>
        <w:rPr/>
        <w:t>FOLLOW</w:t>
      </w:r>
    </w:p>
    <w:p>
      <w:pPr>
        <w:pStyle w:val="Normal"/>
        <w:numPr>
          <w:ilvl w:val="1"/>
          <w:numId w:val="7"/>
        </w:numPr>
        <w:rPr/>
      </w:pPr>
      <w:r>
        <w:rPr/>
        <w:t>STOP</w:t>
      </w:r>
    </w:p>
    <w:p>
      <w:pPr>
        <w:pStyle w:val="Normal"/>
        <w:numPr>
          <w:ilvl w:val="0"/>
          <w:numId w:val="7"/>
        </w:numPr>
        <w:rPr/>
      </w:pPr>
      <w:r>
        <w:rPr/>
        <w:t>Publishes /cmd_vel</w:t>
      </w:r>
    </w:p>
    <w:p>
      <w:pPr>
        <w:pStyle w:val="Normal"/>
        <w:numPr>
          <w:ilvl w:val="0"/>
          <w:numId w:val="7"/>
        </w:numPr>
        <w:rPr/>
      </w:pPr>
      <w:r>
        <w:rPr/>
        <w:t>Includes proportional speed controller + safety override</w:t>
      </w:r>
    </w:p>
    <w:p>
      <w:pPr>
        <w:pStyle w:val="Normal"/>
        <w:rPr/>
      </w:pPr>
      <w:r>
        <w:rPr>
          <w:i/>
          <w:iCs/>
        </w:rPr>
        <w:t>Figure 4. ROS 2 node/topic communication graph.</w:t>
      </w:r>
    </w:p>
    <w:p>
      <w:pPr>
        <w:pStyle w:val="Normal"/>
        <w:rPr>
          <w:b/>
          <w:bCs/>
        </w:rPr>
      </w:pPr>
      <w:r>
        <w:rPr>
          <w:b/>
          <w:bCs/>
        </w:rPr>
        <w:t>2.5 Control Architecture Justification</w:t>
      </w:r>
    </w:p>
    <w:p>
      <w:pPr>
        <w:pStyle w:val="Normal"/>
        <w:rPr/>
      </w:pPr>
      <w:r>
        <w:rPr/>
        <w:t>Explain why reactive control is chosen:</w:t>
      </w:r>
    </w:p>
    <w:p>
      <w:pPr>
        <w:pStyle w:val="Normal"/>
        <w:numPr>
          <w:ilvl w:val="0"/>
          <w:numId w:val="8"/>
        </w:numPr>
        <w:rPr/>
      </w:pPr>
      <w:r>
        <w:rPr/>
        <w:t>Low latency and simplicity</w:t>
      </w:r>
    </w:p>
    <w:p>
      <w:pPr>
        <w:pStyle w:val="Normal"/>
        <w:numPr>
          <w:ilvl w:val="0"/>
          <w:numId w:val="8"/>
        </w:numPr>
        <w:rPr/>
      </w:pPr>
      <w:r>
        <w:rPr/>
        <w:t>Robust under uncertain target movement</w:t>
      </w:r>
    </w:p>
    <w:p>
      <w:pPr>
        <w:pStyle w:val="Normal"/>
        <w:numPr>
          <w:ilvl w:val="0"/>
          <w:numId w:val="8"/>
        </w:numPr>
        <w:rPr/>
      </w:pPr>
      <w:r>
        <w:rPr/>
        <w:t>Industrial safety preference for predictable behaviours</w:t>
      </w:r>
    </w:p>
    <w:p>
      <w:pPr>
        <w:pStyle w:val="Normal"/>
        <w:numPr>
          <w:ilvl w:val="0"/>
          <w:numId w:val="8"/>
        </w:numPr>
        <w:rPr/>
      </w:pPr>
      <w:r>
        <w:rPr/>
        <w:t>No dependency on global maps (avoids heavy compute)</w:t>
      </w:r>
    </w:p>
    <w:p>
      <w:pPr>
        <w:pStyle w:val="Normal"/>
        <w:rPr/>
      </w:pPr>
      <w:r>
        <w:rPr/>
        <w:t>Contrast briefly with disallowed planning methods.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270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26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05pt;width:467.95pt;height:0.9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>3. Behaviour Design &amp; Algorithms (500–600 words)</w:t>
      </w:r>
    </w:p>
    <w:p>
      <w:pPr>
        <w:pStyle w:val="Normal"/>
        <w:rPr/>
      </w:pPr>
      <w:r>
        <w:rPr/>
        <w:t>Describe the task implementation in algorithmic detail.</w:t>
      </w:r>
    </w:p>
    <w:p>
      <w:pPr>
        <w:pStyle w:val="Normal"/>
        <w:rPr>
          <w:b/>
          <w:bCs/>
        </w:rPr>
      </w:pPr>
      <w:r>
        <w:rPr>
          <w:b/>
          <w:bCs/>
        </w:rPr>
        <w:t>3.1 Target Detection Using LiDAR</w:t>
      </w:r>
    </w:p>
    <w:p>
      <w:pPr>
        <w:pStyle w:val="Normal"/>
        <w:rPr/>
      </w:pPr>
      <w:r>
        <w:rPr/>
        <w:t>Explain:</w:t>
      </w:r>
    </w:p>
    <w:p>
      <w:pPr>
        <w:pStyle w:val="Normal"/>
        <w:numPr>
          <w:ilvl w:val="0"/>
          <w:numId w:val="9"/>
        </w:numPr>
        <w:rPr/>
      </w:pPr>
      <w:r>
        <w:rPr/>
        <w:t>Front sector filtering (e.g., −20° to +20° or ±30°)</w:t>
      </w:r>
    </w:p>
    <w:p>
      <w:pPr>
        <w:pStyle w:val="Normal"/>
        <w:numPr>
          <w:ilvl w:val="0"/>
          <w:numId w:val="9"/>
        </w:numPr>
        <w:rPr/>
      </w:pPr>
      <w:r>
        <w:rPr/>
        <w:t>Choosing the minimum distance in the forward region</w:t>
      </w:r>
    </w:p>
    <w:p>
      <w:pPr>
        <w:pStyle w:val="Normal"/>
        <w:numPr>
          <w:ilvl w:val="0"/>
          <w:numId w:val="9"/>
        </w:numPr>
        <w:rPr/>
      </w:pPr>
      <w:r>
        <w:rPr/>
        <w:t>Distinguishing target vs background</w:t>
      </w:r>
    </w:p>
    <w:p>
      <w:pPr>
        <w:pStyle w:val="Normal"/>
        <w:numPr>
          <w:ilvl w:val="0"/>
          <w:numId w:val="9"/>
        </w:numPr>
        <w:rPr/>
      </w:pPr>
      <w:r>
        <w:rPr/>
        <w:t>Handling noise / outliers</w:t>
      </w:r>
    </w:p>
    <w:p>
      <w:pPr>
        <w:pStyle w:val="Normal"/>
        <w:numPr>
          <w:ilvl w:val="0"/>
          <w:numId w:val="9"/>
        </w:numPr>
        <w:rPr/>
      </w:pPr>
      <w:r>
        <w:rPr/>
        <w:t>Failure cases (occlusion, missing detection)</w:t>
      </w:r>
    </w:p>
    <w:p>
      <w:pPr>
        <w:pStyle w:val="Normal"/>
        <w:rPr/>
      </w:pPr>
      <w:r>
        <w:rPr/>
        <w:t>Include pseudocode:</w:t>
      </w:r>
    </w:p>
    <w:p>
      <w:pPr>
        <w:pStyle w:val="Normal"/>
        <w:rPr>
          <w:b/>
          <w:bCs/>
        </w:rPr>
      </w:pPr>
      <w:r>
        <w:rPr>
          <w:b/>
          <w:bCs/>
        </w:rPr>
        <w:t>3.2 Safety Thresholds &amp; Stop Behaviour</w:t>
      </w:r>
    </w:p>
    <w:p>
      <w:pPr>
        <w:pStyle w:val="Normal"/>
        <w:rPr/>
      </w:pPr>
      <w:r>
        <w:rPr/>
        <w:t>Describe:</w:t>
      </w:r>
    </w:p>
    <w:p>
      <w:pPr>
        <w:pStyle w:val="Normal"/>
        <w:numPr>
          <w:ilvl w:val="0"/>
          <w:numId w:val="10"/>
        </w:numPr>
        <w:rPr/>
      </w:pPr>
      <w:r>
        <w:rPr/>
        <w:t>Safety distance (e.g., 0.8 m)</w:t>
      </w:r>
    </w:p>
    <w:p>
      <w:pPr>
        <w:pStyle w:val="Normal"/>
        <w:numPr>
          <w:ilvl w:val="0"/>
          <w:numId w:val="10"/>
        </w:numPr>
        <w:rPr/>
      </w:pPr>
      <w:r>
        <w:rPr/>
        <w:t>Emergency stop threshold (e.g., 0.5 m)</w:t>
      </w:r>
    </w:p>
    <w:p>
      <w:pPr>
        <w:pStyle w:val="Normal"/>
        <w:numPr>
          <w:ilvl w:val="0"/>
          <w:numId w:val="10"/>
        </w:numPr>
        <w:rPr/>
      </w:pPr>
      <w:r>
        <w:rPr/>
        <w:t>Why multiple thresholds improve safety</w:t>
      </w:r>
    </w:p>
    <w:p>
      <w:pPr>
        <w:pStyle w:val="Normal"/>
        <w:numPr>
          <w:ilvl w:val="0"/>
          <w:numId w:val="10"/>
        </w:numPr>
        <w:rPr/>
      </w:pPr>
      <w:r>
        <w:rPr/>
        <w:t>Safety-first override logic</w:t>
      </w:r>
    </w:p>
    <w:p>
      <w:pPr>
        <w:pStyle w:val="Normal"/>
        <w:rPr>
          <w:b/>
          <w:bCs/>
        </w:rPr>
      </w:pPr>
      <w:r>
        <w:rPr>
          <w:b/>
          <w:bCs/>
        </w:rPr>
        <w:t>3.3 Follow Behaviour (Proportional Control)</w:t>
      </w:r>
    </w:p>
    <w:p>
      <w:pPr>
        <w:pStyle w:val="Normal"/>
        <w:rPr/>
      </w:pPr>
      <w:r>
        <w:rPr/>
        <w:t>Explain proportional velocity control:</w:t>
      </w:r>
    </w:p>
    <w:p>
      <w:pPr>
        <w:pStyle w:val="Normal"/>
        <w:numPr>
          <w:ilvl w:val="0"/>
          <w:numId w:val="11"/>
        </w:numPr>
        <w:rPr/>
      </w:pPr>
      <w:r>
        <w:rPr/>
        <w:t>Linear velocity proportional to distance</w:t>
      </w:r>
    </w:p>
    <w:p>
      <w:pPr>
        <w:pStyle w:val="Normal"/>
        <w:numPr>
          <w:ilvl w:val="0"/>
          <w:numId w:val="11"/>
        </w:numPr>
        <w:rPr/>
      </w:pPr>
      <w:r>
        <w:rPr/>
        <w:t>Cap at max safe velocity</w:t>
      </w:r>
    </w:p>
    <w:p>
      <w:pPr>
        <w:pStyle w:val="Normal"/>
        <w:numPr>
          <w:ilvl w:val="0"/>
          <w:numId w:val="11"/>
        </w:numPr>
        <w:rPr/>
      </w:pPr>
      <w:r>
        <w:rPr/>
        <w:t>Handling acceleration limits</w:t>
      </w:r>
    </w:p>
    <w:p>
      <w:pPr>
        <w:pStyle w:val="Normal"/>
        <w:numPr>
          <w:ilvl w:val="0"/>
          <w:numId w:val="11"/>
        </w:numPr>
        <w:rPr/>
      </w:pPr>
      <w:r>
        <w:rPr/>
        <w:t>When to resume following after stopping</w:t>
      </w:r>
    </w:p>
    <w:p>
      <w:pPr>
        <w:pStyle w:val="Normal"/>
        <w:rPr/>
      </w:pPr>
      <w:r>
        <w:rPr/>
        <w:t>Example control equation:</w:t>
      </w:r>
    </w:p>
    <w:p>
      <w:pPr>
        <w:pStyle w:val="Normal"/>
        <w:rPr>
          <w:b/>
          <w:bCs/>
        </w:rPr>
      </w:pPr>
      <w:r>
        <w:rPr>
          <w:b/>
          <w:bCs/>
        </w:rPr>
        <w:t>3.4 Behaviour State Machine</w:t>
      </w:r>
    </w:p>
    <w:p>
      <w:pPr>
        <w:pStyle w:val="Normal"/>
        <w:rPr/>
      </w:pPr>
      <w:r>
        <w:rPr/>
        <w:t>Provide a table or diagram.</w:t>
      </w:r>
    </w:p>
    <w:p>
      <w:pPr>
        <w:pStyle w:val="Normal"/>
        <w:rPr/>
      </w:pPr>
      <w:r>
        <w:rPr>
          <w:i/>
          <w:iCs/>
        </w:rPr>
        <w:t>Figure 5. Finite State Machine for SEARCH–FOLLOW–STOP behaviours.</w:t>
      </w:r>
    </w:p>
    <w:p>
      <w:pPr>
        <w:pStyle w:val="Normal"/>
        <w:rPr/>
      </w:pPr>
      <w:r>
        <w:rPr/>
        <w:t>Explain transitions in scenario context:</w:t>
      </w:r>
    </w:p>
    <w:p>
      <w:pPr>
        <w:pStyle w:val="Normal"/>
        <w:numPr>
          <w:ilvl w:val="0"/>
          <w:numId w:val="12"/>
        </w:numPr>
        <w:rPr/>
      </w:pPr>
      <w:r>
        <w:rPr/>
        <w:t>SEARCH: target lost in crowded warehouse</w:t>
      </w:r>
    </w:p>
    <w:p>
      <w:pPr>
        <w:pStyle w:val="Normal"/>
        <w:numPr>
          <w:ilvl w:val="0"/>
          <w:numId w:val="12"/>
        </w:numPr>
        <w:rPr/>
      </w:pPr>
      <w:r>
        <w:rPr/>
        <w:t>FOLLOW: target detected and safe</w:t>
      </w:r>
    </w:p>
    <w:p>
      <w:pPr>
        <w:pStyle w:val="Normal"/>
        <w:numPr>
          <w:ilvl w:val="0"/>
          <w:numId w:val="12"/>
        </w:numPr>
        <w:rPr/>
      </w:pPr>
      <w:r>
        <w:rPr/>
        <w:t>STOP: human stops suddenly</w:t>
      </w:r>
    </w:p>
    <w:p>
      <w:pPr>
        <w:pStyle w:val="Normal"/>
        <w:rPr>
          <w:b/>
          <w:bCs/>
        </w:rPr>
      </w:pPr>
      <w:r>
        <w:rPr>
          <w:b/>
          <w:bCs/>
        </w:rPr>
        <w:t>3.5 Handling Dynamic Obstacles</w:t>
      </w:r>
    </w:p>
    <w:p>
      <w:pPr>
        <w:pStyle w:val="Normal"/>
        <w:rPr/>
      </w:pPr>
      <w:r>
        <w:rPr/>
        <w:t>Describe:</w:t>
      </w:r>
    </w:p>
    <w:p>
      <w:pPr>
        <w:pStyle w:val="Normal"/>
        <w:numPr>
          <w:ilvl w:val="0"/>
          <w:numId w:val="13"/>
        </w:numPr>
        <w:rPr/>
      </w:pPr>
      <w:r>
        <w:rPr/>
        <w:t>How LiDAR sees other objects</w:t>
      </w:r>
    </w:p>
    <w:p>
      <w:pPr>
        <w:pStyle w:val="Normal"/>
        <w:numPr>
          <w:ilvl w:val="0"/>
          <w:numId w:val="13"/>
        </w:numPr>
        <w:rPr/>
      </w:pPr>
      <w:r>
        <w:rPr/>
        <w:t>Potential misclassification</w:t>
      </w:r>
    </w:p>
    <w:p>
      <w:pPr>
        <w:pStyle w:val="Normal"/>
        <w:numPr>
          <w:ilvl w:val="0"/>
          <w:numId w:val="13"/>
        </w:numPr>
        <w:rPr/>
      </w:pPr>
      <w:r>
        <w:rPr/>
        <w:t>Safety overrides triggered by unexpected obstacles</w:t>
      </w:r>
    </w:p>
    <w:p>
      <w:pPr>
        <w:pStyle w:val="Normal"/>
        <w:numPr>
          <w:ilvl w:val="0"/>
          <w:numId w:val="13"/>
        </w:numPr>
        <w:rPr/>
      </w:pPr>
      <w:r>
        <w:rPr/>
        <w:t>Limits of reactive methods in cluttered spaces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270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26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05pt;width:467.95pt;height:0.9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>4. Evaluation (400–500 words)</w:t>
      </w:r>
    </w:p>
    <w:p>
      <w:pPr>
        <w:pStyle w:val="Normal"/>
        <w:rPr/>
      </w:pPr>
      <w:r>
        <w:rPr/>
        <w:t>Quantitatively and qualitatively assess performance in scenario context.</w:t>
      </w:r>
    </w:p>
    <w:p>
      <w:pPr>
        <w:pStyle w:val="Normal"/>
        <w:rPr>
          <w:b/>
          <w:bCs/>
        </w:rPr>
      </w:pPr>
      <w:r>
        <w:rPr>
          <w:b/>
          <w:bCs/>
        </w:rPr>
        <w:t>4.1 Methodology</w:t>
      </w:r>
    </w:p>
    <w:p>
      <w:pPr>
        <w:pStyle w:val="Normal"/>
        <w:rPr/>
      </w:pPr>
      <w:r>
        <w:rPr/>
        <w:t>Describe evaluation plan:</w:t>
      </w:r>
    </w:p>
    <w:p>
      <w:pPr>
        <w:pStyle w:val="Normal"/>
        <w:numPr>
          <w:ilvl w:val="0"/>
          <w:numId w:val="14"/>
        </w:numPr>
        <w:rPr/>
      </w:pPr>
      <w:r>
        <w:rPr/>
        <w:t>Number of runs</w:t>
      </w:r>
    </w:p>
    <w:p>
      <w:pPr>
        <w:pStyle w:val="Normal"/>
        <w:numPr>
          <w:ilvl w:val="0"/>
          <w:numId w:val="14"/>
        </w:numPr>
        <w:rPr/>
      </w:pPr>
      <w:r>
        <w:rPr/>
        <w:t>Different target speeds</w:t>
      </w:r>
    </w:p>
    <w:p>
      <w:pPr>
        <w:pStyle w:val="Normal"/>
        <w:numPr>
          <w:ilvl w:val="0"/>
          <w:numId w:val="14"/>
        </w:numPr>
        <w:rPr/>
      </w:pPr>
      <w:r>
        <w:rPr/>
        <w:t>Sudden-stop events</w:t>
      </w:r>
    </w:p>
    <w:p>
      <w:pPr>
        <w:pStyle w:val="Normal"/>
        <w:numPr>
          <w:ilvl w:val="0"/>
          <w:numId w:val="14"/>
        </w:numPr>
        <w:rPr/>
      </w:pPr>
      <w:r>
        <w:rPr/>
        <w:t>Obstacle interruption tests</w:t>
      </w:r>
    </w:p>
    <w:p>
      <w:pPr>
        <w:pStyle w:val="Normal"/>
        <w:numPr>
          <w:ilvl w:val="0"/>
          <w:numId w:val="14"/>
        </w:numPr>
        <w:rPr/>
      </w:pPr>
      <w:r>
        <w:rPr/>
        <w:t>Data captured (logs, distances, collision events)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4.2 Metrics Collected</w:t>
      </w:r>
    </w:p>
    <w:p>
      <w:pPr>
        <w:pStyle w:val="Normal"/>
        <w:rPr/>
      </w:pPr>
      <w:r>
        <w:rPr/>
        <w:t>Include a table summarising metrics such as:</w:t>
      </w:r>
    </w:p>
    <w:tbl>
      <w:tblPr>
        <w:tblStyle w:val="GridTable1Light-Accent1"/>
        <w:tblW w:w="67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912"/>
        <w:gridCol w:w="2460"/>
        <w:gridCol w:w="141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91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bottom w:val="single" w:sz="12" w:space="0" w:color="45B0E1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rFonts w:ascii="Aptos" w:hAnsi="Aptos" w:eastAsia="游明朝" w:cs=""/>
                <w:b/>
                <w:bCs/>
                <w:kern w:val="2"/>
                <w:sz w:val="24"/>
                <w:szCs w:val="24"/>
                <w:lang w:val="en-GB" w:eastAsia="ja-JP" w:bidi="ar-SA"/>
              </w:rPr>
            </w:pPr>
            <w:r>
              <w:rPr>
                <w:rFonts w:eastAsia="游明朝" w:cs=""/>
                <w:b/>
                <w:bCs/>
                <w:kern w:val="2"/>
                <w:sz w:val="24"/>
                <w:szCs w:val="24"/>
                <w:lang w:val="en-GB" w:eastAsia="ja-JP" w:bidi="ar-SA"/>
              </w:rPr>
              <w:t>Metric</w:t>
            </w:r>
          </w:p>
        </w:tc>
        <w:tc>
          <w:tcPr>
            <w:tcW w:w="2460" w:type="dxa"/>
            <w:tcBorders>
              <w:bottom w:val="single" w:sz="12" w:space="0" w:color="45B0E1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eastAsia="游明朝" w:cs=""/>
                <w:b/>
                <w:bCs/>
                <w:kern w:val="2"/>
                <w:sz w:val="24"/>
                <w:szCs w:val="24"/>
                <w:lang w:val="en-GB" w:eastAsia="ja-JP" w:bidi="ar-SA"/>
              </w:rPr>
            </w:pPr>
            <w:r>
              <w:rPr>
                <w:rFonts w:eastAsia="游明朝" w:cs=""/>
                <w:b/>
                <w:bCs/>
                <w:kern w:val="2"/>
                <w:sz w:val="24"/>
                <w:szCs w:val="24"/>
                <w:lang w:val="en-GB" w:eastAsia="ja-JP" w:bidi="ar-SA"/>
              </w:rPr>
              <w:t>Description</w:t>
            </w:r>
          </w:p>
        </w:tc>
        <w:tc>
          <w:tcPr>
            <w:tcW w:w="1416" w:type="dxa"/>
            <w:tcBorders>
              <w:bottom w:val="single" w:sz="12" w:space="0" w:color="45B0E1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eastAsia="游明朝" w:cs=""/>
                <w:b/>
                <w:bCs/>
                <w:kern w:val="2"/>
                <w:sz w:val="24"/>
                <w:szCs w:val="24"/>
                <w:lang w:val="en-GB" w:eastAsia="ja-JP" w:bidi="ar-SA"/>
              </w:rPr>
            </w:pPr>
            <w:r>
              <w:rPr>
                <w:rFonts w:eastAsia="游明朝" w:cs=""/>
                <w:b/>
                <w:bCs/>
                <w:kern w:val="2"/>
                <w:sz w:val="24"/>
                <w:szCs w:val="24"/>
                <w:lang w:val="en-GB" w:eastAsia="ja-JP" w:bidi="ar-SA"/>
              </w:rPr>
              <w:t>Result</w:t>
            </w:r>
          </w:p>
        </w:tc>
      </w:tr>
      <w:tr>
        <w:trPr/>
        <w:tc>
          <w:tcPr>
            <w:tcW w:w="291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rFonts w:ascii="Aptos" w:hAnsi="Aptos" w:eastAsia="游明朝" w:cs=""/>
                <w:b/>
                <w:bCs/>
                <w:kern w:val="2"/>
                <w:sz w:val="24"/>
                <w:szCs w:val="24"/>
                <w:lang w:val="en-GB" w:eastAsia="ja-JP" w:bidi="ar-SA"/>
              </w:rPr>
            </w:pPr>
            <w:r>
              <w:rPr>
                <w:rFonts w:eastAsia="游明朝" w:cs=""/>
                <w:b/>
                <w:bCs/>
                <w:kern w:val="2"/>
                <w:sz w:val="24"/>
                <w:szCs w:val="24"/>
                <w:lang w:val="en-GB" w:eastAsia="ja-JP" w:bidi="ar-SA"/>
              </w:rPr>
              <w:t>Min distance maintained</w:t>
            </w:r>
          </w:p>
        </w:tc>
        <w:tc>
          <w:tcPr>
            <w:tcW w:w="2460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eastAsia="游明朝" w:cs=""/>
                <w:kern w:val="2"/>
                <w:sz w:val="24"/>
                <w:szCs w:val="24"/>
                <w:lang w:val="en-GB" w:eastAsia="ja-JP" w:bidi="ar-SA"/>
              </w:rPr>
            </w:pPr>
            <w:r>
              <w:rPr>
                <w:rFonts w:eastAsia="游明朝" w:cs=""/>
                <w:kern w:val="2"/>
                <w:sz w:val="24"/>
                <w:szCs w:val="24"/>
                <w:lang w:val="en-GB" w:eastAsia="ja-JP" w:bidi="ar-SA"/>
              </w:rPr>
              <w:t>Safety compliance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eastAsia="游明朝" w:cs=""/>
                <w:kern w:val="2"/>
                <w:sz w:val="24"/>
                <w:szCs w:val="24"/>
                <w:lang w:val="en-GB" w:eastAsia="ja-JP" w:bidi="ar-SA"/>
              </w:rPr>
            </w:pPr>
            <w:r>
              <w:rPr>
                <w:rFonts w:eastAsia="游明朝" w:cs=""/>
                <w:kern w:val="2"/>
                <w:sz w:val="24"/>
                <w:szCs w:val="24"/>
                <w:lang w:val="en-GB" w:eastAsia="ja-JP" w:bidi="ar-SA"/>
              </w:rPr>
              <w:t>e.g., 0.78 m</w:t>
            </w:r>
          </w:p>
        </w:tc>
      </w:tr>
      <w:tr>
        <w:trPr/>
        <w:tc>
          <w:tcPr>
            <w:tcW w:w="291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rFonts w:ascii="Aptos" w:hAnsi="Aptos" w:eastAsia="游明朝" w:cs=""/>
                <w:b/>
                <w:bCs/>
                <w:kern w:val="2"/>
                <w:sz w:val="24"/>
                <w:szCs w:val="24"/>
                <w:lang w:val="en-GB" w:eastAsia="ja-JP" w:bidi="ar-SA"/>
              </w:rPr>
            </w:pPr>
            <w:r>
              <w:rPr>
                <w:rFonts w:eastAsia="游明朝" w:cs=""/>
                <w:b/>
                <w:bCs/>
                <w:kern w:val="2"/>
                <w:sz w:val="24"/>
                <w:szCs w:val="24"/>
                <w:lang w:val="en-GB" w:eastAsia="ja-JP" w:bidi="ar-SA"/>
              </w:rPr>
              <w:t>Time to stop</w:t>
            </w:r>
          </w:p>
        </w:tc>
        <w:tc>
          <w:tcPr>
            <w:tcW w:w="2460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eastAsia="游明朝" w:cs=""/>
                <w:kern w:val="2"/>
                <w:sz w:val="24"/>
                <w:szCs w:val="24"/>
                <w:lang w:val="en-GB" w:eastAsia="ja-JP" w:bidi="ar-SA"/>
              </w:rPr>
            </w:pPr>
            <w:r>
              <w:rPr>
                <w:rFonts w:eastAsia="游明朝" w:cs=""/>
                <w:kern w:val="2"/>
                <w:sz w:val="24"/>
                <w:szCs w:val="24"/>
                <w:lang w:val="en-GB" w:eastAsia="ja-JP" w:bidi="ar-SA"/>
              </w:rPr>
              <w:t>Brake responsiveness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eastAsia="游明朝" w:cs=""/>
                <w:kern w:val="2"/>
                <w:sz w:val="24"/>
                <w:szCs w:val="24"/>
                <w:lang w:val="en-GB" w:eastAsia="ja-JP" w:bidi="ar-SA"/>
              </w:rPr>
            </w:pPr>
            <w:r>
              <w:rPr>
                <w:rFonts w:eastAsia="游明朝" w:cs=""/>
                <w:kern w:val="2"/>
                <w:sz w:val="24"/>
                <w:szCs w:val="24"/>
                <w:lang w:val="en-GB" w:eastAsia="ja-JP" w:bidi="ar-SA"/>
              </w:rPr>
              <w:t>e.g., 0.32 s</w:t>
            </w:r>
          </w:p>
        </w:tc>
      </w:tr>
      <w:tr>
        <w:trPr/>
        <w:tc>
          <w:tcPr>
            <w:tcW w:w="291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rFonts w:ascii="Aptos" w:hAnsi="Aptos" w:eastAsia="游明朝" w:cs=""/>
                <w:b/>
                <w:bCs/>
                <w:kern w:val="2"/>
                <w:sz w:val="24"/>
                <w:szCs w:val="24"/>
                <w:lang w:val="en-GB" w:eastAsia="ja-JP" w:bidi="ar-SA"/>
              </w:rPr>
            </w:pPr>
            <w:r>
              <w:rPr>
                <w:rFonts w:eastAsia="游明朝" w:cs=""/>
                <w:b/>
                <w:bCs/>
                <w:kern w:val="2"/>
                <w:sz w:val="24"/>
                <w:szCs w:val="24"/>
                <w:lang w:val="en-GB" w:eastAsia="ja-JP" w:bidi="ar-SA"/>
              </w:rPr>
              <w:t>Overshoot distance</w:t>
            </w:r>
          </w:p>
        </w:tc>
        <w:tc>
          <w:tcPr>
            <w:tcW w:w="2460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eastAsia="游明朝" w:cs=""/>
                <w:kern w:val="2"/>
                <w:sz w:val="24"/>
                <w:szCs w:val="24"/>
                <w:lang w:val="en-GB" w:eastAsia="ja-JP" w:bidi="ar-SA"/>
              </w:rPr>
            </w:pPr>
            <w:r>
              <w:rPr>
                <w:rFonts w:eastAsia="游明朝" w:cs=""/>
                <w:kern w:val="2"/>
                <w:sz w:val="24"/>
                <w:szCs w:val="24"/>
                <w:lang w:val="en-GB" w:eastAsia="ja-JP" w:bidi="ar-SA"/>
              </w:rPr>
              <w:t>Safety margin breach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eastAsia="游明朝" w:cs=""/>
                <w:kern w:val="2"/>
                <w:sz w:val="24"/>
                <w:szCs w:val="24"/>
                <w:lang w:val="en-GB" w:eastAsia="ja-JP" w:bidi="ar-SA"/>
              </w:rPr>
            </w:pPr>
            <w:r>
              <w:rPr>
                <w:rFonts w:eastAsia="游明朝" w:cs=""/>
                <w:kern w:val="2"/>
                <w:sz w:val="24"/>
                <w:szCs w:val="24"/>
                <w:lang w:val="en-GB" w:eastAsia="ja-JP" w:bidi="ar-SA"/>
              </w:rPr>
              <w:t>e.g., 0 cm</w:t>
            </w:r>
          </w:p>
        </w:tc>
      </w:tr>
      <w:tr>
        <w:trPr/>
        <w:tc>
          <w:tcPr>
            <w:tcW w:w="291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rFonts w:ascii="Aptos" w:hAnsi="Aptos" w:eastAsia="游明朝" w:cs=""/>
                <w:b/>
                <w:bCs/>
                <w:kern w:val="2"/>
                <w:sz w:val="24"/>
                <w:szCs w:val="24"/>
                <w:lang w:val="en-GB" w:eastAsia="ja-JP" w:bidi="ar-SA"/>
              </w:rPr>
            </w:pPr>
            <w:r>
              <w:rPr>
                <w:rFonts w:eastAsia="游明朝" w:cs=""/>
                <w:b/>
                <w:bCs/>
                <w:kern w:val="2"/>
                <w:sz w:val="24"/>
                <w:szCs w:val="24"/>
                <w:lang w:val="en-GB" w:eastAsia="ja-JP" w:bidi="ar-SA"/>
              </w:rPr>
              <w:t>Target reacquisition time</w:t>
            </w:r>
          </w:p>
        </w:tc>
        <w:tc>
          <w:tcPr>
            <w:tcW w:w="2460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eastAsia="游明朝" w:cs=""/>
                <w:kern w:val="2"/>
                <w:sz w:val="24"/>
                <w:szCs w:val="24"/>
                <w:lang w:val="en-GB" w:eastAsia="ja-JP" w:bidi="ar-SA"/>
              </w:rPr>
            </w:pPr>
            <w:r>
              <w:rPr>
                <w:rFonts w:eastAsia="游明朝" w:cs=""/>
                <w:kern w:val="2"/>
                <w:sz w:val="24"/>
                <w:szCs w:val="24"/>
                <w:lang w:val="en-GB" w:eastAsia="ja-JP" w:bidi="ar-SA"/>
              </w:rPr>
              <w:t>After occlusion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eastAsia="游明朝" w:cs=""/>
                <w:kern w:val="2"/>
                <w:sz w:val="24"/>
                <w:szCs w:val="24"/>
                <w:lang w:val="en-GB" w:eastAsia="ja-JP" w:bidi="ar-SA"/>
              </w:rPr>
            </w:pPr>
            <w:r>
              <w:rPr>
                <w:rFonts w:eastAsia="游明朝" w:cs=""/>
                <w:kern w:val="2"/>
                <w:sz w:val="24"/>
                <w:szCs w:val="24"/>
                <w:lang w:val="en-GB" w:eastAsia="ja-JP" w:bidi="ar-SA"/>
              </w:rPr>
              <w:t>e.g., 1.2 s</w:t>
            </w:r>
          </w:p>
        </w:tc>
      </w:tr>
      <w:tr>
        <w:trPr/>
        <w:tc>
          <w:tcPr>
            <w:tcW w:w="291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rFonts w:ascii="Aptos" w:hAnsi="Aptos" w:eastAsia="游明朝" w:cs=""/>
                <w:b/>
                <w:bCs/>
                <w:kern w:val="2"/>
                <w:sz w:val="24"/>
                <w:szCs w:val="24"/>
                <w:lang w:val="en-GB" w:eastAsia="ja-JP" w:bidi="ar-SA"/>
              </w:rPr>
            </w:pPr>
            <w:r>
              <w:rPr>
                <w:rFonts w:eastAsia="游明朝" w:cs=""/>
                <w:b/>
                <w:bCs/>
                <w:kern w:val="2"/>
                <w:sz w:val="24"/>
                <w:szCs w:val="24"/>
                <w:lang w:val="en-GB" w:eastAsia="ja-JP" w:bidi="ar-SA"/>
              </w:rPr>
              <w:t>Collisions</w:t>
            </w:r>
          </w:p>
        </w:tc>
        <w:tc>
          <w:tcPr>
            <w:tcW w:w="2460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eastAsia="游明朝" w:cs=""/>
                <w:kern w:val="2"/>
                <w:sz w:val="24"/>
                <w:szCs w:val="24"/>
                <w:lang w:val="en-GB" w:eastAsia="ja-JP" w:bidi="ar-SA"/>
              </w:rPr>
            </w:pPr>
            <w:r>
              <w:rPr>
                <w:rFonts w:eastAsia="游明朝" w:cs=""/>
                <w:kern w:val="2"/>
                <w:sz w:val="24"/>
                <w:szCs w:val="24"/>
                <w:lang w:val="en-GB" w:eastAsia="ja-JP" w:bidi="ar-SA"/>
              </w:rPr>
              <w:t>Should be 0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eastAsia="游明朝" w:cs=""/>
                <w:kern w:val="2"/>
                <w:sz w:val="24"/>
                <w:szCs w:val="24"/>
                <w:lang w:val="en-GB" w:eastAsia="ja-JP" w:bidi="ar-SA"/>
              </w:rPr>
            </w:pPr>
            <w:r>
              <w:rPr>
                <w:rFonts w:eastAsia="游明朝" w:cs=""/>
                <w:kern w:val="2"/>
                <w:sz w:val="24"/>
                <w:szCs w:val="24"/>
                <w:lang w:val="en-GB" w:eastAsia="ja-JP" w:bidi="ar-SA"/>
              </w:rPr>
              <w:t>e.g., 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4.3 Results Discussion</w:t>
      </w:r>
    </w:p>
    <w:p>
      <w:pPr>
        <w:pStyle w:val="Normal"/>
        <w:rPr/>
      </w:pPr>
      <w:r>
        <w:rPr/>
        <w:t>Discuss:</w:t>
      </w:r>
    </w:p>
    <w:p>
      <w:pPr>
        <w:pStyle w:val="Normal"/>
        <w:numPr>
          <w:ilvl w:val="0"/>
          <w:numId w:val="15"/>
        </w:numPr>
        <w:rPr/>
      </w:pPr>
      <w:r>
        <w:rPr/>
        <w:t>How reliably the robot maintained safety threshold</w:t>
      </w:r>
    </w:p>
    <w:p>
      <w:pPr>
        <w:pStyle w:val="Normal"/>
        <w:numPr>
          <w:ilvl w:val="0"/>
          <w:numId w:val="15"/>
        </w:numPr>
        <w:rPr/>
      </w:pPr>
      <w:r>
        <w:rPr/>
        <w:t>Smoothness of following behaviour</w:t>
      </w:r>
    </w:p>
    <w:p>
      <w:pPr>
        <w:pStyle w:val="Normal"/>
        <w:numPr>
          <w:ilvl w:val="0"/>
          <w:numId w:val="15"/>
        </w:numPr>
        <w:rPr/>
      </w:pPr>
      <w:r>
        <w:rPr/>
        <w:t>Responsiveness to sudden target stops</w:t>
      </w:r>
    </w:p>
    <w:p>
      <w:pPr>
        <w:pStyle w:val="Normal"/>
        <w:numPr>
          <w:ilvl w:val="0"/>
          <w:numId w:val="15"/>
        </w:numPr>
        <w:rPr/>
      </w:pPr>
      <w:r>
        <w:rPr/>
        <w:t>Reactive method strengths (fast adaptation)</w:t>
      </w:r>
    </w:p>
    <w:p>
      <w:pPr>
        <w:pStyle w:val="Normal"/>
        <w:numPr>
          <w:ilvl w:val="0"/>
          <w:numId w:val="15"/>
        </w:numPr>
        <w:rPr/>
      </w:pPr>
      <w:r>
        <w:rPr/>
        <w:t>Weaknesses (misdetection, jittery motion in clutter)</w:t>
      </w:r>
    </w:p>
    <w:p>
      <w:pPr>
        <w:pStyle w:val="Normal"/>
        <w:rPr/>
      </w:pPr>
      <w:r>
        <w:rPr/>
        <w:t>Include plots where helpful:</w:t>
      </w:r>
    </w:p>
    <w:p>
      <w:pPr>
        <w:pStyle w:val="Normal"/>
        <w:rPr/>
      </w:pPr>
      <w:r>
        <w:rPr>
          <w:i/>
          <w:iCs/>
        </w:rPr>
        <w:t>Figure 6. Target distance vs time plot.</w:t>
      </w:r>
      <w:r>
        <w:rPr/>
        <w:br/>
      </w:r>
      <w:r>
        <w:rPr>
          <w:i/>
          <w:iCs/>
        </w:rPr>
        <w:t>Figure 7. Robot linear velocity vs time.</w:t>
      </w:r>
    </w:p>
    <w:p>
      <w:pPr>
        <w:pStyle w:val="Normal"/>
        <w:rPr>
          <w:b/>
          <w:bCs/>
        </w:rPr>
      </w:pPr>
      <w:r>
        <w:rPr>
          <w:b/>
          <w:bCs/>
        </w:rPr>
        <w:t>4.4 Limitations</w:t>
      </w:r>
    </w:p>
    <w:p>
      <w:pPr>
        <w:pStyle w:val="Normal"/>
        <w:rPr/>
      </w:pPr>
      <w:r>
        <w:rPr/>
        <w:t>Discuss simulation constraints:</w:t>
      </w:r>
    </w:p>
    <w:p>
      <w:pPr>
        <w:pStyle w:val="Normal"/>
        <w:numPr>
          <w:ilvl w:val="0"/>
          <w:numId w:val="16"/>
        </w:numPr>
        <w:rPr/>
      </w:pPr>
      <w:r>
        <w:rPr/>
        <w:t>VM graphics limitations</w:t>
      </w:r>
    </w:p>
    <w:p>
      <w:pPr>
        <w:pStyle w:val="Normal"/>
        <w:numPr>
          <w:ilvl w:val="0"/>
          <w:numId w:val="16"/>
        </w:numPr>
        <w:rPr/>
      </w:pPr>
      <w:r>
        <w:rPr/>
        <w:t>LiDAR ………………..</w:t>
      </w:r>
    </w:p>
    <w:p>
      <w:pPr>
        <w:pStyle w:val="Normal"/>
        <w:numPr>
          <w:ilvl w:val="0"/>
          <w:numId w:val="16"/>
        </w:numPr>
        <w:rPr/>
      </w:pPr>
      <w:r>
        <w:rPr/>
        <w:t>Reactive control ……………….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270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26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05pt;width:467.95pt;height:0.9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>5. Ethical, Legal, Societal Considerations (700–800 words)</w:t>
      </w:r>
    </w:p>
    <w:p>
      <w:pPr>
        <w:pStyle w:val="Normal"/>
        <w:rPr/>
      </w:pPr>
      <w:r>
        <w:rPr/>
        <w:t>Core LO3 evaluation — scenario-driven, evidence-based analysis.</w:t>
      </w:r>
    </w:p>
    <w:p>
      <w:pPr>
        <w:pStyle w:val="Normal"/>
        <w:rPr>
          <w:b/>
          <w:bCs/>
        </w:rPr>
      </w:pPr>
      <w:r>
        <w:rPr>
          <w:b/>
          <w:bCs/>
        </w:rPr>
        <w:t>5.1 Ethical Considerations</w:t>
      </w:r>
    </w:p>
    <w:p>
      <w:pPr>
        <w:pStyle w:val="Normal"/>
        <w:rPr/>
      </w:pPr>
      <w:r>
        <w:rPr/>
        <w:t>Discuss:</w:t>
      </w:r>
    </w:p>
    <w:p>
      <w:pPr>
        <w:pStyle w:val="Normal"/>
        <w:rPr/>
      </w:pPr>
      <w:r>
        <w:rPr/>
        <w:t>Safety</w:t>
      </w:r>
    </w:p>
    <w:p>
      <w:pPr>
        <w:pStyle w:val="Normal"/>
        <w:numPr>
          <w:ilvl w:val="0"/>
          <w:numId w:val="17"/>
        </w:numPr>
        <w:rPr/>
      </w:pPr>
      <w:r>
        <w:rPr/>
        <w:t>Why robots following humans require strict safety guarantees</w:t>
      </w:r>
    </w:p>
    <w:p>
      <w:pPr>
        <w:pStyle w:val="Normal"/>
        <w:numPr>
          <w:ilvl w:val="0"/>
          <w:numId w:val="17"/>
        </w:numPr>
        <w:rPr/>
      </w:pPr>
      <w:r>
        <w:rPr/>
        <w:t>Risk of bumping, crushing, tailgating</w:t>
      </w:r>
    </w:p>
    <w:p>
      <w:pPr>
        <w:pStyle w:val="Normal"/>
        <w:numPr>
          <w:ilvl w:val="0"/>
          <w:numId w:val="17"/>
        </w:numPr>
        <w:rPr/>
      </w:pPr>
      <w:r>
        <w:rPr/>
        <w:t>Safe stopping behaviour as ethical priority</w:t>
      </w:r>
    </w:p>
    <w:p>
      <w:pPr>
        <w:pStyle w:val="Normal"/>
        <w:numPr>
          <w:ilvl w:val="0"/>
          <w:numId w:val="17"/>
        </w:numPr>
        <w:rPr/>
      </w:pPr>
      <w:r>
        <w:rPr/>
        <w:t>Bias toward conservative control (slow speeds)</w:t>
      </w:r>
    </w:p>
    <w:p>
      <w:pPr>
        <w:pStyle w:val="Normal"/>
        <w:rPr/>
      </w:pPr>
      <w:r>
        <w:rPr/>
        <w:t>Predictability</w:t>
      </w:r>
    </w:p>
    <w:p>
      <w:pPr>
        <w:pStyle w:val="Normal"/>
        <w:numPr>
          <w:ilvl w:val="0"/>
          <w:numId w:val="18"/>
        </w:numPr>
        <w:rPr/>
      </w:pPr>
      <w:r>
        <w:rPr/>
        <w:t>Human workers must be able to predict robot motion</w:t>
      </w:r>
    </w:p>
    <w:p>
      <w:pPr>
        <w:pStyle w:val="Normal"/>
        <w:numPr>
          <w:ilvl w:val="0"/>
          <w:numId w:val="18"/>
        </w:numPr>
        <w:rPr/>
      </w:pPr>
      <w:r>
        <w:rPr/>
        <w:t>Smoothness and transparency required</w:t>
      </w:r>
    </w:p>
    <w:p>
      <w:pPr>
        <w:pStyle w:val="Normal"/>
        <w:numPr>
          <w:ilvl w:val="0"/>
          <w:numId w:val="18"/>
        </w:numPr>
        <w:rPr/>
      </w:pPr>
      <w:r>
        <w:rPr/>
        <w:t>Danger of oscillatory or jittery behaviours from reactive control</w:t>
      </w:r>
    </w:p>
    <w:p>
      <w:pPr>
        <w:pStyle w:val="Normal"/>
        <w:rPr/>
      </w:pPr>
      <w:r>
        <w:rPr/>
        <w:t>Responsibility</w:t>
      </w:r>
    </w:p>
    <w:p>
      <w:pPr>
        <w:pStyle w:val="Normal"/>
        <w:numPr>
          <w:ilvl w:val="0"/>
          <w:numId w:val="19"/>
        </w:numPr>
        <w:rPr/>
      </w:pPr>
      <w:r>
        <w:rPr/>
        <w:t>Who is responsible when the robot fails?</w:t>
      </w:r>
    </w:p>
    <w:p>
      <w:pPr>
        <w:pStyle w:val="Normal"/>
        <w:numPr>
          <w:ilvl w:val="0"/>
          <w:numId w:val="19"/>
        </w:numPr>
        <w:rPr/>
      </w:pPr>
      <w:r>
        <w:rPr/>
        <w:t>Programmer? Manufacturer? Operator?</w:t>
      </w:r>
    </w:p>
    <w:p>
      <w:pPr>
        <w:pStyle w:val="Normal"/>
        <w:rPr/>
      </w:pPr>
      <w:r>
        <w:rPr/>
        <w:t>Tie this to your design:</w:t>
      </w:r>
    </w:p>
    <w:p>
      <w:pPr>
        <w:pStyle w:val="Normal"/>
        <w:numPr>
          <w:ilvl w:val="0"/>
          <w:numId w:val="20"/>
        </w:numPr>
        <w:rPr/>
      </w:pPr>
      <w:r>
        <w:rPr/>
        <w:t>Use of safety buffers</w:t>
      </w:r>
    </w:p>
    <w:p>
      <w:pPr>
        <w:pStyle w:val="Normal"/>
        <w:numPr>
          <w:ilvl w:val="0"/>
          <w:numId w:val="20"/>
        </w:numPr>
        <w:rPr/>
      </w:pPr>
      <w:r>
        <w:rPr/>
        <w:t>Simplicity of behaviour for verifiability</w:t>
      </w:r>
    </w:p>
    <w:p>
      <w:pPr>
        <w:pStyle w:val="Normal"/>
        <w:rPr>
          <w:b/>
          <w:bCs/>
        </w:rPr>
      </w:pPr>
      <w:r>
        <w:rPr>
          <w:b/>
          <w:bCs/>
        </w:rPr>
        <w:t>5.2 Legal Considerations</w:t>
      </w:r>
    </w:p>
    <w:p>
      <w:pPr>
        <w:pStyle w:val="Normal"/>
        <w:rPr/>
      </w:pPr>
      <w:r>
        <w:rPr/>
        <w:t>Include details for the relevant standards:</w:t>
      </w:r>
    </w:p>
    <w:p>
      <w:pPr>
        <w:pStyle w:val="ListParagraph"/>
        <w:numPr>
          <w:ilvl w:val="0"/>
          <w:numId w:val="25"/>
        </w:numPr>
        <w:rPr/>
      </w:pPr>
      <w:r>
        <w:rPr/>
        <w:t>ISO 13482 — safety requirements for personal care robots</w:t>
      </w:r>
    </w:p>
    <w:p>
      <w:pPr>
        <w:pStyle w:val="ListParagraph"/>
        <w:numPr>
          <w:ilvl w:val="0"/>
          <w:numId w:val="25"/>
        </w:numPr>
        <w:rPr/>
      </w:pPr>
      <w:r>
        <w:rPr/>
        <w:t>ISO 10218 — industrial robot safety</w:t>
      </w:r>
    </w:p>
    <w:p>
      <w:pPr>
        <w:pStyle w:val="ListParagraph"/>
        <w:numPr>
          <w:ilvl w:val="0"/>
          <w:numId w:val="25"/>
        </w:numPr>
        <w:rPr/>
      </w:pPr>
      <w:r>
        <w:rPr/>
        <w:t>GDPR/Data Protection</w:t>
      </w:r>
    </w:p>
    <w:p>
      <w:pPr>
        <w:pStyle w:val="Normal"/>
        <w:rPr>
          <w:b/>
          <w:bCs/>
        </w:rPr>
      </w:pPr>
      <w:r>
        <w:rPr>
          <w:b/>
          <w:bCs/>
        </w:rPr>
        <w:t>5.3 Societal Considerations</w:t>
      </w:r>
    </w:p>
    <w:p>
      <w:pPr>
        <w:pStyle w:val="Normal"/>
        <w:rPr/>
      </w:pPr>
      <w:r>
        <w:rPr/>
        <w:t>Trust &amp; Acceptance</w:t>
      </w:r>
    </w:p>
    <w:p>
      <w:pPr>
        <w:pStyle w:val="Normal"/>
        <w:rPr/>
      </w:pPr>
      <w:r>
        <w:rPr/>
        <w:t>Human Factors</w:t>
      </w:r>
    </w:p>
    <w:p>
      <w:pPr>
        <w:pStyle w:val="Normal"/>
        <w:rPr/>
      </w:pPr>
      <w:r>
        <w:rPr/>
        <w:t>Labour Implications</w:t>
      </w:r>
    </w:p>
    <w:p>
      <w:pPr>
        <w:pStyle w:val="Normal"/>
        <w:rPr/>
      </w:pPr>
      <w:r>
        <w:rPr/>
        <w:t>Tie all societal issues back to scenario:</w:t>
      </w:r>
    </w:p>
    <w:p>
      <w:pPr>
        <w:pStyle w:val="Normal"/>
        <w:numPr>
          <w:ilvl w:val="0"/>
          <w:numId w:val="21"/>
        </w:numPr>
        <w:rPr/>
      </w:pPr>
      <w:r>
        <w:rPr/>
        <w:t>Why your robot behaves slowly</w:t>
      </w:r>
    </w:p>
    <w:p>
      <w:pPr>
        <w:pStyle w:val="Normal"/>
        <w:numPr>
          <w:ilvl w:val="0"/>
          <w:numId w:val="21"/>
        </w:numPr>
        <w:rPr/>
      </w:pPr>
      <w:r>
        <w:rPr/>
        <w:t>Why safety overrides protect workers</w:t>
      </w:r>
    </w:p>
    <w:p>
      <w:pPr>
        <w:pStyle w:val="Normal"/>
        <w:numPr>
          <w:ilvl w:val="0"/>
          <w:numId w:val="21"/>
        </w:numPr>
        <w:rPr/>
      </w:pPr>
      <w:r>
        <w:rPr/>
        <w:t>Why reactive following may be more socially acceptable than predictive tracking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270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26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05pt;width:467.95pt;height:0.9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>6. Reflection &amp; Conclusion (200–300 words)</w:t>
      </w:r>
    </w:p>
    <w:p>
      <w:pPr>
        <w:pStyle w:val="Normal"/>
        <w:rPr/>
      </w:pPr>
      <w:r>
        <w:rPr/>
        <w:t>Discuss:</w:t>
      </w:r>
    </w:p>
    <w:p>
      <w:pPr>
        <w:pStyle w:val="Normal"/>
        <w:numPr>
          <w:ilvl w:val="0"/>
          <w:numId w:val="22"/>
        </w:numPr>
        <w:rPr/>
      </w:pPr>
      <w:r>
        <w:rPr/>
        <w:t>Overall success of implementing follow-and-stop behaviour</w:t>
      </w:r>
    </w:p>
    <w:p>
      <w:pPr>
        <w:pStyle w:val="Normal"/>
        <w:numPr>
          <w:ilvl w:val="0"/>
          <w:numId w:val="22"/>
        </w:numPr>
        <w:rPr/>
      </w:pPr>
      <w:r>
        <w:rPr/>
        <w:t>What worked well (LiDAR, reactive control responsiveness)</w:t>
      </w:r>
    </w:p>
    <w:p>
      <w:pPr>
        <w:pStyle w:val="Normal"/>
        <w:numPr>
          <w:ilvl w:val="0"/>
          <w:numId w:val="22"/>
        </w:numPr>
        <w:rPr/>
      </w:pPr>
      <w:r>
        <w:rPr/>
        <w:t>What challenges emerged (noise, occlusion, dynamic obstacles)</w:t>
      </w:r>
    </w:p>
    <w:p>
      <w:pPr>
        <w:pStyle w:val="Normal"/>
        <w:numPr>
          <w:ilvl w:val="0"/>
          <w:numId w:val="22"/>
        </w:numPr>
        <w:rPr/>
      </w:pPr>
      <w:r>
        <w:rPr/>
        <w:t>Sim-to-real considerations and what might fail in a real warehouse</w:t>
      </w:r>
    </w:p>
    <w:p>
      <w:pPr>
        <w:pStyle w:val="Normal"/>
        <w:rPr>
          <w:b/>
          <w:bCs/>
        </w:rPr>
      </w:pPr>
      <w:r>
        <w:rPr/>
        <mc:AlternateContent>
          <mc:Choice Requires="wps">
            <w:drawing>
              <wp:inline distT="0" distB="0" distL="0" distR="0">
                <wp:extent cx="5943600" cy="1270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26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05pt;width:467.95pt;height:0.9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>Conclusion</w:t>
      </w:r>
    </w:p>
    <w:p>
      <w:pPr>
        <w:pStyle w:val="Normal"/>
        <w:rPr/>
      </w:pPr>
      <w:r>
        <w:rPr/>
        <w:t>Summarise:</w:t>
      </w:r>
    </w:p>
    <w:p>
      <w:pPr>
        <w:pStyle w:val="Normal"/>
        <w:numPr>
          <w:ilvl w:val="0"/>
          <w:numId w:val="23"/>
        </w:numPr>
        <w:rPr/>
      </w:pPr>
      <w:r>
        <w:rPr/>
        <w:t>How system addressed scenario requirements</w:t>
      </w:r>
    </w:p>
    <w:p>
      <w:pPr>
        <w:pStyle w:val="Normal"/>
        <w:numPr>
          <w:ilvl w:val="0"/>
          <w:numId w:val="23"/>
        </w:numPr>
        <w:rPr/>
      </w:pPr>
      <w:r>
        <w:rPr/>
        <w:t>How safety, ethics, legality shaped design choices</w:t>
      </w:r>
    </w:p>
    <w:p>
      <w:pPr>
        <w:pStyle w:val="Normal"/>
        <w:numPr>
          <w:ilvl w:val="0"/>
          <w:numId w:val="23"/>
        </w:numPr>
        <w:rPr/>
      </w:pPr>
      <w:r>
        <w:rPr/>
        <w:t>Recommendations for future improvement: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270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26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05pt;width:467.95pt;height:0.9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>References (Harvard Style)</w:t>
      </w:r>
    </w:p>
    <w:p>
      <w:pPr>
        <w:pStyle w:val="Normal"/>
        <w:rPr/>
      </w:pPr>
      <w:r>
        <w:rPr/>
        <w:t>List all citations:</w:t>
      </w:r>
    </w:p>
    <w:p>
      <w:pPr>
        <w:pStyle w:val="Normal"/>
        <w:numPr>
          <w:ilvl w:val="0"/>
          <w:numId w:val="24"/>
        </w:numPr>
        <w:rPr/>
      </w:pPr>
      <w:r>
        <w:rPr/>
        <w:t>ROS 2 documentation</w:t>
      </w:r>
    </w:p>
    <w:p>
      <w:pPr>
        <w:pStyle w:val="Normal"/>
        <w:numPr>
          <w:ilvl w:val="0"/>
          <w:numId w:val="24"/>
        </w:numPr>
        <w:rPr/>
      </w:pPr>
      <w:r>
        <w:rPr/>
        <w:t>Gazebo Harmonic docs</w:t>
      </w:r>
    </w:p>
    <w:p>
      <w:pPr>
        <w:pStyle w:val="Normal"/>
        <w:numPr>
          <w:ilvl w:val="0"/>
          <w:numId w:val="24"/>
        </w:numPr>
        <w:rPr/>
      </w:pPr>
      <w:r>
        <w:rPr/>
        <w:t>ISO standards</w:t>
      </w:r>
    </w:p>
    <w:p>
      <w:pPr>
        <w:pStyle w:val="Normal"/>
        <w:numPr>
          <w:ilvl w:val="0"/>
          <w:numId w:val="24"/>
        </w:numPr>
        <w:rPr/>
      </w:pPr>
      <w:r>
        <w:rPr/>
        <w:t>Academic papers on HRI, safety, LiDAR, reactive control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270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26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05pt;width:467.95pt;height:0.9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>Appendices (Optional, Not in Word Count)</w:t>
      </w:r>
    </w:p>
    <w:p>
      <w:pPr>
        <w:pStyle w:val="Normal"/>
        <w:rPr/>
      </w:pPr>
      <w:r>
        <w:rPr/>
        <w:t>A. Node listings</w:t>
        <w:br/>
        <w:t>B. Launch files</w:t>
        <w:br/>
        <w:t>C. Sensor configuration</w:t>
        <w:br/>
        <w:t>D. Data logs</w:t>
        <w:br/>
        <w:t>E. Additional plots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7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游明朝" w:cs="" w:asciiTheme="minorHAnsi" w:cstheme="minorBidi" w:eastAsiaTheme="minorEastAsia" w:hAnsiTheme="minorHAns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游明朝" w:cs="" w:asciiTheme="minorHAnsi" w:cstheme="minorBidi" w:eastAsiaTheme="minorEastAsia" w:hAnsiTheme="minorHAnsi"/>
      <w:color w:val="auto"/>
      <w:kern w:val="2"/>
      <w:sz w:val="24"/>
      <w:szCs w:val="24"/>
      <w:lang w:val="en-GB" w:eastAsia="ja-JP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6934"/>
    <w:pPr>
      <w:keepNext w:val="true"/>
      <w:keepLines/>
      <w:spacing w:before="360" w:after="80"/>
      <w:outlineLvl w:val="0"/>
    </w:pPr>
    <w:rPr>
      <w:rFonts w:ascii="Aptos Display" w:hAnsi="Aptos Display" w:eastAsia="游ゴシック Light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6934"/>
    <w:pPr>
      <w:keepNext w:val="true"/>
      <w:keepLines/>
      <w:spacing w:before="160" w:after="80"/>
      <w:outlineLvl w:val="1"/>
    </w:pPr>
    <w:rPr>
      <w:rFonts w:ascii="Aptos Display" w:hAnsi="Aptos Display" w:eastAsia="游ゴシック Light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6934"/>
    <w:pPr>
      <w:keepNext w:val="true"/>
      <w:keepLines/>
      <w:spacing w:before="160" w:after="80"/>
      <w:outlineLvl w:val="2"/>
    </w:pPr>
    <w:rPr>
      <w:rFonts w:eastAsia="游ゴシック Light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6934"/>
    <w:pPr>
      <w:keepNext w:val="true"/>
      <w:keepLines/>
      <w:spacing w:before="80" w:after="40"/>
      <w:outlineLvl w:val="3"/>
    </w:pPr>
    <w:rPr>
      <w:rFonts w:eastAsia="游ゴシック Light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6934"/>
    <w:pPr>
      <w:keepNext w:val="true"/>
      <w:keepLines/>
      <w:spacing w:before="80" w:after="40"/>
      <w:outlineLvl w:val="4"/>
    </w:pPr>
    <w:rPr>
      <w:rFonts w:eastAsia="游ゴシック Light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6934"/>
    <w:pPr>
      <w:keepNext w:val="true"/>
      <w:keepLines/>
      <w:spacing w:before="40" w:after="0"/>
      <w:outlineLvl w:val="5"/>
    </w:pPr>
    <w:rPr>
      <w:rFonts w:eastAsia="游ゴシック Light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6934"/>
    <w:pPr>
      <w:keepNext w:val="true"/>
      <w:keepLines/>
      <w:spacing w:before="40" w:after="0"/>
      <w:outlineLvl w:val="6"/>
    </w:pPr>
    <w:rPr>
      <w:rFonts w:eastAsia="游ゴシック Light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6934"/>
    <w:pPr>
      <w:keepNext w:val="true"/>
      <w:keepLines/>
      <w:spacing w:before="0" w:after="0"/>
      <w:outlineLvl w:val="7"/>
    </w:pPr>
    <w:rPr>
      <w:rFonts w:eastAsia="游ゴシック Light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6934"/>
    <w:pPr>
      <w:keepNext w:val="true"/>
      <w:keepLines/>
      <w:spacing w:before="0" w:after="0"/>
      <w:outlineLvl w:val="8"/>
    </w:pPr>
    <w:rPr>
      <w:rFonts w:eastAsia="游ゴシック Light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3c6934"/>
    <w:rPr>
      <w:rFonts w:ascii="Aptos Display" w:hAnsi="Aptos Display" w:eastAsia="游ゴシック Light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3c6934"/>
    <w:rPr>
      <w:rFonts w:ascii="Aptos Display" w:hAnsi="Aptos Display" w:eastAsia="游ゴシック Light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3c6934"/>
    <w:rPr>
      <w:rFonts w:eastAsia="游ゴシック Light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3c6934"/>
    <w:rPr>
      <w:rFonts w:eastAsia="游ゴシック Light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3c6934"/>
    <w:rPr>
      <w:rFonts w:eastAsia="游ゴシック Light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3c6934"/>
    <w:rPr>
      <w:rFonts w:eastAsia="游ゴシック Light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3c6934"/>
    <w:rPr>
      <w:rFonts w:eastAsia="游ゴシック Light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3c6934"/>
    <w:rPr>
      <w:rFonts w:eastAsia="游ゴシック Light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3c6934"/>
    <w:rPr>
      <w:rFonts w:eastAsia="游ゴシック Light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3c6934"/>
    <w:rPr>
      <w:rFonts w:ascii="Aptos Display" w:hAnsi="Aptos Display" w:eastAsia="游ゴシック Light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3c6934"/>
    <w:rPr>
      <w:rFonts w:eastAsia="游ゴシック Light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3c6934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c6934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3c6934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c6934"/>
    <w:rPr>
      <w:b/>
      <w:bCs/>
      <w:smallCaps/>
      <w:color w:themeColor="accent1" w:themeShade="bf" w:val="0F4761"/>
      <w:spacing w:val="5"/>
    </w:rPr>
  </w:style>
  <w:style w:type="character" w:styleId="Strong">
    <w:name w:val="Strong"/>
    <w:basedOn w:val="DefaultParagraphFont"/>
    <w:uiPriority w:val="22"/>
    <w:qFormat/>
    <w:rsid w:val="003951cc"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3c6934"/>
    <w:pPr>
      <w:spacing w:lineRule="auto" w:line="240" w:before="0" w:after="80"/>
      <w:contextualSpacing/>
    </w:pPr>
    <w:rPr>
      <w:rFonts w:ascii="Aptos Display" w:hAnsi="Aptos Display" w:eastAsia="游ゴシック Light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6934"/>
    <w:pPr/>
    <w:rPr>
      <w:rFonts w:eastAsia="游ゴシック Light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6934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c6934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3c69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dTable4-Accent1">
    <w:name w:val="Grid Table 4 Accent 1"/>
    <w:basedOn w:val="TableNormal"/>
    <w:uiPriority w:val="49"/>
    <w:rsid w:val="00fd4e6a"/>
    <w:pPr>
      <w:spacing w:after="0" w:line="240" w:lineRule="auto"/>
    </w:pPr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f6755d"/>
    <w:pPr>
      <w:spacing w:after="0" w:line="240" w:lineRule="auto"/>
    </w:pPr>
    <w:tblPr>
      <w:tblStyleRowBandSize w:val="1"/>
      <w:tblStyleColBandSize w:val="1"/>
      <w:tblBorders>
        <w:top w:val="single" w:color="83CAEB" w:themeColor="accent1" w:themeTint="66" w:sz="4" w:space="0"/>
        <w:left w:val="single" w:color="83CAEB" w:themeColor="accent1" w:themeTint="66" w:sz="4" w:space="0"/>
        <w:bottom w:val="single" w:color="83CAEB" w:themeColor="accent1" w:themeTint="66" w:sz="4" w:space="0"/>
        <w:right w:val="single" w:color="83CAEB" w:themeColor="accent1" w:themeTint="66" w:sz="4" w:space="0"/>
        <w:insideH w:val="single" w:color="83CAEB" w:themeColor="accent1" w:themeTint="66" w:sz="4" w:space="0"/>
        <w:insideV w:val="single" w:color="83CAEB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45B0E1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45B0E1" w:themeColor="accen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Application>LibreOffice/24.2.7.2$Linux_X86_64 LibreOffice_project/420$Build-2</Application>
  <AppVersion>15.0000</AppVersion>
  <Pages>9</Pages>
  <Words>1076</Words>
  <Characters>6359</Characters>
  <CharactersWithSpaces>7105</CharactersWithSpaces>
  <Paragraphs>223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2025-11-21T10:57:00Z</dcterms:created>
  <dc:creator>Barnali Das (Staff)</dc:creator>
  <dc:description/>
  <dc:language>en-US</dc:language>
  <cp:lastModifiedBy/>
  <dcterms:modified xsi:type="dcterms:W3CDTF">2025-11-21T12:55:01Z</dcterms:modified>
  <cp:revision>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