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ET3004 – Robotics</w:t>
      </w:r>
    </w:p>
    <w:p>
      <w:pPr>
        <w:pStyle w:val="IntenseQuote"/>
        <w:rPr>
          <w:sz w:val="36"/>
          <w:szCs w:val="36"/>
        </w:rPr>
      </w:pPr>
      <w:r>
        <w:rPr>
          <w:sz w:val="36"/>
          <w:szCs w:val="36"/>
        </w:rPr>
        <w:t>Assignment-2</w:t>
      </w:r>
    </w:p>
    <w:p>
      <w:pPr>
        <w:pStyle w:val="Normal"/>
        <w:jc w:val="center"/>
        <w:rPr>
          <w:rStyle w:val="Strong"/>
          <w:sz w:val="36"/>
          <w:szCs w:val="36"/>
        </w:rPr>
      </w:pPr>
      <w:r>
        <w:rPr>
          <w:rStyle w:val="Strong"/>
          <w:sz w:val="36"/>
          <w:szCs w:val="36"/>
        </w:rPr>
        <w:t xml:space="preserve">Autonomous Follow-and-Stop Robot in a Dynamic Environment </w:t>
      </w:r>
      <w:r>
        <w:rPr>
          <w:rStyle w:val="Strong"/>
          <w:sz w:val="36"/>
          <w:szCs w:val="36"/>
        </w:rPr>
        <mc:AlternateContent>
          <mc:Choice Requires="wps">
            <w:drawing>
              <wp:inline distT="0" distB="0" distL="0" distR="0">
                <wp:extent cx="5731510" cy="19050"/>
                <wp:effectExtent l="0" t="0" r="0" b="0"/>
                <wp:docPr id="1"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rPr>
          <w:rStyle w:val="IntenseReference"/>
        </w:rPr>
      </w:pPr>
      <w:r>
        <w:rPr>
          <w:rStyle w:val="IntenseReference"/>
        </w:rPr>
        <w:t>Student Name: Cameron Haynes</w:t>
      </w:r>
    </w:p>
    <w:p>
      <w:pPr>
        <w:pStyle w:val="Normal"/>
        <w:spacing w:before="0" w:after="0"/>
        <w:rPr>
          <w:rStyle w:val="IntenseReference"/>
        </w:rPr>
      </w:pPr>
      <w:r>
        <w:rPr>
          <w:rStyle w:val="IntenseReference"/>
        </w:rPr>
        <w:t>Student ID: ()</w:t>
      </w:r>
    </w:p>
    <w:p>
      <w:pPr>
        <w:pStyle w:val="Normal"/>
        <w:rPr/>
      </w:pPr>
      <w:r>
        <w:rPr/>
        <mc:AlternateContent>
          <mc:Choice Requires="wps">
            <w:drawing>
              <wp:inline distT="0" distB="0" distL="0" distR="0">
                <wp:extent cx="5731510" cy="19050"/>
                <wp:effectExtent l="0" t="0" r="0" b="0"/>
                <wp:docPr id="2" name="Shape2"/>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rPr>
          <w:rStyle w:val="IntenseReference"/>
        </w:rPr>
      </w:pPr>
      <w:r>
        <w:rPr>
          <w:rStyle w:val="IntenseReference"/>
        </w:rPr>
        <w:t>Abstract</w:t>
      </w:r>
    </w:p>
    <w:p>
      <w:pPr>
        <w:pStyle w:val="Normal"/>
        <w:rPr/>
      </w:pPr>
      <w:r>
        <w:rPr/>
        <mc:AlternateContent>
          <mc:Choice Requires="wps">
            <w:drawing>
              <wp:inline distT="0" distB="0" distL="0" distR="0">
                <wp:extent cx="5943600" cy="12700"/>
                <wp:effectExtent l="0" t="0" r="0" b="0"/>
                <wp:docPr id="3" name="Shape3"/>
                <a:graphic xmlns:a="http://schemas.openxmlformats.org/drawingml/2006/main">
                  <a:graphicData uri="http://schemas.microsoft.com/office/word/2010/wordprocessingShape">
                    <wps:wsp>
                      <wps:cNvSpPr/>
                      <wps:spPr>
                        <a:xfrm>
                          <a:off x="0" y="0"/>
                          <a:ext cx="5943600" cy="1260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3" path="m0,0l-2147483645,0l-2147483645,-2147483646l0,-2147483646xe" fillcolor="#a0a0a0" stroked="f" o:allowincell="f" style="position:absolute;margin-left:0pt;margin-top:-1.05pt;width:467.95pt;height:0.95pt;mso-wrap-style:none;v-text-anchor:middle;mso-position-vertical:top">
                <v:fill o:detectmouseclick="t" type="solid" color2="#5f5f5f"/>
                <v:stroke color="#3465a4" joinstyle="round" endcap="flat"/>
                <w10:wrap type="square"/>
              </v:rect>
            </w:pict>
          </mc:Fallback>
        </mc:AlternateContent>
      </w:r>
    </w:p>
    <w:p>
      <w:pPr>
        <w:pStyle w:val="Normal"/>
        <w:rPr>
          <w:rStyle w:val="IntenseReference"/>
        </w:rPr>
      </w:pPr>
      <w:r>
        <w:rPr>
          <w:rStyle w:val="IntenseReference"/>
        </w:rPr>
        <w:t>1. Introduction</w:t>
      </w:r>
    </w:p>
    <w:p>
      <w:pPr>
        <w:pStyle w:val="Normal"/>
        <w:rPr/>
      </w:pPr>
      <w:r>
        <w:rPr/>
        <w:t xml:space="preserve">Within some workspace environments,such as warehouses and hospitals,  autonomous robots are an invaluable asset to have. An example for warehouses would be the Autonomous Mobile Robots (AMRs) in amazons warehouses. They are used to increase the output of delivery and increase efficiency within these workspaces. These robots need to work alongside / follow humans in a safe manner to avoid potential harm to any workforce personnel. </w:t>
      </w:r>
    </w:p>
    <w:p>
      <w:pPr>
        <w:pStyle w:val="Normal"/>
        <w:rPr/>
      </w:pPr>
      <w:r>
        <w:rPr/>
        <w:t xml:space="preserve">For the robot being developed alongside this report, a liDAR sensor will be used to gather environmental data for the robot to act upon. The behaviour will be a reactive model, meaning no future planning of the robots pathing, and will stop at a safe distance from the human it is following, this will be referred to as it safety buffer. This robot will have to operate in a dynamic environment of which will be accounted for due to the working environments of applicable industry's such as warehouses, factory's and hospitals. </w:t>
      </w:r>
    </w:p>
    <w:p>
      <w:pPr>
        <w:pStyle w:val="Normal"/>
        <w:rPr/>
      </w:pPr>
      <w:r>
        <w:rPr/>
        <w:t>This will be done in the ros2 framework (</w:t>
      </w:r>
      <w:r>
        <w:rPr>
          <w:rFonts w:ascii="Calibri" w:hAnsi="Calibri"/>
          <w:color w:val="000000"/>
          <w:sz w:val="27"/>
          <w:shd w:fill="FFFFFF" w:val="clear"/>
        </w:rPr>
        <w:t>docs.ros.org. , n.d) using Gazebo for simulation due to the ability to simulate dynamic environments and to apply the reactive behaviour through ros2.</w:t>
      </w:r>
    </w:p>
    <w:p>
      <w:pPr>
        <w:pStyle w:val="Normal"/>
        <w:rPr/>
      </w:pPr>
      <w:r>
        <w:rPr>
          <w:rFonts w:ascii="Calibri" w:hAnsi="Calibri"/>
          <w:color w:val="000000"/>
          <w:sz w:val="27"/>
          <w:shd w:fill="FFFFFF" w:val="clear"/>
        </w:rPr>
        <w:t>The autonomous robot, in the simulation, will follow the human using data from the liDAR sensor while reacting within its safety buffer in order to maintain safety. This is important as to omit this aspect may lead to legal issues if deployed in a workplace due to injury. Ethical and societal aspects will be discussed as apart of the development ideology. These have to be considered within the process in order for it to be potentially viable within a real workforce.</w:t>
      </w:r>
    </w:p>
    <w:p>
      <w:pPr>
        <w:pStyle w:val="Normal"/>
        <w:rPr/>
      </w:pPr>
      <w:r>
        <w:rPr/>
        <mc:AlternateContent>
          <mc:Choice Requires="wps">
            <w:drawing>
              <wp:inline distT="0" distB="0" distL="0" distR="0">
                <wp:extent cx="5943600" cy="12700"/>
                <wp:effectExtent l="0" t="0" r="0" b="0"/>
                <wp:docPr id="4" name="Shape4"/>
                <a:graphic xmlns:a="http://schemas.openxmlformats.org/drawingml/2006/main">
                  <a:graphicData uri="http://schemas.microsoft.com/office/word/2010/wordprocessingShape">
                    <wps:wsp>
                      <wps:cNvSpPr/>
                      <wps:spPr>
                        <a:xfrm>
                          <a:off x="0" y="0"/>
                          <a:ext cx="5943600" cy="1260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4" path="m0,0l-2147483645,0l-2147483645,-2147483646l0,-2147483646xe" fillcolor="#a0a0a0" stroked="f" o:allowincell="f" style="position:absolute;margin-left:0pt;margin-top:-1.05pt;width:467.95pt;height:0.95pt;mso-wrap-style:none;v-text-anchor:middle;mso-position-vertical:top">
                <v:fill o:detectmouseclick="t" type="solid" color2="#5f5f5f"/>
                <v:stroke color="#3465a4" joinstyle="round" endcap="flat"/>
                <w10:wrap type="square"/>
              </v:rect>
            </w:pict>
          </mc:Fallback>
        </mc:AlternateContent>
      </w:r>
    </w:p>
    <w:p>
      <w:pPr>
        <w:pStyle w:val="Normal"/>
        <w:rPr>
          <w:rStyle w:val="IntenseReference"/>
        </w:rPr>
      </w:pPr>
      <w:r>
        <w:rPr>
          <w:rStyle w:val="IntenseReference"/>
        </w:rPr>
        <w:t>2. System Design</w:t>
      </w:r>
    </w:p>
    <w:p>
      <w:pPr>
        <w:pStyle w:val="Normal"/>
        <w:rPr>
          <w:b/>
          <w:bCs/>
        </w:rPr>
      </w:pPr>
      <w:r>
        <w:rPr>
          <w:b/>
          <w:bCs/>
        </w:rPr>
        <w:t>2.1 Robot Description (URDF/Xacro)</w:t>
      </w:r>
    </w:p>
    <w:p>
      <w:pPr>
        <w:pStyle w:val="Normal"/>
        <w:rPr/>
      </w:pPr>
      <w:r>
        <w:rPr/>
        <w:t>Describe how the Week-7 differential-drive robot was extended:</w:t>
      </w:r>
    </w:p>
    <w:p>
      <w:pPr>
        <w:pStyle w:val="Normal"/>
        <w:numPr>
          <w:ilvl w:val="0"/>
          <w:numId w:val="1"/>
        </w:numPr>
        <w:rPr/>
      </w:pPr>
      <w:r>
        <w:rPr/>
        <w:t>Base link, wheel joints, inertial models</w:t>
      </w:r>
    </w:p>
    <w:p>
      <w:pPr>
        <w:pStyle w:val="Normal"/>
        <w:numPr>
          <w:ilvl w:val="0"/>
          <w:numId w:val="1"/>
        </w:numPr>
        <w:rPr/>
      </w:pPr>
      <w:r>
        <w:rPr/>
        <w:t>ros2_control hardware interface</w:t>
      </w:r>
    </w:p>
    <w:p>
      <w:pPr>
        <w:pStyle w:val="Normal"/>
        <w:numPr>
          <w:ilvl w:val="0"/>
          <w:numId w:val="1"/>
        </w:numPr>
        <w:rPr/>
      </w:pPr>
      <w:r>
        <w:rPr/>
        <w:t>Why differential drive is appropriate for shared indoor industrial spaces</w:t>
      </w:r>
    </w:p>
    <w:p>
      <w:pPr>
        <w:pStyle w:val="Normal"/>
        <w:numPr>
          <w:ilvl w:val="0"/>
          <w:numId w:val="1"/>
        </w:numPr>
        <w:rPr/>
      </w:pPr>
      <w:r>
        <w:rPr/>
        <w:t>Xacro reuse and parameters</w:t>
      </w:r>
    </w:p>
    <w:p>
      <w:pPr>
        <w:pStyle w:val="Normal"/>
        <w:rPr/>
      </w:pPr>
      <w:r>
        <w:rPr>
          <w:i/>
          <w:iCs/>
        </w:rPr>
        <w:t>Figure 1. Robot model showing base, wheels, and LiDAR mount.</w:t>
      </w:r>
    </w:p>
    <w:p>
      <w:pPr>
        <w:pStyle w:val="Normal"/>
        <w:rPr>
          <w:b/>
          <w:bCs/>
        </w:rPr>
      </w:pPr>
      <w:r>
        <w:rPr>
          <w:b/>
          <w:bCs/>
        </w:rPr>
        <w:t>2.2 2D LiDAR Integration</w:t>
      </w:r>
    </w:p>
    <w:p>
      <w:pPr>
        <w:pStyle w:val="Normal"/>
        <w:rPr/>
      </w:pPr>
      <w:r>
        <w:rPr/>
        <w:t>Explain:</w:t>
      </w:r>
    </w:p>
    <w:p>
      <w:pPr>
        <w:pStyle w:val="Normal"/>
        <w:numPr>
          <w:ilvl w:val="0"/>
          <w:numId w:val="2"/>
        </w:numPr>
        <w:rPr/>
      </w:pPr>
      <w:r>
        <w:rPr/>
        <w:t>LiDAR position &amp; orientation on the robot</w:t>
      </w:r>
    </w:p>
    <w:p>
      <w:pPr>
        <w:pStyle w:val="Normal"/>
        <w:numPr>
          <w:ilvl w:val="0"/>
          <w:numId w:val="2"/>
        </w:numPr>
        <w:rPr/>
      </w:pPr>
      <w:r>
        <w:rPr/>
        <w:t>Sensor resolution, FOV, expected noise</w:t>
      </w:r>
    </w:p>
    <w:p>
      <w:pPr>
        <w:pStyle w:val="Normal"/>
        <w:numPr>
          <w:ilvl w:val="0"/>
          <w:numId w:val="2"/>
        </w:numPr>
        <w:rPr/>
      </w:pPr>
      <w:r>
        <w:rPr/>
        <w:t>How LiDAR is exposed to ROS 2 (/scan topic)</w:t>
      </w:r>
    </w:p>
    <w:p>
      <w:pPr>
        <w:pStyle w:val="Normal"/>
        <w:numPr>
          <w:ilvl w:val="0"/>
          <w:numId w:val="2"/>
        </w:numPr>
        <w:rPr/>
      </w:pPr>
      <w:r>
        <w:rPr/>
        <w:t>Suitability of LiDAR for human-aware tracking</w:t>
      </w:r>
    </w:p>
    <w:p>
      <w:pPr>
        <w:pStyle w:val="Normal"/>
        <w:numPr>
          <w:ilvl w:val="0"/>
          <w:numId w:val="2"/>
        </w:numPr>
        <w:rPr/>
      </w:pPr>
      <w:r>
        <w:rPr/>
        <w:t>Limitations (vertical blindness, occlusions, scan noise)</w:t>
      </w:r>
    </w:p>
    <w:p>
      <w:pPr>
        <w:pStyle w:val="Normal"/>
        <w:rPr/>
      </w:pPr>
      <w:r>
        <w:rPr>
          <w:i/>
          <w:iCs/>
        </w:rPr>
        <w:t>Figure 2. LiDAR laser scan data visualisation diagram.</w:t>
      </w:r>
    </w:p>
    <w:p>
      <w:pPr>
        <w:pStyle w:val="Normal"/>
        <w:rPr>
          <w:b/>
          <w:bCs/>
        </w:rPr>
      </w:pPr>
      <w:r>
        <w:rPr>
          <w:b/>
          <w:bCs/>
        </w:rPr>
        <w:t>2.3 Dynamic Environment Design</w:t>
      </w:r>
    </w:p>
    <w:p>
      <w:pPr>
        <w:pStyle w:val="Normal"/>
        <w:rPr/>
      </w:pPr>
      <w:r>
        <w:rPr/>
        <w:t>Describe the scenario-based world:</w:t>
      </w:r>
    </w:p>
    <w:p>
      <w:pPr>
        <w:pStyle w:val="Normal"/>
        <w:numPr>
          <w:ilvl w:val="0"/>
          <w:numId w:val="3"/>
        </w:numPr>
        <w:rPr/>
      </w:pPr>
      <w:r>
        <w:rPr/>
        <w:t>Warehouse-style layout (walls, aisles)</w:t>
      </w:r>
    </w:p>
    <w:p>
      <w:pPr>
        <w:pStyle w:val="Normal"/>
        <w:numPr>
          <w:ilvl w:val="0"/>
          <w:numId w:val="3"/>
        </w:numPr>
        <w:rPr/>
      </w:pPr>
      <w:r>
        <w:rPr/>
        <w:t>Moving target (actor or mobile model) following a scripted trajectory</w:t>
      </w:r>
    </w:p>
    <w:p>
      <w:pPr>
        <w:pStyle w:val="Normal"/>
        <w:numPr>
          <w:ilvl w:val="0"/>
          <w:numId w:val="3"/>
        </w:numPr>
        <w:rPr/>
      </w:pPr>
      <w:r>
        <w:rPr/>
        <w:t>Additional dynamic obstacle (moving box, agent)</w:t>
      </w:r>
    </w:p>
    <w:p>
      <w:pPr>
        <w:pStyle w:val="Normal"/>
        <w:numPr>
          <w:ilvl w:val="0"/>
          <w:numId w:val="3"/>
        </w:numPr>
        <w:rPr/>
      </w:pPr>
      <w:r>
        <w:rPr/>
        <w:t>Static hazards (corners, walls)</w:t>
      </w:r>
    </w:p>
    <w:p>
      <w:pPr>
        <w:pStyle w:val="Normal"/>
        <w:rPr/>
      </w:pPr>
      <w:r>
        <w:rPr/>
        <w:t xml:space="preserve">Explain why this represents a </w:t>
      </w:r>
      <w:r>
        <w:rPr>
          <w:b/>
          <w:bCs/>
        </w:rPr>
        <w:t>realistic industrial scenario</w:t>
      </w:r>
      <w:r>
        <w:rPr/>
        <w:t>.</w:t>
      </w:r>
    </w:p>
    <w:p>
      <w:pPr>
        <w:pStyle w:val="Normal"/>
        <w:rPr/>
      </w:pPr>
      <w:r>
        <w:rPr>
          <w:i/>
          <w:iCs/>
        </w:rPr>
        <w:t>Figure 3. Gazebo environment layout.</w:t>
      </w:r>
    </w:p>
    <w:p>
      <w:pPr>
        <w:pStyle w:val="Normal"/>
        <w:rPr>
          <w:b/>
          <w:bCs/>
        </w:rPr>
      </w:pPr>
      <w:r>
        <w:rPr>
          <w:b/>
          <w:bCs/>
        </w:rPr>
        <w:t>2.4 ROS 2 Architecture</w:t>
      </w:r>
    </w:p>
    <w:p>
      <w:pPr>
        <w:pStyle w:val="Normal"/>
        <w:rPr/>
      </w:pPr>
      <w:r>
        <w:rPr/>
        <w:t>Present the software stack.</w:t>
      </w:r>
    </w:p>
    <w:p>
      <w:pPr>
        <w:pStyle w:val="Normal"/>
        <w:rPr/>
      </w:pPr>
      <w:r>
        <w:rPr/>
        <w:t>Perception Node</w:t>
      </w:r>
    </w:p>
    <w:p>
      <w:pPr>
        <w:pStyle w:val="Normal"/>
        <w:numPr>
          <w:ilvl w:val="0"/>
          <w:numId w:val="4"/>
        </w:numPr>
        <w:rPr/>
      </w:pPr>
      <w:r>
        <w:rPr/>
        <w:t>Subscribes to /scan</w:t>
      </w:r>
    </w:p>
    <w:p>
      <w:pPr>
        <w:pStyle w:val="Normal"/>
        <w:numPr>
          <w:ilvl w:val="0"/>
          <w:numId w:val="4"/>
        </w:numPr>
        <w:rPr/>
      </w:pPr>
      <w:r>
        <w:rPr/>
        <w:t>Extracts front-sector distances</w:t>
      </w:r>
    </w:p>
    <w:p>
      <w:pPr>
        <w:pStyle w:val="Normal"/>
        <w:numPr>
          <w:ilvl w:val="0"/>
          <w:numId w:val="4"/>
        </w:numPr>
        <w:rPr/>
      </w:pPr>
      <w:r>
        <w:rPr/>
        <w:t>Determines nearest object</w:t>
      </w:r>
    </w:p>
    <w:p>
      <w:pPr>
        <w:pStyle w:val="Normal"/>
        <w:numPr>
          <w:ilvl w:val="0"/>
          <w:numId w:val="4"/>
        </w:numPr>
        <w:rPr/>
      </w:pPr>
      <w:r>
        <w:rPr/>
        <w:t>Publishes:</w:t>
      </w:r>
    </w:p>
    <w:p>
      <w:pPr>
        <w:pStyle w:val="Normal"/>
        <w:numPr>
          <w:ilvl w:val="1"/>
          <w:numId w:val="4"/>
        </w:numPr>
        <w:rPr/>
      </w:pPr>
      <w:r>
        <w:rPr/>
        <w:t>/target_distance</w:t>
      </w:r>
    </w:p>
    <w:p>
      <w:pPr>
        <w:pStyle w:val="Normal"/>
        <w:numPr>
          <w:ilvl w:val="1"/>
          <w:numId w:val="4"/>
        </w:numPr>
        <w:rPr/>
      </w:pPr>
      <w:r>
        <w:rPr/>
        <w:t>/target_detected</w:t>
      </w:r>
    </w:p>
    <w:p>
      <w:pPr>
        <w:pStyle w:val="Normal"/>
        <w:numPr>
          <w:ilvl w:val="1"/>
          <w:numId w:val="4"/>
        </w:numPr>
        <w:rPr/>
      </w:pPr>
      <w:r>
        <w:rPr/>
        <w:t>/safe_to_move</w:t>
      </w:r>
    </w:p>
    <w:p>
      <w:pPr>
        <w:pStyle w:val="Normal"/>
        <w:rPr/>
      </w:pPr>
      <w:r>
        <w:rPr/>
        <w:t>Control Node</w:t>
      </w:r>
    </w:p>
    <w:p>
      <w:pPr>
        <w:pStyle w:val="Normal"/>
        <w:numPr>
          <w:ilvl w:val="0"/>
          <w:numId w:val="5"/>
        </w:numPr>
        <w:rPr/>
      </w:pPr>
      <w:r>
        <w:rPr/>
        <w:t>Reactive state machine:</w:t>
      </w:r>
    </w:p>
    <w:p>
      <w:pPr>
        <w:pStyle w:val="Normal"/>
        <w:numPr>
          <w:ilvl w:val="1"/>
          <w:numId w:val="5"/>
        </w:numPr>
        <w:rPr/>
      </w:pPr>
      <w:r>
        <w:rPr/>
        <w:t>SEARCH</w:t>
      </w:r>
    </w:p>
    <w:p>
      <w:pPr>
        <w:pStyle w:val="Normal"/>
        <w:numPr>
          <w:ilvl w:val="1"/>
          <w:numId w:val="5"/>
        </w:numPr>
        <w:rPr/>
      </w:pPr>
      <w:r>
        <w:rPr/>
        <w:t>FOLLOW</w:t>
      </w:r>
    </w:p>
    <w:p>
      <w:pPr>
        <w:pStyle w:val="Normal"/>
        <w:numPr>
          <w:ilvl w:val="1"/>
          <w:numId w:val="5"/>
        </w:numPr>
        <w:rPr/>
      </w:pPr>
      <w:r>
        <w:rPr/>
        <w:t>STOP</w:t>
      </w:r>
    </w:p>
    <w:p>
      <w:pPr>
        <w:pStyle w:val="Normal"/>
        <w:numPr>
          <w:ilvl w:val="0"/>
          <w:numId w:val="5"/>
        </w:numPr>
        <w:rPr/>
      </w:pPr>
      <w:r>
        <w:rPr/>
        <w:t>Publishes /cmd_vel</w:t>
      </w:r>
    </w:p>
    <w:p>
      <w:pPr>
        <w:pStyle w:val="Normal"/>
        <w:numPr>
          <w:ilvl w:val="0"/>
          <w:numId w:val="5"/>
        </w:numPr>
        <w:rPr/>
      </w:pPr>
      <w:r>
        <w:rPr/>
        <w:t>Includes proportional speed controller + safety override</w:t>
      </w:r>
    </w:p>
    <w:p>
      <w:pPr>
        <w:pStyle w:val="Normal"/>
        <w:rPr/>
      </w:pPr>
      <w:r>
        <w:rPr>
          <w:i/>
          <w:iCs/>
        </w:rPr>
        <w:t>Figure 4. ROS 2 node/topic communication graph.</w:t>
      </w:r>
    </w:p>
    <w:p>
      <w:pPr>
        <w:pStyle w:val="Normal"/>
        <w:rPr>
          <w:b/>
          <w:bCs/>
        </w:rPr>
      </w:pPr>
      <w:r>
        <w:rPr>
          <w:b/>
          <w:bCs/>
        </w:rPr>
        <w:t>2.5 Control Architecture Justification</w:t>
      </w:r>
    </w:p>
    <w:p>
      <w:pPr>
        <w:pStyle w:val="Normal"/>
        <w:rPr/>
      </w:pPr>
      <w:r>
        <w:rPr/>
        <w:t>Explain why reactive control is chosen:</w:t>
      </w:r>
    </w:p>
    <w:p>
      <w:pPr>
        <w:pStyle w:val="Normal"/>
        <w:numPr>
          <w:ilvl w:val="0"/>
          <w:numId w:val="6"/>
        </w:numPr>
        <w:rPr/>
      </w:pPr>
      <w:r>
        <w:rPr/>
        <w:t>Low latency and simplicity</w:t>
      </w:r>
    </w:p>
    <w:p>
      <w:pPr>
        <w:pStyle w:val="Normal"/>
        <w:numPr>
          <w:ilvl w:val="0"/>
          <w:numId w:val="6"/>
        </w:numPr>
        <w:rPr/>
      </w:pPr>
      <w:r>
        <w:rPr/>
        <w:t>Robust under uncertain target movement</w:t>
      </w:r>
    </w:p>
    <w:p>
      <w:pPr>
        <w:pStyle w:val="Normal"/>
        <w:numPr>
          <w:ilvl w:val="0"/>
          <w:numId w:val="6"/>
        </w:numPr>
        <w:rPr/>
      </w:pPr>
      <w:r>
        <w:rPr/>
        <w:t>Industrial safety preference for predictable behaviours</w:t>
      </w:r>
    </w:p>
    <w:p>
      <w:pPr>
        <w:pStyle w:val="Normal"/>
        <w:numPr>
          <w:ilvl w:val="0"/>
          <w:numId w:val="6"/>
        </w:numPr>
        <w:rPr/>
      </w:pPr>
      <w:r>
        <w:rPr/>
        <w:t>No dependency on global maps (avoids heavy compute)</w:t>
      </w:r>
    </w:p>
    <w:p>
      <w:pPr>
        <w:pStyle w:val="Normal"/>
        <w:rPr/>
      </w:pPr>
      <w:r>
        <w:rPr/>
        <w:t>Contrast briefly with disallowed planning methods.</w:t>
      </w:r>
    </w:p>
    <w:p>
      <w:pPr>
        <w:pStyle w:val="Normal"/>
        <w:rPr/>
      </w:pPr>
      <w:r>
        <w:rPr/>
        <mc:AlternateContent>
          <mc:Choice Requires="wps">
            <w:drawing>
              <wp:inline distT="0" distB="0" distL="0" distR="0">
                <wp:extent cx="5943600" cy="12700"/>
                <wp:effectExtent l="0" t="0" r="0" b="0"/>
                <wp:docPr id="5" name="Shape5"/>
                <a:graphic xmlns:a="http://schemas.openxmlformats.org/drawingml/2006/main">
                  <a:graphicData uri="http://schemas.microsoft.com/office/word/2010/wordprocessingShape">
                    <wps:wsp>
                      <wps:cNvSpPr/>
                      <wps:spPr>
                        <a:xfrm>
                          <a:off x="0" y="0"/>
                          <a:ext cx="5943600" cy="1260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5" path="m0,0l-2147483645,0l-2147483645,-2147483646l0,-2147483646xe" fillcolor="#a0a0a0" stroked="f" o:allowincell="f" style="position:absolute;margin-left:0pt;margin-top:-1.05pt;width:467.95pt;height:0.95pt;mso-wrap-style:none;v-text-anchor:middle;mso-position-vertical:top">
                <v:fill o:detectmouseclick="t" type="solid" color2="#5f5f5f"/>
                <v:stroke color="#3465a4" joinstyle="round" endcap="flat"/>
                <w10:wrap type="square"/>
              </v:rect>
            </w:pict>
          </mc:Fallback>
        </mc:AlternateContent>
      </w:r>
    </w:p>
    <w:p>
      <w:pPr>
        <w:pStyle w:val="Normal"/>
        <w:rPr>
          <w:b/>
          <w:bCs/>
        </w:rPr>
      </w:pPr>
      <w:r>
        <w:rPr>
          <w:b/>
          <w:bCs/>
        </w:rPr>
        <w:t>3. Behaviour Design &amp; Algorithms (500–600 words)</w:t>
      </w:r>
    </w:p>
    <w:p>
      <w:pPr>
        <w:pStyle w:val="Normal"/>
        <w:rPr/>
      </w:pPr>
      <w:r>
        <w:rPr/>
        <w:t>Describe the task implementation in algorithmic detail.</w:t>
      </w:r>
    </w:p>
    <w:p>
      <w:pPr>
        <w:pStyle w:val="Normal"/>
        <w:rPr>
          <w:b/>
          <w:bCs/>
        </w:rPr>
      </w:pPr>
      <w:r>
        <w:rPr>
          <w:b/>
          <w:bCs/>
        </w:rPr>
        <w:t>3.1 Target Detection Using LiDAR</w:t>
      </w:r>
    </w:p>
    <w:p>
      <w:pPr>
        <w:pStyle w:val="Normal"/>
        <w:rPr/>
      </w:pPr>
      <w:r>
        <w:rPr/>
        <w:t>Explain:</w:t>
      </w:r>
    </w:p>
    <w:p>
      <w:pPr>
        <w:pStyle w:val="Normal"/>
        <w:numPr>
          <w:ilvl w:val="0"/>
          <w:numId w:val="7"/>
        </w:numPr>
        <w:rPr/>
      </w:pPr>
      <w:r>
        <w:rPr/>
        <w:t>Front sector filtering (e.g., −20° to +20° or ±30°)</w:t>
      </w:r>
    </w:p>
    <w:p>
      <w:pPr>
        <w:pStyle w:val="Normal"/>
        <w:numPr>
          <w:ilvl w:val="0"/>
          <w:numId w:val="7"/>
        </w:numPr>
        <w:rPr/>
      </w:pPr>
      <w:r>
        <w:rPr/>
        <w:t>Choosing the minimum distance in the forward region</w:t>
      </w:r>
    </w:p>
    <w:p>
      <w:pPr>
        <w:pStyle w:val="Normal"/>
        <w:numPr>
          <w:ilvl w:val="0"/>
          <w:numId w:val="7"/>
        </w:numPr>
        <w:rPr/>
      </w:pPr>
      <w:r>
        <w:rPr/>
        <w:t>Distinguishing target vs background</w:t>
      </w:r>
    </w:p>
    <w:p>
      <w:pPr>
        <w:pStyle w:val="Normal"/>
        <w:numPr>
          <w:ilvl w:val="0"/>
          <w:numId w:val="7"/>
        </w:numPr>
        <w:rPr/>
      </w:pPr>
      <w:r>
        <w:rPr/>
        <w:t>Handling noise / outliers</w:t>
      </w:r>
    </w:p>
    <w:p>
      <w:pPr>
        <w:pStyle w:val="Normal"/>
        <w:numPr>
          <w:ilvl w:val="0"/>
          <w:numId w:val="7"/>
        </w:numPr>
        <w:rPr/>
      </w:pPr>
      <w:r>
        <w:rPr/>
        <w:t>Failure cases (occlusion, missing detection)</w:t>
      </w:r>
    </w:p>
    <w:p>
      <w:pPr>
        <w:pStyle w:val="Normal"/>
        <w:rPr/>
      </w:pPr>
      <w:r>
        <w:rPr/>
        <w:t>Include pseudocode:</w:t>
      </w:r>
    </w:p>
    <w:p>
      <w:pPr>
        <w:pStyle w:val="Normal"/>
        <w:rPr>
          <w:b/>
          <w:bCs/>
        </w:rPr>
      </w:pPr>
      <w:r>
        <w:rPr>
          <w:b/>
          <w:bCs/>
        </w:rPr>
        <w:t>3.2 Safety Thresholds &amp; Stop Behaviour</w:t>
      </w:r>
    </w:p>
    <w:p>
      <w:pPr>
        <w:pStyle w:val="Normal"/>
        <w:rPr/>
      </w:pPr>
      <w:r>
        <w:rPr/>
        <w:t>Describe:</w:t>
      </w:r>
    </w:p>
    <w:p>
      <w:pPr>
        <w:pStyle w:val="Normal"/>
        <w:numPr>
          <w:ilvl w:val="0"/>
          <w:numId w:val="8"/>
        </w:numPr>
        <w:rPr/>
      </w:pPr>
      <w:r>
        <w:rPr/>
        <w:t>Safety distance (e.g., 0.8 m)</w:t>
      </w:r>
    </w:p>
    <w:p>
      <w:pPr>
        <w:pStyle w:val="Normal"/>
        <w:numPr>
          <w:ilvl w:val="0"/>
          <w:numId w:val="8"/>
        </w:numPr>
        <w:rPr/>
      </w:pPr>
      <w:r>
        <w:rPr/>
        <w:t>Emergency stop threshold (e.g., 0.5 m)</w:t>
      </w:r>
    </w:p>
    <w:p>
      <w:pPr>
        <w:pStyle w:val="Normal"/>
        <w:numPr>
          <w:ilvl w:val="0"/>
          <w:numId w:val="8"/>
        </w:numPr>
        <w:rPr/>
      </w:pPr>
      <w:r>
        <w:rPr/>
        <w:t>Why multiple thresholds improve safety</w:t>
      </w:r>
    </w:p>
    <w:p>
      <w:pPr>
        <w:pStyle w:val="Normal"/>
        <w:numPr>
          <w:ilvl w:val="0"/>
          <w:numId w:val="8"/>
        </w:numPr>
        <w:rPr/>
      </w:pPr>
      <w:r>
        <w:rPr/>
        <w:t>Safety-first override logic</w:t>
      </w:r>
    </w:p>
    <w:p>
      <w:pPr>
        <w:pStyle w:val="Normal"/>
        <w:rPr>
          <w:b/>
          <w:bCs/>
        </w:rPr>
      </w:pPr>
      <w:r>
        <w:rPr>
          <w:b/>
          <w:bCs/>
        </w:rPr>
        <w:t>3.3 Follow Behaviour (Proportional Control)</w:t>
      </w:r>
    </w:p>
    <w:p>
      <w:pPr>
        <w:pStyle w:val="Normal"/>
        <w:rPr/>
      </w:pPr>
      <w:r>
        <w:rPr/>
        <w:t>Explain proportional velocity control:</w:t>
      </w:r>
    </w:p>
    <w:p>
      <w:pPr>
        <w:pStyle w:val="Normal"/>
        <w:numPr>
          <w:ilvl w:val="0"/>
          <w:numId w:val="9"/>
        </w:numPr>
        <w:rPr/>
      </w:pPr>
      <w:r>
        <w:rPr/>
        <w:t>Linear velocity proportional to distance</w:t>
      </w:r>
    </w:p>
    <w:p>
      <w:pPr>
        <w:pStyle w:val="Normal"/>
        <w:numPr>
          <w:ilvl w:val="0"/>
          <w:numId w:val="9"/>
        </w:numPr>
        <w:rPr/>
      </w:pPr>
      <w:r>
        <w:rPr/>
        <w:t>Cap at max safe velocity</w:t>
      </w:r>
    </w:p>
    <w:p>
      <w:pPr>
        <w:pStyle w:val="Normal"/>
        <w:numPr>
          <w:ilvl w:val="0"/>
          <w:numId w:val="9"/>
        </w:numPr>
        <w:rPr/>
      </w:pPr>
      <w:r>
        <w:rPr/>
        <w:t>Handling acceleration limits</w:t>
      </w:r>
    </w:p>
    <w:p>
      <w:pPr>
        <w:pStyle w:val="Normal"/>
        <w:numPr>
          <w:ilvl w:val="0"/>
          <w:numId w:val="9"/>
        </w:numPr>
        <w:rPr/>
      </w:pPr>
      <w:r>
        <w:rPr/>
        <w:t>When to resume following after stopping</w:t>
      </w:r>
    </w:p>
    <w:p>
      <w:pPr>
        <w:pStyle w:val="Normal"/>
        <w:rPr/>
      </w:pPr>
      <w:r>
        <w:rPr/>
        <w:t>Example control equation:</w:t>
      </w:r>
    </w:p>
    <w:p>
      <w:pPr>
        <w:pStyle w:val="Normal"/>
        <w:rPr>
          <w:b/>
          <w:bCs/>
        </w:rPr>
      </w:pPr>
      <w:r>
        <w:rPr>
          <w:b/>
          <w:bCs/>
        </w:rPr>
        <w:t>3.4 Behaviour State Machine</w:t>
      </w:r>
    </w:p>
    <w:p>
      <w:pPr>
        <w:pStyle w:val="Normal"/>
        <w:rPr/>
      </w:pPr>
      <w:r>
        <w:rPr/>
        <w:t>Provide a table or diagram.</w:t>
      </w:r>
    </w:p>
    <w:p>
      <w:pPr>
        <w:pStyle w:val="Normal"/>
        <w:rPr/>
      </w:pPr>
      <w:r>
        <w:rPr>
          <w:i/>
          <w:iCs/>
        </w:rPr>
        <w:t>Figure 5. Finite State Machine for SEARCH–FOLLOW–STOP behaviours.</w:t>
      </w:r>
    </w:p>
    <w:p>
      <w:pPr>
        <w:pStyle w:val="Normal"/>
        <w:rPr/>
      </w:pPr>
      <w:r>
        <w:rPr/>
        <w:t>Explain transitions in scenario context:</w:t>
      </w:r>
    </w:p>
    <w:p>
      <w:pPr>
        <w:pStyle w:val="Normal"/>
        <w:numPr>
          <w:ilvl w:val="0"/>
          <w:numId w:val="10"/>
        </w:numPr>
        <w:rPr/>
      </w:pPr>
      <w:r>
        <w:rPr/>
        <w:t>SEARCH: target lost in crowded warehouse</w:t>
      </w:r>
    </w:p>
    <w:p>
      <w:pPr>
        <w:pStyle w:val="Normal"/>
        <w:numPr>
          <w:ilvl w:val="0"/>
          <w:numId w:val="10"/>
        </w:numPr>
        <w:rPr/>
      </w:pPr>
      <w:r>
        <w:rPr/>
        <w:t>FOLLOW: target detected and safe</w:t>
      </w:r>
    </w:p>
    <w:p>
      <w:pPr>
        <w:pStyle w:val="Normal"/>
        <w:numPr>
          <w:ilvl w:val="0"/>
          <w:numId w:val="10"/>
        </w:numPr>
        <w:rPr/>
      </w:pPr>
      <w:r>
        <w:rPr/>
        <w:t>STOP: human stops suddenly</w:t>
      </w:r>
    </w:p>
    <w:p>
      <w:pPr>
        <w:pStyle w:val="Normal"/>
        <w:rPr>
          <w:b/>
          <w:bCs/>
        </w:rPr>
      </w:pPr>
      <w:r>
        <w:rPr>
          <w:b/>
          <w:bCs/>
        </w:rPr>
        <w:t>3.5 Handling Dynamic Obstacles</w:t>
      </w:r>
    </w:p>
    <w:p>
      <w:pPr>
        <w:pStyle w:val="Normal"/>
        <w:rPr/>
      </w:pPr>
      <w:r>
        <w:rPr/>
        <w:t>Describe:</w:t>
      </w:r>
    </w:p>
    <w:p>
      <w:pPr>
        <w:pStyle w:val="Normal"/>
        <w:numPr>
          <w:ilvl w:val="0"/>
          <w:numId w:val="11"/>
        </w:numPr>
        <w:rPr/>
      </w:pPr>
      <w:r>
        <w:rPr/>
        <w:t>How LiDAR sees other objects</w:t>
      </w:r>
    </w:p>
    <w:p>
      <w:pPr>
        <w:pStyle w:val="Normal"/>
        <w:numPr>
          <w:ilvl w:val="0"/>
          <w:numId w:val="11"/>
        </w:numPr>
        <w:rPr/>
      </w:pPr>
      <w:r>
        <w:rPr/>
        <w:t>Potential misclassification</w:t>
      </w:r>
    </w:p>
    <w:p>
      <w:pPr>
        <w:pStyle w:val="Normal"/>
        <w:numPr>
          <w:ilvl w:val="0"/>
          <w:numId w:val="11"/>
        </w:numPr>
        <w:rPr/>
      </w:pPr>
      <w:r>
        <w:rPr/>
        <w:t>Safety overrides triggered by unexpected obstacles</w:t>
      </w:r>
    </w:p>
    <w:p>
      <w:pPr>
        <w:pStyle w:val="Normal"/>
        <w:numPr>
          <w:ilvl w:val="0"/>
          <w:numId w:val="11"/>
        </w:numPr>
        <w:rPr/>
      </w:pPr>
      <w:r>
        <w:rPr/>
        <w:t>Limits of reactive methods in cluttered spaces</w:t>
      </w:r>
    </w:p>
    <w:p>
      <w:pPr>
        <w:pStyle w:val="Normal"/>
        <w:rPr/>
      </w:pPr>
      <w:r>
        <w:rPr/>
        <mc:AlternateContent>
          <mc:Choice Requires="wps">
            <w:drawing>
              <wp:inline distT="0" distB="0" distL="0" distR="0">
                <wp:extent cx="5943600" cy="12700"/>
                <wp:effectExtent l="0" t="0" r="0" b="0"/>
                <wp:docPr id="6" name="Shape6"/>
                <a:graphic xmlns:a="http://schemas.openxmlformats.org/drawingml/2006/main">
                  <a:graphicData uri="http://schemas.microsoft.com/office/word/2010/wordprocessingShape">
                    <wps:wsp>
                      <wps:cNvSpPr/>
                      <wps:spPr>
                        <a:xfrm>
                          <a:off x="0" y="0"/>
                          <a:ext cx="5943600" cy="1260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6" path="m0,0l-2147483645,0l-2147483645,-2147483646l0,-2147483646xe" fillcolor="#a0a0a0" stroked="f" o:allowincell="f" style="position:absolute;margin-left:0pt;margin-top:-1.05pt;width:467.95pt;height:0.95pt;mso-wrap-style:none;v-text-anchor:middle;mso-position-vertical:top">
                <v:fill o:detectmouseclick="t" type="solid" color2="#5f5f5f"/>
                <v:stroke color="#3465a4" joinstyle="round" endcap="flat"/>
                <w10:wrap type="square"/>
              </v:rect>
            </w:pict>
          </mc:Fallback>
        </mc:AlternateContent>
      </w:r>
    </w:p>
    <w:p>
      <w:pPr>
        <w:pStyle w:val="Normal"/>
        <w:rPr>
          <w:b/>
          <w:bCs/>
        </w:rPr>
      </w:pPr>
      <w:r>
        <w:rPr>
          <w:b/>
          <w:bCs/>
        </w:rPr>
        <w:t>4. Evaluation (400–500 words)</w:t>
      </w:r>
    </w:p>
    <w:p>
      <w:pPr>
        <w:pStyle w:val="Normal"/>
        <w:rPr/>
      </w:pPr>
      <w:r>
        <w:rPr/>
        <w:t>Quantitatively and qualitatively assess performance in scenario context.</w:t>
      </w:r>
    </w:p>
    <w:p>
      <w:pPr>
        <w:pStyle w:val="Normal"/>
        <w:rPr>
          <w:b/>
          <w:bCs/>
        </w:rPr>
      </w:pPr>
      <w:r>
        <w:rPr>
          <w:b/>
          <w:bCs/>
        </w:rPr>
        <w:t>4.1 Methodology</w:t>
      </w:r>
    </w:p>
    <w:p>
      <w:pPr>
        <w:pStyle w:val="Normal"/>
        <w:rPr/>
      </w:pPr>
      <w:r>
        <w:rPr/>
        <w:t>Describe evaluation plan:</w:t>
      </w:r>
    </w:p>
    <w:p>
      <w:pPr>
        <w:pStyle w:val="Normal"/>
        <w:numPr>
          <w:ilvl w:val="0"/>
          <w:numId w:val="12"/>
        </w:numPr>
        <w:rPr/>
      </w:pPr>
      <w:r>
        <w:rPr/>
        <w:t>Number of runs</w:t>
      </w:r>
    </w:p>
    <w:p>
      <w:pPr>
        <w:pStyle w:val="Normal"/>
        <w:numPr>
          <w:ilvl w:val="0"/>
          <w:numId w:val="12"/>
        </w:numPr>
        <w:rPr/>
      </w:pPr>
      <w:r>
        <w:rPr/>
        <w:t>Different target speeds</w:t>
      </w:r>
    </w:p>
    <w:p>
      <w:pPr>
        <w:pStyle w:val="Normal"/>
        <w:numPr>
          <w:ilvl w:val="0"/>
          <w:numId w:val="12"/>
        </w:numPr>
        <w:rPr/>
      </w:pPr>
      <w:r>
        <w:rPr/>
        <w:t>Sudden-stop events</w:t>
      </w:r>
    </w:p>
    <w:p>
      <w:pPr>
        <w:pStyle w:val="Normal"/>
        <w:numPr>
          <w:ilvl w:val="0"/>
          <w:numId w:val="12"/>
        </w:numPr>
        <w:rPr/>
      </w:pPr>
      <w:r>
        <w:rPr/>
        <w:t>Obstacle interruption tests</w:t>
      </w:r>
    </w:p>
    <w:p>
      <w:pPr>
        <w:pStyle w:val="Normal"/>
        <w:numPr>
          <w:ilvl w:val="0"/>
          <w:numId w:val="12"/>
        </w:numPr>
        <w:rPr/>
      </w:pPr>
      <w:r>
        <w:rPr/>
        <w:t>Data captured (logs, distances, collision events)</w:t>
      </w:r>
    </w:p>
    <w:p>
      <w:pPr>
        <w:pStyle w:val="Normal"/>
        <w:rPr/>
      </w:pPr>
      <w:r>
        <w:rPr/>
      </w:r>
    </w:p>
    <w:p>
      <w:pPr>
        <w:pStyle w:val="Normal"/>
        <w:rPr>
          <w:b/>
          <w:bCs/>
        </w:rPr>
      </w:pPr>
      <w:r>
        <w:rPr>
          <w:b/>
          <w:bCs/>
        </w:rPr>
        <w:t>4.2 Metrics Collected</w:t>
      </w:r>
    </w:p>
    <w:p>
      <w:pPr>
        <w:pStyle w:val="Normal"/>
        <w:rPr/>
      </w:pPr>
      <w:r>
        <w:rPr/>
        <w:t>Include a table summarising metrics such as:</w:t>
      </w:r>
    </w:p>
    <w:tbl>
      <w:tblPr>
        <w:tblStyle w:val="GridTable1Light-Accent1"/>
        <w:tblW w:w="678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12"/>
        <w:gridCol w:w="2460"/>
        <w:gridCol w:w="1416"/>
      </w:tblGrid>
      <w:tr>
        <w:trPr>
          <w:cnfStyle w:val="100000000000" w:firstRow="1" w:lastRow="0" w:firstColumn="0" w:lastColumn="0" w:oddVBand="0" w:evenVBand="0" w:oddHBand="0" w:evenHBand="0" w:firstRowFirstColumn="0" w:firstRowLastColumn="0" w:lastRowFirstColumn="0" w:lastRowLastColumn="0"/>
        </w:trPr>
        <w:tc>
          <w:tcPr>
            <w:tcW w:w="2912" w:type="dxa"/>
            <w:cnfStyle w:val="001000000000" w:firstRow="0" w:lastRow="0" w:firstColumn="1" w:lastColumn="0" w:oddVBand="0" w:evenVBand="0" w:oddHBand="0" w:evenHBand="0" w:firstRowFirstColumn="0" w:firstRowLastColumn="0" w:lastRowFirstColumn="0" w:lastRowLastColumn="0"/>
            <w:tcBorders>
              <w:bottom w:val="single" w:sz="12" w:space="0" w:color="45B0E1"/>
            </w:tcBorders>
          </w:tcPr>
          <w:p>
            <w:pPr>
              <w:pStyle w:val="Normal"/>
              <w:widowControl/>
              <w:suppressAutoHyphens w:val="true"/>
              <w:spacing w:lineRule="auto" w:line="276" w:before="0" w:after="0"/>
              <w:jc w:val="left"/>
              <w:rPr>
                <w:rFonts w:ascii="Aptos" w:hAnsi="Aptos" w:eastAsia="游明朝" w:cs=""/>
                <w:b/>
                <w:bCs/>
                <w:kern w:val="2"/>
                <w:sz w:val="24"/>
                <w:szCs w:val="24"/>
                <w:lang w:val="en-GB" w:eastAsia="ja-JP" w:bidi="ar-SA"/>
              </w:rPr>
            </w:pPr>
            <w:r>
              <w:rPr>
                <w:rFonts w:eastAsia="游明朝" w:cs=""/>
                <w:b/>
                <w:bCs/>
                <w:kern w:val="2"/>
                <w:sz w:val="24"/>
                <w:szCs w:val="24"/>
                <w:lang w:val="en-GB" w:eastAsia="ja-JP" w:bidi="ar-SA"/>
              </w:rPr>
              <w:t>Metric</w:t>
            </w:r>
          </w:p>
        </w:tc>
        <w:tc>
          <w:tcPr>
            <w:tcW w:w="2460" w:type="dxa"/>
            <w:tcBorders>
              <w:bottom w:val="single" w:sz="12" w:space="0" w:color="45B0E1"/>
            </w:tcBorders>
          </w:tcPr>
          <w:p>
            <w:pPr>
              <w:pStyle w:val="Normal"/>
              <w:widowControl/>
              <w:suppressAutoHyphens w:val="true"/>
              <w:spacing w:lineRule="auto" w:line="276" w:before="0" w:after="0"/>
              <w:jc w:val="left"/>
              <w:cnfStyle w:val="100000000000" w:firstRow="1" w:lastRow="0" w:firstColumn="0" w:lastColumn="0" w:oddVBand="0" w:evenVBand="0" w:oddHBand="0" w:evenHBand="0" w:firstRowFirstColumn="0" w:firstRowLastColumn="0" w:lastRowFirstColumn="0" w:lastRowLastColumn="0"/>
              <w:rPr>
                <w:rFonts w:ascii="Aptos" w:hAnsi="Aptos" w:eastAsia="游明朝" w:cs=""/>
                <w:b/>
                <w:bCs/>
                <w:kern w:val="2"/>
                <w:sz w:val="24"/>
                <w:szCs w:val="24"/>
                <w:lang w:val="en-GB" w:eastAsia="ja-JP" w:bidi="ar-SA"/>
              </w:rPr>
            </w:pPr>
            <w:r>
              <w:rPr>
                <w:rFonts w:eastAsia="游明朝" w:cs=""/>
                <w:b/>
                <w:bCs/>
                <w:kern w:val="2"/>
                <w:sz w:val="24"/>
                <w:szCs w:val="24"/>
                <w:lang w:val="en-GB" w:eastAsia="ja-JP" w:bidi="ar-SA"/>
              </w:rPr>
              <w:t>Description</w:t>
            </w:r>
          </w:p>
        </w:tc>
        <w:tc>
          <w:tcPr>
            <w:tcW w:w="1416" w:type="dxa"/>
            <w:tcBorders>
              <w:bottom w:val="single" w:sz="12" w:space="0" w:color="45B0E1"/>
            </w:tcBorders>
          </w:tcPr>
          <w:p>
            <w:pPr>
              <w:pStyle w:val="Normal"/>
              <w:widowControl/>
              <w:suppressAutoHyphens w:val="true"/>
              <w:spacing w:lineRule="auto" w:line="276" w:before="0" w:after="0"/>
              <w:jc w:val="left"/>
              <w:cnfStyle w:val="100000000000" w:firstRow="1" w:lastRow="0" w:firstColumn="0" w:lastColumn="0" w:oddVBand="0" w:evenVBand="0" w:oddHBand="0" w:evenHBand="0" w:firstRowFirstColumn="0" w:firstRowLastColumn="0" w:lastRowFirstColumn="0" w:lastRowLastColumn="0"/>
              <w:rPr>
                <w:rFonts w:ascii="Aptos" w:hAnsi="Aptos" w:eastAsia="游明朝" w:cs=""/>
                <w:b/>
                <w:bCs/>
                <w:kern w:val="2"/>
                <w:sz w:val="24"/>
                <w:szCs w:val="24"/>
                <w:lang w:val="en-GB" w:eastAsia="ja-JP" w:bidi="ar-SA"/>
              </w:rPr>
            </w:pPr>
            <w:r>
              <w:rPr>
                <w:rFonts w:eastAsia="游明朝" w:cs=""/>
                <w:b/>
                <w:bCs/>
                <w:kern w:val="2"/>
                <w:sz w:val="24"/>
                <w:szCs w:val="24"/>
                <w:lang w:val="en-GB" w:eastAsia="ja-JP" w:bidi="ar-SA"/>
              </w:rPr>
              <w:t>Result</w:t>
            </w:r>
          </w:p>
        </w:tc>
      </w:tr>
      <w:tr>
        <w:trPr/>
        <w:tc>
          <w:tcPr>
            <w:tcW w:w="2912"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76" w:before="0" w:after="0"/>
              <w:jc w:val="left"/>
              <w:rPr>
                <w:rFonts w:ascii="Aptos" w:hAnsi="Aptos" w:eastAsia="游明朝" w:cs=""/>
                <w:b/>
                <w:bCs/>
                <w:kern w:val="2"/>
                <w:sz w:val="24"/>
                <w:szCs w:val="24"/>
                <w:lang w:val="en-GB" w:eastAsia="ja-JP" w:bidi="ar-SA"/>
              </w:rPr>
            </w:pPr>
            <w:r>
              <w:rPr>
                <w:rFonts w:eastAsia="游明朝" w:cs=""/>
                <w:b/>
                <w:bCs/>
                <w:kern w:val="2"/>
                <w:sz w:val="24"/>
                <w:szCs w:val="24"/>
                <w:lang w:val="en-GB" w:eastAsia="ja-JP" w:bidi="ar-SA"/>
              </w:rPr>
              <w:t>Min distance maintained</w:t>
            </w:r>
          </w:p>
        </w:tc>
        <w:tc>
          <w:tcPr>
            <w:tcW w:w="2460" w:type="dxa"/>
            <w:tcBorders/>
          </w:tcPr>
          <w:p>
            <w:pPr>
              <w:pStyle w:val="Normal"/>
              <w:widowControl/>
              <w:suppressAutoHyphens w:val="true"/>
              <w:spacing w:lineRule="auto" w:line="276" w:before="0" w:after="0"/>
              <w:jc w:val="left"/>
              <w:cnfStyle w:val="000000000000" w:firstRow="0" w:lastRow="0" w:firstColumn="0" w:lastColumn="0" w:oddVBand="0" w:evenVBand="0" w:oddHBand="0" w:evenHBand="0" w:firstRowFirstColumn="0" w:firstRowLastColumn="0" w:lastRowFirstColumn="0" w:lastRowLastColumn="0"/>
              <w:rPr>
                <w:rFonts w:ascii="Aptos" w:hAnsi="Aptos" w:eastAsia="游明朝" w:cs=""/>
                <w:kern w:val="2"/>
                <w:sz w:val="24"/>
                <w:szCs w:val="24"/>
                <w:lang w:val="en-GB" w:eastAsia="ja-JP" w:bidi="ar-SA"/>
              </w:rPr>
            </w:pPr>
            <w:r>
              <w:rPr>
                <w:rFonts w:eastAsia="游明朝" w:cs=""/>
                <w:kern w:val="2"/>
                <w:sz w:val="24"/>
                <w:szCs w:val="24"/>
                <w:lang w:val="en-GB" w:eastAsia="ja-JP" w:bidi="ar-SA"/>
              </w:rPr>
              <w:t>Safety compliance</w:t>
            </w:r>
          </w:p>
        </w:tc>
        <w:tc>
          <w:tcPr>
            <w:tcW w:w="1416" w:type="dxa"/>
            <w:tcBorders/>
          </w:tcPr>
          <w:p>
            <w:pPr>
              <w:pStyle w:val="Normal"/>
              <w:widowControl/>
              <w:suppressAutoHyphens w:val="true"/>
              <w:spacing w:lineRule="auto" w:line="276" w:before="0" w:after="0"/>
              <w:jc w:val="left"/>
              <w:cnfStyle w:val="000000000000" w:firstRow="0" w:lastRow="0" w:firstColumn="0" w:lastColumn="0" w:oddVBand="0" w:evenVBand="0" w:oddHBand="0" w:evenHBand="0" w:firstRowFirstColumn="0" w:firstRowLastColumn="0" w:lastRowFirstColumn="0" w:lastRowLastColumn="0"/>
              <w:rPr>
                <w:rFonts w:ascii="Aptos" w:hAnsi="Aptos" w:eastAsia="游明朝" w:cs=""/>
                <w:kern w:val="2"/>
                <w:sz w:val="24"/>
                <w:szCs w:val="24"/>
                <w:lang w:val="en-GB" w:eastAsia="ja-JP" w:bidi="ar-SA"/>
              </w:rPr>
            </w:pPr>
            <w:r>
              <w:rPr>
                <w:rFonts w:eastAsia="游明朝" w:cs=""/>
                <w:kern w:val="2"/>
                <w:sz w:val="24"/>
                <w:szCs w:val="24"/>
                <w:lang w:val="en-GB" w:eastAsia="ja-JP" w:bidi="ar-SA"/>
              </w:rPr>
              <w:t>e.g., 0.78 m</w:t>
            </w:r>
          </w:p>
        </w:tc>
      </w:tr>
      <w:tr>
        <w:trPr/>
        <w:tc>
          <w:tcPr>
            <w:tcW w:w="2912"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76" w:before="0" w:after="0"/>
              <w:jc w:val="left"/>
              <w:rPr>
                <w:rFonts w:ascii="Aptos" w:hAnsi="Aptos" w:eastAsia="游明朝" w:cs=""/>
                <w:b/>
                <w:bCs/>
                <w:kern w:val="2"/>
                <w:sz w:val="24"/>
                <w:szCs w:val="24"/>
                <w:lang w:val="en-GB" w:eastAsia="ja-JP" w:bidi="ar-SA"/>
              </w:rPr>
            </w:pPr>
            <w:r>
              <w:rPr>
                <w:rFonts w:eastAsia="游明朝" w:cs=""/>
                <w:b/>
                <w:bCs/>
                <w:kern w:val="2"/>
                <w:sz w:val="24"/>
                <w:szCs w:val="24"/>
                <w:lang w:val="en-GB" w:eastAsia="ja-JP" w:bidi="ar-SA"/>
              </w:rPr>
              <w:t>Time to stop</w:t>
            </w:r>
          </w:p>
        </w:tc>
        <w:tc>
          <w:tcPr>
            <w:tcW w:w="2460" w:type="dxa"/>
            <w:tcBorders/>
          </w:tcPr>
          <w:p>
            <w:pPr>
              <w:pStyle w:val="Normal"/>
              <w:widowControl/>
              <w:suppressAutoHyphens w:val="true"/>
              <w:spacing w:lineRule="auto" w:line="276" w:before="0" w:after="0"/>
              <w:jc w:val="left"/>
              <w:cnfStyle w:val="000000000000" w:firstRow="0" w:lastRow="0" w:firstColumn="0" w:lastColumn="0" w:oddVBand="0" w:evenVBand="0" w:oddHBand="0" w:evenHBand="0" w:firstRowFirstColumn="0" w:firstRowLastColumn="0" w:lastRowFirstColumn="0" w:lastRowLastColumn="0"/>
              <w:rPr>
                <w:rFonts w:ascii="Aptos" w:hAnsi="Aptos" w:eastAsia="游明朝" w:cs=""/>
                <w:kern w:val="2"/>
                <w:sz w:val="24"/>
                <w:szCs w:val="24"/>
                <w:lang w:val="en-GB" w:eastAsia="ja-JP" w:bidi="ar-SA"/>
              </w:rPr>
            </w:pPr>
            <w:r>
              <w:rPr>
                <w:rFonts w:eastAsia="游明朝" w:cs=""/>
                <w:kern w:val="2"/>
                <w:sz w:val="24"/>
                <w:szCs w:val="24"/>
                <w:lang w:val="en-GB" w:eastAsia="ja-JP" w:bidi="ar-SA"/>
              </w:rPr>
              <w:t>Brake responsiveness</w:t>
            </w:r>
          </w:p>
        </w:tc>
        <w:tc>
          <w:tcPr>
            <w:tcW w:w="1416" w:type="dxa"/>
            <w:tcBorders/>
          </w:tcPr>
          <w:p>
            <w:pPr>
              <w:pStyle w:val="Normal"/>
              <w:widowControl/>
              <w:suppressAutoHyphens w:val="true"/>
              <w:spacing w:lineRule="auto" w:line="276" w:before="0" w:after="0"/>
              <w:jc w:val="left"/>
              <w:cnfStyle w:val="000000000000" w:firstRow="0" w:lastRow="0" w:firstColumn="0" w:lastColumn="0" w:oddVBand="0" w:evenVBand="0" w:oddHBand="0" w:evenHBand="0" w:firstRowFirstColumn="0" w:firstRowLastColumn="0" w:lastRowFirstColumn="0" w:lastRowLastColumn="0"/>
              <w:rPr>
                <w:rFonts w:ascii="Aptos" w:hAnsi="Aptos" w:eastAsia="游明朝" w:cs=""/>
                <w:kern w:val="2"/>
                <w:sz w:val="24"/>
                <w:szCs w:val="24"/>
                <w:lang w:val="en-GB" w:eastAsia="ja-JP" w:bidi="ar-SA"/>
              </w:rPr>
            </w:pPr>
            <w:r>
              <w:rPr>
                <w:rFonts w:eastAsia="游明朝" w:cs=""/>
                <w:kern w:val="2"/>
                <w:sz w:val="24"/>
                <w:szCs w:val="24"/>
                <w:lang w:val="en-GB" w:eastAsia="ja-JP" w:bidi="ar-SA"/>
              </w:rPr>
              <w:t>e.g., 0.32 s</w:t>
            </w:r>
          </w:p>
        </w:tc>
      </w:tr>
      <w:tr>
        <w:trPr/>
        <w:tc>
          <w:tcPr>
            <w:tcW w:w="2912"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76" w:before="0" w:after="0"/>
              <w:jc w:val="left"/>
              <w:rPr>
                <w:rFonts w:ascii="Aptos" w:hAnsi="Aptos" w:eastAsia="游明朝" w:cs=""/>
                <w:b/>
                <w:bCs/>
                <w:kern w:val="2"/>
                <w:sz w:val="24"/>
                <w:szCs w:val="24"/>
                <w:lang w:val="en-GB" w:eastAsia="ja-JP" w:bidi="ar-SA"/>
              </w:rPr>
            </w:pPr>
            <w:r>
              <w:rPr>
                <w:rFonts w:eastAsia="游明朝" w:cs=""/>
                <w:b/>
                <w:bCs/>
                <w:kern w:val="2"/>
                <w:sz w:val="24"/>
                <w:szCs w:val="24"/>
                <w:lang w:val="en-GB" w:eastAsia="ja-JP" w:bidi="ar-SA"/>
              </w:rPr>
              <w:t>Overshoot distance</w:t>
            </w:r>
          </w:p>
        </w:tc>
        <w:tc>
          <w:tcPr>
            <w:tcW w:w="2460" w:type="dxa"/>
            <w:tcBorders/>
          </w:tcPr>
          <w:p>
            <w:pPr>
              <w:pStyle w:val="Normal"/>
              <w:widowControl/>
              <w:suppressAutoHyphens w:val="true"/>
              <w:spacing w:lineRule="auto" w:line="276" w:before="0" w:after="0"/>
              <w:jc w:val="left"/>
              <w:cnfStyle w:val="000000000000" w:firstRow="0" w:lastRow="0" w:firstColumn="0" w:lastColumn="0" w:oddVBand="0" w:evenVBand="0" w:oddHBand="0" w:evenHBand="0" w:firstRowFirstColumn="0" w:firstRowLastColumn="0" w:lastRowFirstColumn="0" w:lastRowLastColumn="0"/>
              <w:rPr>
                <w:rFonts w:ascii="Aptos" w:hAnsi="Aptos" w:eastAsia="游明朝" w:cs=""/>
                <w:kern w:val="2"/>
                <w:sz w:val="24"/>
                <w:szCs w:val="24"/>
                <w:lang w:val="en-GB" w:eastAsia="ja-JP" w:bidi="ar-SA"/>
              </w:rPr>
            </w:pPr>
            <w:r>
              <w:rPr>
                <w:rFonts w:eastAsia="游明朝" w:cs=""/>
                <w:kern w:val="2"/>
                <w:sz w:val="24"/>
                <w:szCs w:val="24"/>
                <w:lang w:val="en-GB" w:eastAsia="ja-JP" w:bidi="ar-SA"/>
              </w:rPr>
              <w:t>Safety margin breach</w:t>
            </w:r>
          </w:p>
        </w:tc>
        <w:tc>
          <w:tcPr>
            <w:tcW w:w="1416" w:type="dxa"/>
            <w:tcBorders/>
          </w:tcPr>
          <w:p>
            <w:pPr>
              <w:pStyle w:val="Normal"/>
              <w:widowControl/>
              <w:suppressAutoHyphens w:val="true"/>
              <w:spacing w:lineRule="auto" w:line="276" w:before="0" w:after="0"/>
              <w:jc w:val="left"/>
              <w:cnfStyle w:val="000000000000" w:firstRow="0" w:lastRow="0" w:firstColumn="0" w:lastColumn="0" w:oddVBand="0" w:evenVBand="0" w:oddHBand="0" w:evenHBand="0" w:firstRowFirstColumn="0" w:firstRowLastColumn="0" w:lastRowFirstColumn="0" w:lastRowLastColumn="0"/>
              <w:rPr>
                <w:rFonts w:ascii="Aptos" w:hAnsi="Aptos" w:eastAsia="游明朝" w:cs=""/>
                <w:kern w:val="2"/>
                <w:sz w:val="24"/>
                <w:szCs w:val="24"/>
                <w:lang w:val="en-GB" w:eastAsia="ja-JP" w:bidi="ar-SA"/>
              </w:rPr>
            </w:pPr>
            <w:r>
              <w:rPr>
                <w:rFonts w:eastAsia="游明朝" w:cs=""/>
                <w:kern w:val="2"/>
                <w:sz w:val="24"/>
                <w:szCs w:val="24"/>
                <w:lang w:val="en-GB" w:eastAsia="ja-JP" w:bidi="ar-SA"/>
              </w:rPr>
              <w:t>e.g., 0 cm</w:t>
            </w:r>
          </w:p>
        </w:tc>
      </w:tr>
      <w:tr>
        <w:trPr/>
        <w:tc>
          <w:tcPr>
            <w:tcW w:w="2912"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76" w:before="0" w:after="0"/>
              <w:jc w:val="left"/>
              <w:rPr>
                <w:rFonts w:ascii="Aptos" w:hAnsi="Aptos" w:eastAsia="游明朝" w:cs=""/>
                <w:b/>
                <w:bCs/>
                <w:kern w:val="2"/>
                <w:sz w:val="24"/>
                <w:szCs w:val="24"/>
                <w:lang w:val="en-GB" w:eastAsia="ja-JP" w:bidi="ar-SA"/>
              </w:rPr>
            </w:pPr>
            <w:r>
              <w:rPr>
                <w:rFonts w:eastAsia="游明朝" w:cs=""/>
                <w:b/>
                <w:bCs/>
                <w:kern w:val="2"/>
                <w:sz w:val="24"/>
                <w:szCs w:val="24"/>
                <w:lang w:val="en-GB" w:eastAsia="ja-JP" w:bidi="ar-SA"/>
              </w:rPr>
              <w:t>Target reacquisition time</w:t>
            </w:r>
          </w:p>
        </w:tc>
        <w:tc>
          <w:tcPr>
            <w:tcW w:w="2460" w:type="dxa"/>
            <w:tcBorders/>
          </w:tcPr>
          <w:p>
            <w:pPr>
              <w:pStyle w:val="Normal"/>
              <w:widowControl/>
              <w:suppressAutoHyphens w:val="true"/>
              <w:spacing w:lineRule="auto" w:line="276" w:before="0" w:after="0"/>
              <w:jc w:val="left"/>
              <w:cnfStyle w:val="000000000000" w:firstRow="0" w:lastRow="0" w:firstColumn="0" w:lastColumn="0" w:oddVBand="0" w:evenVBand="0" w:oddHBand="0" w:evenHBand="0" w:firstRowFirstColumn="0" w:firstRowLastColumn="0" w:lastRowFirstColumn="0" w:lastRowLastColumn="0"/>
              <w:rPr>
                <w:rFonts w:ascii="Aptos" w:hAnsi="Aptos" w:eastAsia="游明朝" w:cs=""/>
                <w:kern w:val="2"/>
                <w:sz w:val="24"/>
                <w:szCs w:val="24"/>
                <w:lang w:val="en-GB" w:eastAsia="ja-JP" w:bidi="ar-SA"/>
              </w:rPr>
            </w:pPr>
            <w:r>
              <w:rPr>
                <w:rFonts w:eastAsia="游明朝" w:cs=""/>
                <w:kern w:val="2"/>
                <w:sz w:val="24"/>
                <w:szCs w:val="24"/>
                <w:lang w:val="en-GB" w:eastAsia="ja-JP" w:bidi="ar-SA"/>
              </w:rPr>
              <w:t>After occlusion</w:t>
            </w:r>
          </w:p>
        </w:tc>
        <w:tc>
          <w:tcPr>
            <w:tcW w:w="1416" w:type="dxa"/>
            <w:tcBorders/>
          </w:tcPr>
          <w:p>
            <w:pPr>
              <w:pStyle w:val="Normal"/>
              <w:widowControl/>
              <w:suppressAutoHyphens w:val="true"/>
              <w:spacing w:lineRule="auto" w:line="276" w:before="0" w:after="0"/>
              <w:jc w:val="left"/>
              <w:cnfStyle w:val="000000000000" w:firstRow="0" w:lastRow="0" w:firstColumn="0" w:lastColumn="0" w:oddVBand="0" w:evenVBand="0" w:oddHBand="0" w:evenHBand="0" w:firstRowFirstColumn="0" w:firstRowLastColumn="0" w:lastRowFirstColumn="0" w:lastRowLastColumn="0"/>
              <w:rPr>
                <w:rFonts w:ascii="Aptos" w:hAnsi="Aptos" w:eastAsia="游明朝" w:cs=""/>
                <w:kern w:val="2"/>
                <w:sz w:val="24"/>
                <w:szCs w:val="24"/>
                <w:lang w:val="en-GB" w:eastAsia="ja-JP" w:bidi="ar-SA"/>
              </w:rPr>
            </w:pPr>
            <w:r>
              <w:rPr>
                <w:rFonts w:eastAsia="游明朝" w:cs=""/>
                <w:kern w:val="2"/>
                <w:sz w:val="24"/>
                <w:szCs w:val="24"/>
                <w:lang w:val="en-GB" w:eastAsia="ja-JP" w:bidi="ar-SA"/>
              </w:rPr>
              <w:t>e.g., 1.2 s</w:t>
            </w:r>
          </w:p>
        </w:tc>
      </w:tr>
      <w:tr>
        <w:trPr/>
        <w:tc>
          <w:tcPr>
            <w:tcW w:w="2912"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76" w:before="0" w:after="0"/>
              <w:jc w:val="left"/>
              <w:rPr>
                <w:rFonts w:ascii="Aptos" w:hAnsi="Aptos" w:eastAsia="游明朝" w:cs=""/>
                <w:b/>
                <w:bCs/>
                <w:kern w:val="2"/>
                <w:sz w:val="24"/>
                <w:szCs w:val="24"/>
                <w:lang w:val="en-GB" w:eastAsia="ja-JP" w:bidi="ar-SA"/>
              </w:rPr>
            </w:pPr>
            <w:r>
              <w:rPr>
                <w:rFonts w:eastAsia="游明朝" w:cs=""/>
                <w:b/>
                <w:bCs/>
                <w:kern w:val="2"/>
                <w:sz w:val="24"/>
                <w:szCs w:val="24"/>
                <w:lang w:val="en-GB" w:eastAsia="ja-JP" w:bidi="ar-SA"/>
              </w:rPr>
              <w:t>Collisions</w:t>
            </w:r>
          </w:p>
        </w:tc>
        <w:tc>
          <w:tcPr>
            <w:tcW w:w="2460" w:type="dxa"/>
            <w:tcBorders/>
          </w:tcPr>
          <w:p>
            <w:pPr>
              <w:pStyle w:val="Normal"/>
              <w:widowControl/>
              <w:suppressAutoHyphens w:val="true"/>
              <w:spacing w:lineRule="auto" w:line="276" w:before="0" w:after="0"/>
              <w:jc w:val="left"/>
              <w:cnfStyle w:val="000000000000" w:firstRow="0" w:lastRow="0" w:firstColumn="0" w:lastColumn="0" w:oddVBand="0" w:evenVBand="0" w:oddHBand="0" w:evenHBand="0" w:firstRowFirstColumn="0" w:firstRowLastColumn="0" w:lastRowFirstColumn="0" w:lastRowLastColumn="0"/>
              <w:rPr>
                <w:rFonts w:ascii="Aptos" w:hAnsi="Aptos" w:eastAsia="游明朝" w:cs=""/>
                <w:kern w:val="2"/>
                <w:sz w:val="24"/>
                <w:szCs w:val="24"/>
                <w:lang w:val="en-GB" w:eastAsia="ja-JP" w:bidi="ar-SA"/>
              </w:rPr>
            </w:pPr>
            <w:r>
              <w:rPr>
                <w:rFonts w:eastAsia="游明朝" w:cs=""/>
                <w:kern w:val="2"/>
                <w:sz w:val="24"/>
                <w:szCs w:val="24"/>
                <w:lang w:val="en-GB" w:eastAsia="ja-JP" w:bidi="ar-SA"/>
              </w:rPr>
              <w:t>Should be 0</w:t>
            </w:r>
          </w:p>
        </w:tc>
        <w:tc>
          <w:tcPr>
            <w:tcW w:w="1416" w:type="dxa"/>
            <w:tcBorders/>
          </w:tcPr>
          <w:p>
            <w:pPr>
              <w:pStyle w:val="Normal"/>
              <w:widowControl/>
              <w:suppressAutoHyphens w:val="true"/>
              <w:spacing w:lineRule="auto" w:line="276" w:before="0" w:after="0"/>
              <w:jc w:val="left"/>
              <w:cnfStyle w:val="000000000000" w:firstRow="0" w:lastRow="0" w:firstColumn="0" w:lastColumn="0" w:oddVBand="0" w:evenVBand="0" w:oddHBand="0" w:evenHBand="0" w:firstRowFirstColumn="0" w:firstRowLastColumn="0" w:lastRowFirstColumn="0" w:lastRowLastColumn="0"/>
              <w:rPr>
                <w:rFonts w:ascii="Aptos" w:hAnsi="Aptos" w:eastAsia="游明朝" w:cs=""/>
                <w:kern w:val="2"/>
                <w:sz w:val="24"/>
                <w:szCs w:val="24"/>
                <w:lang w:val="en-GB" w:eastAsia="ja-JP" w:bidi="ar-SA"/>
              </w:rPr>
            </w:pPr>
            <w:r>
              <w:rPr>
                <w:rFonts w:eastAsia="游明朝" w:cs=""/>
                <w:kern w:val="2"/>
                <w:sz w:val="24"/>
                <w:szCs w:val="24"/>
                <w:lang w:val="en-GB" w:eastAsia="ja-JP" w:bidi="ar-SA"/>
              </w:rPr>
              <w:t>e.g., 0</w:t>
            </w:r>
          </w:p>
        </w:tc>
      </w:tr>
    </w:tbl>
    <w:p>
      <w:pPr>
        <w:pStyle w:val="Normal"/>
        <w:rPr/>
      </w:pPr>
      <w:r>
        <w:rPr/>
      </w:r>
    </w:p>
    <w:p>
      <w:pPr>
        <w:pStyle w:val="Normal"/>
        <w:rPr>
          <w:b/>
          <w:bCs/>
        </w:rPr>
      </w:pPr>
      <w:r>
        <w:rPr>
          <w:b/>
          <w:bCs/>
        </w:rPr>
        <w:t>4.3 Results Discussion</w:t>
      </w:r>
    </w:p>
    <w:p>
      <w:pPr>
        <w:pStyle w:val="Normal"/>
        <w:rPr/>
      </w:pPr>
      <w:r>
        <w:rPr/>
        <w:t>Discuss:</w:t>
      </w:r>
    </w:p>
    <w:p>
      <w:pPr>
        <w:pStyle w:val="Normal"/>
        <w:numPr>
          <w:ilvl w:val="0"/>
          <w:numId w:val="13"/>
        </w:numPr>
        <w:rPr/>
      </w:pPr>
      <w:r>
        <w:rPr/>
        <w:t>How reliably the robot maintained safety threshold</w:t>
      </w:r>
    </w:p>
    <w:p>
      <w:pPr>
        <w:pStyle w:val="Normal"/>
        <w:numPr>
          <w:ilvl w:val="0"/>
          <w:numId w:val="13"/>
        </w:numPr>
        <w:rPr/>
      </w:pPr>
      <w:r>
        <w:rPr/>
        <w:t>Smoothness of following behaviour</w:t>
      </w:r>
    </w:p>
    <w:p>
      <w:pPr>
        <w:pStyle w:val="Normal"/>
        <w:numPr>
          <w:ilvl w:val="0"/>
          <w:numId w:val="13"/>
        </w:numPr>
        <w:rPr/>
      </w:pPr>
      <w:r>
        <w:rPr/>
        <w:t>Responsiveness to sudden target stops</w:t>
      </w:r>
    </w:p>
    <w:p>
      <w:pPr>
        <w:pStyle w:val="Normal"/>
        <w:numPr>
          <w:ilvl w:val="0"/>
          <w:numId w:val="13"/>
        </w:numPr>
        <w:rPr/>
      </w:pPr>
      <w:r>
        <w:rPr/>
        <w:t>Reactive method strengths (fast adaptation)</w:t>
      </w:r>
    </w:p>
    <w:p>
      <w:pPr>
        <w:pStyle w:val="Normal"/>
        <w:numPr>
          <w:ilvl w:val="0"/>
          <w:numId w:val="13"/>
        </w:numPr>
        <w:rPr/>
      </w:pPr>
      <w:r>
        <w:rPr/>
        <w:t>Weaknesses (misdetection, jittery motion in clutter)</w:t>
      </w:r>
    </w:p>
    <w:p>
      <w:pPr>
        <w:pStyle w:val="Normal"/>
        <w:rPr/>
      </w:pPr>
      <w:r>
        <w:rPr/>
        <w:t>Include plots where helpful:</w:t>
      </w:r>
    </w:p>
    <w:p>
      <w:pPr>
        <w:pStyle w:val="Normal"/>
        <w:rPr/>
      </w:pPr>
      <w:r>
        <w:rPr>
          <w:i/>
          <w:iCs/>
        </w:rPr>
        <w:t>Figure 6. Target distance vs time plot.</w:t>
      </w:r>
      <w:r>
        <w:rPr/>
        <w:br/>
      </w:r>
      <w:r>
        <w:rPr>
          <w:i/>
          <w:iCs/>
        </w:rPr>
        <w:t>Figure 7. Robot linear velocity vs time.</w:t>
      </w:r>
    </w:p>
    <w:p>
      <w:pPr>
        <w:pStyle w:val="Normal"/>
        <w:rPr>
          <w:b/>
          <w:bCs/>
        </w:rPr>
      </w:pPr>
      <w:r>
        <w:rPr>
          <w:b/>
          <w:bCs/>
        </w:rPr>
        <w:t>4.4 Limitations</w:t>
      </w:r>
    </w:p>
    <w:p>
      <w:pPr>
        <w:pStyle w:val="Normal"/>
        <w:rPr/>
      </w:pPr>
      <w:r>
        <w:rPr/>
        <w:t>Discuss simulation constraints:</w:t>
      </w:r>
    </w:p>
    <w:p>
      <w:pPr>
        <w:pStyle w:val="Normal"/>
        <w:numPr>
          <w:ilvl w:val="0"/>
          <w:numId w:val="14"/>
        </w:numPr>
        <w:rPr/>
      </w:pPr>
      <w:r>
        <w:rPr/>
        <w:t>VM graphics limitations</w:t>
      </w:r>
    </w:p>
    <w:p>
      <w:pPr>
        <w:pStyle w:val="Normal"/>
        <w:numPr>
          <w:ilvl w:val="0"/>
          <w:numId w:val="14"/>
        </w:numPr>
        <w:rPr/>
      </w:pPr>
      <w:r>
        <w:rPr/>
        <w:t>LiDAR ………………..</w:t>
      </w:r>
    </w:p>
    <w:p>
      <w:pPr>
        <w:pStyle w:val="Normal"/>
        <w:numPr>
          <w:ilvl w:val="0"/>
          <w:numId w:val="14"/>
        </w:numPr>
        <w:rPr/>
      </w:pPr>
      <w:r>
        <w:rPr/>
        <w:t>Reactive control ……………….</w:t>
      </w:r>
    </w:p>
    <w:p>
      <w:pPr>
        <w:pStyle w:val="Normal"/>
        <w:rPr/>
      </w:pPr>
      <w:r>
        <w:rPr/>
        <mc:AlternateContent>
          <mc:Choice Requires="wps">
            <w:drawing>
              <wp:inline distT="0" distB="0" distL="0" distR="0">
                <wp:extent cx="5943600" cy="12700"/>
                <wp:effectExtent l="0" t="0" r="0" b="0"/>
                <wp:docPr id="7" name="Shape7"/>
                <a:graphic xmlns:a="http://schemas.openxmlformats.org/drawingml/2006/main">
                  <a:graphicData uri="http://schemas.microsoft.com/office/word/2010/wordprocessingShape">
                    <wps:wsp>
                      <wps:cNvSpPr/>
                      <wps:spPr>
                        <a:xfrm>
                          <a:off x="0" y="0"/>
                          <a:ext cx="5943600" cy="1260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7" path="m0,0l-2147483645,0l-2147483645,-2147483646l0,-2147483646xe" fillcolor="#a0a0a0" stroked="f" o:allowincell="f" style="position:absolute;margin-left:0pt;margin-top:-1.05pt;width:467.95pt;height:0.95pt;mso-wrap-style:none;v-text-anchor:middle;mso-position-vertical:top">
                <v:fill o:detectmouseclick="t" type="solid" color2="#5f5f5f"/>
                <v:stroke color="#3465a4" joinstyle="round" endcap="flat"/>
                <w10:wrap type="square"/>
              </v:rect>
            </w:pict>
          </mc:Fallback>
        </mc:AlternateContent>
      </w:r>
    </w:p>
    <w:p>
      <w:pPr>
        <w:pStyle w:val="Normal"/>
        <w:rPr>
          <w:b/>
          <w:bCs/>
        </w:rPr>
      </w:pPr>
      <w:r>
        <w:rPr>
          <w:b/>
          <w:bCs/>
        </w:rPr>
        <w:t>5. Ethical, Legal, Societal Considerations (700–800 words)</w:t>
      </w:r>
    </w:p>
    <w:p>
      <w:pPr>
        <w:pStyle w:val="Normal"/>
        <w:rPr/>
      </w:pPr>
      <w:r>
        <w:rPr/>
        <w:t>Core LO3 evaluation — scenario-driven, evidence-based analysis.</w:t>
      </w:r>
    </w:p>
    <w:p>
      <w:pPr>
        <w:pStyle w:val="Normal"/>
        <w:rPr>
          <w:b/>
          <w:bCs/>
        </w:rPr>
      </w:pPr>
      <w:r>
        <w:rPr>
          <w:b/>
          <w:bCs/>
        </w:rPr>
        <w:t>5.1 Ethical Considerations</w:t>
      </w:r>
    </w:p>
    <w:p>
      <w:pPr>
        <w:pStyle w:val="Normal"/>
        <w:rPr/>
      </w:pPr>
      <w:r>
        <w:rPr/>
        <w:t>Discuss:</w:t>
      </w:r>
    </w:p>
    <w:p>
      <w:pPr>
        <w:pStyle w:val="Normal"/>
        <w:rPr/>
      </w:pPr>
      <w:r>
        <w:rPr/>
        <w:t>Safety</w:t>
      </w:r>
    </w:p>
    <w:p>
      <w:pPr>
        <w:pStyle w:val="Normal"/>
        <w:numPr>
          <w:ilvl w:val="0"/>
          <w:numId w:val="15"/>
        </w:numPr>
        <w:rPr/>
      </w:pPr>
      <w:r>
        <w:rPr/>
        <w:t>Why robots following humans require strict safety guarantees</w:t>
      </w:r>
    </w:p>
    <w:p>
      <w:pPr>
        <w:pStyle w:val="Normal"/>
        <w:numPr>
          <w:ilvl w:val="0"/>
          <w:numId w:val="15"/>
        </w:numPr>
        <w:rPr/>
      </w:pPr>
      <w:r>
        <w:rPr/>
        <w:t>Risk of bumping, crushing, tailgating</w:t>
      </w:r>
    </w:p>
    <w:p>
      <w:pPr>
        <w:pStyle w:val="Normal"/>
        <w:numPr>
          <w:ilvl w:val="0"/>
          <w:numId w:val="15"/>
        </w:numPr>
        <w:rPr/>
      </w:pPr>
      <w:r>
        <w:rPr/>
        <w:t>Safe stopping behaviour as ethical priority</w:t>
      </w:r>
    </w:p>
    <w:p>
      <w:pPr>
        <w:pStyle w:val="Normal"/>
        <w:numPr>
          <w:ilvl w:val="0"/>
          <w:numId w:val="15"/>
        </w:numPr>
        <w:rPr/>
      </w:pPr>
      <w:r>
        <w:rPr/>
        <w:t>Bias toward conservative control (slow speeds)</w:t>
      </w:r>
    </w:p>
    <w:p>
      <w:pPr>
        <w:pStyle w:val="Normal"/>
        <w:rPr/>
      </w:pPr>
      <w:r>
        <w:rPr/>
        <w:t>Predictability</w:t>
      </w:r>
    </w:p>
    <w:p>
      <w:pPr>
        <w:pStyle w:val="Normal"/>
        <w:numPr>
          <w:ilvl w:val="0"/>
          <w:numId w:val="16"/>
        </w:numPr>
        <w:rPr/>
      </w:pPr>
      <w:r>
        <w:rPr/>
        <w:t>Human workers must be able to predict robot motion</w:t>
      </w:r>
    </w:p>
    <w:p>
      <w:pPr>
        <w:pStyle w:val="Normal"/>
        <w:numPr>
          <w:ilvl w:val="0"/>
          <w:numId w:val="16"/>
        </w:numPr>
        <w:rPr/>
      </w:pPr>
      <w:r>
        <w:rPr/>
        <w:t>Smoothness and transparency required</w:t>
      </w:r>
    </w:p>
    <w:p>
      <w:pPr>
        <w:pStyle w:val="Normal"/>
        <w:numPr>
          <w:ilvl w:val="0"/>
          <w:numId w:val="16"/>
        </w:numPr>
        <w:rPr/>
      </w:pPr>
      <w:r>
        <w:rPr/>
        <w:t>Danger of oscillatory or jittery behaviours from reactive control</w:t>
      </w:r>
    </w:p>
    <w:p>
      <w:pPr>
        <w:pStyle w:val="Normal"/>
        <w:rPr/>
      </w:pPr>
      <w:r>
        <w:rPr/>
        <w:t>Responsibility</w:t>
      </w:r>
    </w:p>
    <w:p>
      <w:pPr>
        <w:pStyle w:val="Normal"/>
        <w:numPr>
          <w:ilvl w:val="0"/>
          <w:numId w:val="17"/>
        </w:numPr>
        <w:rPr/>
      </w:pPr>
      <w:r>
        <w:rPr/>
        <w:t>Who is responsible when the robot fails?</w:t>
      </w:r>
    </w:p>
    <w:p>
      <w:pPr>
        <w:pStyle w:val="Normal"/>
        <w:numPr>
          <w:ilvl w:val="0"/>
          <w:numId w:val="17"/>
        </w:numPr>
        <w:rPr/>
      </w:pPr>
      <w:r>
        <w:rPr/>
        <w:t>Programmer? Manufacturer? Operator?</w:t>
      </w:r>
    </w:p>
    <w:p>
      <w:pPr>
        <w:pStyle w:val="Normal"/>
        <w:rPr/>
      </w:pPr>
      <w:r>
        <w:rPr/>
        <w:t>Tie this to your design:</w:t>
      </w:r>
    </w:p>
    <w:p>
      <w:pPr>
        <w:pStyle w:val="Normal"/>
        <w:numPr>
          <w:ilvl w:val="0"/>
          <w:numId w:val="18"/>
        </w:numPr>
        <w:rPr/>
      </w:pPr>
      <w:r>
        <w:rPr/>
        <w:t>Use of safety buffers</w:t>
      </w:r>
    </w:p>
    <w:p>
      <w:pPr>
        <w:pStyle w:val="Normal"/>
        <w:numPr>
          <w:ilvl w:val="0"/>
          <w:numId w:val="18"/>
        </w:numPr>
        <w:rPr/>
      </w:pPr>
      <w:r>
        <w:rPr/>
        <w:t>Simplicity of behaviour for verifiability</w:t>
      </w:r>
    </w:p>
    <w:p>
      <w:pPr>
        <w:pStyle w:val="Normal"/>
        <w:rPr>
          <w:b/>
          <w:bCs/>
        </w:rPr>
      </w:pPr>
      <w:r>
        <w:rPr>
          <w:b/>
          <w:bCs/>
        </w:rPr>
        <w:t>5.2 Legal Considerations</w:t>
      </w:r>
    </w:p>
    <w:p>
      <w:pPr>
        <w:pStyle w:val="Normal"/>
        <w:rPr/>
      </w:pPr>
      <w:r>
        <w:rPr/>
        <w:t>Include details for the relevant standards:</w:t>
      </w:r>
    </w:p>
    <w:p>
      <w:pPr>
        <w:pStyle w:val="ListParagraph"/>
        <w:numPr>
          <w:ilvl w:val="0"/>
          <w:numId w:val="22"/>
        </w:numPr>
        <w:rPr/>
      </w:pPr>
      <w:r>
        <w:rPr/>
        <w:t>ISO 13482 — safety requirements for personal care robots</w:t>
      </w:r>
    </w:p>
    <w:p>
      <w:pPr>
        <w:pStyle w:val="ListParagraph"/>
        <w:numPr>
          <w:ilvl w:val="0"/>
          <w:numId w:val="22"/>
        </w:numPr>
        <w:rPr/>
      </w:pPr>
      <w:r>
        <w:rPr/>
        <w:t>ISO 10218 — industrial robot safety</w:t>
      </w:r>
    </w:p>
    <w:p>
      <w:pPr>
        <w:pStyle w:val="ListParagraph"/>
        <w:numPr>
          <w:ilvl w:val="0"/>
          <w:numId w:val="22"/>
        </w:numPr>
        <w:rPr/>
      </w:pPr>
      <w:r>
        <w:rPr/>
        <w:t>GDPR/Data Protection</w:t>
      </w:r>
    </w:p>
    <w:p>
      <w:pPr>
        <w:pStyle w:val="Normal"/>
        <w:rPr>
          <w:b/>
          <w:bCs/>
        </w:rPr>
      </w:pPr>
      <w:r>
        <w:rPr>
          <w:b/>
          <w:bCs/>
        </w:rPr>
        <w:t>5.3 Societal Considerations</w:t>
      </w:r>
    </w:p>
    <w:p>
      <w:pPr>
        <w:pStyle w:val="Normal"/>
        <w:rPr/>
      </w:pPr>
      <w:r>
        <w:rPr/>
        <w:t>Trust &amp; Acceptance</w:t>
      </w:r>
    </w:p>
    <w:p>
      <w:pPr>
        <w:pStyle w:val="Normal"/>
        <w:rPr/>
      </w:pPr>
      <w:r>
        <w:rPr/>
        <w:t>Human Factors</w:t>
      </w:r>
    </w:p>
    <w:p>
      <w:pPr>
        <w:pStyle w:val="Normal"/>
        <w:rPr/>
      </w:pPr>
      <w:r>
        <w:rPr/>
        <w:t>Labour Implications</w:t>
      </w:r>
    </w:p>
    <w:p>
      <w:pPr>
        <w:pStyle w:val="Normal"/>
        <w:rPr/>
      </w:pPr>
      <w:r>
        <w:rPr/>
        <w:t>Tie all societal issues back to scenario:</w:t>
      </w:r>
    </w:p>
    <w:p>
      <w:pPr>
        <w:pStyle w:val="Normal"/>
        <w:numPr>
          <w:ilvl w:val="0"/>
          <w:numId w:val="19"/>
        </w:numPr>
        <w:rPr/>
      </w:pPr>
      <w:r>
        <w:rPr/>
        <w:t>Why your robot behaves slowly</w:t>
      </w:r>
    </w:p>
    <w:p>
      <w:pPr>
        <w:pStyle w:val="Normal"/>
        <w:numPr>
          <w:ilvl w:val="0"/>
          <w:numId w:val="19"/>
        </w:numPr>
        <w:rPr/>
      </w:pPr>
      <w:r>
        <w:rPr/>
        <w:t>Why safety overrides protect workers</w:t>
      </w:r>
    </w:p>
    <w:p>
      <w:pPr>
        <w:pStyle w:val="Normal"/>
        <w:numPr>
          <w:ilvl w:val="0"/>
          <w:numId w:val="19"/>
        </w:numPr>
        <w:rPr/>
      </w:pPr>
      <w:r>
        <w:rPr/>
        <w:t>Why reactive following may be more socially acceptable than predictive tracking</w:t>
      </w:r>
    </w:p>
    <w:p>
      <w:pPr>
        <w:pStyle w:val="Normal"/>
        <w:rPr/>
      </w:pPr>
      <w:r>
        <w:rPr/>
        <mc:AlternateContent>
          <mc:Choice Requires="wps">
            <w:drawing>
              <wp:inline distT="0" distB="0" distL="0" distR="0">
                <wp:extent cx="5943600" cy="12700"/>
                <wp:effectExtent l="0" t="0" r="0" b="0"/>
                <wp:docPr id="8" name="Shape8"/>
                <a:graphic xmlns:a="http://schemas.openxmlformats.org/drawingml/2006/main">
                  <a:graphicData uri="http://schemas.microsoft.com/office/word/2010/wordprocessingShape">
                    <wps:wsp>
                      <wps:cNvSpPr/>
                      <wps:spPr>
                        <a:xfrm>
                          <a:off x="0" y="0"/>
                          <a:ext cx="5943600" cy="1260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8" path="m0,0l-2147483645,0l-2147483645,-2147483646l0,-2147483646xe" fillcolor="#a0a0a0" stroked="f" o:allowincell="f" style="position:absolute;margin-left:0pt;margin-top:-1.05pt;width:467.95pt;height:0.95pt;mso-wrap-style:none;v-text-anchor:middle;mso-position-vertical:top">
                <v:fill o:detectmouseclick="t" type="solid" color2="#5f5f5f"/>
                <v:stroke color="#3465a4" joinstyle="round" endcap="flat"/>
                <w10:wrap type="square"/>
              </v:rect>
            </w:pict>
          </mc:Fallback>
        </mc:AlternateContent>
      </w:r>
    </w:p>
    <w:p>
      <w:pPr>
        <w:pStyle w:val="Normal"/>
        <w:rPr>
          <w:b/>
          <w:bCs/>
        </w:rPr>
      </w:pPr>
      <w:r>
        <w:rPr>
          <w:b/>
          <w:bCs/>
        </w:rPr>
        <w:t>6. Reflection &amp; Conclusion (200–300 words)</w:t>
      </w:r>
    </w:p>
    <w:p>
      <w:pPr>
        <w:pStyle w:val="Normal"/>
        <w:rPr/>
      </w:pPr>
      <w:r>
        <w:rPr/>
        <w:t>Discuss:</w:t>
      </w:r>
    </w:p>
    <w:p>
      <w:pPr>
        <w:pStyle w:val="Normal"/>
        <w:numPr>
          <w:ilvl w:val="0"/>
          <w:numId w:val="20"/>
        </w:numPr>
        <w:rPr/>
      </w:pPr>
      <w:r>
        <w:rPr/>
        <w:t>Overall success of implementing follow-and-stop behaviour</w:t>
      </w:r>
    </w:p>
    <w:p>
      <w:pPr>
        <w:pStyle w:val="Normal"/>
        <w:numPr>
          <w:ilvl w:val="0"/>
          <w:numId w:val="20"/>
        </w:numPr>
        <w:rPr/>
      </w:pPr>
      <w:r>
        <w:rPr/>
        <w:t>What worked well (LiDAR, reactive control responsiveness)</w:t>
      </w:r>
    </w:p>
    <w:p>
      <w:pPr>
        <w:pStyle w:val="Normal"/>
        <w:numPr>
          <w:ilvl w:val="0"/>
          <w:numId w:val="20"/>
        </w:numPr>
        <w:rPr/>
      </w:pPr>
      <w:r>
        <w:rPr/>
        <w:t>What challenges emerged (noise, occlusion, dynamic obstacles)</w:t>
      </w:r>
    </w:p>
    <w:p>
      <w:pPr>
        <w:pStyle w:val="Normal"/>
        <w:numPr>
          <w:ilvl w:val="0"/>
          <w:numId w:val="20"/>
        </w:numPr>
        <w:rPr/>
      </w:pPr>
      <w:r>
        <w:rPr/>
        <w:t>Sim-to-real considerations and what might fail in a real warehouse</w:t>
      </w:r>
    </w:p>
    <w:p>
      <w:pPr>
        <w:pStyle w:val="Normal"/>
        <w:rPr>
          <w:b/>
          <w:bCs/>
        </w:rPr>
      </w:pPr>
      <w:r>
        <w:rPr/>
        <mc:AlternateContent>
          <mc:Choice Requires="wps">
            <w:drawing>
              <wp:inline distT="0" distB="0" distL="0" distR="0">
                <wp:extent cx="5943600" cy="12700"/>
                <wp:effectExtent l="0" t="0" r="0" b="0"/>
                <wp:docPr id="9" name="Shape9"/>
                <a:graphic xmlns:a="http://schemas.openxmlformats.org/drawingml/2006/main">
                  <a:graphicData uri="http://schemas.microsoft.com/office/word/2010/wordprocessingShape">
                    <wps:wsp>
                      <wps:cNvSpPr/>
                      <wps:spPr>
                        <a:xfrm>
                          <a:off x="0" y="0"/>
                          <a:ext cx="5943600" cy="1260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9" path="m0,0l-2147483645,0l-2147483645,-2147483646l0,-2147483646xe" fillcolor="#a0a0a0" stroked="f" o:allowincell="f" style="position:absolute;margin-left:0pt;margin-top:-1.05pt;width:467.95pt;height:0.95pt;mso-wrap-style:none;v-text-anchor:middle;mso-position-vertical:top">
                <v:fill o:detectmouseclick="t" type="solid" color2="#5f5f5f"/>
                <v:stroke color="#3465a4" joinstyle="round" endcap="flat"/>
                <w10:wrap type="square"/>
              </v:rect>
            </w:pict>
          </mc:Fallback>
        </mc:AlternateContent>
      </w:r>
    </w:p>
    <w:p>
      <w:pPr>
        <w:pStyle w:val="Normal"/>
        <w:rPr>
          <w:b/>
          <w:bCs/>
        </w:rPr>
      </w:pPr>
      <w:r>
        <w:rPr>
          <w:b/>
          <w:bCs/>
        </w:rPr>
        <w:t>Conclusion</w:t>
      </w:r>
    </w:p>
    <w:p>
      <w:pPr>
        <w:pStyle w:val="Normal"/>
        <w:rPr/>
      </w:pPr>
      <w:r>
        <w:rPr/>
        <w:t>Summarise:</w:t>
      </w:r>
    </w:p>
    <w:p>
      <w:pPr>
        <w:pStyle w:val="Normal"/>
        <w:numPr>
          <w:ilvl w:val="0"/>
          <w:numId w:val="21"/>
        </w:numPr>
        <w:rPr/>
      </w:pPr>
      <w:r>
        <w:rPr/>
        <w:t>How system addressed scenario requirements</w:t>
      </w:r>
    </w:p>
    <w:p>
      <w:pPr>
        <w:pStyle w:val="Normal"/>
        <w:numPr>
          <w:ilvl w:val="0"/>
          <w:numId w:val="21"/>
        </w:numPr>
        <w:rPr/>
      </w:pPr>
      <w:r>
        <w:rPr/>
        <w:t>How safety, ethics, legality shaped design choices</w:t>
      </w:r>
    </w:p>
    <w:p>
      <w:pPr>
        <w:pStyle w:val="Normal"/>
        <w:numPr>
          <w:ilvl w:val="0"/>
          <w:numId w:val="21"/>
        </w:numPr>
        <w:rPr/>
      </w:pPr>
      <w:r>
        <w:rPr/>
        <w:t>Recommendations for future improvement:</w:t>
      </w:r>
    </w:p>
    <w:p>
      <w:pPr>
        <w:pStyle w:val="Normal"/>
        <w:rPr/>
      </w:pPr>
      <w:r>
        <w:rPr/>
        <mc:AlternateContent>
          <mc:Choice Requires="wps">
            <w:drawing>
              <wp:inline distT="0" distB="0" distL="0" distR="0">
                <wp:extent cx="5943600" cy="12700"/>
                <wp:effectExtent l="0" t="0" r="0" b="0"/>
                <wp:docPr id="10" name="Shape10"/>
                <a:graphic xmlns:a="http://schemas.openxmlformats.org/drawingml/2006/main">
                  <a:graphicData uri="http://schemas.microsoft.com/office/word/2010/wordprocessingShape">
                    <wps:wsp>
                      <wps:cNvSpPr/>
                      <wps:spPr>
                        <a:xfrm>
                          <a:off x="0" y="0"/>
                          <a:ext cx="5943600" cy="1260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0" path="m0,0l-2147483645,0l-2147483645,-2147483646l0,-2147483646xe" fillcolor="#a0a0a0" stroked="f" o:allowincell="f" style="position:absolute;margin-left:0pt;margin-top:-1.05pt;width:467.95pt;height:0.95pt;mso-wrap-style:none;v-text-anchor:middle;mso-position-vertical:top">
                <v:fill o:detectmouseclick="t" type="solid" color2="#5f5f5f"/>
                <v:stroke color="#3465a4" joinstyle="round" endcap="flat"/>
                <w10:wrap type="square"/>
              </v:rect>
            </w:pict>
          </mc:Fallback>
        </mc:AlternateContent>
      </w:r>
    </w:p>
    <w:p>
      <w:pPr>
        <w:pStyle w:val="Normal"/>
        <w:rPr>
          <w:b/>
          <w:bCs/>
        </w:rPr>
      </w:pPr>
      <w:r>
        <w:rPr>
          <w:b/>
          <w:bCs/>
        </w:rPr>
        <w:t>References</w:t>
      </w:r>
    </w:p>
    <w:p>
      <w:pPr>
        <w:pStyle w:val="BodyText"/>
        <w:spacing w:before="0" w:after="0"/>
        <w:ind w:hanging="0" w:left="0" w:right="0"/>
        <w:rPr>
          <w:rFonts w:ascii="Calibri" w:hAnsi="Calibri"/>
          <w:color w:val="000000"/>
          <w:sz w:val="27"/>
          <w:shd w:fill="FFFFFF" w:val="clear"/>
        </w:rPr>
      </w:pPr>
      <w:r>
        <w:rPr>
          <w:rFonts w:ascii="Calibri" w:hAnsi="Calibri"/>
          <w:color w:val="000000"/>
          <w:sz w:val="27"/>
          <w:shd w:fill="FFFFFF" w:val="clear"/>
        </w:rPr>
        <w:t xml:space="preserve">docs.ros.org. (n.d.). </w:t>
      </w:r>
      <w:r>
        <w:rPr>
          <w:rFonts w:ascii="Calibri" w:hAnsi="Calibri"/>
          <w:i/>
          <w:color w:val="000000"/>
          <w:sz w:val="27"/>
          <w:shd w:fill="FFFFFF" w:val="clear"/>
        </w:rPr>
        <w:t>ROS 2 Documentation — ROS 2 Documentation: Foxy documentation</w:t>
      </w:r>
      <w:r>
        <w:rPr>
          <w:rFonts w:ascii="Calibri" w:hAnsi="Calibri"/>
          <w:color w:val="000000"/>
          <w:sz w:val="27"/>
          <w:shd w:fill="FFFFFF" w:val="clear"/>
        </w:rPr>
        <w:t>. [online] Available at: https://docs.ros.org/en/foxy/index.html.</w:t>
      </w:r>
    </w:p>
    <w:p>
      <w:pPr>
        <w:pStyle w:val="BodyText"/>
        <w:rPr>
          <w:color w:val="000000"/>
          <w:shd w:fill="FFFFFF" w:val="clear"/>
        </w:rPr>
      </w:pPr>
      <w:r>
        <w:rPr>
          <w:color w:val="000000"/>
          <w:shd w:fill="FFFFFF" w:val="clear"/>
        </w:rPr>
        <w:t>‌</w:t>
      </w:r>
    </w:p>
    <w:p>
      <w:pPr>
        <w:pStyle w:val="Normal"/>
        <w:rPr/>
      </w:pPr>
      <w:r>
        <w:rPr/>
      </w:r>
    </w:p>
    <w:p>
      <w:pPr>
        <w:pStyle w:val="Normal"/>
        <w:rPr/>
      </w:pPr>
      <w:r>
        <w:rPr/>
        <mc:AlternateContent>
          <mc:Choice Requires="wps">
            <w:drawing>
              <wp:inline distT="0" distB="0" distL="0" distR="0">
                <wp:extent cx="5943600" cy="12700"/>
                <wp:effectExtent l="0" t="0" r="0" b="0"/>
                <wp:docPr id="11" name="Shape11"/>
                <a:graphic xmlns:a="http://schemas.openxmlformats.org/drawingml/2006/main">
                  <a:graphicData uri="http://schemas.microsoft.com/office/word/2010/wordprocessingShape">
                    <wps:wsp>
                      <wps:cNvSpPr/>
                      <wps:spPr>
                        <a:xfrm>
                          <a:off x="0" y="0"/>
                          <a:ext cx="5943600" cy="1260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1" path="m0,0l-2147483645,0l-2147483645,-2147483646l0,-2147483646xe" fillcolor="#a0a0a0" stroked="f" o:allowincell="f" style="position:absolute;margin-left:0pt;margin-top:-1.05pt;width:467.95pt;height:0.95pt;mso-wrap-style:none;v-text-anchor:middle;mso-position-vertical:top">
                <v:fill o:detectmouseclick="t" type="solid" color2="#5f5f5f"/>
                <v:stroke color="#3465a4" joinstyle="round" endcap="flat"/>
                <w10:wrap type="square"/>
              </v:rect>
            </w:pict>
          </mc:Fallback>
        </mc:AlternateContent>
      </w:r>
    </w:p>
    <w:p>
      <w:pPr>
        <w:pStyle w:val="Normal"/>
        <w:rPr>
          <w:b/>
          <w:bCs/>
        </w:rPr>
      </w:pPr>
      <w:r>
        <w:rPr>
          <w:b/>
          <w:bCs/>
        </w:rPr>
        <w:t>Appendices (Optional, Not in Word Count)</w:t>
      </w:r>
    </w:p>
    <w:p>
      <w:pPr>
        <w:pStyle w:val="Normal"/>
        <w:rPr/>
      </w:pPr>
      <w:r>
        <w:rPr/>
        <w:t>A. Node listings</w:t>
        <w:br/>
        <w:t>B. Launch files</w:t>
        <w:br/>
        <w:t>C. Sensor configuration</w:t>
        <w:br/>
        <w:t>D. Data logs</w:t>
        <w:br/>
        <w:t>E. Additional plots</w:t>
      </w:r>
    </w:p>
    <w:p>
      <w:pPr>
        <w:pStyle w:val="Normal"/>
        <w:widowControl/>
        <w:bidi w:val="0"/>
        <w:spacing w:lineRule="auto" w:line="276" w:before="0" w:after="160"/>
        <w:jc w:val="left"/>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Calibr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7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GB" w:eastAsia="ja-JP"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 w:cs="" w:asciiTheme="minorHAnsi" w:cstheme="minorBidi" w:eastAsiaTheme="minorEastAsia" w:hAnsiTheme="minorHAnsi"/>
      <w:color w:val="auto"/>
      <w:kern w:val="2"/>
      <w:sz w:val="24"/>
      <w:szCs w:val="24"/>
      <w:lang w:val="en-GB" w:eastAsia="ja-JP" w:bidi="ar-SA"/>
      <w14:ligatures w14:val="standardContextual"/>
    </w:rPr>
  </w:style>
  <w:style w:type="paragraph" w:styleId="Heading1">
    <w:name w:val="Heading 1"/>
    <w:basedOn w:val="Normal"/>
    <w:next w:val="Normal"/>
    <w:link w:val="Heading1Char"/>
    <w:uiPriority w:val="9"/>
    <w:qFormat/>
    <w:rsid w:val="003c6934"/>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6934"/>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6934"/>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6934"/>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6934"/>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6934"/>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6934"/>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6934"/>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6934"/>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3c6934"/>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6934"/>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6934"/>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6934"/>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6934"/>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6934"/>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6934"/>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6934"/>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6934"/>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c6934"/>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6934"/>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6934"/>
    <w:rPr>
      <w:i/>
      <w:iCs/>
      <w:color w:themeColor="text1" w:themeTint="bf" w:val="404040"/>
    </w:rPr>
  </w:style>
  <w:style w:type="character" w:styleId="IntenseEmphasis">
    <w:name w:val="Intense Emphasis"/>
    <w:basedOn w:val="DefaultParagraphFont"/>
    <w:uiPriority w:val="21"/>
    <w:qFormat/>
    <w:rsid w:val="003c6934"/>
    <w:rPr>
      <w:i/>
      <w:iCs/>
      <w:color w:themeColor="accent1" w:themeShade="bf" w:val="0F4761"/>
    </w:rPr>
  </w:style>
  <w:style w:type="character" w:styleId="IntenseQuoteChar" w:customStyle="1">
    <w:name w:val="Intense Quote Char"/>
    <w:basedOn w:val="DefaultParagraphFont"/>
    <w:link w:val="IntenseQuote"/>
    <w:uiPriority w:val="30"/>
    <w:qFormat/>
    <w:rsid w:val="003c6934"/>
    <w:rPr>
      <w:i/>
      <w:iCs/>
      <w:color w:themeColor="accent1" w:themeShade="bf" w:val="0F4761"/>
    </w:rPr>
  </w:style>
  <w:style w:type="character" w:styleId="IntenseReference">
    <w:name w:val="Intense Reference"/>
    <w:basedOn w:val="DefaultParagraphFont"/>
    <w:uiPriority w:val="32"/>
    <w:qFormat/>
    <w:rsid w:val="003c6934"/>
    <w:rPr>
      <w:b/>
      <w:bCs/>
      <w:smallCaps/>
      <w:color w:themeColor="accent1" w:themeShade="bf" w:val="0F4761"/>
      <w:spacing w:val="5"/>
    </w:rPr>
  </w:style>
  <w:style w:type="character" w:styleId="Strong">
    <w:name w:val="Strong"/>
    <w:basedOn w:val="DefaultParagraphFont"/>
    <w:uiPriority w:val="22"/>
    <w:qFormat/>
    <w:rsid w:val="003951cc"/>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3c6934"/>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6934"/>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6934"/>
    <w:pPr>
      <w:spacing w:before="160" w:after="160"/>
      <w:jc w:val="center"/>
    </w:pPr>
    <w:rPr>
      <w:i/>
      <w:iCs/>
      <w:color w:themeColor="text1" w:themeTint="bf" w:val="404040"/>
    </w:rPr>
  </w:style>
  <w:style w:type="paragraph" w:styleId="ListParagraph">
    <w:name w:val="List Paragraph"/>
    <w:basedOn w:val="Normal"/>
    <w:uiPriority w:val="34"/>
    <w:qFormat/>
    <w:rsid w:val="003c6934"/>
    <w:pPr>
      <w:spacing w:before="0" w:after="160"/>
      <w:ind w:left="720"/>
      <w:contextualSpacing/>
    </w:pPr>
    <w:rPr/>
  </w:style>
  <w:style w:type="paragraph" w:styleId="IntenseQuote">
    <w:name w:val="Intense Quote"/>
    <w:basedOn w:val="Normal"/>
    <w:next w:val="Normal"/>
    <w:link w:val="IntenseQuoteChar"/>
    <w:uiPriority w:val="30"/>
    <w:qFormat/>
    <w:rsid w:val="003c6934"/>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GridTable4-Accent1">
    <w:name w:val="Grid Table 4 Accent 1"/>
    <w:basedOn w:val="TableNormal"/>
    <w:uiPriority w:val="49"/>
    <w:rsid w:val="00fd4e6a"/>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Pr/>
    </w:tblStylePr>
    <w:tblStylePr w:type="lastCol">
      <w:rPr>
        <w:b/>
        <w:bCs/>
      </w:rPr>
      <w:tbl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1">
    <w:name w:val="Grid Table 1 Light Accent 1"/>
    <w:basedOn w:val="TableNormal"/>
    <w:uiPriority w:val="46"/>
    <w:rsid w:val="00f6755d"/>
    <w:pPr>
      <w:spacing w:after="0" w:line="240" w:lineRule="auto"/>
    </w:pPr>
    <w:tblPr>
      <w:tblStyleRowBandSize w:val="1"/>
      <w:tblStyleColBandSize w:val="1"/>
      <w:tblBorders>
        <w:top w:val="single" w:color="83CAEB" w:themeColor="accent1" w:themeTint="66" w:sz="4" w:space="0"/>
        <w:left w:val="single" w:color="83CAEB" w:themeColor="accent1" w:themeTint="66" w:sz="4" w:space="0"/>
        <w:bottom w:val="single" w:color="83CAEB" w:themeColor="accent1" w:themeTint="66" w:sz="4" w:space="0"/>
        <w:right w:val="single" w:color="83CAEB" w:themeColor="accent1" w:themeTint="66" w:sz="4" w:space="0"/>
        <w:insideH w:val="single" w:color="83CAEB" w:themeColor="accent1" w:themeTint="66" w:sz="4" w:space="0"/>
        <w:insideV w:val="single" w:color="83CAEB" w:themeColor="accent1" w:themeTint="66" w:sz="4" w:space="0"/>
      </w:tblBorders>
    </w:tblPr>
    <w:tblStylePr w:type="firstRow">
      <w:rPr>
        <w:b/>
        <w:bCs/>
      </w:rPr>
      <w:tblPr/>
      <w:tcPr>
        <w:tcBorders>
          <w:bottom w:val="single" w:color="45B0E1" w:themeColor="accent1" w:sz="12" w:space="0"/>
        </w:tcBorders>
      </w:tcPr>
    </w:tblStylePr>
    <w:tblStylePr w:type="lastRow">
      <w:rPr>
        <w:b/>
        <w:bCs/>
      </w:rPr>
      <w:tblPr/>
      <w:tcPr>
        <w:tcBorders>
          <w:top w:val="double" w:color="45B0E1" w:themeColor="accen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58</TotalTime>
  <Application>LibreOffice/24.2.7.2$Linux_X86_64 LibreOffice_project/420$Build-2</Application>
  <AppVersion>15.0000</AppVersion>
  <Pages>9</Pages>
  <Words>1173</Words>
  <Characters>6767</Characters>
  <CharactersWithSpaces>7668</CharactersWithSpaces>
  <Paragraphs>197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2025-11-21T10:57:00Z</dcterms:created>
  <dc:creator>Barnali Das (Staff)</dc:creator>
  <dc:description/>
  <dc:language>en-US</dc:language>
  <cp:lastModifiedBy/>
  <dcterms:modified xsi:type="dcterms:W3CDTF">2025-11-25T16:25:44Z</dcterms:modified>
  <cp:revision>74</cp:revision>
  <dc:subject/>
  <dc:title/>
</cp:coreProperties>
</file>

<file path=docProps/custom.xml><?xml version="1.0" encoding="utf-8"?>
<Properties xmlns="http://schemas.openxmlformats.org/officeDocument/2006/custom-properties" xmlns:vt="http://schemas.openxmlformats.org/officeDocument/2006/docPropsVTypes"/>
</file>