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32"/>
          <w:szCs w:val="32"/>
        </w:rPr>
      </w:pPr>
      <w:r>
        <w:rPr>
          <w:b/>
          <w:sz w:val="32"/>
          <w:szCs w:val="32"/>
        </w:rPr>
        <w:t>CIS 1130 – Topic 1 Homework</w:t>
      </w:r>
    </w:p>
    <w:p>
      <w:pPr>
        <w:pStyle w:val="Normal"/>
        <w:spacing w:before="0" w:after="0"/>
        <w:jc w:val="center"/>
        <w:rPr>
          <w:sz w:val="24"/>
          <w:szCs w:val="24"/>
        </w:rPr>
      </w:pPr>
      <w:r>
        <w:rPr>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5"/>
        <w:gridCol w:w="10444"/>
      </w:tblGrid>
      <w:tr>
        <w:trPr>
          <w:tblHeader w:val="true"/>
        </w:trPr>
        <w:tc>
          <w:tcPr>
            <w:tcW w:w="2505" w:type="dxa"/>
            <w:tcBorders/>
            <w:shd w:color="auto" w:fill="D9D9D9" w:themeFill="background1" w:themeFillShade="d9" w:val="clear"/>
          </w:tcPr>
          <w:p>
            <w:pPr>
              <w:pStyle w:val="Normal"/>
              <w:widowControl/>
              <w:spacing w:lineRule="auto" w:line="240" w:before="120" w:after="120"/>
              <w:jc w:val="right"/>
              <w:rPr>
                <w:b/>
                <w:b/>
              </w:rPr>
            </w:pPr>
            <w:r>
              <w:rPr>
                <w:rFonts w:eastAsia="Times New Roman"/>
                <w:b/>
                <w:kern w:val="0"/>
                <w:sz w:val="22"/>
                <w:szCs w:val="22"/>
                <w:lang w:val="en-US" w:eastAsia="en-US" w:bidi="ar-SA"/>
              </w:rPr>
              <w:t>Your Name:</w:t>
            </w:r>
          </w:p>
        </w:tc>
        <w:tc>
          <w:tcPr>
            <w:tcW w:w="10444" w:type="dxa"/>
            <w:tcBorders/>
          </w:tcPr>
          <w:p>
            <w:pPr>
              <w:pStyle w:val="Normal"/>
              <w:widowControl/>
              <w:spacing w:lineRule="auto" w:line="240" w:before="120" w:after="12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Cameron Murphy</w:t>
            </w:r>
          </w:p>
        </w:tc>
      </w:tr>
      <w:tr>
        <w:trPr/>
        <w:tc>
          <w:tcPr>
            <w:tcW w:w="2505" w:type="dxa"/>
            <w:tcBorders/>
            <w:shd w:color="auto" w:fill="D9D9D9" w:themeFill="background1" w:themeFillShade="d9" w:val="clear"/>
          </w:tcPr>
          <w:p>
            <w:pPr>
              <w:pStyle w:val="Normal"/>
              <w:widowControl/>
              <w:spacing w:lineRule="auto" w:line="240" w:before="120" w:after="120"/>
              <w:jc w:val="right"/>
              <w:rPr>
                <w:b/>
                <w:b/>
              </w:rPr>
            </w:pPr>
            <w:r>
              <w:rPr>
                <w:rFonts w:eastAsia="Times New Roman"/>
                <w:b/>
                <w:kern w:val="0"/>
                <w:sz w:val="22"/>
                <w:szCs w:val="22"/>
                <w:lang w:val="en-US" w:eastAsia="en-US" w:bidi="ar-SA"/>
              </w:rPr>
              <w:t>Date:</w:t>
            </w:r>
          </w:p>
        </w:tc>
        <w:tc>
          <w:tcPr>
            <w:tcW w:w="10444" w:type="dxa"/>
            <w:tcBorders/>
          </w:tcPr>
          <w:p>
            <w:pPr>
              <w:pStyle w:val="Normal"/>
              <w:widowControl/>
              <w:spacing w:lineRule="auto" w:line="240" w:before="120" w:after="12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01-14-2014</w:t>
            </w:r>
          </w:p>
        </w:tc>
      </w:tr>
    </w:tbl>
    <w:p>
      <w:pPr>
        <w:pStyle w:val="Normal"/>
        <w:spacing w:before="0" w:after="0"/>
        <w:ind w:left="1440" w:hanging="1440"/>
        <w:rPr>
          <w:b/>
          <w:b/>
        </w:rPr>
      </w:pPr>
      <w:r>
        <w:rPr>
          <w:b/>
        </w:rPr>
      </w:r>
    </w:p>
    <w:p>
      <w:pPr>
        <w:pStyle w:val="Normal"/>
        <w:rPr/>
      </w:pPr>
      <w:r>
        <w:rPr>
          <w:b/>
        </w:rPr>
        <w:t>Instructions</w:t>
      </w:r>
      <w:r>
        <w:rPr/>
        <w:t>:</w:t>
        <w:tab/>
        <w:t xml:space="preserve">Answer the questions below in the space provided; be sure your answers are clearly written and grammatically correct with no spelling errors.  Following these questions, paste the screen shots showing the requested element. </w:t>
      </w:r>
    </w:p>
    <w:tbl>
      <w:tblPr>
        <w:tblStyle w:val="TableGrid"/>
        <w:tblW w:w="134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5285"/>
        <w:gridCol w:w="7045"/>
      </w:tblGrid>
      <w:tr>
        <w:trPr>
          <w:tblHeader w:val="true"/>
        </w:trPr>
        <w:tc>
          <w:tcPr>
            <w:tcW w:w="13428" w:type="dxa"/>
            <w:gridSpan w:val="3"/>
            <w:tcBorders/>
            <w:shd w:color="auto" w:fill="D9D9D9" w:themeFill="background1" w:themeFillShade="d9" w:val="clear"/>
          </w:tcPr>
          <w:p>
            <w:pPr>
              <w:pStyle w:val="Normal"/>
              <w:widowControl/>
              <w:spacing w:lineRule="auto" w:line="240" w:before="240" w:after="240"/>
              <w:jc w:val="left"/>
              <w:rPr>
                <w:b/>
                <w:b/>
              </w:rPr>
            </w:pPr>
            <w:r>
              <w:rPr>
                <w:rFonts w:eastAsia="Times New Roman"/>
                <w:b/>
                <w:kern w:val="0"/>
                <w:sz w:val="24"/>
                <w:szCs w:val="24"/>
                <w:lang w:val="en-US" w:eastAsia="en-US" w:bidi="ar-SA"/>
              </w:rPr>
              <w:t>Chap 1 – Introduction to Networking</w:t>
            </w:r>
          </w:p>
        </w:tc>
      </w:tr>
      <w:tr>
        <w:trPr/>
        <w:tc>
          <w:tcPr>
            <w:tcW w:w="1098" w:type="dxa"/>
            <w:tcBorders/>
          </w:tcPr>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Question 1.1</w:t>
            </w:r>
          </w:p>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2 Points</w:t>
            </w:r>
          </w:p>
        </w:tc>
        <w:tc>
          <w:tcPr>
            <w:tcW w:w="5285" w:type="dxa"/>
            <w:tcBorders/>
          </w:tcPr>
          <w:p>
            <w:pPr>
              <w:pStyle w:val="Normal"/>
              <w:widowControl/>
              <w:spacing w:lineRule="auto" w:line="240" w:before="240" w:after="240"/>
              <w:jc w:val="left"/>
              <w:rPr>
                <w:i/>
                <w:i/>
              </w:rPr>
            </w:pPr>
            <w:r>
              <w:rPr>
                <w:rFonts w:eastAsia="Times New Roman"/>
                <w:i/>
                <w:kern w:val="0"/>
                <w:sz w:val="22"/>
                <w:szCs w:val="22"/>
                <w:lang w:val="en-US" w:eastAsia="en-US" w:bidi="ar-SA"/>
              </w:rPr>
              <w:t>Question: How does the concept of layers describe flow of information or communications?</w:t>
            </w:r>
          </w:p>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tc>
        <w:tc>
          <w:tcPr>
            <w:tcW w:w="7045" w:type="dxa"/>
            <w:tcBorders/>
          </w:tcPr>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Your Answer:</w:t>
            </w:r>
          </w:p>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Layers are a good way to abstract complex topics and create a point of reference so that different people can communicate effectively about topics like tcp. It also categorizes these topics though not always cleanly.  </w:t>
            </w:r>
          </w:p>
        </w:tc>
      </w:tr>
      <w:tr>
        <w:trPr/>
        <w:tc>
          <w:tcPr>
            <w:tcW w:w="1098" w:type="dxa"/>
            <w:tcBorders/>
          </w:tcPr>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Question 1.2</w:t>
            </w:r>
          </w:p>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2 Points</w:t>
            </w:r>
          </w:p>
        </w:tc>
        <w:tc>
          <w:tcPr>
            <w:tcW w:w="5285" w:type="dxa"/>
            <w:tcBorders/>
          </w:tcPr>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i/>
                <w:kern w:val="0"/>
                <w:sz w:val="22"/>
                <w:szCs w:val="22"/>
                <w:lang w:val="en-US" w:eastAsia="en-US" w:bidi="ar-SA"/>
              </w:rPr>
              <w:t>Question: What is a mnemonic used for remembering the OSI model?</w:t>
            </w:r>
          </w:p>
        </w:tc>
        <w:tc>
          <w:tcPr>
            <w:tcW w:w="7045" w:type="dxa"/>
            <w:tcBorders/>
          </w:tcPr>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Your Answer:</w:t>
            </w:r>
          </w:p>
          <w:p>
            <w:pPr>
              <w:pStyle w:val="Normal"/>
              <w:widowControl/>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Please do not throw sausage pizza away.</w:t>
            </w:r>
          </w:p>
        </w:tc>
      </w:tr>
    </w:tbl>
    <w:p>
      <w:pPr>
        <w:pStyle w:val="Normal"/>
        <w:spacing w:before="240" w:after="240"/>
        <w:rPr>
          <w:b/>
          <w:b/>
        </w:rPr>
      </w:pPr>
      <w:r>
        <w:rPr>
          <w:b/>
        </w:rPr>
      </w:r>
    </w:p>
    <w:p>
      <w:pPr>
        <w:pStyle w:val="Normal"/>
        <w:spacing w:before="240" w:after="240"/>
        <w:rPr>
          <w:b/>
          <w:b/>
        </w:rPr>
      </w:pPr>
      <w:r>
        <w:rPr>
          <w:b/>
        </w:rPr>
      </w:r>
      <w:bookmarkStart w:id="0" w:name="_GoBack"/>
      <w:bookmarkStart w:id="1" w:name="_GoBack"/>
      <w:bookmarkEnd w:id="1"/>
    </w:p>
    <w:p>
      <w:pPr>
        <w:pStyle w:val="Normal"/>
        <w:spacing w:before="240" w:after="240"/>
        <w:rPr>
          <w:b/>
          <w:b/>
        </w:rPr>
      </w:pPr>
      <w:r>
        <w:rPr>
          <w:b/>
        </w:rPr>
      </w:r>
    </w:p>
    <w:p>
      <w:pPr>
        <w:pStyle w:val="Normal"/>
        <w:spacing w:before="240" w:after="240"/>
        <w:rPr>
          <w:b/>
          <w:b/>
        </w:rPr>
      </w:pPr>
      <w:r>
        <w:rPr>
          <w:b/>
        </w:rPr>
      </w:r>
    </w:p>
    <w:p>
      <w:pPr>
        <w:pStyle w:val="Normal"/>
        <w:spacing w:before="240" w:after="240"/>
        <w:rPr>
          <w:b/>
          <w:b/>
        </w:rPr>
      </w:pPr>
      <w:r>
        <w:rPr>
          <w:b/>
        </w:rPr>
      </w:r>
    </w:p>
    <w:p>
      <w:pPr>
        <w:pStyle w:val="Normal"/>
        <w:rPr/>
      </w:pPr>
      <w:r>
        <w:rPr>
          <w:rFonts w:cs="Cambria" w:ascii="Cambria" w:hAnsi="Cambria"/>
          <w:i/>
        </w:rPr>
        <w:t>Fill out the following table. (6 Points)</w:t>
      </w:r>
    </w:p>
    <w:p>
      <w:pPr>
        <w:pStyle w:val="ListParagraph"/>
        <w:numPr>
          <w:ilvl w:val="0"/>
          <w:numId w:val="1"/>
        </w:numPr>
        <w:spacing w:lineRule="auto" w:line="240" w:before="0" w:after="0"/>
        <w:ind w:left="0" w:firstLine="360"/>
        <w:contextualSpacing/>
        <w:rPr/>
      </w:pPr>
      <w:r>
        <w:rPr>
          <w:rFonts w:cs="Cambria" w:ascii="Cambria" w:hAnsi="Cambria"/>
          <w:i/>
        </w:rPr>
        <w:t xml:space="preserve">Under functions, please supply enough information to completely describe the function of each layer. </w:t>
      </w:r>
    </w:p>
    <w:p>
      <w:pPr>
        <w:pStyle w:val="ListParagraph"/>
        <w:numPr>
          <w:ilvl w:val="0"/>
          <w:numId w:val="1"/>
        </w:numPr>
        <w:spacing w:lineRule="auto" w:line="240" w:before="0" w:after="0"/>
        <w:ind w:left="0" w:firstLine="360"/>
        <w:contextualSpacing/>
        <w:rPr/>
      </w:pPr>
      <w:r>
        <w:rPr>
          <w:rFonts w:cs="Cambria" w:ascii="Cambria" w:hAnsi="Cambria"/>
          <w:i/>
        </w:rPr>
        <w:t xml:space="preserve">In the keywords column write a word or phrase to help you remember the purpose of the layer. </w:t>
      </w:r>
    </w:p>
    <w:p>
      <w:pPr>
        <w:pStyle w:val="ListParagraph"/>
        <w:numPr>
          <w:ilvl w:val="0"/>
          <w:numId w:val="1"/>
        </w:numPr>
        <w:spacing w:lineRule="auto" w:line="240" w:before="0" w:after="0"/>
        <w:ind w:left="0" w:firstLine="360"/>
        <w:contextualSpacing/>
        <w:rPr/>
      </w:pPr>
      <w:r>
        <w:rPr>
          <w:rFonts w:cs="Cambria" w:ascii="Cambria" w:hAnsi="Cambria"/>
          <w:i/>
        </w:rPr>
        <w:t>Under hardware, please list the network devices used at that layer.</w:t>
      </w:r>
    </w:p>
    <w:p>
      <w:pPr>
        <w:pStyle w:val="ListParagraph"/>
        <w:numPr>
          <w:ilvl w:val="0"/>
          <w:numId w:val="1"/>
        </w:numPr>
        <w:spacing w:lineRule="auto" w:line="240" w:before="0" w:after="0"/>
        <w:ind w:left="0" w:firstLine="360"/>
        <w:contextualSpacing/>
        <w:rPr/>
      </w:pPr>
      <w:r>
        <w:rPr>
          <w:rFonts w:cs="Cambria" w:ascii="Cambria" w:hAnsi="Cambria"/>
          <w:i/>
        </w:rPr>
        <w:t xml:space="preserve">For the protocols column, provide specific protocols that are used in the TCP/IP suite. </w:t>
      </w:r>
    </w:p>
    <w:p>
      <w:pPr>
        <w:pStyle w:val="ListParagraph"/>
        <w:numPr>
          <w:ilvl w:val="0"/>
          <w:numId w:val="1"/>
        </w:numPr>
        <w:spacing w:lineRule="auto" w:line="240" w:before="0" w:after="0"/>
        <w:ind w:left="0" w:firstLine="360"/>
        <w:contextualSpacing/>
        <w:rPr/>
      </w:pPr>
      <w:r>
        <w:rPr>
          <w:i/>
        </w:rPr>
        <w:t>Note that layers 5-7 (Marked Red) do not have some of the categories such as PDU’s or hardware.</w:t>
      </w:r>
    </w:p>
    <w:p>
      <w:pPr>
        <w:pStyle w:val="Normal"/>
        <w:rPr/>
      </w:pPr>
      <w:r>
        <w:rPr/>
        <w:t xml:space="preserve">6 Points </w:t>
      </w:r>
    </w:p>
    <w:tbl>
      <w:tblPr>
        <w:tblW w:w="13530" w:type="dxa"/>
        <w:jc w:val="left"/>
        <w:tblInd w:w="-15" w:type="dxa"/>
        <w:tblLayout w:type="fixed"/>
        <w:tblCellMar>
          <w:top w:w="100" w:type="dxa"/>
          <w:left w:w="115" w:type="dxa"/>
          <w:bottom w:w="100" w:type="dxa"/>
          <w:right w:w="115" w:type="dxa"/>
        </w:tblCellMar>
        <w:tblLook w:val="0000" w:noHBand="0" w:noVBand="0" w:firstColumn="0" w:lastRow="0" w:lastColumn="0" w:firstRow="0"/>
      </w:tblPr>
      <w:tblGrid>
        <w:gridCol w:w="539"/>
        <w:gridCol w:w="1366"/>
        <w:gridCol w:w="1170"/>
        <w:gridCol w:w="4320"/>
        <w:gridCol w:w="1979"/>
        <w:gridCol w:w="1726"/>
        <w:gridCol w:w="855"/>
        <w:gridCol w:w="1573"/>
      </w:tblGrid>
      <w:tr>
        <w:trPr>
          <w:tblHeader w:val="true"/>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sz w:val="28"/>
              </w:rPr>
              <w:t>OSI model</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sz w:val="28"/>
              </w:rPr>
              <w:t>TCP/IP model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8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5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3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Name</w:t>
            </w:r>
          </w:p>
        </w:tc>
        <w:tc>
          <w:tcPr>
            <w:tcW w:w="11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PDU</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Function</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Keywords</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Hardware</w:t>
            </w:r>
          </w:p>
        </w:tc>
        <w:tc>
          <w:tcPr>
            <w:tcW w:w="8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Name</w:t>
            </w:r>
          </w:p>
        </w:tc>
        <w:tc>
          <w:tcPr>
            <w:tcW w:w="15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Protocols</w:t>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7</w:t>
            </w:r>
          </w:p>
        </w:tc>
        <w:tc>
          <w:tcPr>
            <w:tcW w:w="136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Application</w:t>
            </w:r>
          </w:p>
        </w:tc>
        <w:tc>
          <w:tcPr>
            <w:tcW w:w="117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432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The layer that most people are familiar with and is most easily seen. This layer deals with actual applications and how they are used by people. It also deals with background processes that are handled by the operating system and are not necessarily visible to the user (processes and daemons).</w:t>
            </w:r>
          </w:p>
        </w:tc>
        <w:tc>
          <w:tcPr>
            <w:tcW w:w="1979"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GU</w:t>
            </w:r>
            <w:r>
              <w:rPr/>
              <w:t>I, API, processes</w:t>
            </w:r>
          </w:p>
        </w:tc>
        <w:tc>
          <w:tcPr>
            <w:tcW w:w="172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855"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Application</w:t>
            </w:r>
          </w:p>
        </w:tc>
        <w:tc>
          <w:tcPr>
            <w:tcW w:w="1573"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6</w:t>
            </w:r>
          </w:p>
        </w:tc>
        <w:tc>
          <w:tcPr>
            <w:tcW w:w="136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Presentation</w:t>
            </w:r>
          </w:p>
        </w:tc>
        <w:tc>
          <w:tcPr>
            <w:tcW w:w="117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432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 xml:space="preserve">The in between for the application layer and everything below it. </w:t>
            </w:r>
            <w:r>
              <w:rPr/>
              <w:t xml:space="preserve">Data conversion happens at this level. </w:t>
            </w:r>
          </w:p>
        </w:tc>
        <w:tc>
          <w:tcPr>
            <w:tcW w:w="1979"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Encryption</w:t>
            </w:r>
          </w:p>
        </w:tc>
        <w:tc>
          <w:tcPr>
            <w:tcW w:w="172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855"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Application</w:t>
            </w:r>
          </w:p>
        </w:tc>
        <w:tc>
          <w:tcPr>
            <w:tcW w:w="1573"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5</w:t>
            </w:r>
          </w:p>
        </w:tc>
        <w:tc>
          <w:tcPr>
            <w:tcW w:w="136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Session</w:t>
            </w:r>
          </w:p>
        </w:tc>
        <w:tc>
          <w:tcPr>
            <w:tcW w:w="117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4320"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 xml:space="preserve">Sessions deal with incoming and outgoing data, where they go in a pc and how they’re handled. Ports are either opened or closed and these handle different connections. Examples are the file transfer port (21) or the web page port (443). </w:t>
            </w:r>
          </w:p>
        </w:tc>
        <w:tc>
          <w:tcPr>
            <w:tcW w:w="1979"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Ports</w:t>
            </w:r>
          </w:p>
        </w:tc>
        <w:tc>
          <w:tcPr>
            <w:tcW w:w="1726"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c>
          <w:tcPr>
            <w:tcW w:w="855"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t>Application</w:t>
            </w:r>
          </w:p>
        </w:tc>
        <w:tc>
          <w:tcPr>
            <w:tcW w:w="1573" w:type="dxa"/>
            <w:tcBorders>
              <w:top w:val="single" w:sz="4" w:space="0" w:color="000000"/>
              <w:left w:val="single" w:sz="4" w:space="0" w:color="000000"/>
              <w:bottom w:val="single" w:sz="4" w:space="0" w:color="000000"/>
              <w:right w:val="single" w:sz="4" w:space="0" w:color="000000"/>
            </w:tcBorders>
            <w:shd w:color="auto" w:fill="F2DBDB" w:themeFill="accent2" w:themeFillTint="33" w:val="clear"/>
          </w:tcPr>
          <w:p>
            <w:pPr>
              <w:pStyle w:val="Normal"/>
              <w:widowControl w:val="false"/>
              <w:spacing w:before="0" w:after="200"/>
              <w:rPr/>
            </w:pPr>
            <w:r>
              <w:rPr/>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4</w:t>
            </w:r>
          </w:p>
        </w:tc>
        <w:tc>
          <w:tcPr>
            <w:tcW w:w="136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Transport</w:t>
            </w:r>
          </w:p>
        </w:tc>
        <w:tc>
          <w:tcPr>
            <w:tcW w:w="117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Packet</w:t>
            </w:r>
          </w:p>
        </w:tc>
        <w:tc>
          <w:tcPr>
            <w:tcW w:w="432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rPr/>
            </w:pPr>
            <w:r>
              <w:rPr/>
              <w:t xml:space="preserve">Packets are small pieces of information that apart of larger items. They are either segmented, or reassembled here. TCP allows machines to setup connections with each other using the 3 way handshake. Or the UDP is used to send information through connectionless communication if packet loss is not a worry. </w:t>
            </w:r>
          </w:p>
          <w:p>
            <w:pPr>
              <w:pStyle w:val="Normal"/>
              <w:widowControl w:val="false"/>
              <w:spacing w:before="0" w:after="200"/>
              <w:rPr/>
            </w:pPr>
            <w:r>
              <w:rPr/>
            </w:r>
          </w:p>
        </w:tc>
        <w:tc>
          <w:tcPr>
            <w:tcW w:w="1979"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TCP, UDP, segmentation</w:t>
            </w:r>
          </w:p>
        </w:tc>
        <w:tc>
          <w:tcPr>
            <w:tcW w:w="172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r>
          </w:p>
        </w:tc>
        <w:tc>
          <w:tcPr>
            <w:tcW w:w="855"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Transport</w:t>
            </w:r>
          </w:p>
        </w:tc>
        <w:tc>
          <w:tcPr>
            <w:tcW w:w="1573"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TCP, UDP, </w:t>
            </w:r>
            <w:r>
              <w:rPr/>
              <w:t>SMB</w:t>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3</w:t>
            </w:r>
          </w:p>
        </w:tc>
        <w:tc>
          <w:tcPr>
            <w:tcW w:w="136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Network</w:t>
            </w:r>
          </w:p>
        </w:tc>
        <w:tc>
          <w:tcPr>
            <w:tcW w:w="117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Packet</w:t>
            </w:r>
          </w:p>
        </w:tc>
        <w:tc>
          <w:tcPr>
            <w:tcW w:w="432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Packets of data are included in frames. Larger networks can be broken up by using subnets. Routers use IP addresses instead of MAC addresses to send data to the appropriate networks.  </w:t>
            </w:r>
          </w:p>
        </w:tc>
        <w:tc>
          <w:tcPr>
            <w:tcW w:w="1979"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Packet</w:t>
            </w:r>
          </w:p>
        </w:tc>
        <w:tc>
          <w:tcPr>
            <w:tcW w:w="172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Router</w:t>
            </w:r>
          </w:p>
        </w:tc>
        <w:tc>
          <w:tcPr>
            <w:tcW w:w="855"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internet</w:t>
            </w:r>
          </w:p>
        </w:tc>
        <w:tc>
          <w:tcPr>
            <w:tcW w:w="1573"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TCP/IP, </w:t>
            </w:r>
            <w:r>
              <w:rPr/>
              <w:t xml:space="preserve">ICMP, </w:t>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2</w:t>
            </w:r>
          </w:p>
        </w:tc>
        <w:tc>
          <w:tcPr>
            <w:tcW w:w="136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Data link</w:t>
            </w:r>
          </w:p>
        </w:tc>
        <w:tc>
          <w:tcPr>
            <w:tcW w:w="117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Frame</w:t>
            </w:r>
          </w:p>
        </w:tc>
        <w:tc>
          <w:tcPr>
            <w:tcW w:w="432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The MAC address that is unique to every NIC is used by switches to ensure that data is being sent to the correct machine within a local area network. Data is encapsulated in </w:t>
            </w:r>
            <w:r>
              <w:rPr/>
              <w:t>a frame that has addressing, data type and a checking system.</w:t>
            </w:r>
          </w:p>
        </w:tc>
        <w:tc>
          <w:tcPr>
            <w:tcW w:w="1979"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Mac Address</w:t>
            </w:r>
          </w:p>
        </w:tc>
        <w:tc>
          <w:tcPr>
            <w:tcW w:w="172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Network interface card, switch, </w:t>
            </w:r>
            <w:r>
              <w:rPr/>
              <w:t>FCS, CRC</w:t>
            </w:r>
          </w:p>
        </w:tc>
        <w:tc>
          <w:tcPr>
            <w:tcW w:w="855"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Network access</w:t>
            </w:r>
          </w:p>
        </w:tc>
        <w:tc>
          <w:tcPr>
            <w:tcW w:w="1573"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r>
          </w:p>
        </w:tc>
      </w:tr>
      <w:tr>
        <w:trPr>
          <w:trHeight w:val="114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1</w:t>
            </w:r>
          </w:p>
        </w:tc>
        <w:tc>
          <w:tcPr>
            <w:tcW w:w="136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Physical</w:t>
            </w:r>
          </w:p>
        </w:tc>
        <w:tc>
          <w:tcPr>
            <w:tcW w:w="117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Bits</w:t>
            </w:r>
          </w:p>
        </w:tc>
        <w:tc>
          <w:tcPr>
            <w:tcW w:w="4320"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The layer where actual bits are transferred through cables. The Network interface card gives machines the capability to access networks with the help of higher level technologies. </w:t>
            </w:r>
          </w:p>
        </w:tc>
        <w:tc>
          <w:tcPr>
            <w:tcW w:w="1979"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NIC</w:t>
            </w:r>
          </w:p>
        </w:tc>
        <w:tc>
          <w:tcPr>
            <w:tcW w:w="1726"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 xml:space="preserve">Network interface card, </w:t>
            </w:r>
            <w:r>
              <w:rPr/>
              <w:t>cabling</w:t>
            </w:r>
          </w:p>
        </w:tc>
        <w:tc>
          <w:tcPr>
            <w:tcW w:w="855"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t>Network access</w:t>
            </w:r>
          </w:p>
        </w:tc>
        <w:tc>
          <w:tcPr>
            <w:tcW w:w="1573" w:type="dxa"/>
            <w:tcBorders>
              <w:top w:val="single" w:sz="4" w:space="0" w:color="000000"/>
              <w:left w:val="single" w:sz="4" w:space="0" w:color="000000"/>
              <w:bottom w:val="single" w:sz="4" w:space="0" w:color="000000"/>
              <w:right w:val="single" w:sz="4" w:space="0" w:color="000000"/>
            </w:tcBorders>
            <w:shd w:color="auto" w:fill="D9EAD3" w:val="clear"/>
          </w:tcPr>
          <w:p>
            <w:pPr>
              <w:pStyle w:val="Normal"/>
              <w:widowControl w:val="false"/>
              <w:spacing w:before="0" w:after="200"/>
              <w:rPr/>
            </w:pPr>
            <w:r>
              <w:rPr/>
            </w:r>
          </w:p>
        </w:tc>
      </w:tr>
    </w:tbl>
    <w:p>
      <w:pPr>
        <w:pStyle w:val="Normal"/>
        <w:spacing w:before="240" w:after="240"/>
        <w:rPr/>
      </w:pPr>
      <w:r>
        <w:rPr/>
      </w:r>
    </w:p>
    <w:sectPr>
      <w:type w:val="nextPage"/>
      <w:pgSz w:orient="landscape" w:w="15840" w:h="122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firstLine="36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1">
      <w:start w:val="1"/>
      <w:numFmt w:val="lowerLetter"/>
      <w:lvlText w:val="%2."/>
      <w:lvlJc w:val="left"/>
      <w:pPr>
        <w:tabs>
          <w:tab w:val="num" w:pos="0"/>
        </w:tabs>
        <w:ind w:left="1440" w:firstLine="108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2">
      <w:start w:val="1"/>
      <w:numFmt w:val="lowerRoman"/>
      <w:lvlText w:val="%3."/>
      <w:lvlJc w:val="left"/>
      <w:pPr>
        <w:tabs>
          <w:tab w:val="num" w:pos="0"/>
        </w:tabs>
        <w:ind w:left="2160" w:firstLine="198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3">
      <w:start w:val="1"/>
      <w:numFmt w:val="decimal"/>
      <w:lvlText w:val="%4."/>
      <w:lvlJc w:val="left"/>
      <w:pPr>
        <w:tabs>
          <w:tab w:val="num" w:pos="0"/>
        </w:tabs>
        <w:ind w:left="2880" w:firstLine="252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4">
      <w:start w:val="1"/>
      <w:numFmt w:val="lowerLetter"/>
      <w:lvlText w:val="%5."/>
      <w:lvlJc w:val="left"/>
      <w:pPr>
        <w:tabs>
          <w:tab w:val="num" w:pos="0"/>
        </w:tabs>
        <w:ind w:left="3600" w:firstLine="324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5">
      <w:start w:val="1"/>
      <w:numFmt w:val="lowerRoman"/>
      <w:lvlText w:val="%6."/>
      <w:lvlJc w:val="left"/>
      <w:pPr>
        <w:tabs>
          <w:tab w:val="num" w:pos="0"/>
        </w:tabs>
        <w:ind w:left="4320" w:firstLine="414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6">
      <w:start w:val="1"/>
      <w:numFmt w:val="decimal"/>
      <w:lvlText w:val="%7."/>
      <w:lvlJc w:val="left"/>
      <w:pPr>
        <w:tabs>
          <w:tab w:val="num" w:pos="0"/>
        </w:tabs>
        <w:ind w:left="5040" w:firstLine="468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7">
      <w:start w:val="1"/>
      <w:numFmt w:val="lowerLetter"/>
      <w:lvlText w:val="%8."/>
      <w:lvlJc w:val="left"/>
      <w:pPr>
        <w:tabs>
          <w:tab w:val="num" w:pos="0"/>
        </w:tabs>
        <w:ind w:left="5760" w:firstLine="540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lvl w:ilvl="8">
      <w:start w:val="1"/>
      <w:numFmt w:val="lowerRoman"/>
      <w:lvlText w:val="%9."/>
      <w:lvlJc w:val="left"/>
      <w:pPr>
        <w:tabs>
          <w:tab w:val="num" w:pos="0"/>
        </w:tabs>
        <w:ind w:left="6480" w:firstLine="6300"/>
      </w:pPr>
      <w:rPr>
        <w:smallCaps w:val="false"/>
        <w:caps w:val="false"/>
        <w:dstrike w:val="false"/>
        <w:strike w:val="false"/>
        <w:vertAlign w:val="baseline"/>
        <w:position w:val="0"/>
        <w:sz w:val="22"/>
        <w:sz w:val="22"/>
        <w:i w:val="false"/>
        <w:u w:val="none"/>
        <w:b w:val="false"/>
        <w:rFonts w:ascii="Arial" w:hAnsi="Arial" w:eastAsia="Times New Roman" w:cs="Arial"/>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de7"/>
    <w:pPr>
      <w:widowControl/>
      <w:bidi w:val="0"/>
      <w:spacing w:lineRule="auto" w:line="276" w:before="0" w:after="200"/>
      <w:jc w:val="left"/>
    </w:pPr>
    <w:rPr>
      <w:rFonts w:cs="Times New Roman" w:ascii="Calibri" w:hAnsi="Calibri" w:eastAsia="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3de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3de7"/>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52572C6FD03349B953E73015B28908" ma:contentTypeVersion="13" ma:contentTypeDescription="Create a new document." ma:contentTypeScope="" ma:versionID="9ad8a4644e771434012dfb40e8ff547a">
  <xsd:schema xmlns:xsd="http://www.w3.org/2001/XMLSchema" xmlns:xs="http://www.w3.org/2001/XMLSchema" xmlns:p="http://schemas.microsoft.com/office/2006/metadata/properties" xmlns:ns3="86231112-e0ba-4f9e-a45c-1405cedb4c49" xmlns:ns4="276e72f9-c342-4ca8-91d3-14399337a525" targetNamespace="http://schemas.microsoft.com/office/2006/metadata/properties" ma:root="true" ma:fieldsID="f7034c72437492e0a6f10289bf7e9537" ns3:_="" ns4:_="">
    <xsd:import namespace="86231112-e0ba-4f9e-a45c-1405cedb4c49"/>
    <xsd:import namespace="276e72f9-c342-4ca8-91d3-14399337a5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31112-e0ba-4f9e-a45c-1405cedb4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6e72f9-c342-4ca8-91d3-14399337a5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B008D-C01B-4D02-BC7E-921CF0DCE1C2}">
  <ds:schemaRefs>
    <ds:schemaRef ds:uri="http://schemas.microsoft.com/sharepoint/v3/contenttype/forms"/>
  </ds:schemaRefs>
</ds:datastoreItem>
</file>

<file path=customXml/itemProps2.xml><?xml version="1.0" encoding="utf-8"?>
<ds:datastoreItem xmlns:ds="http://schemas.openxmlformats.org/officeDocument/2006/customXml" ds:itemID="{E7CC9B1B-A0F1-4399-A3A6-D5514ECB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31112-e0ba-4f9e-a45c-1405cedb4c49"/>
    <ds:schemaRef ds:uri="276e72f9-c342-4ca8-91d3-14399337a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6DE4F1-A455-4AE5-BDD1-1388D73991DC}">
  <ds:schemaRefs>
    <ds:schemaRef ds:uri="http://purl.org/dc/terms/"/>
    <ds:schemaRef ds:uri="276e72f9-c342-4ca8-91d3-14399337a525"/>
    <ds:schemaRef ds:uri="http://schemas.microsoft.com/office/2006/documentManagement/types"/>
    <ds:schemaRef ds:uri="http://purl.org/dc/elements/1.1/"/>
    <ds:schemaRef ds:uri="http://schemas.microsoft.com/office/infopath/2007/PartnerControls"/>
    <ds:schemaRef ds:uri="86231112-e0ba-4f9e-a45c-1405cedb4c4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304DA64-9A0D-48C4-B554-E393AB7C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4</Pages>
  <Words>544</Words>
  <Characters>2792</Characters>
  <CharactersWithSpaces>3271</CharactersWithSpaces>
  <Paragraphs>77</Paragraphs>
  <Company>Sinclair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2019-08-20T17:09:00Z</dcterms:created>
  <dc:creator>Swihart, Anna</dc:creator>
  <dc:description/>
  <dc:language>en-US</dc:language>
  <cp:lastModifiedBy/>
  <dcterms:modified xsi:type="dcterms:W3CDTF">2024-01-14T19:42:24Z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0x010100BA52572C6FD03349B953E73015B28908</vt:lpwstr>
  </property>
</Properties>
</file>