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232F2" w:rsidRDefault="005141AB" w14:paraId="0147239D" w14:textId="102E90B5">
      <w:pPr>
        <w:rPr>
          <w:b/>
          <w:bCs/>
        </w:rPr>
      </w:pPr>
      <w:r w:rsidRPr="004D7989">
        <w:rPr>
          <w:b/>
          <w:bCs/>
        </w:rPr>
        <w:t xml:space="preserve">Appendix </w:t>
      </w:r>
    </w:p>
    <w:p w:rsidR="004D7989" w:rsidRDefault="004D7989" w14:paraId="65722999" w14:textId="67B2B51C">
      <w:pPr>
        <w:rPr>
          <w:b/>
          <w:bCs/>
        </w:rPr>
      </w:pPr>
    </w:p>
    <w:p w:rsidRPr="004D7989" w:rsidR="004D7989" w:rsidRDefault="004D7989" w14:paraId="4DDAEDE7" w14:textId="1026714C">
      <w:r>
        <w:t>The following supplementary information details the specific parameters defined in the Rytary and Sinemet schematics. Models were created using MATLAB 2022b SimBiology software.</w:t>
      </w:r>
    </w:p>
    <w:p w:rsidR="004D7989" w:rsidRDefault="004D7989" w14:paraId="7B36A0DB" w14:textId="77777777"/>
    <w:p w:rsidR="005141AB" w:rsidP="005141AB" w:rsidRDefault="00157B8D" w14:paraId="72D2AC03" w14:textId="441A6EDB">
      <w:pPr>
        <w:jc w:val="center"/>
      </w:pPr>
      <w:r>
        <w:rPr>
          <w:noProof/>
        </w:rPr>
        <w:drawing>
          <wp:inline distT="0" distB="0" distL="0" distR="0" wp14:anchorId="451BA0CC" wp14:editId="7A7E90F8">
            <wp:extent cx="5943600" cy="288798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87980"/>
                    </a:xfrm>
                    <a:prstGeom prst="rect">
                      <a:avLst/>
                    </a:prstGeom>
                  </pic:spPr>
                </pic:pic>
              </a:graphicData>
            </a:graphic>
          </wp:inline>
        </w:drawing>
      </w:r>
    </w:p>
    <w:p w:rsidR="004D7989" w:rsidP="005141AB" w:rsidRDefault="004D7989" w14:paraId="39265F9B" w14:textId="77777777">
      <w:pPr>
        <w:rPr>
          <w:b/>
          <w:bCs/>
        </w:rPr>
      </w:pPr>
    </w:p>
    <w:p w:rsidR="005141AB" w:rsidP="005141AB" w:rsidRDefault="005141AB" w14:paraId="6372842B" w14:textId="68986710">
      <w:r w:rsidRPr="005141AB">
        <w:rPr>
          <w:b/>
          <w:bCs/>
        </w:rPr>
        <w:t>Figure 9</w:t>
      </w:r>
      <w:r>
        <w:t>. Schematic of levodopa flow for Rytary.</w:t>
      </w:r>
      <w:r w:rsidR="00CB2670">
        <w:t xml:space="preserve"> Nodes represent reaction kinetics.</w:t>
      </w:r>
    </w:p>
    <w:p w:rsidR="005141AB" w:rsidP="005141AB" w:rsidRDefault="005141AB" w14:paraId="2A673C35" w14:textId="1F555C55"/>
    <w:p w:rsidRPr="005141AB" w:rsidR="005141AB" w:rsidP="005141AB" w:rsidRDefault="005141AB" w14:paraId="4ADE6AA3" w14:textId="56F4EA64">
      <w:pPr>
        <w:rPr>
          <w:i/>
          <w:iCs/>
        </w:rPr>
      </w:pPr>
      <w:r w:rsidRPr="005141AB">
        <w:rPr>
          <w:i/>
          <w:iCs/>
        </w:rPr>
        <w:t xml:space="preserve">Descriptions for each element in the </w:t>
      </w:r>
      <w:r w:rsidR="00234F71">
        <w:rPr>
          <w:i/>
          <w:iCs/>
        </w:rPr>
        <w:t xml:space="preserve">Rytary </w:t>
      </w:r>
      <w:r w:rsidRPr="005141AB">
        <w:rPr>
          <w:i/>
          <w:iCs/>
        </w:rPr>
        <w:t xml:space="preserve">schematic: </w:t>
      </w:r>
    </w:p>
    <w:p w:rsidR="005141AB" w:rsidP="005141AB" w:rsidRDefault="005141AB" w14:paraId="2AA91929" w14:textId="606CA8BD"/>
    <w:p w:rsidR="005141AB" w:rsidP="005141AB" w:rsidRDefault="005141AB" w14:paraId="781F4C50" w14:textId="08C82FF3">
      <w:r w:rsidRPr="005141AB">
        <w:rPr>
          <w:b/>
          <w:bCs/>
        </w:rPr>
        <w:t>Table 1.</w:t>
      </w:r>
      <w:r>
        <w:t xml:space="preserve"> Dose schedule for Rytary</w:t>
      </w:r>
      <w:r w:rsidR="00804FEE">
        <w:t xml:space="preserve"> (levodopa amount)</w:t>
      </w:r>
      <w:r>
        <w:t xml:space="preserve">. Time intervals are in hours and dosage is in mg. Rate is </w:t>
      </w:r>
      <w:r w:rsidR="004D7989">
        <w:t xml:space="preserve">defined as 0 for each interval </w:t>
      </w:r>
      <w:r w:rsidR="00C319F5">
        <w:t>as it</w:t>
      </w:r>
      <w:r w:rsidR="004D7989">
        <w:t xml:space="preserve"> is decided by the schematic.</w:t>
      </w:r>
    </w:p>
    <w:p w:rsidR="004D7989" w:rsidP="005141AB" w:rsidRDefault="004D7989" w14:paraId="272666E4" w14:textId="77777777"/>
    <w:p w:rsidR="004D7989" w:rsidP="005141AB" w:rsidRDefault="005141AB" w14:paraId="06BFD628" w14:textId="77777777">
      <w:r>
        <w:rPr>
          <w:noProof/>
        </w:rPr>
        <w:drawing>
          <wp:inline distT="0" distB="0" distL="0" distR="0" wp14:anchorId="5FDF7D3B" wp14:editId="038B0043">
            <wp:extent cx="6038661" cy="23368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55473" cy="2343306"/>
                    </a:xfrm>
                    <a:prstGeom prst="rect">
                      <a:avLst/>
                    </a:prstGeom>
                  </pic:spPr>
                </pic:pic>
              </a:graphicData>
            </a:graphic>
          </wp:inline>
        </w:drawing>
      </w:r>
    </w:p>
    <w:p w:rsidR="00157B8D" w:rsidP="005141AB" w:rsidRDefault="00157B8D" w14:paraId="62467E54" w14:textId="77777777">
      <w:pPr>
        <w:rPr>
          <w:b/>
          <w:bCs/>
        </w:rPr>
      </w:pPr>
    </w:p>
    <w:p w:rsidR="004D7989" w:rsidP="005141AB" w:rsidRDefault="004D7989" w14:paraId="5D8A260F" w14:textId="4F7496E5">
      <w:r w:rsidRPr="00CB2670">
        <w:rPr>
          <w:b/>
          <w:bCs/>
        </w:rPr>
        <w:lastRenderedPageBreak/>
        <w:t>Table 2.</w:t>
      </w:r>
      <w:r>
        <w:t xml:space="preserve"> </w:t>
      </w:r>
      <w:r w:rsidR="00C319F5">
        <w:t xml:space="preserve">Initial dose of </w:t>
      </w:r>
      <w:r w:rsidR="00804FEE">
        <w:t>levodopa</w:t>
      </w:r>
      <w:r w:rsidR="00C319F5">
        <w:t xml:space="preserve">, initial concentration of </w:t>
      </w:r>
      <w:r w:rsidR="00804FEE">
        <w:t>levodopa</w:t>
      </w:r>
      <w:r w:rsidR="00C319F5">
        <w:t xml:space="preserve"> in</w:t>
      </w:r>
      <w:r w:rsidR="00913DE6">
        <w:t xml:space="preserve"> the</w:t>
      </w:r>
      <w:r w:rsidR="00C319F5">
        <w:t xml:space="preserve"> periphery, and </w:t>
      </w:r>
      <w:r w:rsidR="00CB2670">
        <w:t xml:space="preserve">rate of absorption of </w:t>
      </w:r>
      <w:r w:rsidR="0028698F">
        <w:t>levodopa</w:t>
      </w:r>
      <w:r w:rsidR="00CB2670">
        <w:t xml:space="preserve"> in </w:t>
      </w:r>
      <w:r w:rsidR="00913DE6">
        <w:t xml:space="preserve">the </w:t>
      </w:r>
      <w:r w:rsidR="00CB2670">
        <w:t xml:space="preserve">periphery, respectively (100% of the dosage is absorbed into </w:t>
      </w:r>
      <w:r w:rsidR="00913DE6">
        <w:t xml:space="preserve">the </w:t>
      </w:r>
      <w:r w:rsidR="00CB2670">
        <w:t xml:space="preserve">periphery in </w:t>
      </w:r>
      <w:r w:rsidR="00580673">
        <w:t>1</w:t>
      </w:r>
      <w:r w:rsidR="00CB2670">
        <w:t xml:space="preserve"> hour, consistent with experimental findings). </w:t>
      </w:r>
    </w:p>
    <w:p w:rsidR="00157B8D" w:rsidP="005141AB" w:rsidRDefault="00157B8D" w14:paraId="73706F09" w14:textId="77777777"/>
    <w:p w:rsidR="004D7989" w:rsidP="00913DE6" w:rsidRDefault="004D7989" w14:paraId="09B5D175" w14:textId="2748D99C">
      <w:pPr>
        <w:jc w:val="center"/>
      </w:pPr>
      <w:r>
        <w:rPr>
          <w:noProof/>
        </w:rPr>
        <w:drawing>
          <wp:inline distT="0" distB="0" distL="0" distR="0" wp14:anchorId="5D7AA8A6" wp14:editId="120F146D">
            <wp:extent cx="5943600" cy="490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inline>
        </w:drawing>
      </w:r>
    </w:p>
    <w:p w:rsidR="00CB2670" w:rsidP="005141AB" w:rsidRDefault="00CB2670" w14:paraId="30D0FF2E" w14:textId="5CDA4274"/>
    <w:p w:rsidR="00CB2670" w:rsidP="005141AB" w:rsidRDefault="00CB2670" w14:paraId="5D54AEE9" w14:textId="2D6AC164">
      <w:r w:rsidRPr="0028698F">
        <w:rPr>
          <w:b/>
          <w:bCs/>
        </w:rPr>
        <w:t>Table 3</w:t>
      </w:r>
      <w:r>
        <w:t xml:space="preserve">. Initial concentration of </w:t>
      </w:r>
      <w:r w:rsidR="0028698F">
        <w:t>levodopa</w:t>
      </w:r>
      <w:r>
        <w:t xml:space="preserve"> in </w:t>
      </w:r>
      <w:r w:rsidR="00913DE6">
        <w:t xml:space="preserve">the </w:t>
      </w:r>
      <w:r w:rsidR="00804FEE">
        <w:t>p</w:t>
      </w:r>
      <w:r>
        <w:t>eripher</w:t>
      </w:r>
      <w:r w:rsidR="00804FEE">
        <w:t xml:space="preserve">y </w:t>
      </w:r>
      <w:r>
        <w:t xml:space="preserve">and rate of </w:t>
      </w:r>
      <w:r w:rsidR="00804FEE">
        <w:t xml:space="preserve">elimination </w:t>
      </w:r>
      <w:r w:rsidR="00634BDB">
        <w:t xml:space="preserve">of levodopa </w:t>
      </w:r>
      <w:r w:rsidR="00804FEE">
        <w:t xml:space="preserve">(arbitrarily chosen), physiologically equivalent to the rate of conversion to dopamine in the periphery. </w:t>
      </w:r>
    </w:p>
    <w:p w:rsidR="00CB2670" w:rsidP="005141AB" w:rsidRDefault="00CB2670" w14:paraId="34724B75" w14:textId="77777777"/>
    <w:p w:rsidR="00CB2670" w:rsidP="00913DE6" w:rsidRDefault="00CB2670" w14:paraId="3C344591" w14:textId="5B54F5D4">
      <w:pPr>
        <w:jc w:val="center"/>
      </w:pPr>
      <w:r>
        <w:rPr>
          <w:noProof/>
        </w:rPr>
        <w:drawing>
          <wp:inline distT="0" distB="0" distL="0" distR="0" wp14:anchorId="2B7FD329" wp14:editId="3B3C707E">
            <wp:extent cx="5943600" cy="376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943600" cy="376555"/>
                    </a:xfrm>
                    <a:prstGeom prst="rect">
                      <a:avLst/>
                    </a:prstGeom>
                  </pic:spPr>
                </pic:pic>
              </a:graphicData>
            </a:graphic>
          </wp:inline>
        </w:drawing>
      </w:r>
    </w:p>
    <w:p w:rsidR="00634BDB" w:rsidP="005141AB" w:rsidRDefault="00634BDB" w14:paraId="6567B25C" w14:textId="56326649"/>
    <w:p w:rsidR="00634BDB" w:rsidP="005141AB" w:rsidRDefault="00634BDB" w14:paraId="668AE9D1" w14:textId="4CD4D9DC">
      <w:r w:rsidRPr="00031493">
        <w:rPr>
          <w:b/>
          <w:bCs/>
        </w:rPr>
        <w:t>Table 4.</w:t>
      </w:r>
      <w:r>
        <w:t xml:space="preserve"> </w:t>
      </w:r>
      <w:r w:rsidR="00031493">
        <w:t>Initial concentrations of levodopa in the periphery and CNS and the rate of diffusion of levodopa across the BBB (Only ~1% of levodopa crosses the BBB; however, this was neglected to better visualize dynamics in the simulation).</w:t>
      </w:r>
    </w:p>
    <w:p w:rsidR="00634BDB" w:rsidP="005141AB" w:rsidRDefault="00634BDB" w14:paraId="52EBC552" w14:textId="39FDB980"/>
    <w:p w:rsidR="00634BDB" w:rsidP="005141AB" w:rsidRDefault="00634BDB" w14:paraId="55C22DC1" w14:textId="1CB6AFFB">
      <w:r>
        <w:rPr>
          <w:noProof/>
        </w:rPr>
        <w:drawing>
          <wp:inline distT="0" distB="0" distL="0" distR="0" wp14:anchorId="5C464602" wp14:editId="51B90A31">
            <wp:extent cx="5943600" cy="51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511810"/>
                    </a:xfrm>
                    <a:prstGeom prst="rect">
                      <a:avLst/>
                    </a:prstGeom>
                  </pic:spPr>
                </pic:pic>
              </a:graphicData>
            </a:graphic>
          </wp:inline>
        </w:drawing>
      </w:r>
    </w:p>
    <w:p w:rsidR="00031493" w:rsidP="005141AB" w:rsidRDefault="00031493" w14:paraId="2789E89B" w14:textId="70AD5387"/>
    <w:p w:rsidR="00031493" w:rsidP="005141AB" w:rsidRDefault="00031493" w14:paraId="446A5E59" w14:textId="246B00EE">
      <w:r w:rsidRPr="00913DE6">
        <w:rPr>
          <w:b/>
          <w:bCs/>
        </w:rPr>
        <w:t>Table 5.</w:t>
      </w:r>
      <w:r>
        <w:t xml:space="preserve"> </w:t>
      </w:r>
      <w:r w:rsidR="00116878">
        <w:t xml:space="preserve">Initial concentration of levodopa in </w:t>
      </w:r>
      <w:r w:rsidR="00913DE6">
        <w:t xml:space="preserve">the </w:t>
      </w:r>
      <w:r w:rsidR="00116878">
        <w:t xml:space="preserve">CNS and rate of elimination </w:t>
      </w:r>
      <w:r w:rsidR="00913DE6">
        <w:t xml:space="preserve">of levodopa </w:t>
      </w:r>
      <w:r w:rsidR="00116878">
        <w:t>due to conversion to</w:t>
      </w:r>
      <w:r w:rsidR="00913DE6">
        <w:t xml:space="preserve"> usable</w:t>
      </w:r>
      <w:r w:rsidR="00116878">
        <w:t xml:space="preserve"> dopamine</w:t>
      </w:r>
      <w:r w:rsidR="000215AF">
        <w:t>.</w:t>
      </w:r>
      <w:r w:rsidR="00913DE6">
        <w:t xml:space="preserve"> The rate was arbitrarily chosen but equal to the Sinemet model.</w:t>
      </w:r>
    </w:p>
    <w:p w:rsidR="00116878" w:rsidP="005141AB" w:rsidRDefault="00116878" w14:paraId="44D2BBB1" w14:textId="63773D28"/>
    <w:p w:rsidR="00116878" w:rsidP="00913DE6" w:rsidRDefault="00116878" w14:paraId="707208C9" w14:textId="08641059">
      <w:pPr>
        <w:jc w:val="center"/>
      </w:pPr>
      <w:r>
        <w:rPr>
          <w:noProof/>
        </w:rPr>
        <w:drawing>
          <wp:inline distT="0" distB="0" distL="0" distR="0" wp14:anchorId="40532DF8" wp14:editId="339EFF6C">
            <wp:extent cx="5943600" cy="375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rsidR="00913DE6" w:rsidP="005141AB" w:rsidRDefault="00913DE6" w14:paraId="01D3D5D7" w14:textId="36BF52BA"/>
    <w:p w:rsidR="00913DE6" w:rsidP="005141AB" w:rsidRDefault="00913DE6" w14:paraId="0E435BA9" w14:textId="0702BAE4">
      <w:r w:rsidRPr="00913DE6">
        <w:rPr>
          <w:b/>
          <w:bCs/>
        </w:rPr>
        <w:t>Table 6.</w:t>
      </w:r>
      <w:r>
        <w:t xml:space="preserve"> Initial concentration of levodopa in the CNS and the rate of elimination of levodopa via </w:t>
      </w:r>
      <w:r w:rsidR="000215AF">
        <w:t>enzymatic breakdown</w:t>
      </w:r>
      <w:r w:rsidR="008567D5">
        <w:t xml:space="preserve"> of levodopa</w:t>
      </w:r>
      <w:r w:rsidR="000215AF">
        <w:t xml:space="preserve"> </w:t>
      </w:r>
      <w:r w:rsidR="008567D5">
        <w:t>by COMT</w:t>
      </w:r>
      <w:r w:rsidR="000215AF">
        <w:t xml:space="preserve">. The </w:t>
      </w:r>
      <w:r w:rsidR="008567D5">
        <w:t xml:space="preserve">general </w:t>
      </w:r>
      <w:r w:rsidR="000215AF">
        <w:t>elimination rate of Rytary is 2.5x slower than Sinemet as found experimentally.</w:t>
      </w:r>
    </w:p>
    <w:p w:rsidR="00913DE6" w:rsidP="005141AB" w:rsidRDefault="00913DE6" w14:paraId="4178B15A" w14:textId="77777777"/>
    <w:p w:rsidR="00913DE6" w:rsidP="00913DE6" w:rsidRDefault="00913DE6" w14:paraId="64D57732" w14:textId="542E2975">
      <w:pPr>
        <w:jc w:val="center"/>
      </w:pPr>
      <w:r>
        <w:rPr>
          <w:noProof/>
        </w:rPr>
        <w:drawing>
          <wp:inline distT="0" distB="0" distL="0" distR="0" wp14:anchorId="195FA3A1" wp14:editId="07A15B09">
            <wp:extent cx="5943600" cy="376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76555"/>
                    </a:xfrm>
                    <a:prstGeom prst="rect">
                      <a:avLst/>
                    </a:prstGeom>
                  </pic:spPr>
                </pic:pic>
              </a:graphicData>
            </a:graphic>
          </wp:inline>
        </w:drawing>
      </w:r>
    </w:p>
    <w:p w:rsidR="00913DE6" w:rsidP="00913DE6" w:rsidRDefault="00913DE6" w14:paraId="09F94865" w14:textId="3B609326">
      <w:pPr>
        <w:jc w:val="center"/>
      </w:pPr>
    </w:p>
    <w:p w:rsidR="00157B8D" w:rsidP="00157B8D" w:rsidRDefault="00157B8D" w14:paraId="02F9DB6C" w14:textId="46635DB4"/>
    <w:p w:rsidR="00157B8D" w:rsidP="00157B8D" w:rsidRDefault="00157B8D" w14:paraId="6D0EA752" w14:textId="6635D8F7"/>
    <w:p w:rsidR="00157B8D" w:rsidP="00157B8D" w:rsidRDefault="00157B8D" w14:paraId="3AD17664" w14:textId="10B79B12"/>
    <w:p w:rsidR="00157B8D" w:rsidP="00157B8D" w:rsidRDefault="00157B8D" w14:paraId="6EC4B29D" w14:textId="0B053044"/>
    <w:p w:rsidR="00157B8D" w:rsidP="00157B8D" w:rsidRDefault="00157B8D" w14:paraId="611964A9" w14:textId="26379DEF"/>
    <w:p w:rsidR="00157B8D" w:rsidP="00157B8D" w:rsidRDefault="00157B8D" w14:paraId="656CC2B7" w14:textId="1876E257"/>
    <w:p w:rsidR="00157B8D" w:rsidP="00234F71" w:rsidRDefault="00234F71" w14:paraId="23D5E0C0" w14:textId="259B4C1F">
      <w:pPr>
        <w:jc w:val="center"/>
      </w:pPr>
      <w:r>
        <w:rPr>
          <w:noProof/>
        </w:rPr>
        <w:lastRenderedPageBreak/>
        <w:drawing>
          <wp:inline distT="0" distB="0" distL="0" distR="0" wp14:anchorId="003CC79F" wp14:editId="22C61EE0">
            <wp:extent cx="5943600" cy="34194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rsidR="00234F71" w:rsidP="00234F71" w:rsidRDefault="00234F71" w14:paraId="51C40572" w14:textId="6811CB7D">
      <w:pPr>
        <w:jc w:val="center"/>
      </w:pPr>
    </w:p>
    <w:p w:rsidR="00234F71" w:rsidP="00234F71" w:rsidRDefault="00234F71" w14:paraId="54A6BCB0" w14:textId="5A19AE3A">
      <w:r w:rsidRPr="00234F71">
        <w:rPr>
          <w:b/>
          <w:bCs/>
        </w:rPr>
        <w:t>Figure 10</w:t>
      </w:r>
      <w:r>
        <w:t xml:space="preserve">. </w:t>
      </w:r>
      <w:r>
        <w:t xml:space="preserve">Schematic of levodopa flow for </w:t>
      </w:r>
      <w:r>
        <w:t>Sinemet</w:t>
      </w:r>
      <w:r>
        <w:t>. Nodes represent reaction kinetics.</w:t>
      </w:r>
    </w:p>
    <w:p w:rsidR="00234F71" w:rsidP="00234F71" w:rsidRDefault="00234F71" w14:paraId="12C41EF9" w14:textId="42D3BD5D"/>
    <w:p w:rsidRPr="005141AB" w:rsidR="00234F71" w:rsidP="00234F71" w:rsidRDefault="00234F71" w14:paraId="39CF0932" w14:textId="1CB4E1C4">
      <w:pPr>
        <w:rPr>
          <w:i/>
          <w:iCs/>
        </w:rPr>
      </w:pPr>
      <w:r w:rsidRPr="005141AB">
        <w:rPr>
          <w:i/>
          <w:iCs/>
        </w:rPr>
        <w:t xml:space="preserve">Descriptions for each element in the </w:t>
      </w:r>
      <w:r>
        <w:rPr>
          <w:i/>
          <w:iCs/>
        </w:rPr>
        <w:t>Sinemet</w:t>
      </w:r>
      <w:r>
        <w:rPr>
          <w:i/>
          <w:iCs/>
        </w:rPr>
        <w:t xml:space="preserve"> </w:t>
      </w:r>
      <w:r w:rsidRPr="005141AB">
        <w:rPr>
          <w:i/>
          <w:iCs/>
        </w:rPr>
        <w:t xml:space="preserve">schematic: </w:t>
      </w:r>
    </w:p>
    <w:p w:rsidR="00234F71" w:rsidP="00234F71" w:rsidRDefault="00234F71" w14:paraId="50146762" w14:textId="1B7C4152"/>
    <w:p w:rsidR="00234F71" w:rsidP="00234F71" w:rsidRDefault="00234F71" w14:paraId="08E29D44" w14:textId="614E9496">
      <w:r w:rsidRPr="005141AB">
        <w:rPr>
          <w:b/>
          <w:bCs/>
        </w:rPr>
        <w:t xml:space="preserve">Table </w:t>
      </w:r>
      <w:r>
        <w:rPr>
          <w:b/>
          <w:bCs/>
        </w:rPr>
        <w:t>7</w:t>
      </w:r>
      <w:r w:rsidRPr="005141AB">
        <w:rPr>
          <w:b/>
          <w:bCs/>
        </w:rPr>
        <w:t>.</w:t>
      </w:r>
      <w:r>
        <w:t xml:space="preserve"> Dose schedule for </w:t>
      </w:r>
      <w:r>
        <w:t>Sinemet</w:t>
      </w:r>
      <w:r>
        <w:t xml:space="preserve"> (levodopa amount). Time intervals are in hours and dosage is in mg. Rate is defined as 0 for each interval as it is decided by the schematic.</w:t>
      </w:r>
    </w:p>
    <w:p w:rsidR="00234F71" w:rsidP="00234F71" w:rsidRDefault="00234F71" w14:paraId="2C87A903" w14:textId="77777777"/>
    <w:p w:rsidR="00234F71" w:rsidP="00580673" w:rsidRDefault="00580673" w14:paraId="6B497A4F" w14:textId="1EA736FB">
      <w:pPr>
        <w:jc w:val="center"/>
      </w:pPr>
      <w:r>
        <w:rPr>
          <w:noProof/>
        </w:rPr>
        <w:drawing>
          <wp:inline distT="0" distB="0" distL="0" distR="0" wp14:anchorId="0887ED00" wp14:editId="30DB1F5A">
            <wp:extent cx="5997300" cy="2280342"/>
            <wp:effectExtent l="0" t="0" r="0" b="571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46010" cy="2298863"/>
                    </a:xfrm>
                    <a:prstGeom prst="rect">
                      <a:avLst/>
                    </a:prstGeom>
                  </pic:spPr>
                </pic:pic>
              </a:graphicData>
            </a:graphic>
          </wp:inline>
        </w:drawing>
      </w:r>
    </w:p>
    <w:p w:rsidR="00580673" w:rsidP="00580673" w:rsidRDefault="00580673" w14:paraId="0FF4F1A9" w14:textId="42E795E5">
      <w:pPr>
        <w:jc w:val="center"/>
      </w:pPr>
    </w:p>
    <w:p w:rsidR="00580673" w:rsidP="00580673" w:rsidRDefault="00580673" w14:paraId="496E4031" w14:textId="25A17503">
      <w:pPr>
        <w:jc w:val="center"/>
      </w:pPr>
    </w:p>
    <w:p w:rsidR="00580673" w:rsidP="00580673" w:rsidRDefault="00580673" w14:paraId="3E12CC6E" w14:textId="723977B7">
      <w:pPr>
        <w:jc w:val="center"/>
      </w:pPr>
    </w:p>
    <w:p w:rsidR="00580673" w:rsidP="00580673" w:rsidRDefault="00580673" w14:paraId="21B2ACEE" w14:textId="5EA0ED44">
      <w:pPr>
        <w:jc w:val="center"/>
      </w:pPr>
    </w:p>
    <w:p w:rsidR="00580673" w:rsidP="00580673" w:rsidRDefault="00580673" w14:paraId="0D4DD19B" w14:textId="7D6ED8D5">
      <w:pPr>
        <w:jc w:val="center"/>
      </w:pPr>
    </w:p>
    <w:p w:rsidR="00580673" w:rsidP="00580673" w:rsidRDefault="00580673" w14:paraId="4E2F6441" w14:textId="4A82B25B">
      <w:r w:rsidRPr="00CB2670">
        <w:rPr>
          <w:b/>
          <w:bCs/>
        </w:rPr>
        <w:lastRenderedPageBreak/>
        <w:t xml:space="preserve">Table </w:t>
      </w:r>
      <w:r>
        <w:rPr>
          <w:b/>
          <w:bCs/>
        </w:rPr>
        <w:t>8</w:t>
      </w:r>
      <w:r w:rsidRPr="00CB2670">
        <w:rPr>
          <w:b/>
          <w:bCs/>
        </w:rPr>
        <w:t>.</w:t>
      </w:r>
      <w:r>
        <w:t xml:space="preserve"> Initial dose of levodopa, initial concentration of levodopa in the periphery, and rate of absorption of levodopa in the periphery, respectively (100% of the dosage is absorbed into the periphery in </w:t>
      </w:r>
      <w:r>
        <w:t>1.5</w:t>
      </w:r>
      <w:r>
        <w:t xml:space="preserve"> hour</w:t>
      </w:r>
      <w:r>
        <w:t>s</w:t>
      </w:r>
      <w:r>
        <w:t xml:space="preserve">, consistent with experimental findings). </w:t>
      </w:r>
    </w:p>
    <w:p w:rsidR="00580673" w:rsidP="00580673" w:rsidRDefault="00580673" w14:paraId="2081660E" w14:textId="13012913"/>
    <w:p w:rsidR="00580673" w:rsidP="00580673" w:rsidRDefault="00580673" w14:paraId="2E91737A" w14:textId="77227AA9">
      <w:r>
        <w:rPr>
          <w:noProof/>
        </w:rPr>
        <w:drawing>
          <wp:inline distT="0" distB="0" distL="0" distR="0" wp14:anchorId="6562792F" wp14:editId="3369A66D">
            <wp:extent cx="5943600" cy="501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501650"/>
                    </a:xfrm>
                    <a:prstGeom prst="rect">
                      <a:avLst/>
                    </a:prstGeom>
                  </pic:spPr>
                </pic:pic>
              </a:graphicData>
            </a:graphic>
          </wp:inline>
        </w:drawing>
      </w:r>
    </w:p>
    <w:p w:rsidR="00580673" w:rsidP="00580673" w:rsidRDefault="00580673" w14:paraId="45247728" w14:textId="1B2747FE"/>
    <w:p w:rsidR="00580673" w:rsidP="00580673" w:rsidRDefault="00580673" w14:paraId="452CBD85" w14:textId="29FF8DE1">
      <w:r w:rsidRPr="0028698F">
        <w:rPr>
          <w:b/>
          <w:bCs/>
        </w:rPr>
        <w:t xml:space="preserve">Table </w:t>
      </w:r>
      <w:r>
        <w:rPr>
          <w:b/>
          <w:bCs/>
        </w:rPr>
        <w:t>9</w:t>
      </w:r>
      <w:r>
        <w:t xml:space="preserve">. Initial concentration of levodopa in the periphery and rate of elimination of levodopa (arbitrarily chosen), physiologically equivalent to the rate of conversion to dopamine in the periphery. </w:t>
      </w:r>
    </w:p>
    <w:p w:rsidR="00580673" w:rsidP="00580673" w:rsidRDefault="00580673" w14:paraId="4D01986A" w14:textId="606F6F81"/>
    <w:p w:rsidR="00580673" w:rsidP="00580673" w:rsidRDefault="00580673" w14:paraId="2E15A00D" w14:textId="60AF293A">
      <w:r>
        <w:rPr>
          <w:noProof/>
        </w:rPr>
        <w:drawing>
          <wp:inline distT="0" distB="0" distL="0" distR="0" wp14:anchorId="38A511C1" wp14:editId="1C18061C">
            <wp:extent cx="5943600" cy="375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85"/>
                    </a:xfrm>
                    <a:prstGeom prst="rect">
                      <a:avLst/>
                    </a:prstGeom>
                  </pic:spPr>
                </pic:pic>
              </a:graphicData>
            </a:graphic>
          </wp:inline>
        </w:drawing>
      </w:r>
    </w:p>
    <w:p w:rsidR="00580673" w:rsidP="00580673" w:rsidRDefault="00580673" w14:paraId="3ACD73BB" w14:textId="76DDA8B8"/>
    <w:p w:rsidR="00580673" w:rsidP="00580673" w:rsidRDefault="00580673" w14:paraId="65BE52BD" w14:textId="226D0DB2">
      <w:r w:rsidRPr="00031493">
        <w:rPr>
          <w:b/>
          <w:bCs/>
        </w:rPr>
        <w:t xml:space="preserve">Table </w:t>
      </w:r>
      <w:r>
        <w:rPr>
          <w:b/>
          <w:bCs/>
        </w:rPr>
        <w:t>10</w:t>
      </w:r>
      <w:r w:rsidRPr="00031493">
        <w:rPr>
          <w:b/>
          <w:bCs/>
        </w:rPr>
        <w:t>.</w:t>
      </w:r>
      <w:r>
        <w:t xml:space="preserve"> Initial concentrations of levodopa in the periphery and CNS and the rate of diffusion of levodopa across the BBB (Only ~1% of levodopa crosses the BBB; however, this was neglected to better visualize dynamics in the simulation).</w:t>
      </w:r>
    </w:p>
    <w:p w:rsidR="00580673" w:rsidP="00580673" w:rsidRDefault="00580673" w14:paraId="309E883E" w14:textId="027C706C"/>
    <w:p w:rsidR="000215AF" w:rsidP="00580673" w:rsidRDefault="000215AF" w14:paraId="7AF1A0DE" w14:textId="79A7D3C7">
      <w:r>
        <w:rPr>
          <w:noProof/>
        </w:rPr>
        <w:drawing>
          <wp:inline distT="0" distB="0" distL="0" distR="0" wp14:anchorId="6C760310" wp14:editId="6CD9C6AD">
            <wp:extent cx="5943600" cy="490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490855"/>
                    </a:xfrm>
                    <a:prstGeom prst="rect">
                      <a:avLst/>
                    </a:prstGeom>
                  </pic:spPr>
                </pic:pic>
              </a:graphicData>
            </a:graphic>
          </wp:inline>
        </w:drawing>
      </w:r>
    </w:p>
    <w:p w:rsidR="000215AF" w:rsidP="00580673" w:rsidRDefault="000215AF" w14:paraId="36748017" w14:textId="2E62C381"/>
    <w:p w:rsidR="000215AF" w:rsidP="000215AF" w:rsidRDefault="000215AF" w14:paraId="7CE8D533" w14:textId="0EC8752D">
      <w:r w:rsidRPr="00913DE6">
        <w:rPr>
          <w:b/>
          <w:bCs/>
        </w:rPr>
        <w:t xml:space="preserve">Table </w:t>
      </w:r>
      <w:r>
        <w:rPr>
          <w:b/>
          <w:bCs/>
        </w:rPr>
        <w:t>11.</w:t>
      </w:r>
      <w:r>
        <w:t xml:space="preserve"> Initial concentration of levodopa in the CNS and rate of elimination of levodopa due to conversion to usable dopamine. The rate was arbitrarily chosen but equal to the Sinemet model.</w:t>
      </w:r>
    </w:p>
    <w:p w:rsidR="000215AF" w:rsidP="000215AF" w:rsidRDefault="000215AF" w14:paraId="32F791F8" w14:textId="5EA7A970"/>
    <w:p w:rsidR="000215AF" w:rsidP="000215AF" w:rsidRDefault="000215AF" w14:paraId="611C1F6D" w14:textId="1CCC7F87">
      <w:r>
        <w:rPr>
          <w:noProof/>
        </w:rPr>
        <w:drawing>
          <wp:inline distT="0" distB="0" distL="0" distR="0" wp14:anchorId="76085002" wp14:editId="29E3A20C">
            <wp:extent cx="5943600" cy="375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rsidR="000215AF" w:rsidP="000215AF" w:rsidRDefault="000215AF" w14:paraId="6C4525BF" w14:textId="33C60A12"/>
    <w:p w:rsidR="000215AF" w:rsidP="000215AF" w:rsidRDefault="000215AF" w14:paraId="3CB323C9" w14:textId="4898FF6E">
      <w:r w:rsidRPr="00913DE6">
        <w:rPr>
          <w:b/>
          <w:bCs/>
        </w:rPr>
        <w:t xml:space="preserve">Table </w:t>
      </w:r>
      <w:r w:rsidR="00A94A7B">
        <w:rPr>
          <w:b/>
          <w:bCs/>
        </w:rPr>
        <w:t>12</w:t>
      </w:r>
      <w:r w:rsidRPr="00913DE6">
        <w:rPr>
          <w:b/>
          <w:bCs/>
        </w:rPr>
        <w:t>.</w:t>
      </w:r>
      <w:r>
        <w:t xml:space="preserve"> Initial concentration of levodopa in the CNS and the rate of elimination of levodopa via enzymatic </w:t>
      </w:r>
      <w:r w:rsidR="008567D5">
        <w:t>breakdown of levodopa by COMT</w:t>
      </w:r>
      <w:r>
        <w:t xml:space="preserve">. The elimination rate of </w:t>
      </w:r>
      <w:r>
        <w:t>Sinemet</w:t>
      </w:r>
      <w:r>
        <w:t xml:space="preserve"> is 2.5x </w:t>
      </w:r>
      <w:r>
        <w:t>faster</w:t>
      </w:r>
      <w:r>
        <w:t xml:space="preserve"> than </w:t>
      </w:r>
      <w:r>
        <w:t>Rytary</w:t>
      </w:r>
      <w:r>
        <w:t xml:space="preserve"> as found experimentally.</w:t>
      </w:r>
    </w:p>
    <w:p w:rsidR="000215AF" w:rsidP="000215AF" w:rsidRDefault="000215AF" w14:paraId="4F7D2DC7" w14:textId="77777777"/>
    <w:p w:rsidR="000215AF" w:rsidP="00580673" w:rsidRDefault="000215AF" w14:paraId="1DF2FAD7" w14:textId="0691AE8F">
      <w:pPr>
        <w:rPr>
          <w:noProof/>
        </w:rPr>
      </w:pPr>
      <w:r>
        <w:rPr>
          <w:noProof/>
        </w:rPr>
        <w:drawing>
          <wp:inline distT="0" distB="0" distL="0" distR="0" wp14:anchorId="77090884" wp14:editId="6018A3FC">
            <wp:extent cx="5943600" cy="375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920"/>
                    </a:xfrm>
                    <a:prstGeom prst="rect">
                      <a:avLst/>
                    </a:prstGeom>
                  </pic:spPr>
                </pic:pic>
              </a:graphicData>
            </a:graphic>
          </wp:inline>
        </w:drawing>
      </w:r>
    </w:p>
    <w:p w:rsidRPr="00A94A7B" w:rsidR="00A94A7B" w:rsidP="00A94A7B" w:rsidRDefault="00A94A7B" w14:paraId="1DE25687" w14:textId="0F1E43D3"/>
    <w:p w:rsidRPr="00A94A7B" w:rsidR="00A94A7B" w:rsidP="00A94A7B" w:rsidRDefault="00A94A7B" w14:paraId="171CB3C5" w14:textId="4329564C"/>
    <w:p w:rsidRPr="00A94A7B" w:rsidR="00A94A7B" w:rsidP="00A94A7B" w:rsidRDefault="00A94A7B" w14:paraId="23E07143" w14:textId="7465CE09"/>
    <w:p w:rsidRPr="00A94A7B" w:rsidR="00A94A7B" w:rsidP="00A94A7B" w:rsidRDefault="00A94A7B" w14:paraId="009E200A" w14:textId="4D3FE158"/>
    <w:p w:rsidRPr="00A94A7B" w:rsidR="00A94A7B" w:rsidP="00A94A7B" w:rsidRDefault="00A94A7B" w14:paraId="26B4D246" w14:textId="01F39C8D"/>
    <w:p w:rsidRPr="00A94A7B" w:rsidR="00A94A7B" w:rsidP="00A94A7B" w:rsidRDefault="00A94A7B" w14:paraId="79C98DE2" w14:textId="44550DF1"/>
    <w:p w:rsidRPr="00A94A7B" w:rsidR="00A94A7B" w:rsidP="00A94A7B" w:rsidRDefault="00A94A7B" w14:paraId="0E04A441" w14:textId="631E12F3"/>
    <w:p w:rsidR="00A94A7B" w:rsidP="00A94A7B" w:rsidRDefault="00A94A7B" w14:paraId="13C9DD1B" w14:textId="5B8AF75D">
      <w:pPr>
        <w:jc w:val="center"/>
      </w:pPr>
    </w:p>
    <w:p w:rsidR="00F71A3D" w:rsidP="00F71A3D" w:rsidRDefault="0030195E" w14:paraId="7D408F56" w14:textId="0315B3BF">
      <w:r>
        <w:lastRenderedPageBreak/>
        <w:t xml:space="preserve">The schematics and parameters for the generalized carbidopa and </w:t>
      </w:r>
      <w:r w:rsidR="00167C2C">
        <w:t>Entacapone</w:t>
      </w:r>
      <w:r>
        <w:t xml:space="preserve"> metabolic reactions are outlined below. These models show how the inhibitory actions of the drugs affect levodopa</w:t>
      </w:r>
      <w:r w:rsidR="00167C2C">
        <w:t>/dopamine</w:t>
      </w:r>
      <w:r>
        <w:t xml:space="preserve"> availability</w:t>
      </w:r>
      <w:r w:rsidR="00167C2C">
        <w:t xml:space="preserve">. Reaction rates are arbitrarily chosen but can be replaced with values that reflect actual metabolic reaction kinetics based on experimental findings. </w:t>
      </w:r>
    </w:p>
    <w:p w:rsidR="00FB3BF3" w:rsidP="00F71A3D" w:rsidRDefault="00FB3BF3" w14:paraId="729D4D32" w14:textId="17A77AD1"/>
    <w:p w:rsidR="00FB3BF3" w:rsidP="00F71A3D" w:rsidRDefault="00FB3BF3" w14:paraId="0F1F73E1" w14:textId="2441AEA0">
      <w:r>
        <w:rPr>
          <w:noProof/>
        </w:rPr>
        <w:drawing>
          <wp:inline distT="0" distB="0" distL="0" distR="0" wp14:anchorId="685CD3CE" wp14:editId="6833BF60">
            <wp:extent cx="5943600" cy="286004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FB3BF3" w:rsidP="00F71A3D" w:rsidRDefault="00FB3BF3" w14:paraId="06D5076C" w14:textId="358A5ECD"/>
    <w:p w:rsidR="00FB3BF3" w:rsidP="00F71A3D" w:rsidRDefault="00FB3BF3" w14:paraId="1863AA87" w14:textId="0258CABA">
      <w:r w:rsidRPr="00FB3BF3">
        <w:rPr>
          <w:b/>
          <w:bCs/>
        </w:rPr>
        <w:t>Figure 11.</w:t>
      </w:r>
      <w:r>
        <w:t xml:space="preserve"> Schematic for levodopa to dopamine conversion, with and without carbidopa.</w:t>
      </w:r>
    </w:p>
    <w:p w:rsidR="00FB3BF3" w:rsidP="00F71A3D" w:rsidRDefault="00FB3BF3" w14:paraId="2365EE9B" w14:textId="5D8589DF"/>
    <w:p w:rsidR="00FB3BF3" w:rsidP="00F71A3D" w:rsidRDefault="00FB3BF3" w14:paraId="67071FCD" w14:textId="77777777"/>
    <w:p w:rsidR="00FB3BF3" w:rsidP="00F71A3D" w:rsidRDefault="00FB3BF3" w14:paraId="6B1853B3" w14:textId="1FFEE070" w14:noSpellErr="1">
      <w:r w:rsidRPr="1F72D84D" w:rsidR="00FB3BF3">
        <w:rPr>
          <w:b w:val="1"/>
          <w:bCs w:val="1"/>
        </w:rPr>
        <w:t>Table 13.</w:t>
      </w:r>
      <w:r w:rsidR="00FB3BF3">
        <w:rPr/>
        <w:t xml:space="preserve"> Initial doses for levodopa and dopamine without carbidopa </w:t>
      </w:r>
      <w:bookmarkStart w:name="_Int_xIoOcl0q" w:id="193705286"/>
      <w:r w:rsidR="00FB3BF3">
        <w:rPr/>
        <w:t>added</w:t>
      </w:r>
      <w:bookmarkEnd w:id="193705286"/>
      <w:r w:rsidR="00FB3BF3">
        <w:rPr/>
        <w:t xml:space="preserve"> to the system, and the forward reaction rate, all chosen arbitrarily. Units are irrelevant for this simplified model but are necessary for biologically </w:t>
      </w:r>
      <w:r w:rsidR="00FB3BF3">
        <w:rPr/>
        <w:t>accurate</w:t>
      </w:r>
      <w:r w:rsidR="00FB3BF3">
        <w:rPr/>
        <w:t xml:space="preserve"> models.</w:t>
      </w:r>
    </w:p>
    <w:p w:rsidR="00FB3BF3" w:rsidP="00F71A3D" w:rsidRDefault="00FB3BF3" w14:paraId="545BB6ED" w14:textId="77777777"/>
    <w:p w:rsidR="00FB3BF3" w:rsidP="00F71A3D" w:rsidRDefault="00FB3BF3" w14:paraId="41120778" w14:textId="75C7A2FB">
      <w:r>
        <w:rPr>
          <w:noProof/>
        </w:rPr>
        <w:drawing>
          <wp:inline distT="0" distB="0" distL="0" distR="0" wp14:anchorId="1BA08972" wp14:editId="45944AA3">
            <wp:extent cx="5943600" cy="501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501650"/>
                    </a:xfrm>
                    <a:prstGeom prst="rect">
                      <a:avLst/>
                    </a:prstGeom>
                  </pic:spPr>
                </pic:pic>
              </a:graphicData>
            </a:graphic>
          </wp:inline>
        </w:drawing>
      </w:r>
    </w:p>
    <w:p w:rsidR="00FB3BF3" w:rsidP="00F71A3D" w:rsidRDefault="00FB3BF3" w14:paraId="06C465EE" w14:textId="378720EC"/>
    <w:p w:rsidR="00FB3BF3" w:rsidP="00FB3BF3" w:rsidRDefault="00FB3BF3" w14:paraId="5BF9BD12" w14:textId="49B3370C" w14:noSpellErr="1">
      <w:r w:rsidRPr="1F72D84D" w:rsidR="00FB3BF3">
        <w:rPr>
          <w:b w:val="1"/>
          <w:bCs w:val="1"/>
        </w:rPr>
        <w:t>Table 1</w:t>
      </w:r>
      <w:r w:rsidRPr="1F72D84D" w:rsidR="00472FE5">
        <w:rPr>
          <w:b w:val="1"/>
          <w:bCs w:val="1"/>
        </w:rPr>
        <w:t>4</w:t>
      </w:r>
      <w:r w:rsidRPr="1F72D84D" w:rsidR="00FB3BF3">
        <w:rPr>
          <w:b w:val="1"/>
          <w:bCs w:val="1"/>
        </w:rPr>
        <w:t>.</w:t>
      </w:r>
      <w:r w:rsidR="00FB3BF3">
        <w:rPr/>
        <w:t xml:space="preserve"> Initial doses for levodopa and dopamine </w:t>
      </w:r>
      <w:r w:rsidR="00FB3BF3">
        <w:rPr/>
        <w:t>with</w:t>
      </w:r>
      <w:r w:rsidR="00FB3BF3">
        <w:rPr/>
        <w:t xml:space="preserve"> carbidopa </w:t>
      </w:r>
      <w:bookmarkStart w:name="_Int_x7QW1oEw" w:id="1650219290"/>
      <w:r w:rsidR="00FB3BF3">
        <w:rPr/>
        <w:t>added</w:t>
      </w:r>
      <w:bookmarkEnd w:id="1650219290"/>
      <w:r w:rsidR="00FB3BF3">
        <w:rPr/>
        <w:t xml:space="preserve"> to the system, and the forward </w:t>
      </w:r>
      <w:r w:rsidR="00FB3BF3">
        <w:rPr/>
        <w:t xml:space="preserve">and reverse </w:t>
      </w:r>
      <w:r w:rsidR="00FB3BF3">
        <w:rPr/>
        <w:t>reaction rate</w:t>
      </w:r>
      <w:r w:rsidR="00FB3BF3">
        <w:rPr/>
        <w:t xml:space="preserve">s, all chosen arbitrarily (kf_1 = forward; </w:t>
      </w:r>
      <w:r w:rsidR="00FB3BF3">
        <w:rPr/>
        <w:t>kr</w:t>
      </w:r>
      <w:r w:rsidR="00FB3BF3">
        <w:rPr/>
        <w:t xml:space="preserve"> = reverse)</w:t>
      </w:r>
      <w:r w:rsidR="00FB3BF3">
        <w:rPr/>
        <w:t xml:space="preserve">. Units are irrelevant for this simplified model but are necessary for biologically </w:t>
      </w:r>
      <w:r w:rsidR="00FB3BF3">
        <w:rPr/>
        <w:t>accurate</w:t>
      </w:r>
      <w:r w:rsidR="00FB3BF3">
        <w:rPr/>
        <w:t xml:space="preserve"> </w:t>
      </w:r>
      <w:r w:rsidR="00FB3BF3">
        <w:rPr/>
        <w:t xml:space="preserve">models. The reverse reaction </w:t>
      </w:r>
      <w:r w:rsidR="00FB3BF3">
        <w:rPr/>
        <w:t>represents</w:t>
      </w:r>
      <w:r w:rsidR="00FB3BF3">
        <w:rPr/>
        <w:t xml:space="preserve"> the kinetics of dopamine inhibition via carbidopa</w:t>
      </w:r>
    </w:p>
    <w:p w:rsidR="00FB3BF3" w:rsidP="00F71A3D" w:rsidRDefault="00FB3BF3" w14:paraId="5606BFD2" w14:textId="16D736F4"/>
    <w:p w:rsidR="00FB3BF3" w:rsidP="00F71A3D" w:rsidRDefault="00FB3BF3" w14:paraId="5963F931" w14:textId="17A01B81">
      <w:r>
        <w:rPr>
          <w:noProof/>
        </w:rPr>
        <w:drawing>
          <wp:inline distT="0" distB="0" distL="0" distR="0" wp14:anchorId="2DA111D2" wp14:editId="24B6E5F1">
            <wp:extent cx="5943600" cy="626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626745"/>
                    </a:xfrm>
                    <a:prstGeom prst="rect">
                      <a:avLst/>
                    </a:prstGeom>
                  </pic:spPr>
                </pic:pic>
              </a:graphicData>
            </a:graphic>
          </wp:inline>
        </w:drawing>
      </w:r>
    </w:p>
    <w:p w:rsidR="00FB3BF3" w:rsidP="00F71A3D" w:rsidRDefault="00FB3BF3" w14:paraId="744BEC3E" w14:textId="1FB2F233"/>
    <w:p w:rsidR="00FB3BF3" w:rsidP="00F71A3D" w:rsidRDefault="00FB3BF3" w14:paraId="2F0242C1" w14:textId="04C7B0BF"/>
    <w:p w:rsidR="00FB3BF3" w:rsidP="00F71A3D" w:rsidRDefault="00FB3BF3" w14:paraId="7BD43F90" w14:textId="18976FA6"/>
    <w:p w:rsidR="00FB3BF3" w:rsidP="00F71A3D" w:rsidRDefault="00472FE5" w14:paraId="04A3025C" w14:textId="48886A1B">
      <w:r>
        <w:rPr>
          <w:noProof/>
        </w:rPr>
        <w:lastRenderedPageBreak/>
        <w:drawing>
          <wp:inline distT="0" distB="0" distL="0" distR="0" wp14:anchorId="365553C5" wp14:editId="60701FFF">
            <wp:extent cx="5943600" cy="2869565"/>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rsidR="00472FE5" w:rsidP="00F71A3D" w:rsidRDefault="00472FE5" w14:paraId="1F349CBD" w14:textId="325FAB31"/>
    <w:p w:rsidR="00472FE5" w:rsidP="00F71A3D" w:rsidRDefault="00472FE5" w14:paraId="1B374B19" w14:textId="49197BFF">
      <w:pPr>
        <w:rPr>
          <w:rFonts w:cstheme="minorHAnsi"/>
          <w:color w:val="000000"/>
        </w:rPr>
      </w:pPr>
      <w:r w:rsidRPr="00472FE5">
        <w:rPr>
          <w:b/>
          <w:bCs/>
        </w:rPr>
        <w:t>Figure 12.</w:t>
      </w:r>
      <w:r>
        <w:t xml:space="preserve"> Schematic </w:t>
      </w:r>
      <w:r w:rsidRPr="00472FE5">
        <w:rPr>
          <w:rFonts w:cstheme="minorHAnsi"/>
        </w:rPr>
        <w:t xml:space="preserve">for </w:t>
      </w:r>
      <w:r>
        <w:rPr>
          <w:rFonts w:cstheme="minorHAnsi"/>
          <w:color w:val="000000"/>
        </w:rPr>
        <w:t>the e</w:t>
      </w:r>
      <w:r w:rsidRPr="00472FE5">
        <w:rPr>
          <w:rFonts w:cstheme="minorHAnsi"/>
          <w:color w:val="000000"/>
        </w:rPr>
        <w:t>nzymatic reaction of levodopa, COMT and COMT inhibitor</w:t>
      </w:r>
      <w:r>
        <w:rPr>
          <w:rFonts w:cstheme="minorHAnsi"/>
          <w:color w:val="000000"/>
        </w:rPr>
        <w:t>, with and without Entacapone.</w:t>
      </w:r>
    </w:p>
    <w:p w:rsidR="00472FE5" w:rsidP="00F71A3D" w:rsidRDefault="00472FE5" w14:paraId="71B6B9A1" w14:textId="09FC4715">
      <w:pPr>
        <w:rPr>
          <w:rFonts w:cstheme="minorHAnsi"/>
          <w:color w:val="000000"/>
        </w:rPr>
      </w:pPr>
    </w:p>
    <w:p w:rsidR="00472FE5" w:rsidP="00F71A3D" w:rsidRDefault="00472FE5" w14:paraId="2E3FB231" w14:textId="76D3B7B0">
      <w:pPr>
        <w:rPr>
          <w:rFonts w:cstheme="minorHAnsi"/>
          <w:color w:val="000000"/>
        </w:rPr>
      </w:pPr>
      <w:r w:rsidRPr="00472FE5">
        <w:rPr>
          <w:rFonts w:cstheme="minorHAnsi"/>
          <w:b/>
          <w:bCs/>
          <w:color w:val="000000"/>
        </w:rPr>
        <w:t>Table 15.</w:t>
      </w:r>
      <w:r>
        <w:rPr>
          <w:rFonts w:cstheme="minorHAnsi"/>
          <w:color w:val="000000"/>
        </w:rPr>
        <w:t xml:space="preserve"> Initial doses for levodopa, COMT, and 3-O-methyldopa with Entacapone, and the reaction rate, kf. Values are arbitrarily chosen, and units are irrelevant for this relative model </w:t>
      </w:r>
      <w:r>
        <w:t>but are necessary for biologically accurate models.</w:t>
      </w:r>
    </w:p>
    <w:p w:rsidR="00472FE5" w:rsidP="00F71A3D" w:rsidRDefault="00472FE5" w14:paraId="766464D3" w14:textId="047CDD6E">
      <w:pPr>
        <w:rPr>
          <w:rFonts w:cstheme="minorHAnsi"/>
          <w:color w:val="000000"/>
        </w:rPr>
      </w:pPr>
    </w:p>
    <w:p w:rsidR="00472FE5" w:rsidP="00F71A3D" w:rsidRDefault="00472FE5" w14:paraId="4547724B" w14:textId="2BD881E6">
      <w:pPr>
        <w:rPr>
          <w:rFonts w:cstheme="minorHAnsi"/>
        </w:rPr>
      </w:pPr>
      <w:r>
        <w:rPr>
          <w:rFonts w:cstheme="minorHAnsi"/>
          <w:noProof/>
        </w:rPr>
        <w:drawing>
          <wp:inline distT="0" distB="0" distL="0" distR="0" wp14:anchorId="18574671" wp14:editId="7216B7A4">
            <wp:extent cx="5943600" cy="636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636905"/>
                    </a:xfrm>
                    <a:prstGeom prst="rect">
                      <a:avLst/>
                    </a:prstGeom>
                  </pic:spPr>
                </pic:pic>
              </a:graphicData>
            </a:graphic>
          </wp:inline>
        </w:drawing>
      </w:r>
    </w:p>
    <w:p w:rsidR="00472FE5" w:rsidP="00F71A3D" w:rsidRDefault="00472FE5" w14:paraId="2BFC1A04" w14:textId="017ECD8B">
      <w:pPr>
        <w:rPr>
          <w:rFonts w:cstheme="minorHAnsi"/>
        </w:rPr>
      </w:pPr>
    </w:p>
    <w:p w:rsidR="00472FE5" w:rsidP="00472FE5" w:rsidRDefault="00472FE5" w14:paraId="1EDEF246" w14:textId="5E104197">
      <w:pPr>
        <w:rPr>
          <w:rFonts w:cstheme="minorHAnsi"/>
          <w:color w:val="000000"/>
        </w:rPr>
      </w:pPr>
      <w:r w:rsidRPr="00472FE5">
        <w:rPr>
          <w:rFonts w:cstheme="minorHAnsi"/>
          <w:b/>
          <w:bCs/>
          <w:color w:val="000000"/>
        </w:rPr>
        <w:t>Table 1</w:t>
      </w:r>
      <w:r>
        <w:rPr>
          <w:rFonts w:cstheme="minorHAnsi"/>
          <w:b/>
          <w:bCs/>
          <w:color w:val="000000"/>
        </w:rPr>
        <w:t>6</w:t>
      </w:r>
      <w:r w:rsidRPr="00472FE5">
        <w:rPr>
          <w:rFonts w:cstheme="minorHAnsi"/>
          <w:b/>
          <w:bCs/>
          <w:color w:val="000000"/>
        </w:rPr>
        <w:t>.</w:t>
      </w:r>
      <w:r>
        <w:rPr>
          <w:rFonts w:cstheme="minorHAnsi"/>
          <w:color w:val="000000"/>
        </w:rPr>
        <w:t xml:space="preserve"> Initial doses for levodopa, COMT, and 3-O-methyldopa with Entacapone, and the reaction rate</w:t>
      </w:r>
      <w:r>
        <w:rPr>
          <w:rFonts w:cstheme="minorHAnsi"/>
          <w:color w:val="000000"/>
        </w:rPr>
        <w:t>, kf_1</w:t>
      </w:r>
      <w:r>
        <w:rPr>
          <w:rFonts w:cstheme="minorHAnsi"/>
          <w:color w:val="000000"/>
        </w:rPr>
        <w:t>. Values are arbitrarily chosen, and units are irrelevant for this relative model</w:t>
      </w:r>
      <w:r>
        <w:rPr>
          <w:rFonts w:cstheme="minorHAnsi"/>
          <w:color w:val="000000"/>
        </w:rPr>
        <w:t xml:space="preserve"> </w:t>
      </w:r>
      <w:r>
        <w:t>but are necessary for biologically accurate models.</w:t>
      </w:r>
    </w:p>
    <w:p w:rsidR="00472FE5" w:rsidP="00472FE5" w:rsidRDefault="00472FE5" w14:paraId="49546D64" w14:textId="77777777">
      <w:pPr>
        <w:rPr>
          <w:rFonts w:cstheme="minorHAnsi"/>
          <w:color w:val="000000"/>
        </w:rPr>
      </w:pPr>
    </w:p>
    <w:p w:rsidR="00472FE5" w:rsidP="00F71A3D" w:rsidRDefault="00472FE5" w14:paraId="78A008E9" w14:textId="5DC268D6">
      <w:pPr>
        <w:rPr>
          <w:rFonts w:cstheme="minorHAnsi"/>
        </w:rPr>
      </w:pPr>
      <w:r>
        <w:rPr>
          <w:rFonts w:cstheme="minorHAnsi"/>
          <w:noProof/>
        </w:rPr>
        <w:drawing>
          <wp:inline distT="0" distB="0" distL="0" distR="0" wp14:anchorId="615DB250" wp14:editId="02F074ED">
            <wp:extent cx="5943600" cy="616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943600" cy="616585"/>
                    </a:xfrm>
                    <a:prstGeom prst="rect">
                      <a:avLst/>
                    </a:prstGeom>
                  </pic:spPr>
                </pic:pic>
              </a:graphicData>
            </a:graphic>
          </wp:inline>
        </w:drawing>
      </w:r>
    </w:p>
    <w:p w:rsidR="00472FE5" w:rsidP="00F71A3D" w:rsidRDefault="00472FE5" w14:paraId="063CB131" w14:textId="616647F1">
      <w:pPr>
        <w:rPr>
          <w:rFonts w:cstheme="minorHAnsi"/>
        </w:rPr>
      </w:pPr>
    </w:p>
    <w:p w:rsidR="00472FE5" w:rsidP="00472FE5" w:rsidRDefault="00472FE5" w14:paraId="0C883659" w14:textId="60CB67A5">
      <w:pPr>
        <w:rPr>
          <w:rFonts w:cstheme="minorHAnsi"/>
          <w:color w:val="000000"/>
        </w:rPr>
      </w:pPr>
      <w:r w:rsidRPr="00472FE5">
        <w:rPr>
          <w:rFonts w:cstheme="minorHAnsi"/>
          <w:b/>
          <w:bCs/>
          <w:color w:val="000000"/>
        </w:rPr>
        <w:t>Table 1</w:t>
      </w:r>
      <w:r>
        <w:rPr>
          <w:rFonts w:cstheme="minorHAnsi"/>
          <w:b/>
          <w:bCs/>
          <w:color w:val="000000"/>
        </w:rPr>
        <w:t>7</w:t>
      </w:r>
      <w:r w:rsidRPr="00472FE5">
        <w:rPr>
          <w:rFonts w:cstheme="minorHAnsi"/>
          <w:b/>
          <w:bCs/>
          <w:color w:val="000000"/>
        </w:rPr>
        <w:t>.</w:t>
      </w:r>
      <w:r>
        <w:rPr>
          <w:rFonts w:cstheme="minorHAnsi"/>
          <w:color w:val="000000"/>
        </w:rPr>
        <w:t xml:space="preserve"> Initial doses for levodopa, COMT, and 3-O-methyldopa with</w:t>
      </w:r>
      <w:r>
        <w:rPr>
          <w:rFonts w:cstheme="minorHAnsi"/>
          <w:color w:val="000000"/>
        </w:rPr>
        <w:t>out</w:t>
      </w:r>
      <w:r>
        <w:rPr>
          <w:rFonts w:cstheme="minorHAnsi"/>
          <w:color w:val="000000"/>
        </w:rPr>
        <w:t xml:space="preserve"> Entacapone, and the reaction rate</w:t>
      </w:r>
      <w:r>
        <w:rPr>
          <w:rFonts w:cstheme="minorHAnsi"/>
          <w:color w:val="000000"/>
        </w:rPr>
        <w:t>, kf_2</w:t>
      </w:r>
      <w:r>
        <w:rPr>
          <w:rFonts w:cstheme="minorHAnsi"/>
          <w:color w:val="000000"/>
        </w:rPr>
        <w:t>. Values are arbitrarily chosen, and units are irrelevant for this relative model</w:t>
      </w:r>
      <w:r w:rsidRPr="00472FE5">
        <w:t xml:space="preserve"> </w:t>
      </w:r>
      <w:r>
        <w:t>but are necessary for biologically accurate models.</w:t>
      </w:r>
    </w:p>
    <w:p w:rsidR="00472FE5" w:rsidP="00472FE5" w:rsidRDefault="00472FE5" w14:paraId="037F4E17" w14:textId="77777777">
      <w:pPr>
        <w:rPr>
          <w:rFonts w:cstheme="minorHAnsi"/>
          <w:color w:val="000000"/>
        </w:rPr>
      </w:pPr>
    </w:p>
    <w:p w:rsidR="00472FE5" w:rsidP="00F71A3D" w:rsidRDefault="00472FE5" w14:paraId="0FB4DB42" w14:textId="1258D558">
      <w:pPr>
        <w:rPr>
          <w:rFonts w:cstheme="minorHAnsi"/>
        </w:rPr>
      </w:pPr>
      <w:r>
        <w:rPr>
          <w:rFonts w:cstheme="minorHAnsi"/>
          <w:noProof/>
        </w:rPr>
        <w:drawing>
          <wp:inline distT="0" distB="0" distL="0" distR="0" wp14:anchorId="251E7318" wp14:editId="2B4A617D">
            <wp:extent cx="5943600" cy="625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rsidR="00AF47F9" w:rsidP="00F71A3D" w:rsidRDefault="00AF47F9" w14:paraId="3A183582" w14:textId="14E7CD5C">
      <w:pPr>
        <w:rPr>
          <w:rFonts w:cstheme="minorHAnsi"/>
        </w:rPr>
      </w:pPr>
      <w:r>
        <w:rPr>
          <w:rFonts w:cstheme="minorHAnsi"/>
        </w:rPr>
        <w:lastRenderedPageBreak/>
        <w:t xml:space="preserve">To view and analyze each model in SimBiology, run the code in MATLAB and then open up the SimBiology Model Builder application (you may be prompted to install SimBiology when trying to run the code in MATLAB). Next, open up the </w:t>
      </w:r>
      <w:r>
        <w:rPr>
          <w:rFonts w:cstheme="minorHAnsi"/>
        </w:rPr>
        <w:t>SimBiology Model Analyzer application</w:t>
      </w:r>
      <w:r>
        <w:rPr>
          <w:rFonts w:cstheme="minorHAnsi"/>
        </w:rPr>
        <w:t xml:space="preserve"> from the builder app and follow the steps in the following figures to graph the dynamics.</w:t>
      </w:r>
    </w:p>
    <w:p w:rsidR="00AF47F9" w:rsidP="00F71A3D" w:rsidRDefault="00AF47F9" w14:paraId="1BBE0556" w14:textId="77777777">
      <w:pPr>
        <w:rPr>
          <w:rFonts w:cstheme="minorHAnsi"/>
        </w:rPr>
      </w:pPr>
    </w:p>
    <w:p w:rsidR="00AF47F9" w:rsidP="00AF47F9" w:rsidRDefault="00AF47F9" w14:paraId="3A01BFF5" w14:textId="63DF6F95">
      <w:pPr>
        <w:jc w:val="center"/>
        <w:rPr>
          <w:rFonts w:cstheme="minorHAnsi"/>
        </w:rPr>
      </w:pPr>
      <w:r>
        <w:rPr>
          <w:rFonts w:cstheme="minorHAnsi"/>
          <w:noProof/>
        </w:rPr>
        <w:drawing>
          <wp:inline distT="0" distB="0" distL="0" distR="0" wp14:anchorId="4E90DEEF" wp14:editId="05EDE437">
            <wp:extent cx="5629835" cy="2111188"/>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6299" cy="2124862"/>
                    </a:xfrm>
                    <a:prstGeom prst="rect">
                      <a:avLst/>
                    </a:prstGeom>
                  </pic:spPr>
                </pic:pic>
              </a:graphicData>
            </a:graphic>
          </wp:inline>
        </w:drawing>
      </w:r>
    </w:p>
    <w:p w:rsidR="00AF47F9" w:rsidP="00F71A3D" w:rsidRDefault="00AF47F9" w14:paraId="0DC8A1F1" w14:textId="64F942DC">
      <w:pPr>
        <w:rPr>
          <w:rFonts w:cstheme="minorHAnsi"/>
        </w:rPr>
      </w:pPr>
    </w:p>
    <w:p w:rsidR="00AF47F9" w:rsidP="00F71A3D" w:rsidRDefault="00AF47F9" w14:paraId="4986E77C" w14:textId="1DB3FB7A">
      <w:pPr>
        <w:rPr>
          <w:rFonts w:cstheme="minorHAnsi"/>
        </w:rPr>
      </w:pPr>
      <w:r w:rsidRPr="00D94AD9">
        <w:rPr>
          <w:rFonts w:cstheme="minorHAnsi"/>
          <w:b/>
          <w:bCs/>
        </w:rPr>
        <w:t>Figure 13.</w:t>
      </w:r>
      <w:r>
        <w:rPr>
          <w:rFonts w:cstheme="minorHAnsi"/>
        </w:rPr>
        <w:t xml:space="preserve"> Import the code from MATLAB in the SimBiology Model Builder App</w:t>
      </w:r>
      <w:r w:rsidR="00D94AD9">
        <w:rPr>
          <w:rFonts w:cstheme="minorHAnsi"/>
        </w:rPr>
        <w:t>.</w:t>
      </w:r>
    </w:p>
    <w:p w:rsidR="00AF47F9" w:rsidP="00F71A3D" w:rsidRDefault="00AF47F9" w14:paraId="5D66DD5F" w14:textId="77777777">
      <w:pPr>
        <w:rPr>
          <w:rFonts w:cstheme="minorHAnsi"/>
        </w:rPr>
      </w:pPr>
    </w:p>
    <w:p w:rsidR="00AF47F9" w:rsidP="00F71A3D" w:rsidRDefault="00AF47F9" w14:paraId="775198FD" w14:textId="77777777">
      <w:pPr>
        <w:rPr>
          <w:rFonts w:cstheme="minorHAnsi"/>
        </w:rPr>
      </w:pPr>
    </w:p>
    <w:p w:rsidR="00472FE5" w:rsidP="00AF47F9" w:rsidRDefault="00AF47F9" w14:paraId="1EF5B1C0" w14:textId="6CF8321D">
      <w:pPr>
        <w:jc w:val="center"/>
        <w:rPr>
          <w:rFonts w:cstheme="minorHAnsi"/>
        </w:rPr>
      </w:pPr>
      <w:r>
        <w:rPr>
          <w:rFonts w:cstheme="minorHAnsi"/>
          <w:noProof/>
        </w:rPr>
        <w:drawing>
          <wp:inline distT="0" distB="0" distL="0" distR="0" wp14:anchorId="0BBDC549" wp14:editId="765E6F77">
            <wp:extent cx="5486400" cy="3429002"/>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21922" cy="3451203"/>
                    </a:xfrm>
                    <a:prstGeom prst="rect">
                      <a:avLst/>
                    </a:prstGeom>
                  </pic:spPr>
                </pic:pic>
              </a:graphicData>
            </a:graphic>
          </wp:inline>
        </w:drawing>
      </w:r>
    </w:p>
    <w:p w:rsidR="00AF47F9" w:rsidP="00AF47F9" w:rsidRDefault="00AF47F9" w14:paraId="19F45F74" w14:textId="77777777">
      <w:pPr>
        <w:rPr>
          <w:rFonts w:cstheme="minorHAnsi"/>
        </w:rPr>
      </w:pPr>
    </w:p>
    <w:p w:rsidR="00AF47F9" w:rsidP="00AF47F9" w:rsidRDefault="00AF47F9" w14:paraId="3A63B372" w14:textId="158760A2">
      <w:pPr>
        <w:rPr>
          <w:rFonts w:cstheme="minorHAnsi"/>
        </w:rPr>
      </w:pPr>
      <w:r w:rsidRPr="00AF47F9">
        <w:rPr>
          <w:rFonts w:cstheme="minorHAnsi"/>
          <w:b/>
          <w:bCs/>
        </w:rPr>
        <w:t>Figure 1</w:t>
      </w:r>
      <w:r>
        <w:rPr>
          <w:rFonts w:cstheme="minorHAnsi"/>
          <w:b/>
          <w:bCs/>
        </w:rPr>
        <w:t>4</w:t>
      </w:r>
      <w:r w:rsidRPr="00AF47F9">
        <w:rPr>
          <w:rFonts w:cstheme="minorHAnsi"/>
          <w:b/>
          <w:bCs/>
        </w:rPr>
        <w:t>.</w:t>
      </w:r>
      <w:r>
        <w:rPr>
          <w:rFonts w:cstheme="minorHAnsi"/>
        </w:rPr>
        <w:t xml:space="preserve"> Open the SimBiology Model Analyzer App and choose click “Program” to open the model associated with the schematic made in the SimBiology Model Builder App. Select the model to run and click “Run.” </w:t>
      </w:r>
    </w:p>
    <w:p w:rsidR="00AF47F9" w:rsidP="00AF47F9" w:rsidRDefault="00AF47F9" w14:paraId="278D1CAA" w14:textId="6B915F13">
      <w:pPr>
        <w:rPr>
          <w:rFonts w:cstheme="minorHAnsi"/>
        </w:rPr>
      </w:pPr>
    </w:p>
    <w:p w:rsidR="00AF47F9" w:rsidP="00D94AD9" w:rsidRDefault="00D94AD9" w14:paraId="42F95A62" w14:textId="7D206AE7">
      <w:pPr>
        <w:jc w:val="center"/>
        <w:rPr>
          <w:rFonts w:cstheme="minorHAnsi"/>
        </w:rPr>
      </w:pPr>
      <w:r>
        <w:rPr>
          <w:rFonts w:cstheme="minorHAnsi"/>
          <w:noProof/>
        </w:rPr>
        <w:lastRenderedPageBreak/>
        <w:drawing>
          <wp:inline distT="0" distB="0" distL="0" distR="0" wp14:anchorId="58088061" wp14:editId="11301849">
            <wp:extent cx="5607424" cy="3504640"/>
            <wp:effectExtent l="0" t="0" r="6350" b="635"/>
            <wp:docPr id="26" name="Picture 26"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Exce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11713" cy="3507321"/>
                    </a:xfrm>
                    <a:prstGeom prst="rect">
                      <a:avLst/>
                    </a:prstGeom>
                  </pic:spPr>
                </pic:pic>
              </a:graphicData>
            </a:graphic>
          </wp:inline>
        </w:drawing>
      </w:r>
    </w:p>
    <w:p w:rsidR="00D94AD9" w:rsidP="00D94AD9" w:rsidRDefault="00D94AD9" w14:paraId="5FB21D92" w14:textId="4F255B68">
      <w:pPr>
        <w:jc w:val="center"/>
        <w:rPr>
          <w:rFonts w:cstheme="minorHAnsi"/>
        </w:rPr>
      </w:pPr>
    </w:p>
    <w:p w:rsidRPr="00472FE5" w:rsidR="00D94AD9" w:rsidP="00D94AD9" w:rsidRDefault="00D94AD9" w14:paraId="673077CD" w14:textId="312299E7">
      <w:pPr>
        <w:rPr>
          <w:rFonts w:cstheme="minorHAnsi"/>
        </w:rPr>
      </w:pPr>
      <w:r w:rsidRPr="00D94AD9">
        <w:rPr>
          <w:rFonts w:cstheme="minorHAnsi"/>
          <w:b/>
          <w:bCs/>
        </w:rPr>
        <w:t>Figure 15.</w:t>
      </w:r>
      <w:r>
        <w:rPr>
          <w:rFonts w:cstheme="minorHAnsi"/>
        </w:rPr>
        <w:t xml:space="preserve"> To run and overlay multiple models, select, “Keep results from each run.” To only view certain data, simply select/deselect the responses desired.</w:t>
      </w:r>
    </w:p>
    <w:sectPr w:rsidRPr="00472FE5" w:rsidR="00D94AD9" w:rsidSect="00D6772D">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232E" w:rsidP="00157B8D" w:rsidRDefault="002C232E" w14:paraId="242B816A" w14:textId="77777777">
      <w:r>
        <w:separator/>
      </w:r>
    </w:p>
  </w:endnote>
  <w:endnote w:type="continuationSeparator" w:id="0">
    <w:p w:rsidR="002C232E" w:rsidP="00157B8D" w:rsidRDefault="002C232E" w14:paraId="78DB1F6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232E" w:rsidP="00157B8D" w:rsidRDefault="002C232E" w14:paraId="6349F323" w14:textId="77777777">
      <w:r>
        <w:separator/>
      </w:r>
    </w:p>
  </w:footnote>
  <w:footnote w:type="continuationSeparator" w:id="0">
    <w:p w:rsidR="002C232E" w:rsidP="00157B8D" w:rsidRDefault="002C232E" w14:paraId="7DD4F88F" w14:textId="77777777">
      <w:r>
        <w:continuationSeparator/>
      </w:r>
    </w:p>
  </w:footnote>
</w:footnotes>
</file>

<file path=word/intelligence2.xml><?xml version="1.0" encoding="utf-8"?>
<int2:intelligence xmlns:int2="http://schemas.microsoft.com/office/intelligence/2020/intelligence">
  <int2:observations>
    <int2:bookmark int2:bookmarkName="_Int_x7QW1oEw" int2:invalidationBookmarkName="" int2:hashCode="FyQV8C5WLNApYg" int2:id="HEkECUU6">
      <int2:state int2:type="AugLoop_Text_Critique" int2:value="Rejected"/>
    </int2:bookmark>
    <int2:bookmark int2:bookmarkName="_Int_xIoOcl0q" int2:invalidationBookmarkName="" int2:hashCode="FyQV8C5WLNApYg" int2:id="LQ6LnsJP">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1AB"/>
    <w:rsid w:val="000215AF"/>
    <w:rsid w:val="00031493"/>
    <w:rsid w:val="000B1056"/>
    <w:rsid w:val="000B144E"/>
    <w:rsid w:val="000B3C92"/>
    <w:rsid w:val="000E0C7A"/>
    <w:rsid w:val="000E60AE"/>
    <w:rsid w:val="000F57F7"/>
    <w:rsid w:val="0010415F"/>
    <w:rsid w:val="00116878"/>
    <w:rsid w:val="001215F4"/>
    <w:rsid w:val="00157B8D"/>
    <w:rsid w:val="00160C64"/>
    <w:rsid w:val="00167C2C"/>
    <w:rsid w:val="001A11AC"/>
    <w:rsid w:val="001B537F"/>
    <w:rsid w:val="002133D7"/>
    <w:rsid w:val="00234F71"/>
    <w:rsid w:val="00253A46"/>
    <w:rsid w:val="00255B96"/>
    <w:rsid w:val="00272081"/>
    <w:rsid w:val="00274632"/>
    <w:rsid w:val="0028698F"/>
    <w:rsid w:val="002C232E"/>
    <w:rsid w:val="002D53B9"/>
    <w:rsid w:val="0030195E"/>
    <w:rsid w:val="0034075E"/>
    <w:rsid w:val="00380E95"/>
    <w:rsid w:val="003A3EA8"/>
    <w:rsid w:val="003A4B7A"/>
    <w:rsid w:val="003A5CED"/>
    <w:rsid w:val="00411056"/>
    <w:rsid w:val="004174E4"/>
    <w:rsid w:val="00434C97"/>
    <w:rsid w:val="00455FDA"/>
    <w:rsid w:val="00457D73"/>
    <w:rsid w:val="00472FE5"/>
    <w:rsid w:val="00477461"/>
    <w:rsid w:val="004D7989"/>
    <w:rsid w:val="00503BA7"/>
    <w:rsid w:val="005135F5"/>
    <w:rsid w:val="005141AB"/>
    <w:rsid w:val="00521106"/>
    <w:rsid w:val="00550347"/>
    <w:rsid w:val="00553477"/>
    <w:rsid w:val="00572766"/>
    <w:rsid w:val="00580673"/>
    <w:rsid w:val="005D41FB"/>
    <w:rsid w:val="006020DA"/>
    <w:rsid w:val="00602223"/>
    <w:rsid w:val="00634BDB"/>
    <w:rsid w:val="006E4E89"/>
    <w:rsid w:val="00740D50"/>
    <w:rsid w:val="00756BED"/>
    <w:rsid w:val="00762BD6"/>
    <w:rsid w:val="00765F76"/>
    <w:rsid w:val="007E42AD"/>
    <w:rsid w:val="00804FEE"/>
    <w:rsid w:val="0080514D"/>
    <w:rsid w:val="008079B7"/>
    <w:rsid w:val="00815604"/>
    <w:rsid w:val="00816008"/>
    <w:rsid w:val="0083387D"/>
    <w:rsid w:val="008465CB"/>
    <w:rsid w:val="008567D5"/>
    <w:rsid w:val="008602F8"/>
    <w:rsid w:val="008D5567"/>
    <w:rsid w:val="00901A56"/>
    <w:rsid w:val="00913DE6"/>
    <w:rsid w:val="00946290"/>
    <w:rsid w:val="009A61C6"/>
    <w:rsid w:val="009A7CC5"/>
    <w:rsid w:val="009B7905"/>
    <w:rsid w:val="009C3934"/>
    <w:rsid w:val="009C4752"/>
    <w:rsid w:val="009D2CB0"/>
    <w:rsid w:val="009E4B6E"/>
    <w:rsid w:val="00A11E1B"/>
    <w:rsid w:val="00A232F2"/>
    <w:rsid w:val="00A41D46"/>
    <w:rsid w:val="00A65ED4"/>
    <w:rsid w:val="00A92515"/>
    <w:rsid w:val="00A94A7B"/>
    <w:rsid w:val="00AE57CB"/>
    <w:rsid w:val="00AF47F9"/>
    <w:rsid w:val="00B05D51"/>
    <w:rsid w:val="00B21765"/>
    <w:rsid w:val="00B554BE"/>
    <w:rsid w:val="00B85D76"/>
    <w:rsid w:val="00B87BAE"/>
    <w:rsid w:val="00BA40D9"/>
    <w:rsid w:val="00BD3AE9"/>
    <w:rsid w:val="00C319F5"/>
    <w:rsid w:val="00C401A3"/>
    <w:rsid w:val="00C50C81"/>
    <w:rsid w:val="00C52970"/>
    <w:rsid w:val="00C54189"/>
    <w:rsid w:val="00C65B74"/>
    <w:rsid w:val="00C701C9"/>
    <w:rsid w:val="00C75B9A"/>
    <w:rsid w:val="00CB2670"/>
    <w:rsid w:val="00CD56AE"/>
    <w:rsid w:val="00D26BE8"/>
    <w:rsid w:val="00D37926"/>
    <w:rsid w:val="00D456B4"/>
    <w:rsid w:val="00D6772D"/>
    <w:rsid w:val="00D94AD9"/>
    <w:rsid w:val="00E4621D"/>
    <w:rsid w:val="00E518B9"/>
    <w:rsid w:val="00E702E3"/>
    <w:rsid w:val="00E82079"/>
    <w:rsid w:val="00EA0DE6"/>
    <w:rsid w:val="00EA3555"/>
    <w:rsid w:val="00EE50B0"/>
    <w:rsid w:val="00EF00D4"/>
    <w:rsid w:val="00F14D4E"/>
    <w:rsid w:val="00F34753"/>
    <w:rsid w:val="00F41584"/>
    <w:rsid w:val="00F71A3D"/>
    <w:rsid w:val="00F967A4"/>
    <w:rsid w:val="00FB3BF3"/>
    <w:rsid w:val="00FD090B"/>
    <w:rsid w:val="00FE73AD"/>
    <w:rsid w:val="1F72D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4D2AE"/>
  <w15:chartTrackingRefBased/>
  <w15:docId w15:val="{F5413C16-9248-BB4F-A3F6-51B7E9478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57B8D"/>
    <w:pPr>
      <w:tabs>
        <w:tab w:val="center" w:pos="4680"/>
        <w:tab w:val="right" w:pos="9360"/>
      </w:tabs>
    </w:pPr>
  </w:style>
  <w:style w:type="character" w:styleId="HeaderChar" w:customStyle="1">
    <w:name w:val="Header Char"/>
    <w:basedOn w:val="DefaultParagraphFont"/>
    <w:link w:val="Header"/>
    <w:uiPriority w:val="99"/>
    <w:rsid w:val="00157B8D"/>
  </w:style>
  <w:style w:type="paragraph" w:styleId="Footer">
    <w:name w:val="footer"/>
    <w:basedOn w:val="Normal"/>
    <w:link w:val="FooterChar"/>
    <w:uiPriority w:val="99"/>
    <w:unhideWhenUsed/>
    <w:rsid w:val="00157B8D"/>
    <w:pPr>
      <w:tabs>
        <w:tab w:val="center" w:pos="4680"/>
        <w:tab w:val="right" w:pos="9360"/>
      </w:tabs>
    </w:pPr>
  </w:style>
  <w:style w:type="character" w:styleId="FooterChar" w:customStyle="1">
    <w:name w:val="Footer Char"/>
    <w:basedOn w:val="DefaultParagraphFont"/>
    <w:link w:val="Footer"/>
    <w:uiPriority w:val="99"/>
    <w:rsid w:val="00157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eg" Id="rId8" /><Relationship Type="http://schemas.openxmlformats.org/officeDocument/2006/relationships/image" Target="media/image8.jpeg" Id="rId13" /><Relationship Type="http://schemas.openxmlformats.org/officeDocument/2006/relationships/image" Target="media/image13.jpeg" Id="rId18" /><Relationship Type="http://schemas.openxmlformats.org/officeDocument/2006/relationships/image" Target="media/image21.jpeg" Id="rId26" /><Relationship Type="http://schemas.openxmlformats.org/officeDocument/2006/relationships/webSettings" Target="webSettings.xml" Id="rId3" /><Relationship Type="http://schemas.openxmlformats.org/officeDocument/2006/relationships/image" Target="media/image16.jpeg" Id="rId21" /><Relationship Type="http://schemas.openxmlformats.org/officeDocument/2006/relationships/image" Target="media/image2.jpeg" Id="rId7" /><Relationship Type="http://schemas.openxmlformats.org/officeDocument/2006/relationships/image" Target="media/image7.jpeg" Id="rId12" /><Relationship Type="http://schemas.openxmlformats.org/officeDocument/2006/relationships/image" Target="media/image12.jpeg" Id="rId17" /><Relationship Type="http://schemas.openxmlformats.org/officeDocument/2006/relationships/image" Target="media/image20.jpeg" Id="rId25" /><Relationship Type="http://schemas.openxmlformats.org/officeDocument/2006/relationships/settings" Target="settings.xml" Id="rId2" /><Relationship Type="http://schemas.openxmlformats.org/officeDocument/2006/relationships/image" Target="media/image11.jpeg" Id="rId16" /><Relationship Type="http://schemas.openxmlformats.org/officeDocument/2006/relationships/image" Target="media/image15.jpeg" Id="rId20" /><Relationship Type="http://schemas.openxmlformats.org/officeDocument/2006/relationships/image" Target="media/image24.jpeg" Id="rId29"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image" Target="media/image6.jpeg" Id="rId11" /><Relationship Type="http://schemas.openxmlformats.org/officeDocument/2006/relationships/image" Target="media/image19.jpeg" Id="rId24" /><Relationship Type="http://schemas.openxmlformats.org/officeDocument/2006/relationships/endnotes" Target="endnotes.xml" Id="rId5" /><Relationship Type="http://schemas.openxmlformats.org/officeDocument/2006/relationships/image" Target="media/image10.jpeg" Id="rId15" /><Relationship Type="http://schemas.openxmlformats.org/officeDocument/2006/relationships/image" Target="media/image18.jpeg" Id="rId23" /><Relationship Type="http://schemas.openxmlformats.org/officeDocument/2006/relationships/image" Target="media/image23.jpeg" Id="rId28" /><Relationship Type="http://schemas.openxmlformats.org/officeDocument/2006/relationships/image" Target="media/image5.jpeg" Id="rId10" /><Relationship Type="http://schemas.openxmlformats.org/officeDocument/2006/relationships/image" Target="media/image14.jpeg" Id="rId19" /><Relationship Type="http://schemas.openxmlformats.org/officeDocument/2006/relationships/theme" Target="theme/theme1.xml" Id="rId31" /><Relationship Type="http://schemas.openxmlformats.org/officeDocument/2006/relationships/footnotes" Target="footnotes.xml" Id="rId4" /><Relationship Type="http://schemas.openxmlformats.org/officeDocument/2006/relationships/image" Target="media/image4.jpeg" Id="rId9" /><Relationship Type="http://schemas.openxmlformats.org/officeDocument/2006/relationships/image" Target="media/image9.jpeg" Id="rId14" /><Relationship Type="http://schemas.openxmlformats.org/officeDocument/2006/relationships/image" Target="media/image17.jpeg" Id="rId22" /><Relationship Type="http://schemas.openxmlformats.org/officeDocument/2006/relationships/image" Target="media/image22.jpeg" Id="rId27" /><Relationship Type="http://schemas.openxmlformats.org/officeDocument/2006/relationships/fontTable" Target="fontTable.xml" Id="rId30" /><Relationship Type="http://schemas.microsoft.com/office/2020/10/relationships/intelligence" Target="intelligence2.xml" Id="Red478ba51a5c468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William Wright</dc:creator>
  <keywords/>
  <dc:description/>
  <lastModifiedBy>William Wright</lastModifiedBy>
  <revision>6</revision>
  <dcterms:created xsi:type="dcterms:W3CDTF">2023-05-03T17:00:00.0000000Z</dcterms:created>
  <dcterms:modified xsi:type="dcterms:W3CDTF">2023-05-04T05:42:00.3889745Z</dcterms:modified>
</coreProperties>
</file>