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343150" cy="35814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2343150" cy="3581400"/>
                    </a:xfrm>
                    <a:prstGeom prst="rect">
                      <a:avLst/>
                    </a:prstGeom>
                  </pic:spPr>
                </pic:pic>
              </a:graphicData>
            </a:graphic>
          </wp:inline>
        </w:drawing>
      </w:r>
    </w:p>
    <w:p>
      <w:pPr>
        <w:pStyle w:val="Normal"/>
        <w:jc w:val="center"/>
        <w:rPr>
          <w:b/>
          <w:b/>
          <w:sz w:val="36"/>
          <w:szCs w:val="36"/>
        </w:rPr>
      </w:pPr>
      <w:r>
        <w:rPr>
          <w:b/>
          <w:sz w:val="36"/>
          <w:szCs w:val="36"/>
        </w:rPr>
        <w:t xml:space="preserve">CENG 420: </w:t>
      </w:r>
    </w:p>
    <w:p>
      <w:pPr>
        <w:pStyle w:val="Normal"/>
        <w:jc w:val="center"/>
        <w:rPr>
          <w:b/>
          <w:b/>
          <w:sz w:val="36"/>
          <w:szCs w:val="36"/>
        </w:rPr>
      </w:pPr>
      <w:r>
        <w:rPr>
          <w:b/>
          <w:sz w:val="36"/>
          <w:szCs w:val="36"/>
        </w:rPr>
        <w:t>Final Project Report</w:t>
      </w:r>
    </w:p>
    <w:p>
      <w:pPr>
        <w:pStyle w:val="Normal"/>
        <w:jc w:val="center"/>
        <w:rPr>
          <w:b/>
          <w:b/>
          <w:sz w:val="36"/>
          <w:szCs w:val="36"/>
        </w:rPr>
      </w:pPr>
      <w:r>
        <w:rPr>
          <w:b/>
          <w:sz w:val="36"/>
          <w:szCs w:val="36"/>
        </w:rPr>
      </w:r>
    </w:p>
    <w:p>
      <w:pPr>
        <w:pStyle w:val="Normal"/>
        <w:jc w:val="center"/>
        <w:rPr>
          <w:b/>
          <w:b/>
          <w:sz w:val="36"/>
          <w:szCs w:val="36"/>
        </w:rPr>
      </w:pPr>
      <w:r>
        <w:rPr>
          <w:b/>
          <w:sz w:val="36"/>
          <w:szCs w:val="36"/>
        </w:rPr>
        <w:t>Applying Artificial Intelligence and Machine Learning Algorithms to the Game Agar.io</w:t>
      </w:r>
    </w:p>
    <w:p>
      <w:pPr>
        <w:pStyle w:val="Normal"/>
        <w:jc w:val="center"/>
        <w:rPr>
          <w:b/>
          <w:b/>
          <w:sz w:val="36"/>
          <w:szCs w:val="36"/>
        </w:rPr>
      </w:pPr>
      <w:r>
        <w:rPr>
          <w:b/>
          <w:sz w:val="36"/>
          <w:szCs w:val="36"/>
        </w:rPr>
      </w:r>
    </w:p>
    <w:p>
      <w:pPr>
        <w:pStyle w:val="Normal"/>
        <w:jc w:val="center"/>
        <w:rPr>
          <w:b/>
          <w:b/>
          <w:sz w:val="36"/>
          <w:szCs w:val="36"/>
        </w:rPr>
      </w:pPr>
      <w:r>
        <w:rPr>
          <w:b/>
          <w:sz w:val="36"/>
          <w:szCs w:val="36"/>
        </w:rPr>
        <w:t>Group Name: Deus Ex Machina</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top w:val="nil"/>
              <w:left w:val="nil"/>
              <w:right w:val="nil"/>
              <w:insideV w:val="nil"/>
            </w:tcBorders>
            <w:shd w:fill="auto" w:val="clear"/>
          </w:tcPr>
          <w:p>
            <w:pPr>
              <w:pStyle w:val="Normal"/>
              <w:spacing w:lineRule="auto" w:line="240" w:before="0" w:after="0"/>
              <w:rPr>
                <w:b/>
                <w:b/>
              </w:rPr>
            </w:pPr>
            <w:r>
              <w:rPr>
                <w:b/>
              </w:rPr>
              <w:t>Group Members:</w:t>
            </w:r>
          </w:p>
        </w:tc>
        <w:tc>
          <w:tcPr>
            <w:tcW w:w="3117" w:type="dxa"/>
            <w:tcBorders>
              <w:top w:val="nil"/>
              <w:left w:val="nil"/>
              <w:right w:val="nil"/>
              <w:insideV w:val="nil"/>
            </w:tcBorders>
            <w:shd w:fill="auto" w:val="clear"/>
          </w:tcPr>
          <w:p>
            <w:pPr>
              <w:pStyle w:val="Normal"/>
              <w:spacing w:lineRule="auto" w:line="240" w:before="0" w:after="0"/>
              <w:rPr/>
            </w:pPr>
            <w:r>
              <w:rPr/>
            </w:r>
          </w:p>
        </w:tc>
        <w:tc>
          <w:tcPr>
            <w:tcW w:w="3117" w:type="dxa"/>
            <w:tcBorders>
              <w:top w:val="nil"/>
              <w:left w:val="nil"/>
              <w:right w:val="nil"/>
              <w:insideV w:val="nil"/>
            </w:tcBorders>
            <w:shd w:fill="auto" w:val="clear"/>
          </w:tcPr>
          <w:p>
            <w:pPr>
              <w:pStyle w:val="Normal"/>
              <w:spacing w:lineRule="auto" w:line="240" w:before="0" w:after="0"/>
              <w:rPr/>
            </w:pPr>
            <w:r>
              <w:rPr/>
            </w:r>
          </w:p>
        </w:tc>
      </w:tr>
      <w:tr>
        <w:trPr/>
        <w:tc>
          <w:tcPr>
            <w:tcW w:w="3116" w:type="dxa"/>
            <w:tcBorders>
              <w:left w:val="nil"/>
              <w:bottom w:val="nil"/>
              <w:right w:val="nil"/>
              <w:insideH w:val="nil"/>
              <w:insideV w:val="nil"/>
            </w:tcBorders>
            <w:shd w:fill="auto" w:val="clear"/>
          </w:tcPr>
          <w:p>
            <w:pPr>
              <w:pStyle w:val="Normal"/>
              <w:spacing w:lineRule="auto" w:line="240" w:before="0" w:after="0"/>
              <w:rPr/>
            </w:pPr>
            <w:r>
              <w:rPr/>
              <w:t>Yukun Huang</w:t>
            </w:r>
          </w:p>
        </w:tc>
        <w:tc>
          <w:tcPr>
            <w:tcW w:w="3117" w:type="dxa"/>
            <w:tcBorders>
              <w:left w:val="nil"/>
              <w:bottom w:val="nil"/>
              <w:right w:val="nil"/>
              <w:insideH w:val="nil"/>
              <w:insideV w:val="nil"/>
            </w:tcBorders>
            <w:shd w:fill="auto" w:val="clear"/>
          </w:tcPr>
          <w:p>
            <w:pPr>
              <w:pStyle w:val="Normal"/>
              <w:spacing w:lineRule="auto" w:line="240" w:before="0" w:after="0"/>
              <w:rPr/>
            </w:pPr>
            <w:r>
              <w:rPr/>
              <w:t>V00804445</w:t>
            </w:r>
          </w:p>
        </w:tc>
        <w:tc>
          <w:tcPr>
            <w:tcW w:w="3117" w:type="dxa"/>
            <w:tcBorders>
              <w:left w:val="nil"/>
              <w:bottom w:val="nil"/>
              <w:right w:val="nil"/>
              <w:insideH w:val="nil"/>
              <w:insideV w:val="nil"/>
            </w:tcBorders>
            <w:shd w:fill="auto" w:val="clear"/>
          </w:tcPr>
          <w:p>
            <w:pPr>
              <w:pStyle w:val="Normal"/>
              <w:spacing w:lineRule="auto" w:line="240" w:before="0" w:after="0"/>
              <w:rPr/>
            </w:pPr>
            <w:r>
              <w:rPr/>
              <w:t>kennethhyk@gmail.com</w:t>
            </w:r>
          </w:p>
        </w:tc>
      </w:tr>
      <w:tr>
        <w:trPr/>
        <w:tc>
          <w:tcPr>
            <w:tcW w:w="3116" w:type="dxa"/>
            <w:tcBorders>
              <w:top w:val="nil"/>
              <w:left w:val="nil"/>
              <w:bottom w:val="nil"/>
              <w:right w:val="nil"/>
              <w:insideH w:val="nil"/>
              <w:insideV w:val="nil"/>
            </w:tcBorders>
            <w:shd w:fill="auto" w:val="clear"/>
          </w:tcPr>
          <w:p>
            <w:pPr>
              <w:pStyle w:val="Normal"/>
              <w:spacing w:lineRule="auto" w:line="240" w:before="0" w:after="0"/>
              <w:rPr/>
            </w:pPr>
            <w:r>
              <w:rPr/>
              <w:t>Cameron Mulgrew-MacFarlane</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V00775582</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Cammac93@gmail.com</w:t>
            </w:r>
          </w:p>
        </w:tc>
      </w:tr>
      <w:tr>
        <w:trPr/>
        <w:tc>
          <w:tcPr>
            <w:tcW w:w="3116" w:type="dxa"/>
            <w:tcBorders>
              <w:top w:val="nil"/>
              <w:left w:val="nil"/>
              <w:bottom w:val="nil"/>
              <w:right w:val="nil"/>
              <w:insideH w:val="nil"/>
              <w:insideV w:val="nil"/>
            </w:tcBorders>
            <w:shd w:fill="auto" w:val="clear"/>
          </w:tcPr>
          <w:p>
            <w:pPr>
              <w:pStyle w:val="Normal"/>
              <w:spacing w:lineRule="auto" w:line="240" w:before="0" w:after="0"/>
              <w:rPr/>
            </w:pPr>
            <w:r>
              <w:rPr/>
              <w:t>Willy Su Yep</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V00795480</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Op4977377832@gmail.com</w:t>
            </w:r>
          </w:p>
        </w:tc>
      </w:tr>
      <w:tr>
        <w:trPr/>
        <w:tc>
          <w:tcPr>
            <w:tcW w:w="3116" w:type="dxa"/>
            <w:tcBorders>
              <w:top w:val="nil"/>
              <w:left w:val="nil"/>
              <w:bottom w:val="nil"/>
              <w:right w:val="nil"/>
              <w:insideH w:val="nil"/>
              <w:insideV w:val="nil"/>
            </w:tcBorders>
            <w:shd w:fill="auto" w:val="clear"/>
          </w:tcPr>
          <w:p>
            <w:pPr>
              <w:pStyle w:val="Normal"/>
              <w:spacing w:lineRule="auto" w:line="240" w:before="0" w:after="0"/>
              <w:rPr/>
            </w:pPr>
            <w:r>
              <w:rPr/>
              <w:t>Sam Wheating</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V00816465</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SamWheating@yahoo.ca</w:t>
            </w:r>
          </w:p>
        </w:tc>
      </w:tr>
      <w:tr>
        <w:trPr/>
        <w:tc>
          <w:tcPr>
            <w:tcW w:w="3116" w:type="dxa"/>
            <w:tcBorders>
              <w:top w:val="nil"/>
              <w:left w:val="nil"/>
              <w:bottom w:val="nil"/>
              <w:right w:val="nil"/>
              <w:insideH w:val="nil"/>
              <w:insideV w:val="nil"/>
            </w:tcBorders>
            <w:shd w:fill="auto" w:val="clear"/>
          </w:tcPr>
          <w:p>
            <w:pPr>
              <w:pStyle w:val="Normal"/>
              <w:spacing w:lineRule="auto" w:line="240" w:before="0" w:after="0"/>
              <w:rPr/>
            </w:pPr>
            <w:r>
              <w:rPr/>
              <w:t>Matt Johnson</w:t>
              <w:tab/>
              <w:tab/>
              <w:tab/>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V00757521</w:t>
            </w:r>
          </w:p>
        </w:tc>
        <w:tc>
          <w:tcPr>
            <w:tcW w:w="3117" w:type="dxa"/>
            <w:tcBorders>
              <w:top w:val="nil"/>
              <w:left w:val="nil"/>
              <w:bottom w:val="nil"/>
              <w:right w:val="nil"/>
              <w:insideH w:val="nil"/>
              <w:insideV w:val="nil"/>
            </w:tcBorders>
            <w:shd w:fill="auto" w:val="clear"/>
          </w:tcPr>
          <w:p>
            <w:pPr>
              <w:pStyle w:val="Normal"/>
              <w:spacing w:lineRule="auto" w:line="240" w:before="0" w:after="0"/>
              <w:rPr/>
            </w:pPr>
            <w:r>
              <w:rPr/>
              <w:t>matthewj@uvic.ca</w:t>
            </w:r>
          </w:p>
        </w:tc>
      </w:tr>
    </w:tbl>
    <w:p>
      <w:pPr>
        <w:pStyle w:val="Normal"/>
        <w:jc w:val="center"/>
        <w:rPr/>
      </w:pPr>
      <w:r>
        <w:rPr/>
      </w:r>
    </w:p>
    <w:p>
      <w:pPr>
        <w:pStyle w:val="Normal"/>
        <w:rPr/>
      </w:pPr>
      <w:r>
        <w:rPr/>
      </w:r>
      <w:r>
        <w:br w:type="page"/>
      </w:r>
    </w:p>
    <w:sdt>
      <w:sdtPr>
        <w:docPartObj>
          <w:docPartGallery w:val="Table of Contents"/>
          <w:docPartUnique w:val="true"/>
        </w:docPartObj>
        <w:id w:val="1906224881"/>
      </w:sdtPr>
      <w:sdtContent>
        <w:p>
          <w:pPr>
            <w:pStyle w:val="TOCHeading"/>
            <w:rPr/>
          </w:pPr>
          <w:r>
            <w:rPr/>
            <w:t>Contents</w:t>
          </w:r>
        </w:p>
        <w:p>
          <w:pPr>
            <w:pStyle w:val="Contents1"/>
            <w:tabs>
              <w:tab w:val="right" w:pos="9350" w:leader="dot"/>
            </w:tabs>
            <w:rPr>
              <w:rFonts w:eastAsia="" w:eastAsiaTheme="minorEastAsia"/>
              <w:lang w:eastAsia="en-CA"/>
            </w:rPr>
          </w:pPr>
          <w:r>
            <w:fldChar w:fldCharType="begin"/>
          </w:r>
          <w:r>
            <w:instrText> TOC \z \o "1-3" \u \h</w:instrText>
          </w:r>
          <w:r>
            <w:fldChar w:fldCharType="separate"/>
          </w:r>
          <w:hyperlink w:anchor="_Toc489813009">
            <w:r>
              <w:rPr>
                <w:webHidden/>
                <w:rStyle w:val="IndexLink"/>
              </w:rPr>
              <w:t>Abstract</w:t>
            </w:r>
            <w:r>
              <w:rPr>
                <w:webHidden/>
              </w:rPr>
              <w:fldChar w:fldCharType="begin"/>
            </w:r>
            <w:r>
              <w:rPr>
                <w:webHidden/>
              </w:rPr>
              <w:instrText>PAGEREF _Toc489813009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89813010">
            <w:r>
              <w:rPr>
                <w:webHidden/>
                <w:rStyle w:val="IndexLink"/>
              </w:rPr>
              <w:t>Introduction</w:t>
            </w:r>
            <w:r>
              <w:rPr>
                <w:webHidden/>
              </w:rPr>
              <w:fldChar w:fldCharType="begin"/>
            </w:r>
            <w:r>
              <w:rPr>
                <w:webHidden/>
              </w:rPr>
              <w:instrText>PAGEREF _Toc489813010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89813011">
            <w:r>
              <w:rPr>
                <w:webHidden/>
                <w:rStyle w:val="IndexLink"/>
              </w:rPr>
              <w:t>Development Environment</w:t>
            </w:r>
            <w:r>
              <w:rPr>
                <w:webHidden/>
              </w:rPr>
              <w:fldChar w:fldCharType="begin"/>
            </w:r>
            <w:r>
              <w:rPr>
                <w:webHidden/>
              </w:rPr>
              <w:instrText>PAGEREF _Toc489813011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89813012">
            <w:r>
              <w:rPr>
                <w:webHidden/>
                <w:rStyle w:val="IndexLink"/>
              </w:rPr>
              <w:t>Methodology</w:t>
            </w:r>
            <w:r>
              <w:rPr>
                <w:webHidden/>
              </w:rPr>
              <w:fldChar w:fldCharType="begin"/>
            </w:r>
            <w:r>
              <w:rPr>
                <w:webHidden/>
              </w:rPr>
              <w:instrText>PAGEREF _Toc489813012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89813013">
            <w:r>
              <w:rPr>
                <w:webHidden/>
                <w:rStyle w:val="IndexLink"/>
              </w:rPr>
              <w:t>Game Environment</w:t>
            </w:r>
            <w:r>
              <w:rPr>
                <w:webHidden/>
              </w:rPr>
              <w:fldChar w:fldCharType="begin"/>
            </w:r>
            <w:r>
              <w:rPr>
                <w:webHidden/>
              </w:rPr>
              <w:instrText>PAGEREF _Toc489813013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89813014">
            <w:r>
              <w:rPr>
                <w:webHidden/>
                <w:rStyle w:val="IndexLink"/>
              </w:rPr>
              <w:t>Encoding and Situational Awareness</w:t>
            </w:r>
            <w:r>
              <w:rPr>
                <w:webHidden/>
              </w:rPr>
              <w:fldChar w:fldCharType="begin"/>
            </w:r>
            <w:r>
              <w:rPr>
                <w:webHidden/>
              </w:rPr>
              <w:instrText>PAGEREF _Toc489813014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89813015">
            <w:r>
              <w:rPr>
                <w:webHidden/>
                <w:rStyle w:val="IndexLink"/>
              </w:rPr>
              <w:t>Algorithm Design and Implementation</w:t>
            </w:r>
            <w:r>
              <w:rPr>
                <w:webHidden/>
              </w:rPr>
              <w:fldChar w:fldCharType="begin"/>
            </w:r>
            <w:r>
              <w:rPr>
                <w:webHidden/>
              </w:rPr>
              <w:instrText>PAGEREF _Toc489813015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lang w:eastAsia="en-CA"/>
            </w:rPr>
          </w:pPr>
          <w:hyperlink w:anchor="_Toc489813016">
            <w:r>
              <w:rPr>
                <w:webHidden/>
                <w:rStyle w:val="IndexLink"/>
              </w:rPr>
              <w:t>Results</w:t>
            </w:r>
            <w:r>
              <w:rPr>
                <w:webHidden/>
              </w:rPr>
              <w:fldChar w:fldCharType="begin"/>
            </w:r>
            <w:r>
              <w:rPr>
                <w:webHidden/>
              </w:rPr>
              <w:instrText>PAGEREF _Toc489813016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89813017">
            <w:r>
              <w:rPr>
                <w:webHidden/>
                <w:rStyle w:val="IndexLink"/>
              </w:rPr>
              <w:t>Effect of Training Data Quality on Algorithm Performance</w:t>
            </w:r>
            <w:r>
              <w:rPr>
                <w:webHidden/>
              </w:rPr>
              <w:fldChar w:fldCharType="begin"/>
            </w:r>
            <w:r>
              <w:rPr>
                <w:webHidden/>
              </w:rPr>
              <w:instrText>PAGEREF _Toc489813017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89813018">
            <w:r>
              <w:rPr>
                <w:webHidden/>
                <w:rStyle w:val="IndexLink"/>
              </w:rPr>
              <w:t>Conclusions</w:t>
            </w:r>
            <w:r>
              <w:rPr>
                <w:webHidden/>
              </w:rPr>
              <w:fldChar w:fldCharType="begin"/>
            </w:r>
            <w:r>
              <w:rPr>
                <w:webHidden/>
              </w:rPr>
              <w:instrText>PAGEREF _Toc489813018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lang w:eastAsia="en-CA"/>
            </w:rPr>
          </w:pPr>
          <w:hyperlink w:anchor="_Toc489813019">
            <w:r>
              <w:rPr>
                <w:webHidden/>
                <w:rStyle w:val="IndexLink"/>
              </w:rPr>
              <w:t>References</w:t>
            </w:r>
            <w:r>
              <w:rPr>
                <w:webHidden/>
              </w:rPr>
              <w:fldChar w:fldCharType="begin"/>
            </w:r>
            <w:r>
              <w:rPr>
                <w:webHidden/>
              </w:rPr>
              <w:instrText>PAGEREF _Toc489813019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Heading1nolink"/>
        <w:pBdr>
          <w:bottom w:val="single" w:sz="6" w:space="1" w:color="00000A"/>
        </w:pBdr>
        <w:rPr/>
      </w:pPr>
      <w:r>
        <w:rPr/>
        <w:t>List of Figures:</w:t>
      </w:r>
    </w:p>
    <w:p>
      <w:pPr>
        <w:pStyle w:val="Tableoffigures"/>
        <w:tabs>
          <w:tab w:val="right" w:pos="9350" w:leader="dot"/>
        </w:tabs>
        <w:rPr>
          <w:rFonts w:eastAsia="" w:eastAsiaTheme="minorEastAsia"/>
          <w:lang w:eastAsia="en-CA"/>
        </w:rPr>
      </w:pPr>
      <w:r>
        <w:fldChar w:fldCharType="begin"/>
      </w:r>
      <w:r>
        <w:instrText> TOC \c "Figure" </w:instrText>
      </w:r>
      <w:r>
        <w:fldChar w:fldCharType="separate"/>
      </w:r>
      <w:r>
        <w:rPr>
          <w:b/>
        </w:rPr>
        <w:t xml:space="preserve">Figure 1: </w:t>
      </w:r>
      <w:r>
        <w:rPr/>
        <w:t>Illustration of the search radius and sector model</w:t>
        <w:tab/>
        <w:t>5</w:t>
      </w:r>
    </w:p>
    <w:p>
      <w:pPr>
        <w:pStyle w:val="Tableoffigures"/>
        <w:tabs>
          <w:tab w:val="right" w:pos="9350" w:leader="dot"/>
        </w:tabs>
        <w:rPr>
          <w:rFonts w:eastAsia="" w:eastAsiaTheme="minorEastAsia"/>
          <w:lang w:eastAsia="en-CA"/>
        </w:rPr>
      </w:pPr>
      <w:r>
        <w:rPr>
          <w:b/>
        </w:rPr>
        <w:t xml:space="preserve">Figure 2: </w:t>
      </w:r>
      <w:r>
        <w:rPr/>
        <w:t>Cell radius as a function of time given different sizes of training dataset</w:t>
        <w:tab/>
        <w:t>7</w:t>
      </w:r>
    </w:p>
    <w:p>
      <w:pPr>
        <w:pStyle w:val="Normal"/>
        <w:rPr/>
      </w:pPr>
      <w:r>
        <w:rPr/>
      </w:r>
      <w:r>
        <w:fldChar w:fldCharType="end"/>
      </w:r>
    </w:p>
    <w:p>
      <w:pPr>
        <w:pStyle w:val="Heading1nolink"/>
        <w:pBdr>
          <w:bottom w:val="single" w:sz="6" w:space="1" w:color="00000A"/>
        </w:pBdr>
        <w:rPr/>
      </w:pPr>
      <w:r>
        <w:rPr/>
        <w:t>List of Tables:</w:t>
      </w:r>
    </w:p>
    <w:p>
      <w:pPr>
        <w:pStyle w:val="Tableoffigures"/>
        <w:tabs>
          <w:tab w:val="right" w:pos="9350" w:leader="dot"/>
        </w:tabs>
        <w:rPr>
          <w:rFonts w:eastAsia="" w:eastAsiaTheme="minorEastAsia"/>
          <w:lang w:eastAsia="en-CA"/>
        </w:rPr>
      </w:pPr>
      <w:r>
        <w:fldChar w:fldCharType="begin"/>
      </w:r>
      <w:r>
        <w:instrText> TOC \c "Table" </w:instrText>
      </w:r>
      <w:r>
        <w:fldChar w:fldCharType="separate"/>
      </w:r>
      <w:r>
        <w:rPr>
          <w:b/>
        </w:rPr>
        <w:t>Table 1:</w:t>
      </w:r>
      <w:r>
        <w:rPr/>
        <w:t xml:space="preserve"> The</w:t>
        <w:tab/>
        <w:t>6</w:t>
      </w:r>
    </w:p>
    <w:p>
      <w:pPr>
        <w:pStyle w:val="Normal"/>
        <w:rPr/>
      </w:pPr>
      <w:r>
        <w:rPr/>
      </w:r>
      <w:r>
        <w:fldChar w:fldCharType="end"/>
      </w:r>
    </w:p>
    <w:p>
      <w:pPr>
        <w:pStyle w:val="Heading1"/>
        <w:rPr/>
      </w:pPr>
      <w:bookmarkStart w:id="2" w:name="_Toc489813009"/>
      <w:bookmarkEnd w:id="2"/>
      <w:r>
        <w:rPr/>
        <w:t>Abstract</w:t>
      </w:r>
    </w:p>
    <w:p>
      <w:pPr>
        <w:pStyle w:val="Normal"/>
        <w:rPr/>
      </w:pPr>
      <w:r>
        <w:rPr/>
        <w:t xml:space="preserve">Agar.io is a massively multiplayer online game in which players aim to grow their cell by eating small food particles </w:t>
      </w:r>
      <w:r>
        <w:rPr/>
        <w:t>and</w:t>
      </w:r>
      <w:r>
        <w:rPr/>
        <w:t xml:space="preserve"> smaller players, while avoiding larger players. This project aimed </w:t>
      </w:r>
      <w:r>
        <w:rPr/>
        <w:t xml:space="preserve">to </w:t>
      </w:r>
      <w:r>
        <w:rPr/>
        <w:t xml:space="preserve">use machine learning to create an artificially intelligent player which can navigate the map and avoid enemies whilst growing as fast as possible. </w:t>
      </w:r>
    </w:p>
    <w:p>
      <w:pPr>
        <w:pStyle w:val="Normal"/>
        <w:rPr/>
      </w:pPr>
      <w:r>
        <w:rPr/>
        <w:t>Several algorithms of varying complexities were implemented for this project, and a controlled test environment was set up in such a way that the different methods could be reliably compared. Algorithms included a simple search method, greedy algorithm, weighted heuristic function as well as a neural-net-based classifier which could be trained on both algorithmic or human generated data.</w:t>
      </w:r>
    </w:p>
    <w:p>
      <w:pPr>
        <w:pStyle w:val="Normal"/>
        <w:rPr/>
      </w:pPr>
      <w:r>
        <w:rPr/>
        <w:t xml:space="preserve">A custom instance of the game was built with a custom API in order to interface between the game and python scripts using simple API requests. All implementations were written in Python 3 with libraries including SciKit-Learn, Numpy and Requests as well as many </w:t>
      </w:r>
      <w:r>
        <w:rPr/>
        <w:t>other</w:t>
      </w:r>
      <w:r>
        <w:rPr/>
        <w:t xml:space="preserve"> standard python libraries. </w:t>
      </w:r>
    </w:p>
    <w:p>
      <w:pPr>
        <w:pStyle w:val="Normal"/>
        <w:rPr/>
      </w:pPr>
      <w:r>
        <w:rPr/>
      </w:r>
    </w:p>
    <w:p>
      <w:pPr>
        <w:pStyle w:val="Heading1"/>
        <w:rPr/>
      </w:pPr>
      <w:bookmarkStart w:id="3" w:name="_Toc489813010"/>
      <w:bookmarkEnd w:id="3"/>
      <w:r>
        <w:rPr/>
        <w:t>Introduction</w:t>
      </w:r>
    </w:p>
    <w:p>
      <w:pPr>
        <w:pStyle w:val="Normal"/>
        <w:rPr/>
      </w:pPr>
      <w:r>
        <w:rP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pPr>
        <w:pStyle w:val="Normal"/>
        <w:rPr/>
      </w:pPr>
      <w:r>
        <w:rP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pPr>
        <w:pStyle w:val="Normal"/>
        <w:rPr/>
      </w:pPr>
      <w:r>
        <w:rP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pPr>
        <w:pStyle w:val="Normal"/>
        <w:rPr/>
      </w:pPr>
      <w:r>
        <w:rP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p>
    <w:p>
      <w:pPr>
        <w:pStyle w:val="Heading1"/>
        <w:rPr/>
      </w:pPr>
      <w:r>
        <w:rPr/>
      </w:r>
    </w:p>
    <w:p>
      <w:pPr>
        <w:pStyle w:val="Heading1"/>
        <w:rPr/>
      </w:pPr>
      <w:r>
        <w:rPr/>
      </w:r>
    </w:p>
    <w:p>
      <w:pPr>
        <w:pStyle w:val="Heading1"/>
        <w:rPr/>
      </w:pPr>
      <w:bookmarkStart w:id="4" w:name="_Toc489813011"/>
      <w:bookmarkEnd w:id="4"/>
      <w:r>
        <w:rPr/>
        <w:t>Development Environment</w:t>
      </w:r>
    </w:p>
    <w:p>
      <w:pPr>
        <w:pStyle w:val="Normal"/>
        <w:rPr/>
      </w:pPr>
      <w:r>
        <w:rPr/>
      </w:r>
    </w:p>
    <w:p>
      <w:pPr>
        <w:pStyle w:val="Normal"/>
        <w:rPr/>
      </w:pPr>
      <w:r>
        <w:rPr/>
      </w:r>
    </w:p>
    <w:p>
      <w:pPr>
        <w:pStyle w:val="Heading1"/>
        <w:rPr/>
      </w:pPr>
      <w:bookmarkStart w:id="5" w:name="_Toc489813012"/>
      <w:bookmarkEnd w:id="5"/>
      <w:r>
        <w:rPr/>
        <w:t>Methodology</w:t>
      </w:r>
    </w:p>
    <w:p>
      <w:pPr>
        <w:pStyle w:val="Normal"/>
        <w:rPr/>
      </w:pPr>
      <w:r>
        <w:rPr/>
        <w:t>Hyperparameter list here?</w:t>
      </w:r>
    </w:p>
    <w:p>
      <w:pPr>
        <w:pStyle w:val="Normal"/>
        <w:rPr/>
      </w:pPr>
      <w:r>
        <w:rPr/>
      </w:r>
    </w:p>
    <w:p>
      <w:pPr>
        <w:pStyle w:val="Heading2"/>
        <w:rPr/>
      </w:pPr>
      <w:bookmarkStart w:id="6" w:name="_Toc489813013"/>
      <w:bookmarkEnd w:id="6"/>
      <w:r>
        <w:rPr/>
        <w:t>Game Environment</w:t>
      </w:r>
    </w:p>
    <w:p>
      <w:pPr>
        <w:pStyle w:val="Normal"/>
        <w:rPr/>
      </w:pPr>
      <w:r>
        <w:rPr/>
        <w:t>As the game was recently updated to a much more secure and less interfaceable platform, it was decided to run a local clone of this game built using node.js, which allowed both offline play and near-instant communication between scripts and the game itself. A custom API was built which let scripts interact with the game using simple commands such as createPlayer, movePlayer, getBoardState and others. With this custom version of the game it was possible to provide an environment similar to the original game but more responsive and easily controlled.</w:t>
      </w:r>
    </w:p>
    <w:p>
      <w:pPr>
        <w:pStyle w:val="Normal"/>
        <w:rPr/>
      </w:pPr>
      <w:r>
        <w:rPr/>
      </w:r>
    </w:p>
    <w:p>
      <w:pPr>
        <w:pStyle w:val="Heading2"/>
        <w:rPr/>
      </w:pPr>
      <w:bookmarkStart w:id="7" w:name="_Toc489813014"/>
      <w:bookmarkEnd w:id="7"/>
      <w:r>
        <w:rPr/>
        <w:t>Encoding and Situational Awareness</w:t>
      </w:r>
    </w:p>
    <w:p>
      <w:pPr>
        <w:pStyle w:val="Normal"/>
        <w:rPr/>
      </w:pPr>
      <w:r>
        <w:rP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pPr>
        <w:pStyle w:val="Normal"/>
        <w:rPr/>
      </w:pPr>
      <w:r>
        <w:rP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pPr>
        <w:pStyle w:val="Normal"/>
        <w:keepNext/>
        <w:rPr/>
      </w:pPr>
      <w:r>
        <w:rPr/>
        <w:drawing>
          <wp:inline distT="0" distB="6350" distL="0" distR="0">
            <wp:extent cx="5943600" cy="22606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2260600"/>
                    </a:xfrm>
                    <a:prstGeom prst="rect">
                      <a:avLst/>
                    </a:prstGeom>
                  </pic:spPr>
                </pic:pic>
              </a:graphicData>
            </a:graphic>
          </wp:inline>
        </w:drawing>
      </w:r>
    </w:p>
    <w:p>
      <w:pPr>
        <w:pStyle w:val="Caption1"/>
        <w:jc w:val="center"/>
        <w:rPr/>
      </w:pPr>
      <w:bookmarkStart w:id="8" w:name="_Toc489811945"/>
      <w:bookmarkStart w:id="9" w:name="_Ref489812415"/>
      <w:r>
        <w:rPr>
          <w:b/>
        </w:rPr>
        <w:t xml:space="preserve">Figure </w:t>
      </w:r>
      <w:r>
        <w:rPr>
          <w:b/>
        </w:rPr>
        <w:fldChar w:fldCharType="begin"/>
      </w:r>
      <w:r>
        <w:instrText> SEQ Figure \* ARABIC </w:instrText>
      </w:r>
      <w:r>
        <w:fldChar w:fldCharType="separate"/>
      </w:r>
      <w:r>
        <w:t>1</w:t>
      </w:r>
      <w:r>
        <w:fldChar w:fldCharType="end"/>
      </w:r>
      <w:bookmarkEnd w:id="9"/>
      <w:r>
        <w:rPr>
          <w:b/>
        </w:rPr>
        <w:t xml:space="preserve">: </w:t>
      </w:r>
      <w:r>
        <w:rPr/>
        <w:t>Illustration of the search radius and sector model</w:t>
      </w:r>
      <w:bookmarkEnd w:id="8"/>
      <w:r>
        <w:rPr/>
        <w:t xml:space="preserve"> </w:t>
      </w:r>
      <w:r>
        <w:rPr/>
        <w:t>using N=8</w:t>
      </w:r>
    </w:p>
    <w:p>
      <w:pPr>
        <w:pStyle w:val="Normal"/>
        <w:rPr/>
      </w:pPr>
      <w:r>
        <w:rPr/>
      </w:r>
    </w:p>
    <w:p>
      <w:pPr>
        <w:pStyle w:val="Normal"/>
        <w:rPr/>
      </w:pPr>
      <w:r>
        <w:rPr/>
        <w:t xml:space="preserve">The threat score for enemies located within the search radius is calculated using the formula </w:t>
      </w:r>
      <w:r>
        <w:rPr/>
        <w:t xml:space="preserve">where </w:t>
      </w:r>
      <w:r>
        <w:rPr/>
      </w:r>
      <m:oMath xmlns:m="http://schemas.openxmlformats.org/officeDocument/2006/math">
        <m:sSub>
          <m:e>
            <m:r>
              <w:rPr>
                <w:rFonts w:ascii="Cambria Math" w:hAnsi="Cambria Math"/>
              </w:rPr>
              <m:t xml:space="preserve">threat</m:t>
            </m:r>
          </m:e>
          <m:sub>
            <m:r>
              <w:rPr>
                <w:rFonts w:ascii="Cambria Math" w:hAnsi="Cambria Math"/>
              </w:rPr>
              <m:t xml:space="preserve">i</m:t>
            </m:r>
          </m:sub>
        </m:sSub>
      </m:oMath>
      <w:r>
        <w:rPr/>
        <w:t xml:space="preserve">is the threat for a given object,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and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 xml:space="preserve">are the realtive coordinates of the threat. </w:t>
      </w:r>
    </w:p>
    <w:p>
      <w:pPr>
        <w:pStyle w:val="Normal"/>
        <w:rPr>
          <w:rFonts w:eastAsia="" w:eastAsiaTheme="minorEastAsia"/>
          <w:sz w:val="24"/>
          <w:szCs w:val="24"/>
        </w:rPr>
      </w:pPr>
      <w:r>
        <w:rPr/>
      </w:r>
      <m:oMath xmlns:m="http://schemas.openxmlformats.org/officeDocument/2006/math">
        <m:sSub>
          <m:e>
            <m:r>
              <w:rPr>
                <w:rFonts w:ascii="Cambria Math" w:hAnsi="Cambria Math"/>
              </w:rPr>
              <m:t xml:space="preserve">threat</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Mass</m:t>
                </m:r>
              </m:e>
              <m:sub>
                <m:r>
                  <w:rPr>
                    <w:rFonts w:ascii="Cambria Math" w:hAnsi="Cambria Math"/>
                  </w:rPr>
                  <m:t xml:space="preserve">i</m:t>
                </m:r>
              </m:sub>
            </m:sSub>
          </m:num>
          <m:den>
            <m:rad>
              <m:radPr>
                <m:degHide m:val="1"/>
              </m:radPr>
              <m:deg/>
              <m:e>
                <m:sSup>
                  <m:e>
                    <m:sSub>
                      <m:e>
                        <m:r>
                          <w:rPr>
                            <w:rFonts w:ascii="Cambria Math" w:hAnsi="Cambria Math"/>
                          </w:rPr>
                          <m:t xml:space="preserve">x</m:t>
                        </m:r>
                      </m:e>
                      <m:sub>
                        <m:r>
                          <w:rPr>
                            <w:rFonts w:ascii="Cambria Math" w:hAnsi="Cambria Math"/>
                          </w:rPr>
                          <m:t xml:space="preserve">i</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y</m:t>
                        </m:r>
                      </m:e>
                      <m:sub>
                        <m:r>
                          <w:rPr>
                            <w:rFonts w:ascii="Cambria Math" w:hAnsi="Cambria Math"/>
                          </w:rPr>
                          <m:t xml:space="preserve">i</m:t>
                        </m:r>
                      </m:sub>
                    </m:sSub>
                  </m:e>
                  <m:sup>
                    <m:r>
                      <w:rPr>
                        <w:rFonts w:ascii="Cambria Math" w:hAnsi="Cambria Math"/>
                      </w:rPr>
                      <m:t xml:space="preserve">2</m:t>
                    </m:r>
                  </m:sup>
                </m:sSup>
              </m:e>
            </m:rad>
          </m:den>
        </m:f>
      </m:oMath>
    </w:p>
    <w:p>
      <w:pPr>
        <w:pStyle w:val="Normal"/>
        <w:rPr>
          <w:sz w:val="24"/>
          <w:szCs w:val="24"/>
        </w:rPr>
      </w:pPr>
      <w:r>
        <w:rPr>
          <w:rFonts w:eastAsia="" w:eastAsiaTheme="minorEastAsia"/>
          <w:sz w:val="24"/>
          <w:szCs w:val="24"/>
        </w:rPr>
        <w:t>The threat score and food score for a sector are found using the formulas</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LEVEL</m:t>
            </m:r>
          </m:e>
          <m:e>
            <m:r>
              <w:rPr>
                <w:rFonts w:ascii="Cambria Math" w:hAnsi="Cambria Math"/>
              </w:rPr>
              <m:t xml:space="preserve">sector</m:t>
            </m:r>
            <m:r>
              <w:rPr>
                <w:rFonts w:ascii="Cambria Math" w:hAnsi="Cambria Math"/>
              </w:rPr>
              <m:t xml:space="preserve">threat</m:t>
            </m:r>
            <m:r>
              <w:rPr>
                <w:rFonts w:ascii="Cambria Math" w:hAnsi="Cambria Math"/>
              </w:rPr>
              <m:t xml:space="preserve">=</m:t>
            </m:r>
            <m:r>
              <w:rPr>
                <w:rFonts w:ascii="Cambria Math" w:hAnsi="Cambria Math"/>
              </w:rPr>
              <m:t xml:space="preserve">ceiling</m:t>
            </m:r>
            <m:d>
              <m:dPr>
                <m:begChr m:val="("/>
                <m:endChr m:val=")"/>
              </m:dPr>
              <m:e>
                <m:sSub>
                  <m:e>
                    <m:r>
                      <w:rPr>
                        <w:rFonts w:ascii="Cambria Math" w:hAnsi="Cambria Math"/>
                      </w:rPr>
                      <m:t xml:space="preserve">MAX</m:t>
                    </m:r>
                  </m:e>
                  <m:sub/>
                </m:sSub>
                <m:f>
                  <m:num>
                    <m:r>
                      <w:rPr>
                        <w:rFonts w:ascii="Cambria Math" w:hAnsi="Cambria Math"/>
                      </w:rPr>
                      <m:t xml:space="preserve">∑</m:t>
                    </m:r>
                    <m:r>
                      <w:rPr>
                        <w:rFonts w:ascii="Cambria Math" w:hAnsi="Cambria Math"/>
                      </w:rPr>
                      <m:t xml:space="preserve">threats</m:t>
                    </m:r>
                    <m:r>
                      <w:rPr>
                        <w:rFonts w:ascii="Cambria Math" w:hAnsi="Cambria Math"/>
                      </w:rPr>
                      <m:t xml:space="preserve">∈</m:t>
                    </m:r>
                    <m:r>
                      <w:rPr>
                        <w:rFonts w:ascii="Cambria Math" w:hAnsi="Cambria Math"/>
                      </w:rPr>
                      <m:t xml:space="preserve">sector</m:t>
                    </m:r>
                  </m:num>
                  <m:den>
                    <m:r>
                      <w:rPr>
                        <w:rFonts w:ascii="Cambria Math" w:hAnsi="Cambria Math"/>
                      </w:rPr>
                      <m:t xml:space="preserve">∑</m:t>
                    </m:r>
                    <m:r>
                      <w:rPr>
                        <w:rFonts w:ascii="Cambria Math" w:hAnsi="Cambria Math"/>
                      </w:rPr>
                      <m:t xml:space="preserve">all</m:t>
                    </m:r>
                    <m:r>
                      <w:rPr>
                        <w:rFonts w:ascii="Cambria Math" w:hAnsi="Cambria Math"/>
                      </w:rPr>
                      <m:t xml:space="preserve">visible</m:t>
                    </m:r>
                    <m:r>
                      <w:rPr>
                        <w:rFonts w:ascii="Cambria Math" w:hAnsi="Cambria Math"/>
                      </w:rPr>
                      <m:t xml:space="preserve">threats</m:t>
                    </m:r>
                  </m:den>
                </m:f>
              </m:e>
            </m:d>
          </m:e>
        </m:eqArr>
      </m:oMath>
    </w:p>
    <w:p>
      <w:pPr>
        <w:pStyle w:val="Normal"/>
        <w:rPr>
          <w:sz w:val="24"/>
          <w:szCs w:val="24"/>
        </w:rPr>
      </w:pPr>
      <w:r>
        <w:rPr>
          <w:rFonts w:eastAsia="" w:eastAsiaTheme="minorEastAsia"/>
          <w:sz w:val="24"/>
          <w:szCs w:val="24"/>
        </w:rPr>
        <w:t>and</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LEVEL</m:t>
            </m:r>
          </m:e>
          <m:e>
            <m:r>
              <w:rPr>
                <w:rFonts w:ascii="Cambria Math" w:hAnsi="Cambria Math"/>
              </w:rPr>
              <m:t xml:space="preserve">sector</m:t>
            </m:r>
            <m:r>
              <w:rPr>
                <w:rFonts w:ascii="Cambria Math" w:hAnsi="Cambria Math"/>
              </w:rPr>
              <m:t xml:space="preserve">food</m:t>
            </m:r>
            <m:r>
              <w:rPr>
                <w:rFonts w:ascii="Cambria Math" w:hAnsi="Cambria Math"/>
              </w:rPr>
              <m:t xml:space="preserve">=</m:t>
            </m:r>
            <m:r>
              <w:rPr>
                <w:rFonts w:ascii="Cambria Math" w:hAnsi="Cambria Math"/>
              </w:rPr>
              <m:t xml:space="preserve">floor</m:t>
            </m:r>
            <m:d>
              <m:dPr>
                <m:begChr m:val="("/>
                <m:endChr m:val=")"/>
              </m:dPr>
              <m:e>
                <m:sSub>
                  <m:e>
                    <m:r>
                      <w:rPr>
                        <w:rFonts w:ascii="Cambria Math" w:hAnsi="Cambria Math"/>
                      </w:rPr>
                      <m:t xml:space="preserve">MAX</m:t>
                    </m:r>
                  </m:e>
                  <m:sub/>
                </m:sSub>
                <m:f>
                  <m:num>
                    <m:r>
                      <w:rPr>
                        <w:rFonts w:ascii="Cambria Math" w:hAnsi="Cambria Math"/>
                      </w:rPr>
                      <m:t xml:space="preserve">∑</m:t>
                    </m:r>
                    <m:r>
                      <w:rPr>
                        <w:rFonts w:ascii="Cambria Math" w:hAnsi="Cambria Math"/>
                      </w:rPr>
                      <m:t xml:space="preserve">food</m:t>
                    </m:r>
                    <m:r>
                      <w:rPr>
                        <w:rFonts w:ascii="Cambria Math" w:hAnsi="Cambria Math"/>
                      </w:rPr>
                      <m:t xml:space="preserve">∈</m:t>
                    </m:r>
                    <m:r>
                      <w:rPr>
                        <w:rFonts w:ascii="Cambria Math" w:hAnsi="Cambria Math"/>
                      </w:rPr>
                      <m:t xml:space="preserve">sector</m:t>
                    </m:r>
                  </m:num>
                  <m:den>
                    <m:r>
                      <w:rPr>
                        <w:rFonts w:ascii="Cambria Math" w:hAnsi="Cambria Math"/>
                      </w:rPr>
                      <m:t xml:space="preserve">∑</m:t>
                    </m:r>
                    <m:r>
                      <w:rPr>
                        <w:rFonts w:ascii="Cambria Math" w:hAnsi="Cambria Math"/>
                      </w:rPr>
                      <m:t xml:space="preserve">all</m:t>
                    </m:r>
                    <m:r>
                      <w:rPr>
                        <w:rFonts w:ascii="Cambria Math" w:hAnsi="Cambria Math"/>
                      </w:rPr>
                      <m:t xml:space="preserve">visible</m:t>
                    </m:r>
                    <m:r>
                      <w:rPr>
                        <w:rFonts w:ascii="Cambria Math" w:hAnsi="Cambria Math"/>
                      </w:rPr>
                      <m:t xml:space="preserve">food</m:t>
                    </m:r>
                  </m:den>
                </m:f>
              </m:e>
            </m:d>
          </m:e>
        </m:eqArr>
      </m:oMath>
    </w:p>
    <w:p>
      <w:pPr>
        <w:pStyle w:val="Normal"/>
        <w:rPr/>
      </w:pPr>
      <w:r>
        <w:rPr>
          <w:rFonts w:eastAsia="" w:eastAsiaTheme="minorEastAsia"/>
          <w:sz w:val="24"/>
          <w:szCs w:val="24"/>
        </w:rPr>
        <w:t xml:space="preserve">where enemies that have a mass less than a certain threshold are counted as food instead of threats. Thus, according to the above formulas, the game state in </w:t>
      </w:r>
      <w:r>
        <w:rPr>
          <w:rFonts w:eastAsia="" w:eastAsiaTheme="minorEastAsia"/>
          <w:sz w:val="24"/>
          <w:szCs w:val="24"/>
        </w:rPr>
        <w:fldChar w:fldCharType="begin"/>
      </w:r>
      <w:r>
        <w:instrText> REF _Ref489812415 \h </w:instrText>
      </w:r>
      <w:r>
        <w:fldChar w:fldCharType="separate"/>
      </w:r>
      <w:r>
        <w:t>Figure 1</w:t>
      </w:r>
      <w:r>
        <w:fldChar w:fldCharType="end"/>
      </w:r>
      <w:r>
        <w:rPr>
          <w:rFonts w:eastAsia="" w:eastAsiaTheme="minorEastAsia"/>
          <w:sz w:val="24"/>
          <w:szCs w:val="24"/>
        </w:rPr>
        <w:t xml:space="preserve"> is processed into the 2N numbers listed in </w:t>
      </w:r>
      <w:r>
        <w:rPr>
          <w:rFonts w:eastAsia="" w:eastAsiaTheme="minorEastAsia"/>
          <w:sz w:val="24"/>
          <w:szCs w:val="24"/>
        </w:rPr>
        <w:fldChar w:fldCharType="begin"/>
      </w:r>
      <w:r>
        <w:instrText> REF _Ref489812471 \h </w:instrText>
      </w:r>
      <w:r>
        <w:fldChar w:fldCharType="separate"/>
      </w:r>
      <w:r>
        <w:t>Table 1</w:t>
      </w:r>
      <w:r>
        <w:fldChar w:fldCharType="end"/>
      </w:r>
      <w:r>
        <w:rPr>
          <w:rFonts w:eastAsia="" w:eastAsiaTheme="minorEastAsia"/>
          <w:sz w:val="24"/>
          <w:szCs w:val="24"/>
        </w:rPr>
        <w:t xml:space="preserve"> below.</w:t>
      </w:r>
    </w:p>
    <w:p>
      <w:pPr>
        <w:pStyle w:val="Normal"/>
        <w:rPr/>
      </w:pPr>
      <w:r>
        <w:rPr/>
      </w:r>
    </w:p>
    <w:tbl>
      <w:tblPr>
        <w:tblStyle w:val="TableGrid"/>
        <w:tblW w:w="9351" w:type="dxa"/>
        <w:jc w:val="left"/>
        <w:tblInd w:w="0" w:type="dxa"/>
        <w:tblCellMar>
          <w:top w:w="0" w:type="dxa"/>
          <w:left w:w="108" w:type="dxa"/>
          <w:bottom w:w="0" w:type="dxa"/>
          <w:right w:w="108" w:type="dxa"/>
        </w:tblCellMar>
        <w:tblLook w:val="04a0" w:noVBand="1" w:noHBand="0" w:lastColumn="0" w:firstColumn="1" w:lastRow="0" w:firstRow="1"/>
      </w:tblPr>
      <w:tblGrid>
        <w:gridCol w:w="1038"/>
        <w:gridCol w:w="1039"/>
        <w:gridCol w:w="1039"/>
        <w:gridCol w:w="1039"/>
        <w:gridCol w:w="1039"/>
        <w:gridCol w:w="1039"/>
        <w:gridCol w:w="1039"/>
        <w:gridCol w:w="1039"/>
        <w:gridCol w:w="1039"/>
      </w:tblGrid>
      <w:tr>
        <w:trPr/>
        <w:tc>
          <w:tcPr>
            <w:tcW w:w="1038" w:type="dxa"/>
            <w:tcBorders>
              <w:top w:val="nil"/>
              <w:left w:val="nil"/>
              <w:right w:val="nil"/>
              <w:insideV w:val="nil"/>
            </w:tcBorders>
            <w:shd w:fill="auto" w:val="clear"/>
          </w:tcPr>
          <w:p>
            <w:pPr>
              <w:pStyle w:val="Normal"/>
              <w:spacing w:lineRule="auto" w:line="240" w:before="0" w:after="0"/>
              <w:rPr>
                <w:b/>
                <w:b/>
              </w:rPr>
            </w:pPr>
            <w:r>
              <w:rPr>
                <w:b/>
              </w:rPr>
              <w:t>Sector</w:t>
            </w:r>
          </w:p>
        </w:tc>
        <w:tc>
          <w:tcPr>
            <w:tcW w:w="1039" w:type="dxa"/>
            <w:tcBorders>
              <w:top w:val="nil"/>
              <w:left w:val="nil"/>
              <w:right w:val="nil"/>
              <w:insideV w:val="nil"/>
            </w:tcBorders>
            <w:shd w:fill="auto" w:val="clear"/>
          </w:tcPr>
          <w:p>
            <w:pPr>
              <w:pStyle w:val="Normal"/>
              <w:spacing w:lineRule="auto" w:line="240" w:before="0" w:after="0"/>
              <w:rPr>
                <w:b/>
                <w:b/>
              </w:rPr>
            </w:pPr>
            <w:r>
              <w:rPr>
                <w:b/>
              </w:rPr>
              <w:t>0</w:t>
            </w:r>
          </w:p>
        </w:tc>
        <w:tc>
          <w:tcPr>
            <w:tcW w:w="1039" w:type="dxa"/>
            <w:tcBorders>
              <w:top w:val="nil"/>
              <w:left w:val="nil"/>
              <w:right w:val="nil"/>
              <w:insideV w:val="nil"/>
            </w:tcBorders>
            <w:shd w:fill="auto" w:val="clear"/>
          </w:tcPr>
          <w:p>
            <w:pPr>
              <w:pStyle w:val="Normal"/>
              <w:spacing w:lineRule="auto" w:line="240" w:before="0" w:after="0"/>
              <w:rPr>
                <w:b/>
                <w:b/>
              </w:rPr>
            </w:pPr>
            <w:r>
              <w:rPr>
                <w:b/>
              </w:rPr>
              <w:t>1</w:t>
            </w:r>
          </w:p>
        </w:tc>
        <w:tc>
          <w:tcPr>
            <w:tcW w:w="1039" w:type="dxa"/>
            <w:tcBorders>
              <w:top w:val="nil"/>
              <w:left w:val="nil"/>
              <w:right w:val="nil"/>
              <w:insideV w:val="nil"/>
            </w:tcBorders>
            <w:shd w:fill="auto" w:val="clear"/>
          </w:tcPr>
          <w:p>
            <w:pPr>
              <w:pStyle w:val="Normal"/>
              <w:spacing w:lineRule="auto" w:line="240" w:before="0" w:after="0"/>
              <w:rPr>
                <w:b/>
                <w:b/>
              </w:rPr>
            </w:pPr>
            <w:r>
              <w:rPr>
                <w:b/>
              </w:rPr>
              <w:t>2</w:t>
            </w:r>
          </w:p>
        </w:tc>
        <w:tc>
          <w:tcPr>
            <w:tcW w:w="1039" w:type="dxa"/>
            <w:tcBorders>
              <w:top w:val="nil"/>
              <w:left w:val="nil"/>
              <w:right w:val="nil"/>
              <w:insideV w:val="nil"/>
            </w:tcBorders>
            <w:shd w:fill="auto" w:val="clear"/>
          </w:tcPr>
          <w:p>
            <w:pPr>
              <w:pStyle w:val="Normal"/>
              <w:spacing w:lineRule="auto" w:line="240" w:before="0" w:after="0"/>
              <w:rPr>
                <w:b/>
                <w:b/>
              </w:rPr>
            </w:pPr>
            <w:r>
              <w:rPr>
                <w:b/>
              </w:rPr>
              <w:t>3</w:t>
            </w:r>
          </w:p>
        </w:tc>
        <w:tc>
          <w:tcPr>
            <w:tcW w:w="1039" w:type="dxa"/>
            <w:tcBorders>
              <w:top w:val="nil"/>
              <w:left w:val="nil"/>
              <w:right w:val="nil"/>
              <w:insideV w:val="nil"/>
            </w:tcBorders>
            <w:shd w:fill="auto" w:val="clear"/>
          </w:tcPr>
          <w:p>
            <w:pPr>
              <w:pStyle w:val="Normal"/>
              <w:spacing w:lineRule="auto" w:line="240" w:before="0" w:after="0"/>
              <w:rPr>
                <w:b/>
                <w:b/>
              </w:rPr>
            </w:pPr>
            <w:r>
              <w:rPr>
                <w:b/>
              </w:rPr>
              <w:t>4</w:t>
            </w:r>
          </w:p>
        </w:tc>
        <w:tc>
          <w:tcPr>
            <w:tcW w:w="1039" w:type="dxa"/>
            <w:tcBorders>
              <w:top w:val="nil"/>
              <w:left w:val="nil"/>
              <w:right w:val="nil"/>
              <w:insideV w:val="nil"/>
            </w:tcBorders>
            <w:shd w:fill="auto" w:val="clear"/>
          </w:tcPr>
          <w:p>
            <w:pPr>
              <w:pStyle w:val="Normal"/>
              <w:spacing w:lineRule="auto" w:line="240" w:before="0" w:after="0"/>
              <w:rPr>
                <w:b/>
                <w:b/>
              </w:rPr>
            </w:pPr>
            <w:r>
              <w:rPr>
                <w:b/>
              </w:rPr>
              <w:t>5</w:t>
            </w:r>
          </w:p>
        </w:tc>
        <w:tc>
          <w:tcPr>
            <w:tcW w:w="1039" w:type="dxa"/>
            <w:tcBorders>
              <w:top w:val="nil"/>
              <w:left w:val="nil"/>
              <w:right w:val="nil"/>
              <w:insideV w:val="nil"/>
            </w:tcBorders>
            <w:shd w:fill="auto" w:val="clear"/>
          </w:tcPr>
          <w:p>
            <w:pPr>
              <w:pStyle w:val="Normal"/>
              <w:spacing w:lineRule="auto" w:line="240" w:before="0" w:after="0"/>
              <w:rPr>
                <w:b/>
                <w:b/>
              </w:rPr>
            </w:pPr>
            <w:r>
              <w:rPr>
                <w:b/>
              </w:rPr>
              <w:t>6</w:t>
            </w:r>
          </w:p>
        </w:tc>
        <w:tc>
          <w:tcPr>
            <w:tcW w:w="1039" w:type="dxa"/>
            <w:tcBorders>
              <w:top w:val="nil"/>
              <w:left w:val="nil"/>
              <w:right w:val="nil"/>
              <w:insideV w:val="nil"/>
            </w:tcBorders>
            <w:shd w:fill="auto" w:val="clear"/>
          </w:tcPr>
          <w:p>
            <w:pPr>
              <w:pStyle w:val="Normal"/>
              <w:spacing w:lineRule="auto" w:line="240" w:before="0" w:after="0"/>
              <w:rPr>
                <w:b/>
                <w:b/>
              </w:rPr>
            </w:pPr>
            <w:r>
              <w:rPr>
                <w:b/>
              </w:rPr>
              <w:t>7</w:t>
            </w:r>
          </w:p>
        </w:tc>
      </w:tr>
      <w:tr>
        <w:trPr/>
        <w:tc>
          <w:tcPr>
            <w:tcW w:w="1038" w:type="dxa"/>
            <w:tcBorders>
              <w:left w:val="nil"/>
              <w:bottom w:val="nil"/>
              <w:right w:val="nil"/>
              <w:insideH w:val="nil"/>
              <w:insideV w:val="nil"/>
            </w:tcBorders>
            <w:shd w:fill="auto" w:val="clear"/>
          </w:tcPr>
          <w:p>
            <w:pPr>
              <w:pStyle w:val="Normal"/>
              <w:spacing w:lineRule="auto" w:line="240" w:before="0" w:after="0"/>
              <w:rPr>
                <w:b/>
                <w:b/>
              </w:rPr>
            </w:pPr>
            <w:r>
              <w:rPr>
                <w:b/>
              </w:rPr>
              <w:t>Food</w:t>
            </w:r>
          </w:p>
        </w:tc>
        <w:tc>
          <w:tcPr>
            <w:tcW w:w="1039" w:type="dxa"/>
            <w:tcBorders>
              <w:left w:val="nil"/>
              <w:bottom w:val="nil"/>
              <w:right w:val="nil"/>
              <w:insideH w:val="nil"/>
              <w:insideV w:val="nil"/>
            </w:tcBorders>
            <w:shd w:fill="auto" w:val="clear"/>
          </w:tcPr>
          <w:p>
            <w:pPr>
              <w:pStyle w:val="Normal"/>
              <w:spacing w:lineRule="auto" w:line="240" w:before="0" w:after="0"/>
              <w:rPr/>
            </w:pPr>
            <w:r>
              <w:rPr/>
              <w:t>2</w:t>
            </w:r>
          </w:p>
        </w:tc>
        <w:tc>
          <w:tcPr>
            <w:tcW w:w="1039" w:type="dxa"/>
            <w:tcBorders>
              <w:left w:val="nil"/>
              <w:bottom w:val="nil"/>
              <w:right w:val="nil"/>
              <w:insideH w:val="nil"/>
              <w:insideV w:val="nil"/>
            </w:tcBorders>
            <w:shd w:fill="auto" w:val="clear"/>
          </w:tcPr>
          <w:p>
            <w:pPr>
              <w:pStyle w:val="Normal"/>
              <w:spacing w:lineRule="auto" w:line="240" w:before="0" w:after="0"/>
              <w:rPr/>
            </w:pPr>
            <w:r>
              <w:rPr/>
              <w:t>2</w:t>
            </w:r>
          </w:p>
        </w:tc>
        <w:tc>
          <w:tcPr>
            <w:tcW w:w="1039" w:type="dxa"/>
            <w:tcBorders>
              <w:left w:val="nil"/>
              <w:bottom w:val="nil"/>
              <w:right w:val="nil"/>
              <w:insideH w:val="nil"/>
              <w:insideV w:val="nil"/>
            </w:tcBorders>
            <w:shd w:fill="auto" w:val="clear"/>
          </w:tcPr>
          <w:p>
            <w:pPr>
              <w:pStyle w:val="Normal"/>
              <w:spacing w:lineRule="auto" w:line="240" w:before="0" w:after="0"/>
              <w:rPr/>
            </w:pPr>
            <w:r>
              <w:rPr/>
              <w:t>4</w:t>
            </w:r>
          </w:p>
        </w:tc>
        <w:tc>
          <w:tcPr>
            <w:tcW w:w="1039" w:type="dxa"/>
            <w:tcBorders>
              <w:left w:val="nil"/>
              <w:bottom w:val="nil"/>
              <w:right w:val="nil"/>
              <w:insideH w:val="nil"/>
              <w:insideV w:val="nil"/>
            </w:tcBorders>
            <w:shd w:fill="auto" w:val="clear"/>
          </w:tcPr>
          <w:p>
            <w:pPr>
              <w:pStyle w:val="Normal"/>
              <w:spacing w:lineRule="auto" w:line="240" w:before="0" w:after="0"/>
              <w:rPr/>
            </w:pPr>
            <w:r>
              <w:rPr/>
              <w:t>&gt; 4</w:t>
            </w:r>
          </w:p>
        </w:tc>
        <w:tc>
          <w:tcPr>
            <w:tcW w:w="1039" w:type="dxa"/>
            <w:tcBorders>
              <w:left w:val="nil"/>
              <w:bottom w:val="nil"/>
              <w:right w:val="nil"/>
              <w:insideH w:val="nil"/>
              <w:insideV w:val="nil"/>
            </w:tcBorders>
            <w:shd w:fill="auto" w:val="clear"/>
          </w:tcPr>
          <w:p>
            <w:pPr>
              <w:pStyle w:val="Normal"/>
              <w:spacing w:lineRule="auto" w:line="240" w:before="0" w:after="0"/>
              <w:rPr/>
            </w:pPr>
            <w:r>
              <w:rPr/>
              <w:t>0</w:t>
            </w:r>
          </w:p>
        </w:tc>
        <w:tc>
          <w:tcPr>
            <w:tcW w:w="1039" w:type="dxa"/>
            <w:tcBorders>
              <w:left w:val="nil"/>
              <w:bottom w:val="nil"/>
              <w:right w:val="nil"/>
              <w:insideH w:val="nil"/>
              <w:insideV w:val="nil"/>
            </w:tcBorders>
            <w:shd w:fill="auto" w:val="clear"/>
          </w:tcPr>
          <w:p>
            <w:pPr>
              <w:pStyle w:val="Normal"/>
              <w:spacing w:lineRule="auto" w:line="240" w:before="0" w:after="0"/>
              <w:rPr/>
            </w:pPr>
            <w:r>
              <w:rPr/>
              <w:t>0</w:t>
            </w:r>
          </w:p>
        </w:tc>
        <w:tc>
          <w:tcPr>
            <w:tcW w:w="1039" w:type="dxa"/>
            <w:tcBorders>
              <w:left w:val="nil"/>
              <w:bottom w:val="nil"/>
              <w:right w:val="nil"/>
              <w:insideH w:val="nil"/>
              <w:insideV w:val="nil"/>
            </w:tcBorders>
            <w:shd w:fill="auto" w:val="clear"/>
          </w:tcPr>
          <w:p>
            <w:pPr>
              <w:pStyle w:val="Normal"/>
              <w:spacing w:lineRule="auto" w:line="240" w:before="0" w:after="0"/>
              <w:rPr/>
            </w:pPr>
            <w:r>
              <w:rPr/>
              <w:t>1</w:t>
            </w:r>
          </w:p>
        </w:tc>
        <w:tc>
          <w:tcPr>
            <w:tcW w:w="1039" w:type="dxa"/>
            <w:tcBorders>
              <w:left w:val="nil"/>
              <w:bottom w:val="nil"/>
              <w:right w:val="nil"/>
              <w:insideH w:val="nil"/>
              <w:insideV w:val="nil"/>
            </w:tcBorders>
            <w:shd w:fill="auto" w:val="clear"/>
          </w:tcPr>
          <w:p>
            <w:pPr>
              <w:pStyle w:val="Normal"/>
              <w:spacing w:lineRule="auto" w:line="240" w:before="0" w:after="0"/>
              <w:rPr/>
            </w:pPr>
            <w:r>
              <w:rPr/>
              <w:t>0</w:t>
            </w:r>
          </w:p>
        </w:tc>
      </w:tr>
      <w:tr>
        <w:trPr/>
        <w:tc>
          <w:tcPr>
            <w:tcW w:w="1038" w:type="dxa"/>
            <w:tcBorders>
              <w:top w:val="nil"/>
              <w:left w:val="nil"/>
              <w:bottom w:val="nil"/>
              <w:right w:val="nil"/>
              <w:insideH w:val="nil"/>
              <w:insideV w:val="nil"/>
            </w:tcBorders>
            <w:shd w:fill="auto" w:val="clear"/>
          </w:tcPr>
          <w:p>
            <w:pPr>
              <w:pStyle w:val="Normal"/>
              <w:spacing w:lineRule="auto" w:line="240" w:before="0" w:after="0"/>
              <w:rPr>
                <w:b/>
                <w:b/>
              </w:rPr>
            </w:pPr>
            <w:r>
              <w:rPr>
                <w:b/>
              </w:rPr>
              <w:t>Threat</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spacing w:lineRule="auto" w:line="240" w:before="0" w:after="0"/>
              <w:rPr/>
            </w:pPr>
            <w:r>
              <w:rPr/>
              <w:t>0</w:t>
            </w:r>
          </w:p>
        </w:tc>
        <w:tc>
          <w:tcPr>
            <w:tcW w:w="1039" w:type="dxa"/>
            <w:tcBorders>
              <w:top w:val="nil"/>
              <w:left w:val="nil"/>
              <w:bottom w:val="nil"/>
              <w:right w:val="nil"/>
              <w:insideH w:val="nil"/>
              <w:insideV w:val="nil"/>
            </w:tcBorders>
            <w:shd w:fill="auto" w:val="clear"/>
          </w:tcPr>
          <w:p>
            <w:pPr>
              <w:pStyle w:val="Normal"/>
              <w:keepNext/>
              <w:spacing w:lineRule="auto" w:line="240" w:before="0" w:after="0"/>
              <w:rPr/>
            </w:pPr>
            <w:r>
              <w:rPr/>
              <w:t>0</w:t>
            </w:r>
          </w:p>
        </w:tc>
      </w:tr>
    </w:tbl>
    <w:p>
      <w:pPr>
        <w:pStyle w:val="Caption1"/>
        <w:jc w:val="center"/>
        <w:rPr/>
      </w:pPr>
      <w:bookmarkStart w:id="10" w:name="_Ref489812468"/>
      <w:bookmarkStart w:id="11" w:name="_Toc489811947"/>
      <w:bookmarkStart w:id="12" w:name="_Ref489812471"/>
      <w:r>
        <w:rPr>
          <w:b/>
        </w:rPr>
        <w:t xml:space="preserve">Table </w:t>
      </w:r>
      <w:r>
        <w:rPr>
          <w:b/>
        </w:rPr>
        <w:fldChar w:fldCharType="begin"/>
      </w:r>
      <w:r>
        <w:instrText> SEQ Table \* ARABIC </w:instrText>
      </w:r>
      <w:r>
        <w:fldChar w:fldCharType="separate"/>
      </w:r>
      <w:r>
        <w:t>1</w:t>
      </w:r>
      <w:r>
        <w:fldChar w:fldCharType="end"/>
      </w:r>
      <w:bookmarkEnd w:id="12"/>
      <w:r>
        <w:rPr>
          <w:b/>
        </w:rPr>
        <w:t>:</w:t>
      </w:r>
      <w:r>
        <w:rPr/>
        <w:t xml:space="preserve"> The</w:t>
      </w:r>
      <w:bookmarkEnd w:id="10"/>
      <w:bookmarkEnd w:id="11"/>
      <w:r>
        <w:rPr/>
        <w:t xml:space="preserve"> </w:t>
      </w:r>
    </w:p>
    <w:p>
      <w:pPr>
        <w:pStyle w:val="Normal"/>
        <w:rPr/>
      </w:pPr>
      <w:r>
        <w:rPr/>
      </w:r>
    </w:p>
    <w:p>
      <w:pPr>
        <w:pStyle w:val="Heading2"/>
        <w:rPr/>
      </w:pPr>
      <w:bookmarkStart w:id="13" w:name="_Toc489813015"/>
      <w:bookmarkEnd w:id="13"/>
      <w:r>
        <w:rPr/>
        <w:t>Algorithm Design and Implementation</w:t>
      </w:r>
    </w:p>
    <w:p>
      <w:pPr>
        <w:pStyle w:val="Normal"/>
        <w:rPr/>
      </w:pPr>
      <w:r>
        <w:rPr/>
        <w:t>Multiple algorithms were implemented using the same API and framework for situational awareness.</w:t>
      </w:r>
    </w:p>
    <w:p>
      <w:pPr>
        <w:pStyle w:val="Normal"/>
        <w:rPr/>
      </w:pPr>
      <w:r>
        <w:rPr/>
        <w:t xml:space="preserve">The hungry algorithm was a simple test which caused the player to constantly move towards food and thus continue growing. While it worked, it had no defensive mechanism and thus was prone to being absorbed by a larger player. </w:t>
      </w:r>
    </w:p>
    <w:p>
      <w:pPr>
        <w:pStyle w:val="Normal"/>
        <w:rPr/>
      </w:pPr>
      <w:r>
        <w:rP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EATING</m:t>
            </m:r>
          </m:e>
          <m:e>
            <m:r>
              <w:rPr>
                <w:rFonts w:ascii="Cambria Math" w:hAnsi="Cambria Math"/>
              </w:rPr>
              <m:t xml:space="preserve">reward</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all</m:t>
                </m:r>
                <m:r>
                  <w:rPr>
                    <w:rFonts w:ascii="Cambria Math" w:hAnsi="Cambria Math"/>
                  </w:rPr>
                  <m:t xml:space="preserve">visible</m:t>
                </m:r>
                <m:r>
                  <w:rPr>
                    <w:rFonts w:ascii="Cambria Math" w:hAnsi="Cambria Math"/>
                  </w:rPr>
                  <m:t xml:space="preserve">food</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all</m:t>
                </m:r>
                <m:r>
                  <w:rPr>
                    <w:rFonts w:ascii="Cambria Math" w:hAnsi="Cambria Math"/>
                  </w:rPr>
                  <m:t xml:space="preserve">visible</m:t>
                </m:r>
                <m:r>
                  <w:rPr>
                    <w:rFonts w:ascii="Cambria Math" w:hAnsi="Cambria Math"/>
                  </w:rPr>
                  <m:t xml:space="preserve">threats</m:t>
                </m:r>
              </m:e>
            </m:d>
            <m:r>
              <w:rPr>
                <w:rFonts w:ascii="Cambria Math" w:hAnsi="Cambria Math"/>
              </w:rPr>
              <m:t xml:space="preserve">+</m:t>
            </m:r>
            <m:sSub>
              <m:e>
                <m:r>
                  <w:rPr>
                    <w:rFonts w:ascii="Cambria Math" w:hAnsi="Cambria Math"/>
                  </w:rPr>
                  <m:t xml:space="preserve">REWARD</m:t>
                </m:r>
              </m:e>
              <m:sub/>
            </m:sSub>
            <m:r>
              <w:rPr>
                <w:rFonts w:ascii="Cambria Math" w:hAnsi="Cambria Math"/>
              </w:rPr>
              <m:t xml:space="preserve">Δ</m:t>
            </m:r>
            <m:r>
              <w:rPr>
                <w:rFonts w:ascii="Cambria Math" w:hAnsi="Cambria Math"/>
              </w:rPr>
              <m:t xml:space="preserve">m</m:t>
            </m:r>
          </m:e>
        </m:eqArr>
      </m:oMath>
    </w:p>
    <w:p>
      <w:pPr>
        <w:pStyle w:val="Normal"/>
        <w:rPr/>
      </w:pPr>
      <w:r>
        <w:rPr/>
        <w:t>The Neural-Network based classifier used the Multi-layer-perceptron neural net implementation from SciKit-Learn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pPr>
        <w:pStyle w:val="Heading1"/>
        <w:rPr/>
      </w:pPr>
      <w:bookmarkStart w:id="14" w:name="_Toc489813016"/>
      <w:bookmarkEnd w:id="14"/>
      <w:r>
        <w:rPr/>
        <w:t>Results</w:t>
      </w:r>
    </w:p>
    <w:p>
      <w:pPr>
        <w:pStyle w:val="Normal"/>
        <w:rPr/>
      </w:pPr>
      <w:r>
        <w:rPr/>
      </w:r>
    </w:p>
    <w:p>
      <w:pPr>
        <w:pStyle w:val="Heading2"/>
        <w:rPr/>
      </w:pPr>
      <w:bookmarkStart w:id="15" w:name="_Toc489813017"/>
      <w:bookmarkEnd w:id="15"/>
      <w:r>
        <w:rPr/>
        <w:t>Effect of Training Data Quality on Algorithm Performance</w:t>
      </w:r>
    </w:p>
    <w:p>
      <w:pPr>
        <w:pStyle w:val="Normal"/>
        <w:rPr/>
      </w:pPr>
      <w:r>
        <w:rP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pPr>
        <w:pStyle w:val="Normal"/>
        <w:rPr/>
      </w:pPr>
      <w:r>
        <w:rP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 or randomizing the delay between moves to limit the possibility of consistently repeating patterns. </w:t>
      </w:r>
    </w:p>
    <w:p>
      <w:pPr>
        <w:pStyle w:val="Normal"/>
        <w:keepNext/>
        <w:rPr/>
      </w:pPr>
      <w:r>
        <w:rPr/>
        <w:drawing>
          <wp:inline distT="0" distB="6350" distL="0" distR="0">
            <wp:extent cx="5943600" cy="302260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943600" cy="3022600"/>
                    </a:xfrm>
                    <a:prstGeom prst="rect">
                      <a:avLst/>
                    </a:prstGeom>
                  </pic:spPr>
                </pic:pic>
              </a:graphicData>
            </a:graphic>
          </wp:inline>
        </w:drawing>
      </w:r>
    </w:p>
    <w:p>
      <w:pPr>
        <w:pStyle w:val="Caption1"/>
        <w:jc w:val="center"/>
        <w:rPr/>
      </w:pPr>
      <w:bookmarkStart w:id="16" w:name="_Toc489811946"/>
      <w:r>
        <w:rPr>
          <w:b/>
        </w:rPr>
        <w:t xml:space="preserve">Figure </w:t>
      </w:r>
      <w:r>
        <w:rPr>
          <w:b/>
        </w:rPr>
        <w:fldChar w:fldCharType="begin"/>
      </w:r>
      <w:r>
        <w:instrText> SEQ Figure \* ARABIC </w:instrText>
      </w:r>
      <w:r>
        <w:fldChar w:fldCharType="separate"/>
      </w:r>
      <w:r>
        <w:t>2</w:t>
      </w:r>
      <w:r>
        <w:fldChar w:fldCharType="end"/>
      </w:r>
      <w:r>
        <w:rPr>
          <w:b/>
        </w:rPr>
        <w:t xml:space="preserve">: </w:t>
      </w:r>
      <w:bookmarkEnd w:id="16"/>
      <w:r>
        <w:rPr/>
        <w:t>Cell radius as a function of time given different sizes of training dataset</w:t>
      </w:r>
    </w:p>
    <w:p>
      <w:pPr>
        <w:pStyle w:val="Normal"/>
        <w:rPr/>
      </w:pPr>
      <w:r>
        <w:rPr/>
        <w:t xml:space="preserve">It was also observed that players trained on a smaller training set followed less direct paths towards targets and had a tendency to ‘zig-zag’ rather than following straight or smoothly curved paths. </w:t>
      </w:r>
    </w:p>
    <w:p>
      <w:pPr>
        <w:pStyle w:val="Normal"/>
        <w:rPr/>
      </w:pPr>
      <w:r>
        <w:rPr/>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pPr>
        <w:pStyle w:val="Normal"/>
        <w:rPr/>
      </w:pPr>
      <w:r>
        <w:rPr/>
      </w:r>
    </w:p>
    <w:p>
      <w:pPr>
        <w:pStyle w:val="Heading2"/>
        <w:rPr/>
      </w:pPr>
      <w:bookmarkStart w:id="17" w:name="_Toc489813018"/>
      <w:bookmarkEnd w:id="17"/>
      <w:r>
        <w:rPr/>
        <w:t>Conclusions</w:t>
      </w:r>
    </w:p>
    <w:p>
      <w:pPr>
        <w:pStyle w:val="Normal"/>
        <w:rPr/>
      </w:pPr>
      <w:r>
        <w:rPr/>
      </w:r>
    </w:p>
    <w:p>
      <w:pPr>
        <w:pStyle w:val="Normal"/>
        <w:rPr/>
      </w:pPr>
      <w:r>
        <w:rPr/>
      </w:r>
    </w:p>
    <w:p>
      <w:pPr>
        <w:pStyle w:val="Normal"/>
        <w:rPr/>
      </w:pPr>
      <w:r>
        <w:rPr/>
      </w:r>
      <w:r>
        <w:br w:type="page"/>
      </w:r>
    </w:p>
    <w:sdt>
      <w:sdtPr>
        <w:docPartObj>
          <w:docPartGallery w:val="Bibliographies"/>
          <w:docPartUnique w:val="true"/>
        </w:docPartObj>
        <w:id w:val="675849471"/>
      </w:sdtPr>
      <w:sdtContent>
        <w:p>
          <w:pPr>
            <w:pStyle w:val="Heading1"/>
            <w:rPr/>
          </w:pPr>
          <w:bookmarkStart w:id="18" w:name="_Toc489813019"/>
          <w:bookmarkEnd w:id="18"/>
          <w:r>
            <w:rPr/>
            <w:t>References</w:t>
          </w:r>
        </w:p>
        <w:p>
          <w:pPr>
            <w:pStyle w:val="Normal"/>
            <w:rPr/>
          </w:pPr>
          <w:r>
            <w:fldChar w:fldCharType="begin"/>
          </w:r>
          <w:r>
            <w:instrText> BIBLIOGRAPHY </w:instrText>
          </w:r>
          <w:r>
            <w:fldChar w:fldCharType="separate"/>
          </w:r>
          <w:r>
            <w:rPr/>
          </w:r>
          <w:r>
            <w:fldChar w:fldCharType="end"/>
          </w:r>
        </w:p>
      </w:sdtContent>
    </w:sdt>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42"/>
        <w:gridCol w:w="9629"/>
      </w:tblGrid>
      <w:tr>
        <w:trPr/>
        <w:tc>
          <w:tcPr>
            <w:tcW w:w="342" w:type="dxa"/>
            <w:tcBorders/>
            <w:shd w:fill="auto" w:val="clear"/>
          </w:tcPr>
          <w:p>
            <w:pPr>
              <w:pStyle w:val="Bibliography"/>
              <w:spacing w:before="0" w:after="160"/>
              <w:rPr>
                <w:sz w:val="24"/>
                <w:szCs w:val="24"/>
              </w:rPr>
            </w:pPr>
            <w:r>
              <w:rPr/>
              <w:t xml:space="preserve">[1] </w:t>
            </w:r>
          </w:p>
        </w:tc>
        <w:tc>
          <w:tcPr>
            <w:tcW w:w="9629" w:type="dxa"/>
            <w:tcBorders/>
            <w:shd w:fill="auto" w:val="clear"/>
          </w:tcPr>
          <w:p>
            <w:pPr>
              <w:pStyle w:val="Bibliography"/>
              <w:spacing w:before="0" w:after="160"/>
              <w:rPr/>
            </w:pPr>
            <w:r>
              <w:rPr/>
              <w:t>M. Harvey, "Using reinforcement learning in Python to teach a virtual car to avoid obstacles," 6 February 2016. [Online]. Available: https://blog.coast.ai/using-reinforcement-learning-in-python-to-teach-a-virtual-car-to-avoid-obstacles-6e782cc7d4c6. [Accessed July 2017].</w:t>
            </w:r>
          </w:p>
        </w:tc>
      </w:tr>
      <w:tr>
        <w:trPr/>
        <w:tc>
          <w:tcPr>
            <w:tcW w:w="342" w:type="dxa"/>
            <w:tcBorders/>
            <w:shd w:fill="auto" w:val="clear"/>
          </w:tcPr>
          <w:p>
            <w:pPr>
              <w:pStyle w:val="Bibliography"/>
              <w:spacing w:before="0" w:after="160"/>
              <w:rPr/>
            </w:pPr>
            <w:r>
              <w:rPr/>
              <w:t xml:space="preserve">[2] </w:t>
            </w:r>
          </w:p>
        </w:tc>
        <w:tc>
          <w:tcPr>
            <w:tcW w:w="9629" w:type="dxa"/>
            <w:tcBorders/>
            <w:shd w:fill="auto" w:val="clear"/>
          </w:tcPr>
          <w:p>
            <w:pPr>
              <w:pStyle w:val="Bibliography"/>
              <w:spacing w:before="0" w:after="160"/>
              <w:rPr/>
            </w:pPr>
            <w:r>
              <w:rPr/>
              <w:t>T. DeWolf, "Reinforcement learning part 1: Q-learning and exploration," 25 November 2012. [Online]. Available: https://studywolf.wordpress.com/2012/11/25/reinforcement-learning-q-learning-and-exploration/. [Accessed July 2017].</w:t>
            </w:r>
          </w:p>
        </w:tc>
      </w:tr>
      <w:tr>
        <w:trPr/>
        <w:tc>
          <w:tcPr>
            <w:tcW w:w="342" w:type="dxa"/>
            <w:tcBorders/>
            <w:shd w:fill="auto" w:val="clear"/>
          </w:tcPr>
          <w:p>
            <w:pPr>
              <w:pStyle w:val="Bibliography"/>
              <w:spacing w:before="0" w:after="160"/>
              <w:rPr/>
            </w:pPr>
            <w:r>
              <w:rPr/>
              <w:t xml:space="preserve">[3] </w:t>
            </w:r>
          </w:p>
        </w:tc>
        <w:tc>
          <w:tcPr>
            <w:tcW w:w="9629" w:type="dxa"/>
            <w:tcBorders/>
            <w:shd w:fill="auto" w:val="clear"/>
          </w:tcPr>
          <w:p>
            <w:pPr>
              <w:pStyle w:val="Bibliography"/>
              <w:spacing w:before="0" w:after="160"/>
              <w:rPr/>
            </w:pPr>
            <w:r>
              <w:rPr/>
              <w:t>J. McCullock, "A Painless Q-Learning Tutorial," Mnemosyne Studio, [Online]. Available: http://mnemstudio.org/path-finding-q-learning-tutorial.htm. [Accessed July 2017].</w:t>
            </w:r>
          </w:p>
        </w:tc>
      </w:tr>
      <w:tr>
        <w:trPr/>
        <w:tc>
          <w:tcPr>
            <w:tcW w:w="342" w:type="dxa"/>
            <w:tcBorders/>
            <w:shd w:fill="auto" w:val="clear"/>
          </w:tcPr>
          <w:p>
            <w:pPr>
              <w:pStyle w:val="Bibliography"/>
              <w:spacing w:before="0" w:after="160"/>
              <w:rPr/>
            </w:pPr>
            <w:r>
              <w:rPr/>
              <w:t xml:space="preserve">[4] </w:t>
            </w:r>
          </w:p>
        </w:tc>
        <w:tc>
          <w:tcPr>
            <w:tcW w:w="9629" w:type="dxa"/>
            <w:tcBorders/>
            <w:shd w:fill="auto" w:val="clear"/>
          </w:tcPr>
          <w:p>
            <w:pPr>
              <w:pStyle w:val="Bibliography"/>
              <w:spacing w:before="0" w:after="160"/>
              <w:rPr/>
            </w:pPr>
            <w:r>
              <w:rPr/>
              <w:t>A. Juliani, "Simple Reinforcement Learning with Tensorflow Part 0: Q-Learning with Tables and Neural Networks," 25 August 2016. [Online]. Available: https://medium.com/emergent-future/simple-reinforcement-learning-with-tensorflow-part-0-q-learning-with-tables-and-neural-networks-d195264329d0. [Accessed July 2017].</w:t>
            </w:r>
          </w:p>
        </w:tc>
      </w:tr>
      <w:tr>
        <w:trPr/>
        <w:tc>
          <w:tcPr>
            <w:tcW w:w="342" w:type="dxa"/>
            <w:tcBorders/>
            <w:shd w:fill="auto" w:val="clear"/>
          </w:tcPr>
          <w:p>
            <w:pPr>
              <w:pStyle w:val="Bibliography"/>
              <w:spacing w:before="0" w:after="160"/>
              <w:rPr/>
            </w:pPr>
            <w:r>
              <w:rPr/>
              <w:t xml:space="preserve">[5] </w:t>
            </w:r>
          </w:p>
        </w:tc>
        <w:tc>
          <w:tcPr>
            <w:tcW w:w="9629" w:type="dxa"/>
            <w:tcBorders/>
            <w:shd w:fill="auto" w:val="clear"/>
          </w:tcPr>
          <w:p>
            <w:pPr>
              <w:pStyle w:val="Bibliography"/>
              <w:spacing w:before="0" w:after="160"/>
              <w:rPr/>
            </w:pPr>
            <w:r>
              <w:rPr/>
              <w:t>Outlace, "Reinforcement Learning: Part 1 - Action-Value Methods and n-armed bandit problems," 19 October 2015. [Online]. Available: http://outlace.com/rlpart1.html. [Accessed July 2017].</w:t>
            </w:r>
          </w:p>
        </w:tc>
      </w:tr>
      <w:tr>
        <w:trPr/>
        <w:tc>
          <w:tcPr>
            <w:tcW w:w="342" w:type="dxa"/>
            <w:tcBorders/>
            <w:shd w:fill="auto" w:val="clear"/>
          </w:tcPr>
          <w:p>
            <w:pPr>
              <w:pStyle w:val="Bibliography"/>
              <w:spacing w:before="0" w:after="160"/>
              <w:rPr/>
            </w:pPr>
            <w:r>
              <w:rPr/>
              <w:t xml:space="preserve">[6] </w:t>
            </w:r>
          </w:p>
        </w:tc>
        <w:tc>
          <w:tcPr>
            <w:tcW w:w="9629" w:type="dxa"/>
            <w:tcBorders/>
            <w:shd w:fill="auto" w:val="clear"/>
          </w:tcPr>
          <w:p>
            <w:pPr>
              <w:pStyle w:val="Bibliography"/>
              <w:spacing w:before="0" w:after="160"/>
              <w:rPr/>
            </w:pPr>
            <w:r>
              <w:rPr/>
              <w:t>H. Tr, "Agar.io Clone," 2015. [Online]. Available: https://github.com/huytd/agar.io-clone. [Accessed July 2017].</w:t>
            </w:r>
          </w:p>
        </w:tc>
      </w:tr>
    </w:tbl>
    <w:p>
      <w:pPr>
        <w:pStyle w:val="Normal"/>
        <w:rPr>
          <w:rFonts w:eastAsia="Times New Roman"/>
        </w:rPr>
      </w:pPr>
      <w:r>
        <w:rPr>
          <w:rFonts w:eastAsia="Times New Roman"/>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bd1cc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1cc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856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styleId="Heading1nolinkChar" w:customStyle="1">
    <w:name w:val="Heading1(no-link) Char"/>
    <w:basedOn w:val="Heading1Char"/>
    <w:link w:val="Heading1no-link"/>
    <w:qFormat/>
    <w:rsid w:val="00265663"/>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pPr/>
    <w:rPr>
      <w:lang w:val="en-US"/>
    </w:rPr>
  </w:style>
  <w:style w:type="paragraph" w:styleId="Contents1">
    <w:name w:val="TOC 1"/>
    <w:basedOn w:val="Normal"/>
    <w:next w:val="Normal"/>
    <w:autoRedefine/>
    <w:uiPriority w:val="39"/>
    <w:unhideWhenUsed/>
    <w:rsid w:val="004c044e"/>
    <w:pPr>
      <w:spacing w:before="0" w:after="100"/>
    </w:pPr>
    <w:rPr/>
  </w:style>
  <w:style w:type="paragraph" w:styleId="Contents2">
    <w:name w:val="TOC 2"/>
    <w:basedOn w:val="Normal"/>
    <w:next w:val="Normal"/>
    <w:autoRedefine/>
    <w:uiPriority w:val="39"/>
    <w:unhideWhenUsed/>
    <w:rsid w:val="004c044e"/>
    <w:pPr>
      <w:spacing w:before="0" w:after="100"/>
      <w:ind w:left="220" w:hanging="0"/>
    </w:pPr>
    <w:rPr/>
  </w:style>
  <w:style w:type="paragraph" w:styleId="Bibliography">
    <w:name w:val="Bibliography"/>
    <w:basedOn w:val="Normal"/>
    <w:next w:val="Normal"/>
    <w:uiPriority w:val="37"/>
    <w:unhideWhenUsed/>
    <w:qFormat/>
    <w:rsid w:val="00137b2a"/>
    <w:pPr/>
    <w:rPr/>
  </w:style>
  <w:style w:type="paragraph" w:styleId="Caption1">
    <w:name w:val="caption"/>
    <w:basedOn w:val="Normal"/>
    <w:next w:val="Normal"/>
    <w:uiPriority w:val="35"/>
    <w:unhideWhenUsed/>
    <w:qFormat/>
    <w:rsid w:val="00ee7786"/>
    <w:pPr>
      <w:spacing w:lineRule="auto" w:line="240" w:before="0" w:after="200"/>
    </w:pPr>
    <w:rPr>
      <w:iCs/>
      <w:szCs w:val="18"/>
    </w:rPr>
  </w:style>
  <w:style w:type="paragraph" w:styleId="Tableoffigures">
    <w:name w:val="table of figures"/>
    <w:basedOn w:val="Normal"/>
    <w:next w:val="Normal"/>
    <w:uiPriority w:val="99"/>
    <w:unhideWhenUsed/>
    <w:qFormat/>
    <w:rsid w:val="006f35f8"/>
    <w:pPr>
      <w:spacing w:before="0" w:after="0"/>
    </w:pPr>
    <w:rPr/>
  </w:style>
  <w:style w:type="paragraph" w:styleId="ListParagraph">
    <w:name w:val="List Paragraph"/>
    <w:basedOn w:val="Normal"/>
    <w:uiPriority w:val="34"/>
    <w:qFormat/>
    <w:rsid w:val="00446ed1"/>
    <w:pPr>
      <w:spacing w:before="0" w:after="160"/>
      <w:ind w:left="720" w:hanging="0"/>
      <w:contextualSpacing/>
    </w:pPr>
    <w:rPr/>
  </w:style>
  <w:style w:type="paragraph" w:styleId="Heading1nolink" w:customStyle="1">
    <w:name w:val="Heading1(no-link)"/>
    <w:link w:val="Heading1no-linkChar"/>
    <w:qFormat/>
    <w:rsid w:val="00265663"/>
    <w:pPr>
      <w:widowControl/>
      <w:bidi w:val="0"/>
      <w:jc w:val="left"/>
    </w:pPr>
    <w:rPr>
      <w:rFonts w:ascii="Calibri Light" w:hAnsi="Calibri Light" w:eastAsia="" w:cs="" w:asciiTheme="majorHAnsi" w:cstheme="majorBidi" w:eastAsiaTheme="majorEastAsia" w:hAnsiTheme="majorHAnsi"/>
      <w:color w:val="2F5496" w:themeColor="accent1" w:themeShade="bf"/>
      <w:sz w:val="32"/>
      <w:szCs w:val="32"/>
      <w:lang w:val="en-CA" w:eastAsia="en-US" w:bidi="ar-SA"/>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1c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E7A31142-7F9F-4476-83FA-025AB077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LibreOffice/5.1.6.2$Linux_X86_64 LibreOffice_project/10m0$Build-2</Application>
  <Pages>8</Pages>
  <Words>1683</Words>
  <Characters>9222</Characters>
  <CharactersWithSpaces>10813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2017-08-04T23:14:00Z</dcterms:created>
  <dc:creator>Matthew Johnson</dc:creator>
  <dc:description/>
  <dc:language>en-CA</dc:language>
  <cp:lastModifiedBy/>
  <dcterms:modified xsi:type="dcterms:W3CDTF">2017-08-07T06:34:55Z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