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7CCC7" w14:textId="77777777" w:rsidR="000C61E6" w:rsidRPr="002019E7" w:rsidRDefault="000C61E6" w:rsidP="00B53005">
      <w:pPr>
        <w:jc w:val="center"/>
        <w:rPr>
          <w:color w:val="365F91" w:themeColor="accent1" w:themeShade="BF"/>
          <w:sz w:val="52"/>
        </w:rPr>
      </w:pPr>
      <w:r w:rsidRPr="002019E7">
        <w:rPr>
          <w:color w:val="365F91" w:themeColor="accent1" w:themeShade="BF"/>
          <w:sz w:val="52"/>
        </w:rPr>
        <w:t>Qualitative Risk Assessment</w:t>
      </w:r>
      <w:r w:rsidR="008D31CE">
        <w:rPr>
          <w:color w:val="365F91" w:themeColor="accent1" w:themeShade="BF"/>
          <w:sz w:val="52"/>
        </w:rPr>
        <w:t xml:space="preserve"> Template</w:t>
      </w:r>
    </w:p>
    <w:p w14:paraId="3A27B540" w14:textId="77777777" w:rsidR="000C61E6" w:rsidRPr="002019E7" w:rsidRDefault="000C61E6" w:rsidP="008D31CE">
      <w:pPr>
        <w:rPr>
          <w:sz w:val="52"/>
        </w:rPr>
      </w:pPr>
    </w:p>
    <w:p w14:paraId="2061329E" w14:textId="77777777" w:rsidR="00A15434" w:rsidRDefault="00A15434" w:rsidP="00B53005">
      <w:pPr>
        <w:jc w:val="center"/>
        <w:rPr>
          <w:sz w:val="36"/>
          <w:szCs w:val="14"/>
        </w:rPr>
      </w:pPr>
    </w:p>
    <w:p w14:paraId="1F182937" w14:textId="4FB7CA1E" w:rsidR="00D13268" w:rsidRDefault="00D13268" w:rsidP="00B53005">
      <w:pPr>
        <w:jc w:val="center"/>
        <w:rPr>
          <w:sz w:val="36"/>
          <w:szCs w:val="14"/>
        </w:rPr>
      </w:pPr>
    </w:p>
    <w:p w14:paraId="58D1D317" w14:textId="049BEC4E" w:rsidR="002A12C2" w:rsidRDefault="002A12C2" w:rsidP="00B53005">
      <w:pPr>
        <w:jc w:val="center"/>
        <w:rPr>
          <w:sz w:val="36"/>
          <w:szCs w:val="14"/>
        </w:rPr>
      </w:pPr>
    </w:p>
    <w:p w14:paraId="6CC522BB" w14:textId="61D25B30" w:rsidR="002A12C2" w:rsidRDefault="002A12C2" w:rsidP="00B53005">
      <w:pPr>
        <w:jc w:val="center"/>
        <w:rPr>
          <w:sz w:val="36"/>
          <w:szCs w:val="14"/>
        </w:rPr>
      </w:pPr>
    </w:p>
    <w:p w14:paraId="5E0138FF" w14:textId="6FF47270" w:rsidR="002A12C2" w:rsidRDefault="002A12C2" w:rsidP="00B53005">
      <w:pPr>
        <w:jc w:val="center"/>
        <w:rPr>
          <w:sz w:val="36"/>
          <w:szCs w:val="14"/>
        </w:rPr>
      </w:pPr>
    </w:p>
    <w:p w14:paraId="0FD730CC" w14:textId="4D77AA32" w:rsidR="002A12C2" w:rsidRDefault="002A12C2" w:rsidP="00B53005">
      <w:pPr>
        <w:jc w:val="center"/>
        <w:rPr>
          <w:sz w:val="36"/>
          <w:szCs w:val="14"/>
        </w:rPr>
      </w:pPr>
    </w:p>
    <w:p w14:paraId="02C920D3" w14:textId="78FCFE43" w:rsidR="002A12C2" w:rsidRDefault="002A12C2" w:rsidP="00B53005">
      <w:pPr>
        <w:jc w:val="center"/>
        <w:rPr>
          <w:sz w:val="36"/>
          <w:szCs w:val="14"/>
        </w:rPr>
      </w:pPr>
    </w:p>
    <w:p w14:paraId="1CB358B7" w14:textId="275F1F27" w:rsidR="002A12C2" w:rsidRDefault="002A12C2" w:rsidP="00B53005">
      <w:pPr>
        <w:jc w:val="center"/>
        <w:rPr>
          <w:sz w:val="36"/>
          <w:szCs w:val="14"/>
        </w:rPr>
      </w:pPr>
    </w:p>
    <w:p w14:paraId="073AD744" w14:textId="7760F2BD" w:rsidR="002A12C2" w:rsidRDefault="002A12C2" w:rsidP="00B53005">
      <w:pPr>
        <w:jc w:val="center"/>
        <w:rPr>
          <w:sz w:val="36"/>
          <w:szCs w:val="14"/>
        </w:rPr>
      </w:pPr>
    </w:p>
    <w:p w14:paraId="5D4D2ED9" w14:textId="750B3423" w:rsidR="002A12C2" w:rsidRDefault="002A12C2" w:rsidP="00B53005">
      <w:pPr>
        <w:jc w:val="center"/>
        <w:rPr>
          <w:sz w:val="36"/>
          <w:szCs w:val="14"/>
        </w:rPr>
      </w:pPr>
    </w:p>
    <w:p w14:paraId="49DC25D7" w14:textId="1DA47E27" w:rsidR="002A12C2" w:rsidRDefault="002A12C2" w:rsidP="00B53005">
      <w:pPr>
        <w:jc w:val="center"/>
        <w:rPr>
          <w:sz w:val="36"/>
          <w:szCs w:val="14"/>
        </w:rPr>
      </w:pPr>
    </w:p>
    <w:p w14:paraId="4A8857DD" w14:textId="6B9F8DE0" w:rsidR="002A12C2" w:rsidRDefault="002A12C2" w:rsidP="00B53005">
      <w:pPr>
        <w:jc w:val="center"/>
        <w:rPr>
          <w:sz w:val="36"/>
          <w:szCs w:val="14"/>
        </w:rPr>
      </w:pPr>
    </w:p>
    <w:p w14:paraId="6312CD59" w14:textId="635CBCA7" w:rsidR="002A12C2" w:rsidRDefault="002A12C2" w:rsidP="00B53005">
      <w:pPr>
        <w:jc w:val="center"/>
        <w:rPr>
          <w:sz w:val="36"/>
          <w:szCs w:val="14"/>
        </w:rPr>
      </w:pPr>
    </w:p>
    <w:p w14:paraId="77BE2D07" w14:textId="55D267FE" w:rsidR="002A12C2" w:rsidRDefault="002A12C2" w:rsidP="00B53005">
      <w:pPr>
        <w:jc w:val="center"/>
        <w:rPr>
          <w:sz w:val="36"/>
          <w:szCs w:val="14"/>
        </w:rPr>
      </w:pPr>
    </w:p>
    <w:p w14:paraId="03EC5E42" w14:textId="1DE8BB6F" w:rsidR="002A12C2" w:rsidRDefault="002A12C2" w:rsidP="00B53005">
      <w:pPr>
        <w:jc w:val="center"/>
        <w:rPr>
          <w:sz w:val="36"/>
          <w:szCs w:val="14"/>
        </w:rPr>
      </w:pPr>
    </w:p>
    <w:p w14:paraId="046B404F" w14:textId="218EC5E8" w:rsidR="002A12C2" w:rsidRDefault="002A12C2" w:rsidP="00B53005">
      <w:pPr>
        <w:jc w:val="center"/>
        <w:rPr>
          <w:sz w:val="36"/>
          <w:szCs w:val="14"/>
        </w:rPr>
      </w:pPr>
    </w:p>
    <w:p w14:paraId="7D4B1963" w14:textId="4519EF70" w:rsidR="002A12C2" w:rsidRDefault="002A12C2" w:rsidP="00B53005">
      <w:pPr>
        <w:jc w:val="center"/>
        <w:rPr>
          <w:sz w:val="36"/>
          <w:szCs w:val="14"/>
        </w:rPr>
      </w:pPr>
    </w:p>
    <w:p w14:paraId="0F037AED" w14:textId="138F8468" w:rsidR="002A12C2" w:rsidRDefault="002A12C2" w:rsidP="00B53005">
      <w:pPr>
        <w:jc w:val="center"/>
        <w:rPr>
          <w:sz w:val="36"/>
          <w:szCs w:val="14"/>
        </w:rPr>
      </w:pPr>
    </w:p>
    <w:p w14:paraId="03D74700" w14:textId="74CB8DD5" w:rsidR="002A12C2" w:rsidRDefault="002A12C2" w:rsidP="00B53005">
      <w:pPr>
        <w:jc w:val="center"/>
        <w:rPr>
          <w:sz w:val="36"/>
          <w:szCs w:val="14"/>
        </w:rPr>
      </w:pPr>
    </w:p>
    <w:p w14:paraId="400D257B" w14:textId="5363B853" w:rsidR="002A12C2" w:rsidRDefault="002A12C2" w:rsidP="00B53005">
      <w:pPr>
        <w:jc w:val="center"/>
        <w:rPr>
          <w:sz w:val="36"/>
          <w:szCs w:val="14"/>
        </w:rPr>
      </w:pPr>
    </w:p>
    <w:p w14:paraId="33A31D6C" w14:textId="13AC86D6" w:rsidR="002A12C2" w:rsidRDefault="002A12C2" w:rsidP="00B53005">
      <w:pPr>
        <w:jc w:val="center"/>
        <w:rPr>
          <w:sz w:val="36"/>
          <w:szCs w:val="14"/>
        </w:rPr>
      </w:pPr>
    </w:p>
    <w:p w14:paraId="5CBD87F9" w14:textId="6E163931" w:rsidR="002A12C2" w:rsidRDefault="002A12C2" w:rsidP="00B53005">
      <w:pPr>
        <w:jc w:val="center"/>
        <w:rPr>
          <w:sz w:val="36"/>
          <w:szCs w:val="14"/>
        </w:rPr>
      </w:pPr>
    </w:p>
    <w:p w14:paraId="659CEF8E" w14:textId="509F0402" w:rsidR="002A12C2" w:rsidRDefault="002A12C2" w:rsidP="00B53005">
      <w:pPr>
        <w:jc w:val="center"/>
        <w:rPr>
          <w:sz w:val="36"/>
          <w:szCs w:val="14"/>
        </w:rPr>
      </w:pPr>
    </w:p>
    <w:p w14:paraId="7F69B05E" w14:textId="149FF8B7" w:rsidR="002A12C2" w:rsidRDefault="002A12C2" w:rsidP="00B53005">
      <w:pPr>
        <w:jc w:val="center"/>
        <w:rPr>
          <w:sz w:val="36"/>
          <w:szCs w:val="14"/>
        </w:rPr>
      </w:pPr>
    </w:p>
    <w:p w14:paraId="581553FA" w14:textId="4543934F" w:rsidR="002A12C2" w:rsidRDefault="002A12C2" w:rsidP="00B53005">
      <w:pPr>
        <w:jc w:val="center"/>
        <w:rPr>
          <w:sz w:val="36"/>
          <w:szCs w:val="14"/>
        </w:rPr>
      </w:pPr>
    </w:p>
    <w:p w14:paraId="4C771058" w14:textId="0EBAE739" w:rsidR="002A12C2" w:rsidRDefault="002A12C2" w:rsidP="00B53005">
      <w:pPr>
        <w:jc w:val="center"/>
        <w:rPr>
          <w:sz w:val="36"/>
          <w:szCs w:val="14"/>
        </w:rPr>
      </w:pPr>
    </w:p>
    <w:p w14:paraId="334534B9" w14:textId="01046DD6" w:rsidR="002A12C2" w:rsidRDefault="002A12C2" w:rsidP="00B53005">
      <w:pPr>
        <w:jc w:val="center"/>
        <w:rPr>
          <w:sz w:val="36"/>
          <w:szCs w:val="14"/>
        </w:rPr>
      </w:pPr>
    </w:p>
    <w:p w14:paraId="717E7165" w14:textId="77777777" w:rsidR="002A12C2" w:rsidRDefault="002A12C2" w:rsidP="00B53005">
      <w:pPr>
        <w:jc w:val="center"/>
        <w:rPr>
          <w:sz w:val="36"/>
          <w:szCs w:val="14"/>
        </w:rPr>
      </w:pPr>
    </w:p>
    <w:p w14:paraId="6999C02D" w14:textId="55040E36" w:rsidR="002019E7" w:rsidRPr="00B86119" w:rsidRDefault="00A15434" w:rsidP="002A12C2">
      <w:pPr>
        <w:rPr>
          <w:color w:val="000000" w:themeColor="text1"/>
          <w:sz w:val="18"/>
          <w:szCs w:val="6"/>
        </w:rPr>
      </w:pPr>
      <w:r w:rsidRPr="00B86119">
        <w:rPr>
          <w:color w:val="000000" w:themeColor="text1"/>
          <w:sz w:val="18"/>
          <w:szCs w:val="6"/>
        </w:rPr>
        <w:t xml:space="preserve">All information in this template are </w:t>
      </w:r>
      <w:r w:rsidR="002A12C2" w:rsidRPr="00B86119">
        <w:rPr>
          <w:b/>
          <w:color w:val="000000" w:themeColor="text1"/>
          <w:sz w:val="18"/>
          <w:szCs w:val="6"/>
        </w:rPr>
        <w:t xml:space="preserve">incomplete </w:t>
      </w:r>
      <w:r w:rsidRPr="00B86119">
        <w:rPr>
          <w:b/>
          <w:color w:val="000000" w:themeColor="text1"/>
          <w:sz w:val="18"/>
          <w:szCs w:val="6"/>
        </w:rPr>
        <w:t>examples</w:t>
      </w:r>
      <w:r w:rsidRPr="00B86119">
        <w:rPr>
          <w:color w:val="000000" w:themeColor="text1"/>
          <w:sz w:val="18"/>
          <w:szCs w:val="6"/>
        </w:rPr>
        <w:t xml:space="preserve"> only</w:t>
      </w:r>
      <w:r w:rsidR="00DA4828" w:rsidRPr="00B86119">
        <w:rPr>
          <w:color w:val="000000" w:themeColor="text1"/>
          <w:sz w:val="18"/>
          <w:szCs w:val="6"/>
        </w:rPr>
        <w:t>! You will need to add additional information</w:t>
      </w:r>
      <w:r w:rsidR="002A12C2" w:rsidRPr="00B86119">
        <w:rPr>
          <w:color w:val="000000" w:themeColor="text1"/>
          <w:sz w:val="18"/>
          <w:szCs w:val="6"/>
        </w:rPr>
        <w:t xml:space="preserve"> (</w:t>
      </w:r>
      <w:r w:rsidR="009656EF" w:rsidRPr="00B86119">
        <w:rPr>
          <w:color w:val="000000" w:themeColor="text1"/>
          <w:sz w:val="18"/>
          <w:szCs w:val="6"/>
        </w:rPr>
        <w:t>including but not limited to</w:t>
      </w:r>
      <w:r w:rsidR="002A12C2" w:rsidRPr="00B86119">
        <w:rPr>
          <w:color w:val="000000" w:themeColor="text1"/>
          <w:sz w:val="18"/>
          <w:szCs w:val="6"/>
        </w:rPr>
        <w:t xml:space="preserve"> </w:t>
      </w:r>
      <w:r w:rsidR="00B34692">
        <w:rPr>
          <w:color w:val="000000" w:themeColor="text1"/>
          <w:sz w:val="18"/>
          <w:szCs w:val="6"/>
        </w:rPr>
        <w:t>r</w:t>
      </w:r>
      <w:r w:rsidR="002A12C2" w:rsidRPr="00B86119">
        <w:rPr>
          <w:color w:val="000000" w:themeColor="text1"/>
          <w:sz w:val="18"/>
          <w:szCs w:val="6"/>
        </w:rPr>
        <w:t xml:space="preserve">oles, </w:t>
      </w:r>
      <w:r w:rsidR="00B34692">
        <w:rPr>
          <w:color w:val="000000" w:themeColor="text1"/>
          <w:sz w:val="18"/>
          <w:szCs w:val="6"/>
        </w:rPr>
        <w:t>i</w:t>
      </w:r>
      <w:r w:rsidR="002A12C2" w:rsidRPr="00B86119">
        <w:rPr>
          <w:color w:val="000000" w:themeColor="text1"/>
          <w:sz w:val="18"/>
          <w:szCs w:val="6"/>
        </w:rPr>
        <w:t xml:space="preserve">nformation </w:t>
      </w:r>
      <w:r w:rsidR="00B34692">
        <w:rPr>
          <w:color w:val="000000" w:themeColor="text1"/>
          <w:sz w:val="18"/>
          <w:szCs w:val="6"/>
        </w:rPr>
        <w:t>a</w:t>
      </w:r>
      <w:r w:rsidR="002A12C2" w:rsidRPr="00B86119">
        <w:rPr>
          <w:color w:val="000000" w:themeColor="text1"/>
          <w:sz w:val="18"/>
          <w:szCs w:val="6"/>
        </w:rPr>
        <w:t xml:space="preserve">sset </w:t>
      </w:r>
      <w:r w:rsidR="00B34692">
        <w:rPr>
          <w:color w:val="000000" w:themeColor="text1"/>
          <w:sz w:val="18"/>
          <w:szCs w:val="6"/>
        </w:rPr>
        <w:t>v</w:t>
      </w:r>
      <w:r w:rsidR="002A12C2" w:rsidRPr="00B86119">
        <w:rPr>
          <w:color w:val="000000" w:themeColor="text1"/>
          <w:sz w:val="18"/>
          <w:szCs w:val="6"/>
        </w:rPr>
        <w:t xml:space="preserve">aluation, </w:t>
      </w:r>
      <w:r w:rsidR="00B34692">
        <w:rPr>
          <w:color w:val="000000" w:themeColor="text1"/>
          <w:sz w:val="18"/>
          <w:szCs w:val="6"/>
        </w:rPr>
        <w:t>i</w:t>
      </w:r>
      <w:r w:rsidR="002A12C2" w:rsidRPr="00B86119">
        <w:rPr>
          <w:color w:val="000000" w:themeColor="text1"/>
          <w:sz w:val="18"/>
          <w:szCs w:val="6"/>
        </w:rPr>
        <w:t xml:space="preserve">nformation </w:t>
      </w:r>
      <w:r w:rsidR="00B34692">
        <w:rPr>
          <w:color w:val="000000" w:themeColor="text1"/>
          <w:sz w:val="18"/>
          <w:szCs w:val="6"/>
        </w:rPr>
        <w:t>a</w:t>
      </w:r>
      <w:r w:rsidR="002A12C2" w:rsidRPr="00B86119">
        <w:rPr>
          <w:color w:val="000000" w:themeColor="text1"/>
          <w:sz w:val="18"/>
          <w:szCs w:val="6"/>
        </w:rPr>
        <w:t xml:space="preserve">sset </w:t>
      </w:r>
      <w:r w:rsidR="00B34692">
        <w:rPr>
          <w:color w:val="000000" w:themeColor="text1"/>
          <w:sz w:val="18"/>
          <w:szCs w:val="6"/>
        </w:rPr>
        <w:t>p</w:t>
      </w:r>
      <w:r w:rsidR="002A12C2" w:rsidRPr="00B86119">
        <w:rPr>
          <w:color w:val="000000" w:themeColor="text1"/>
          <w:sz w:val="18"/>
          <w:szCs w:val="6"/>
        </w:rPr>
        <w:t>rioritisation, descriptions</w:t>
      </w:r>
      <w:r w:rsidR="00DA4828" w:rsidRPr="00B86119">
        <w:rPr>
          <w:color w:val="000000" w:themeColor="text1"/>
          <w:sz w:val="18"/>
          <w:szCs w:val="6"/>
        </w:rPr>
        <w:t xml:space="preserve"> </w:t>
      </w:r>
      <w:r w:rsidR="002A12C2" w:rsidRPr="00B86119">
        <w:rPr>
          <w:color w:val="000000" w:themeColor="text1"/>
          <w:sz w:val="18"/>
          <w:szCs w:val="6"/>
        </w:rPr>
        <w:t>of vulnerabilities and threats) to achieve the highest grade.</w:t>
      </w:r>
    </w:p>
    <w:p w14:paraId="148027E3" w14:textId="5CA93DB7" w:rsidR="00D92DF1" w:rsidRDefault="000C61E6" w:rsidP="002A12C2">
      <w:pPr>
        <w:spacing w:after="200" w:line="276" w:lineRule="auto"/>
        <w:jc w:val="center"/>
      </w:pPr>
      <w:r>
        <w:br w:type="page"/>
      </w:r>
    </w:p>
    <w:p w14:paraId="5200E70C" w14:textId="77777777" w:rsidR="00992A2E" w:rsidRPr="00A15434" w:rsidRDefault="00992A2E" w:rsidP="00A15434">
      <w:pPr>
        <w:pStyle w:val="Heading2"/>
        <w:numPr>
          <w:ilvl w:val="0"/>
          <w:numId w:val="0"/>
        </w:numPr>
        <w:rPr>
          <w:sz w:val="28"/>
          <w:szCs w:val="28"/>
        </w:rPr>
      </w:pPr>
      <w:bookmarkStart w:id="0" w:name="_Toc451075470"/>
      <w:r w:rsidRPr="00A15434">
        <w:rPr>
          <w:sz w:val="28"/>
          <w:szCs w:val="28"/>
        </w:rPr>
        <w:lastRenderedPageBreak/>
        <w:t>Classification</w:t>
      </w:r>
      <w:bookmarkEnd w:id="0"/>
      <w:r w:rsidR="009B55D2" w:rsidRPr="00A15434">
        <w:rPr>
          <w:sz w:val="28"/>
          <w:szCs w:val="28"/>
        </w:rPr>
        <w:t xml:space="preserve"> definitions</w:t>
      </w:r>
    </w:p>
    <w:p w14:paraId="07AC9D7E" w14:textId="77777777" w:rsidR="00E05AB3" w:rsidRDefault="008D31CE" w:rsidP="0079277C">
      <w:r>
        <w:t>Subheading</w:t>
      </w:r>
    </w:p>
    <w:p w14:paraId="04228DFE" w14:textId="77777777" w:rsidR="009B55D2" w:rsidRDefault="009B55D2" w:rsidP="0079277C"/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2520"/>
        <w:gridCol w:w="6480"/>
      </w:tblGrid>
      <w:tr w:rsidR="009B55D2" w14:paraId="198C56DA" w14:textId="77777777" w:rsidTr="00126EFD">
        <w:tc>
          <w:tcPr>
            <w:tcW w:w="2520" w:type="dxa"/>
            <w:shd w:val="clear" w:color="auto" w:fill="B6DDE8" w:themeFill="accent5" w:themeFillTint="66"/>
          </w:tcPr>
          <w:p w14:paraId="3CAE0AFC" w14:textId="77777777" w:rsidR="009B55D2" w:rsidRDefault="009B55D2" w:rsidP="00592751">
            <w:pPr>
              <w:spacing w:before="40" w:after="40"/>
            </w:pPr>
            <w:r>
              <w:t>CIA Triad</w:t>
            </w:r>
          </w:p>
        </w:tc>
        <w:tc>
          <w:tcPr>
            <w:tcW w:w="6480" w:type="dxa"/>
            <w:shd w:val="clear" w:color="auto" w:fill="B6DDE8" w:themeFill="accent5" w:themeFillTint="66"/>
          </w:tcPr>
          <w:p w14:paraId="7BE84AD9" w14:textId="77777777" w:rsidR="009B55D2" w:rsidRDefault="009B55D2" w:rsidP="00592751">
            <w:pPr>
              <w:spacing w:before="40" w:after="40"/>
            </w:pPr>
            <w:r>
              <w:t>Requirements</w:t>
            </w:r>
          </w:p>
        </w:tc>
      </w:tr>
      <w:tr w:rsidR="009B55D2" w14:paraId="04B804DF" w14:textId="77777777" w:rsidTr="00126EFD">
        <w:tc>
          <w:tcPr>
            <w:tcW w:w="2520" w:type="dxa"/>
          </w:tcPr>
          <w:p w14:paraId="37ECB1F4" w14:textId="77777777" w:rsidR="009B55D2" w:rsidRDefault="009B55D2" w:rsidP="00592751">
            <w:pPr>
              <w:spacing w:before="40" w:after="40"/>
            </w:pPr>
            <w:r>
              <w:t>Confidentiality</w:t>
            </w:r>
          </w:p>
        </w:tc>
        <w:tc>
          <w:tcPr>
            <w:tcW w:w="6480" w:type="dxa"/>
          </w:tcPr>
          <w:p w14:paraId="0E739F6E" w14:textId="77777777" w:rsidR="009B55D2" w:rsidRPr="0034665B" w:rsidRDefault="009B55D2" w:rsidP="00592751">
            <w:pPr>
              <w:spacing w:before="40" w:after="40"/>
              <w:rPr>
                <w:rFonts w:eastAsia="Times New Roman" w:cs="Arial"/>
                <w:color w:val="000000"/>
                <w:szCs w:val="20"/>
                <w:lang w:eastAsia="en-NZ"/>
              </w:rPr>
            </w:pPr>
            <w:r>
              <w:rPr>
                <w:rFonts w:eastAsia="Times New Roman" w:cs="Arial"/>
                <w:color w:val="000000"/>
                <w:szCs w:val="20"/>
                <w:lang w:eastAsia="en-NZ"/>
              </w:rPr>
              <w:t xml:space="preserve">Ensure that </w:t>
            </w:r>
            <w:r w:rsidRPr="0034665B">
              <w:rPr>
                <w:rFonts w:eastAsia="Times New Roman" w:cs="Arial"/>
                <w:color w:val="000000"/>
                <w:szCs w:val="20"/>
                <w:lang w:eastAsia="en-NZ"/>
              </w:rPr>
              <w:t>asset</w:t>
            </w:r>
            <w:r>
              <w:rPr>
                <w:rFonts w:eastAsia="Times New Roman" w:cs="Arial"/>
                <w:color w:val="000000"/>
                <w:szCs w:val="20"/>
                <w:lang w:eastAsia="en-NZ"/>
              </w:rPr>
              <w:t>s are</w:t>
            </w:r>
            <w:r w:rsidRPr="0034665B">
              <w:rPr>
                <w:rFonts w:eastAsia="Times New Roman" w:cs="Arial"/>
                <w:color w:val="000000"/>
                <w:szCs w:val="20"/>
                <w:lang w:eastAsia="en-NZ"/>
              </w:rPr>
              <w:t xml:space="preserve"> viewed only by authorised parties.</w:t>
            </w:r>
          </w:p>
        </w:tc>
      </w:tr>
      <w:tr w:rsidR="009B55D2" w14:paraId="60D189AB" w14:textId="77777777" w:rsidTr="00126EFD">
        <w:tc>
          <w:tcPr>
            <w:tcW w:w="2520" w:type="dxa"/>
          </w:tcPr>
          <w:p w14:paraId="229FA48C" w14:textId="77777777" w:rsidR="009B55D2" w:rsidRDefault="009B55D2" w:rsidP="00592751">
            <w:pPr>
              <w:spacing w:before="40" w:after="40"/>
            </w:pPr>
            <w:r>
              <w:t>Integrity</w:t>
            </w:r>
          </w:p>
        </w:tc>
        <w:tc>
          <w:tcPr>
            <w:tcW w:w="6480" w:type="dxa"/>
          </w:tcPr>
          <w:p w14:paraId="617857EA" w14:textId="77777777" w:rsidR="009B55D2" w:rsidRPr="0034665B" w:rsidRDefault="009B55D2" w:rsidP="00592751">
            <w:pPr>
              <w:spacing w:before="40" w:after="40"/>
              <w:rPr>
                <w:rFonts w:eastAsia="Times New Roman" w:cs="Arial"/>
                <w:color w:val="000000"/>
                <w:szCs w:val="20"/>
                <w:lang w:eastAsia="en-NZ"/>
              </w:rPr>
            </w:pPr>
          </w:p>
        </w:tc>
      </w:tr>
      <w:tr w:rsidR="009B55D2" w14:paraId="10E55B2F" w14:textId="77777777" w:rsidTr="00126EFD">
        <w:tc>
          <w:tcPr>
            <w:tcW w:w="2520" w:type="dxa"/>
          </w:tcPr>
          <w:p w14:paraId="619B40E8" w14:textId="77777777" w:rsidR="009B55D2" w:rsidRDefault="009B55D2" w:rsidP="00592751">
            <w:pPr>
              <w:spacing w:before="40" w:after="40"/>
            </w:pPr>
            <w:r>
              <w:t>Availability</w:t>
            </w:r>
          </w:p>
        </w:tc>
        <w:tc>
          <w:tcPr>
            <w:tcW w:w="6480" w:type="dxa"/>
          </w:tcPr>
          <w:p w14:paraId="1C15F1AE" w14:textId="77777777" w:rsidR="009B55D2" w:rsidRPr="0034665B" w:rsidRDefault="009B55D2" w:rsidP="00592751">
            <w:pPr>
              <w:spacing w:before="40" w:after="40"/>
              <w:rPr>
                <w:rFonts w:eastAsia="Times New Roman" w:cs="Arial"/>
                <w:color w:val="000000"/>
                <w:szCs w:val="20"/>
                <w:lang w:eastAsia="en-NZ"/>
              </w:rPr>
            </w:pPr>
          </w:p>
        </w:tc>
      </w:tr>
    </w:tbl>
    <w:p w14:paraId="49E7CBAD" w14:textId="77777777" w:rsidR="009B55D2" w:rsidRDefault="009B55D2" w:rsidP="0079277C"/>
    <w:p w14:paraId="5C7D8F20" w14:textId="77777777" w:rsidR="008D31CE" w:rsidRDefault="008D31CE" w:rsidP="0079277C"/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2500"/>
        <w:gridCol w:w="6521"/>
      </w:tblGrid>
      <w:tr w:rsidR="00E05AB3" w14:paraId="44B1D196" w14:textId="77777777" w:rsidTr="009B55D2">
        <w:tc>
          <w:tcPr>
            <w:tcW w:w="2500" w:type="dxa"/>
            <w:shd w:val="clear" w:color="auto" w:fill="DAEEF3" w:themeFill="accent5" w:themeFillTint="33"/>
          </w:tcPr>
          <w:p w14:paraId="57E8B250" w14:textId="77777777" w:rsidR="00E05AB3" w:rsidRDefault="00E05AB3" w:rsidP="00CE0425">
            <w:pPr>
              <w:spacing w:before="60" w:after="6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Value</w:t>
            </w:r>
          </w:p>
        </w:tc>
        <w:tc>
          <w:tcPr>
            <w:tcW w:w="6521" w:type="dxa"/>
            <w:shd w:val="clear" w:color="auto" w:fill="DAEEF3" w:themeFill="accent5" w:themeFillTint="33"/>
          </w:tcPr>
          <w:p w14:paraId="150D924A" w14:textId="77777777" w:rsidR="00E05AB3" w:rsidRDefault="00E05AB3" w:rsidP="00CE0425">
            <w:pPr>
              <w:spacing w:before="60" w:after="6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Description</w:t>
            </w:r>
          </w:p>
        </w:tc>
      </w:tr>
      <w:tr w:rsidR="00E05AB3" w14:paraId="49B172CA" w14:textId="77777777" w:rsidTr="009B55D2">
        <w:tc>
          <w:tcPr>
            <w:tcW w:w="2500" w:type="dxa"/>
          </w:tcPr>
          <w:p w14:paraId="74C243E0" w14:textId="77777777" w:rsidR="00E05AB3" w:rsidRDefault="00E05AB3" w:rsidP="00041CE3">
            <w:pPr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Confidential</w:t>
            </w:r>
          </w:p>
        </w:tc>
        <w:tc>
          <w:tcPr>
            <w:tcW w:w="6521" w:type="dxa"/>
          </w:tcPr>
          <w:p w14:paraId="5BB2E727" w14:textId="77777777" w:rsidR="00E05AB3" w:rsidRDefault="00E05AB3" w:rsidP="00041CE3">
            <w:pPr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Used for the most sensitive corporate information that must be tightly controlled, even within </w:t>
            </w:r>
            <w:r w:rsidR="008D31CE">
              <w:rPr>
                <w:rFonts w:cs="Arial"/>
                <w:szCs w:val="20"/>
              </w:rPr>
              <w:t xml:space="preserve">the </w:t>
            </w:r>
            <w:r>
              <w:rPr>
                <w:rFonts w:cs="Arial"/>
                <w:szCs w:val="20"/>
              </w:rPr>
              <w:t>organisation.</w:t>
            </w:r>
            <w:r w:rsidR="008D31CE">
              <w:rPr>
                <w:rFonts w:cs="Arial"/>
                <w:szCs w:val="20"/>
              </w:rPr>
              <w:t xml:space="preserve"> This information must be securely stored and accessed only by authorised personnel. </w:t>
            </w:r>
          </w:p>
          <w:p w14:paraId="795AA9E4" w14:textId="77777777" w:rsidR="009B55D2" w:rsidRDefault="009B55D2" w:rsidP="00041CE3">
            <w:pPr>
              <w:spacing w:before="40" w:after="40"/>
              <w:rPr>
                <w:rFonts w:cs="Arial"/>
                <w:szCs w:val="20"/>
              </w:rPr>
            </w:pPr>
            <w:r w:rsidRPr="009B55D2">
              <w:rPr>
                <w:rFonts w:cs="Arial"/>
                <w:szCs w:val="20"/>
              </w:rPr>
              <w:t>Highly sensitive data intended for specific use or group of individuals with a legitimate need-to-know.</w:t>
            </w:r>
          </w:p>
          <w:p w14:paraId="26349128" w14:textId="77777777" w:rsidR="00E05AB3" w:rsidRDefault="00E05AB3" w:rsidP="00041CE3">
            <w:pPr>
              <w:spacing w:before="40" w:after="40"/>
              <w:rPr>
                <w:rFonts w:cs="Arial"/>
                <w:szCs w:val="20"/>
              </w:rPr>
            </w:pPr>
          </w:p>
        </w:tc>
      </w:tr>
      <w:tr w:rsidR="00E05AB3" w14:paraId="26365C2C" w14:textId="77777777" w:rsidTr="009B55D2">
        <w:tc>
          <w:tcPr>
            <w:tcW w:w="2500" w:type="dxa"/>
          </w:tcPr>
          <w:p w14:paraId="378D7F42" w14:textId="77777777" w:rsidR="00E05AB3" w:rsidRDefault="009B55D2" w:rsidP="00041CE3">
            <w:pPr>
              <w:spacing w:before="40" w:after="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Private/Internal</w:t>
            </w:r>
          </w:p>
        </w:tc>
        <w:tc>
          <w:tcPr>
            <w:tcW w:w="6521" w:type="dxa"/>
          </w:tcPr>
          <w:p w14:paraId="4A57D294" w14:textId="77777777" w:rsidR="00E05AB3" w:rsidRDefault="00E05AB3" w:rsidP="00041CE3">
            <w:pPr>
              <w:spacing w:before="40" w:after="40"/>
              <w:rPr>
                <w:rFonts w:cs="Arial"/>
                <w:szCs w:val="20"/>
              </w:rPr>
            </w:pPr>
          </w:p>
        </w:tc>
      </w:tr>
      <w:tr w:rsidR="00E05AB3" w14:paraId="5CC71837" w14:textId="77777777" w:rsidTr="009B55D2">
        <w:tc>
          <w:tcPr>
            <w:tcW w:w="2500" w:type="dxa"/>
          </w:tcPr>
          <w:p w14:paraId="0E7AC6C0" w14:textId="77777777" w:rsidR="00E05AB3" w:rsidRDefault="00E05AB3" w:rsidP="00041CE3">
            <w:pPr>
              <w:spacing w:before="40" w:after="40"/>
              <w:rPr>
                <w:rFonts w:cs="Arial"/>
                <w:szCs w:val="20"/>
              </w:rPr>
            </w:pPr>
          </w:p>
        </w:tc>
        <w:tc>
          <w:tcPr>
            <w:tcW w:w="6521" w:type="dxa"/>
          </w:tcPr>
          <w:p w14:paraId="17276129" w14:textId="77777777" w:rsidR="00E05AB3" w:rsidRDefault="00E05AB3" w:rsidP="00041CE3">
            <w:pPr>
              <w:spacing w:before="40" w:after="40"/>
              <w:rPr>
                <w:rFonts w:cs="Arial"/>
                <w:szCs w:val="20"/>
              </w:rPr>
            </w:pPr>
          </w:p>
        </w:tc>
      </w:tr>
    </w:tbl>
    <w:p w14:paraId="5CF8EA45" w14:textId="77777777" w:rsidR="00E05AB3" w:rsidRDefault="00E05AB3" w:rsidP="0079277C"/>
    <w:p w14:paraId="54402F4F" w14:textId="77777777" w:rsidR="00C73FC4" w:rsidRPr="0055734D" w:rsidRDefault="00C73FC4" w:rsidP="00C73FC4">
      <w:pPr>
        <w:rPr>
          <w:b/>
        </w:rPr>
      </w:pPr>
      <w:r w:rsidRPr="0055734D">
        <w:rPr>
          <w:b/>
        </w:rPr>
        <w:t>Likelihood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7065"/>
      </w:tblGrid>
      <w:tr w:rsidR="00C73FC4" w14:paraId="5A1C7066" w14:textId="77777777" w:rsidTr="008E775B">
        <w:tc>
          <w:tcPr>
            <w:tcW w:w="1951" w:type="dxa"/>
            <w:shd w:val="clear" w:color="auto" w:fill="B6DDE8" w:themeFill="accent5" w:themeFillTint="66"/>
          </w:tcPr>
          <w:p w14:paraId="3D63C629" w14:textId="77777777" w:rsidR="00C73FC4" w:rsidRPr="00F7699E" w:rsidRDefault="00C73FC4" w:rsidP="008E775B">
            <w:pPr>
              <w:spacing w:before="60" w:after="60"/>
            </w:pPr>
            <w:r w:rsidRPr="00F7699E">
              <w:t>Likelihood</w:t>
            </w:r>
          </w:p>
        </w:tc>
        <w:tc>
          <w:tcPr>
            <w:tcW w:w="7065" w:type="dxa"/>
            <w:shd w:val="clear" w:color="auto" w:fill="B6DDE8" w:themeFill="accent5" w:themeFillTint="66"/>
          </w:tcPr>
          <w:p w14:paraId="37B5F247" w14:textId="77777777" w:rsidR="00C73FC4" w:rsidRPr="00F7699E" w:rsidRDefault="008E775B" w:rsidP="008E775B">
            <w:pPr>
              <w:spacing w:before="60" w:after="60"/>
            </w:pPr>
            <w:r>
              <w:t>Description</w:t>
            </w:r>
          </w:p>
        </w:tc>
      </w:tr>
      <w:tr w:rsidR="00C73FC4" w14:paraId="4E18797D" w14:textId="77777777" w:rsidTr="008E775B">
        <w:tc>
          <w:tcPr>
            <w:tcW w:w="1951" w:type="dxa"/>
          </w:tcPr>
          <w:p w14:paraId="1010D465" w14:textId="77777777" w:rsidR="00C73FC4" w:rsidRDefault="008E775B" w:rsidP="008E775B">
            <w:pPr>
              <w:spacing w:before="40" w:after="40"/>
            </w:pPr>
            <w:r>
              <w:t>Certain</w:t>
            </w:r>
          </w:p>
        </w:tc>
        <w:tc>
          <w:tcPr>
            <w:tcW w:w="7065" w:type="dxa"/>
          </w:tcPr>
          <w:p w14:paraId="70B0EA46" w14:textId="77777777" w:rsidR="00C73FC4" w:rsidRDefault="00C73FC4" w:rsidP="00456D1F">
            <w:pPr>
              <w:spacing w:before="40" w:after="40"/>
            </w:pPr>
          </w:p>
        </w:tc>
      </w:tr>
      <w:tr w:rsidR="00C73FC4" w14:paraId="2AB90308" w14:textId="77777777" w:rsidTr="008E775B">
        <w:tc>
          <w:tcPr>
            <w:tcW w:w="1951" w:type="dxa"/>
          </w:tcPr>
          <w:p w14:paraId="1BF98635" w14:textId="77777777" w:rsidR="00C73FC4" w:rsidRDefault="008E775B" w:rsidP="008E775B">
            <w:pPr>
              <w:spacing w:before="40" w:after="40"/>
            </w:pPr>
            <w:r>
              <w:t>Highly probable</w:t>
            </w:r>
          </w:p>
        </w:tc>
        <w:tc>
          <w:tcPr>
            <w:tcW w:w="7065" w:type="dxa"/>
          </w:tcPr>
          <w:p w14:paraId="4E9E51E8" w14:textId="77777777" w:rsidR="00C73FC4" w:rsidRDefault="00104E99" w:rsidP="00456D1F">
            <w:pPr>
              <w:spacing w:before="40" w:after="40"/>
            </w:pPr>
            <w:r>
              <w:t>It is feasible for a threat to exploit the vulnerability.</w:t>
            </w:r>
          </w:p>
        </w:tc>
      </w:tr>
      <w:tr w:rsidR="00C73FC4" w14:paraId="76D5D54E" w14:textId="77777777" w:rsidTr="008E775B">
        <w:tc>
          <w:tcPr>
            <w:tcW w:w="1951" w:type="dxa"/>
          </w:tcPr>
          <w:p w14:paraId="16B603E7" w14:textId="77777777" w:rsidR="00C73FC4" w:rsidRDefault="008E775B" w:rsidP="008E775B">
            <w:pPr>
              <w:spacing w:before="40" w:after="40"/>
            </w:pPr>
            <w:r>
              <w:t>Possible</w:t>
            </w:r>
          </w:p>
        </w:tc>
        <w:tc>
          <w:tcPr>
            <w:tcW w:w="7065" w:type="dxa"/>
          </w:tcPr>
          <w:p w14:paraId="5FC07F05" w14:textId="77777777" w:rsidR="00C73FC4" w:rsidRDefault="00C73FC4" w:rsidP="00456D1F">
            <w:pPr>
              <w:spacing w:before="40" w:after="40"/>
            </w:pPr>
          </w:p>
        </w:tc>
      </w:tr>
      <w:tr w:rsidR="008E775B" w14:paraId="3F4B1D76" w14:textId="77777777" w:rsidTr="008E775B">
        <w:tc>
          <w:tcPr>
            <w:tcW w:w="1951" w:type="dxa"/>
          </w:tcPr>
          <w:p w14:paraId="04650029" w14:textId="77777777" w:rsidR="008E775B" w:rsidRDefault="008E775B" w:rsidP="008E775B">
            <w:pPr>
              <w:spacing w:before="40" w:after="40"/>
            </w:pPr>
            <w:r>
              <w:t>Possible but unlikely</w:t>
            </w:r>
          </w:p>
        </w:tc>
        <w:tc>
          <w:tcPr>
            <w:tcW w:w="7065" w:type="dxa"/>
          </w:tcPr>
          <w:p w14:paraId="31C3CAE2" w14:textId="77777777" w:rsidR="008E775B" w:rsidRDefault="008E775B" w:rsidP="00456D1F">
            <w:pPr>
              <w:spacing w:before="40" w:after="40"/>
            </w:pPr>
          </w:p>
        </w:tc>
      </w:tr>
      <w:tr w:rsidR="008E775B" w14:paraId="078EBED7" w14:textId="77777777" w:rsidTr="008E775B">
        <w:tc>
          <w:tcPr>
            <w:tcW w:w="1951" w:type="dxa"/>
          </w:tcPr>
          <w:p w14:paraId="3FB61E25" w14:textId="77777777" w:rsidR="008E775B" w:rsidRDefault="008E775B" w:rsidP="008E775B">
            <w:pPr>
              <w:spacing w:before="40" w:after="40"/>
            </w:pPr>
            <w:r>
              <w:t>Almost never</w:t>
            </w:r>
          </w:p>
        </w:tc>
        <w:tc>
          <w:tcPr>
            <w:tcW w:w="7065" w:type="dxa"/>
          </w:tcPr>
          <w:p w14:paraId="48AF48F5" w14:textId="77777777" w:rsidR="008E775B" w:rsidRDefault="008E775B" w:rsidP="00456D1F">
            <w:pPr>
              <w:spacing w:before="40" w:after="40"/>
            </w:pPr>
          </w:p>
        </w:tc>
      </w:tr>
    </w:tbl>
    <w:p w14:paraId="0A3BFDCC" w14:textId="77777777" w:rsidR="00C73FC4" w:rsidRDefault="00C73FC4" w:rsidP="00C73FC4"/>
    <w:p w14:paraId="3A843DB9" w14:textId="77777777" w:rsidR="00C73FC4" w:rsidRDefault="00C73FC4" w:rsidP="00C73FC4">
      <w:pPr>
        <w:rPr>
          <w:b/>
        </w:rPr>
      </w:pPr>
      <w:r w:rsidRPr="0055734D">
        <w:rPr>
          <w:b/>
        </w:rPr>
        <w:t>Impact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7065"/>
      </w:tblGrid>
      <w:tr w:rsidR="00C73FC4" w:rsidRPr="0055734D" w14:paraId="47009D90" w14:textId="77777777" w:rsidTr="008E775B">
        <w:tc>
          <w:tcPr>
            <w:tcW w:w="1951" w:type="dxa"/>
            <w:shd w:val="clear" w:color="auto" w:fill="B6DDE8" w:themeFill="accent5" w:themeFillTint="66"/>
          </w:tcPr>
          <w:p w14:paraId="7E40A809" w14:textId="77777777" w:rsidR="00C73FC4" w:rsidRPr="00F7699E" w:rsidRDefault="00C73FC4" w:rsidP="008E775B">
            <w:pPr>
              <w:spacing w:before="60" w:after="60"/>
            </w:pPr>
            <w:r w:rsidRPr="00F7699E">
              <w:t>Impact</w:t>
            </w:r>
          </w:p>
        </w:tc>
        <w:tc>
          <w:tcPr>
            <w:tcW w:w="7065" w:type="dxa"/>
            <w:shd w:val="clear" w:color="auto" w:fill="B6DDE8" w:themeFill="accent5" w:themeFillTint="66"/>
          </w:tcPr>
          <w:p w14:paraId="117B6C90" w14:textId="77777777" w:rsidR="00C73FC4" w:rsidRPr="00F7699E" w:rsidRDefault="008E775B" w:rsidP="008E775B">
            <w:pPr>
              <w:spacing w:before="60" w:after="60"/>
            </w:pPr>
            <w:r>
              <w:t>Description</w:t>
            </w:r>
          </w:p>
        </w:tc>
      </w:tr>
      <w:tr w:rsidR="00C73FC4" w14:paraId="7BA3EF18" w14:textId="77777777" w:rsidTr="008E775B">
        <w:tc>
          <w:tcPr>
            <w:tcW w:w="1951" w:type="dxa"/>
          </w:tcPr>
          <w:p w14:paraId="7DA98190" w14:textId="77777777" w:rsidR="00C73FC4" w:rsidRDefault="008E775B" w:rsidP="008E775B">
            <w:pPr>
              <w:spacing w:before="40" w:after="40"/>
            </w:pPr>
            <w:r>
              <w:t>Severe</w:t>
            </w:r>
          </w:p>
        </w:tc>
        <w:tc>
          <w:tcPr>
            <w:tcW w:w="7065" w:type="dxa"/>
          </w:tcPr>
          <w:p w14:paraId="6ADC72DC" w14:textId="77777777" w:rsidR="006E22DE" w:rsidRDefault="006E22DE" w:rsidP="006E22DE">
            <w:r>
              <w:t>There is economic loss.</w:t>
            </w:r>
          </w:p>
          <w:p w14:paraId="262F6460" w14:textId="77777777" w:rsidR="00C73FC4" w:rsidRDefault="004D0809" w:rsidP="00456D1F">
            <w:pPr>
              <w:spacing w:before="40" w:after="40"/>
            </w:pPr>
            <w:r>
              <w:t>There is l</w:t>
            </w:r>
            <w:r w:rsidR="006E22DE">
              <w:t>oss of life.</w:t>
            </w:r>
          </w:p>
          <w:p w14:paraId="032A737F" w14:textId="77777777" w:rsidR="006E22DE" w:rsidRDefault="006E22DE" w:rsidP="00456D1F">
            <w:pPr>
              <w:spacing w:before="40" w:after="40"/>
            </w:pPr>
            <w:r>
              <w:t>Legal liabilities</w:t>
            </w:r>
            <w:r w:rsidR="004D0809">
              <w:t xml:space="preserve"> and/or breach of SLAs.</w:t>
            </w:r>
          </w:p>
          <w:p w14:paraId="0E9D8098" w14:textId="77777777" w:rsidR="004D0809" w:rsidRDefault="004D0809" w:rsidP="00456D1F">
            <w:pPr>
              <w:spacing w:before="40" w:after="40"/>
            </w:pPr>
            <w:r>
              <w:t>There is loss of corporate or public image.</w:t>
            </w:r>
          </w:p>
          <w:p w14:paraId="4B5AF633" w14:textId="77777777" w:rsidR="004D0809" w:rsidRDefault="004D0809" w:rsidP="00456D1F">
            <w:pPr>
              <w:spacing w:before="40" w:after="40"/>
            </w:pPr>
            <w:r>
              <w:t>Communications and recovery must be shared with customers.</w:t>
            </w:r>
          </w:p>
        </w:tc>
      </w:tr>
      <w:tr w:rsidR="00C73FC4" w14:paraId="068A4C22" w14:textId="77777777" w:rsidTr="008E775B">
        <w:tc>
          <w:tcPr>
            <w:tcW w:w="1951" w:type="dxa"/>
          </w:tcPr>
          <w:p w14:paraId="5B18737D" w14:textId="77777777" w:rsidR="00C73FC4" w:rsidRDefault="008E775B" w:rsidP="008E775B">
            <w:pPr>
              <w:spacing w:before="40" w:after="40"/>
            </w:pPr>
            <w:r>
              <w:t>Significant</w:t>
            </w:r>
          </w:p>
        </w:tc>
        <w:tc>
          <w:tcPr>
            <w:tcW w:w="7065" w:type="dxa"/>
          </w:tcPr>
          <w:p w14:paraId="54136158" w14:textId="77777777" w:rsidR="004D0809" w:rsidRDefault="004D0809" w:rsidP="004D0809">
            <w:pPr>
              <w:spacing w:before="40" w:after="40"/>
            </w:pPr>
          </w:p>
        </w:tc>
      </w:tr>
      <w:tr w:rsidR="00C73FC4" w14:paraId="78F9940A" w14:textId="77777777" w:rsidTr="008E775B">
        <w:tc>
          <w:tcPr>
            <w:tcW w:w="1951" w:type="dxa"/>
          </w:tcPr>
          <w:p w14:paraId="02975BB1" w14:textId="77777777" w:rsidR="00C73FC4" w:rsidRDefault="008E775B" w:rsidP="008E775B">
            <w:pPr>
              <w:spacing w:before="40" w:after="40"/>
            </w:pPr>
            <w:r>
              <w:t>Moderate</w:t>
            </w:r>
          </w:p>
        </w:tc>
        <w:tc>
          <w:tcPr>
            <w:tcW w:w="7065" w:type="dxa"/>
          </w:tcPr>
          <w:p w14:paraId="03A556A4" w14:textId="77777777" w:rsidR="004D0809" w:rsidRDefault="004D0809" w:rsidP="00456D1F">
            <w:pPr>
              <w:spacing w:before="40" w:after="40"/>
            </w:pPr>
          </w:p>
        </w:tc>
      </w:tr>
      <w:tr w:rsidR="008E775B" w14:paraId="39D2688B" w14:textId="77777777" w:rsidTr="008E775B">
        <w:tc>
          <w:tcPr>
            <w:tcW w:w="1951" w:type="dxa"/>
          </w:tcPr>
          <w:p w14:paraId="19B138E4" w14:textId="77777777" w:rsidR="008E775B" w:rsidRDefault="008E775B" w:rsidP="008E775B">
            <w:pPr>
              <w:spacing w:before="40" w:after="40"/>
            </w:pPr>
            <w:r>
              <w:t>Minor</w:t>
            </w:r>
          </w:p>
        </w:tc>
        <w:tc>
          <w:tcPr>
            <w:tcW w:w="7065" w:type="dxa"/>
          </w:tcPr>
          <w:p w14:paraId="3EE0315C" w14:textId="77777777" w:rsidR="008E775B" w:rsidRDefault="008E775B" w:rsidP="00456D1F">
            <w:pPr>
              <w:spacing w:before="40" w:after="40"/>
            </w:pPr>
          </w:p>
        </w:tc>
      </w:tr>
      <w:tr w:rsidR="008E775B" w14:paraId="36828006" w14:textId="77777777" w:rsidTr="008E775B">
        <w:tc>
          <w:tcPr>
            <w:tcW w:w="1951" w:type="dxa"/>
          </w:tcPr>
          <w:p w14:paraId="58017955" w14:textId="77777777" w:rsidR="008E775B" w:rsidRDefault="008E775B" w:rsidP="008E775B">
            <w:pPr>
              <w:spacing w:before="40" w:after="40"/>
            </w:pPr>
            <w:r>
              <w:t>Minimal</w:t>
            </w:r>
          </w:p>
        </w:tc>
        <w:tc>
          <w:tcPr>
            <w:tcW w:w="7065" w:type="dxa"/>
          </w:tcPr>
          <w:p w14:paraId="4B988DBE" w14:textId="77777777" w:rsidR="004D0809" w:rsidRDefault="004D0809" w:rsidP="00456D1F">
            <w:pPr>
              <w:spacing w:before="40" w:after="40"/>
            </w:pPr>
          </w:p>
        </w:tc>
      </w:tr>
    </w:tbl>
    <w:p w14:paraId="47764364" w14:textId="77777777" w:rsidR="00126EFD" w:rsidRDefault="00126EFD" w:rsidP="009B55D2">
      <w:pPr>
        <w:pStyle w:val="Subtitle"/>
        <w:rPr>
          <w:bCs/>
          <w:iCs w:val="0"/>
          <w:sz w:val="28"/>
          <w:szCs w:val="28"/>
        </w:rPr>
      </w:pPr>
      <w:bookmarkStart w:id="1" w:name="_Toc451075476"/>
    </w:p>
    <w:p w14:paraId="1F042BAC" w14:textId="77777777" w:rsidR="009B55D2" w:rsidRPr="00126EFD" w:rsidRDefault="009B55D2" w:rsidP="009B55D2">
      <w:pPr>
        <w:pStyle w:val="Subtitle"/>
        <w:rPr>
          <w:color w:val="000000" w:themeColor="text1"/>
        </w:rPr>
      </w:pPr>
      <w:r w:rsidRPr="00126EFD">
        <w:rPr>
          <w:color w:val="000000" w:themeColor="text1"/>
        </w:rPr>
        <w:t>Valuation Criteria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7065"/>
      </w:tblGrid>
      <w:tr w:rsidR="009B55D2" w:rsidRPr="0055734D" w14:paraId="31067176" w14:textId="77777777" w:rsidTr="00592751">
        <w:tc>
          <w:tcPr>
            <w:tcW w:w="1951" w:type="dxa"/>
            <w:shd w:val="clear" w:color="auto" w:fill="B6DDE8" w:themeFill="accent5" w:themeFillTint="66"/>
          </w:tcPr>
          <w:p w14:paraId="7E0C1EE0" w14:textId="77777777" w:rsidR="009B55D2" w:rsidRPr="00F7699E" w:rsidRDefault="009B55D2" w:rsidP="00592751">
            <w:pPr>
              <w:spacing w:before="60" w:after="60"/>
            </w:pPr>
            <w:r w:rsidRPr="00F7699E">
              <w:t>Impact</w:t>
            </w:r>
          </w:p>
        </w:tc>
        <w:tc>
          <w:tcPr>
            <w:tcW w:w="7065" w:type="dxa"/>
            <w:shd w:val="clear" w:color="auto" w:fill="B6DDE8" w:themeFill="accent5" w:themeFillTint="66"/>
          </w:tcPr>
          <w:p w14:paraId="32097CD3" w14:textId="77777777" w:rsidR="009B55D2" w:rsidRPr="00F7699E" w:rsidRDefault="009B55D2" w:rsidP="00592751">
            <w:pPr>
              <w:spacing w:before="60" w:after="60"/>
            </w:pPr>
            <w:r>
              <w:t>Description</w:t>
            </w:r>
          </w:p>
        </w:tc>
      </w:tr>
      <w:tr w:rsidR="009B55D2" w14:paraId="38F2AE8F" w14:textId="77777777" w:rsidTr="00592751">
        <w:tc>
          <w:tcPr>
            <w:tcW w:w="1951" w:type="dxa"/>
          </w:tcPr>
          <w:p w14:paraId="5F3B884B" w14:textId="77777777" w:rsidR="009B55D2" w:rsidRDefault="009B55D2" w:rsidP="00592751">
            <w:pPr>
              <w:spacing w:before="40" w:after="40"/>
            </w:pPr>
            <w:r>
              <w:t>High</w:t>
            </w:r>
          </w:p>
        </w:tc>
        <w:tc>
          <w:tcPr>
            <w:tcW w:w="7065" w:type="dxa"/>
          </w:tcPr>
          <w:p w14:paraId="09E88994" w14:textId="5B919FFB" w:rsidR="009B55D2" w:rsidRDefault="009B55D2" w:rsidP="00592751">
            <w:pPr>
              <w:spacing w:before="40" w:after="40"/>
            </w:pPr>
            <w:r w:rsidRPr="009B55D2">
              <w:t xml:space="preserve">It will result in a loss of concern between </w:t>
            </w:r>
            <w:proofErr w:type="spellStart"/>
            <w:r w:rsidR="00373BD3">
              <w:t>TrueServer</w:t>
            </w:r>
            <w:proofErr w:type="spellEnd"/>
            <w:r w:rsidRPr="009B55D2">
              <w:t xml:space="preserve"> and its customers or result in a large legal action or cause </w:t>
            </w:r>
            <w:proofErr w:type="spellStart"/>
            <w:r w:rsidR="00373BD3">
              <w:t>TrueServer</w:t>
            </w:r>
            <w:proofErr w:type="spellEnd"/>
            <w:r w:rsidR="00DA4828" w:rsidRPr="009B55D2">
              <w:t xml:space="preserve"> </w:t>
            </w:r>
            <w:r w:rsidRPr="009B55D2">
              <w:t>significant revenue or earnings.</w:t>
            </w:r>
          </w:p>
        </w:tc>
      </w:tr>
      <w:tr w:rsidR="009B55D2" w14:paraId="5FFBB151" w14:textId="77777777" w:rsidTr="00592751">
        <w:tc>
          <w:tcPr>
            <w:tcW w:w="1951" w:type="dxa"/>
          </w:tcPr>
          <w:p w14:paraId="511F7BD7" w14:textId="77777777" w:rsidR="009B55D2" w:rsidRDefault="009B55D2" w:rsidP="00592751">
            <w:pPr>
              <w:spacing w:before="40" w:after="40"/>
            </w:pPr>
            <w:r>
              <w:t>Medium</w:t>
            </w:r>
          </w:p>
        </w:tc>
        <w:tc>
          <w:tcPr>
            <w:tcW w:w="7065" w:type="dxa"/>
          </w:tcPr>
          <w:p w14:paraId="3FDEC36B" w14:textId="77777777" w:rsidR="009B55D2" w:rsidRDefault="009B55D2" w:rsidP="00592751">
            <w:pPr>
              <w:spacing w:before="40" w:after="40"/>
            </w:pPr>
          </w:p>
        </w:tc>
      </w:tr>
      <w:tr w:rsidR="009B55D2" w14:paraId="06CCF573" w14:textId="77777777" w:rsidTr="00592751">
        <w:tc>
          <w:tcPr>
            <w:tcW w:w="1951" w:type="dxa"/>
          </w:tcPr>
          <w:p w14:paraId="55CE5B46" w14:textId="77777777" w:rsidR="009B55D2" w:rsidRDefault="009B55D2" w:rsidP="00592751">
            <w:pPr>
              <w:spacing w:before="40" w:after="40"/>
            </w:pPr>
            <w:r>
              <w:t>Low</w:t>
            </w:r>
          </w:p>
        </w:tc>
        <w:tc>
          <w:tcPr>
            <w:tcW w:w="7065" w:type="dxa"/>
          </w:tcPr>
          <w:p w14:paraId="68906704" w14:textId="77777777" w:rsidR="009B55D2" w:rsidRDefault="009B55D2" w:rsidP="00592751">
            <w:pPr>
              <w:spacing w:before="40" w:after="40"/>
            </w:pPr>
          </w:p>
        </w:tc>
      </w:tr>
    </w:tbl>
    <w:p w14:paraId="7FF0ECF4" w14:textId="77777777" w:rsidR="0035508C" w:rsidRPr="0035508C" w:rsidRDefault="0035508C" w:rsidP="0035508C"/>
    <w:p w14:paraId="58BF44F9" w14:textId="77777777" w:rsidR="0035508C" w:rsidRPr="0035508C" w:rsidRDefault="0035508C" w:rsidP="0035508C"/>
    <w:p w14:paraId="120FABB1" w14:textId="77777777" w:rsidR="00D608C7" w:rsidRDefault="00D13268" w:rsidP="00126EFD">
      <w:pPr>
        <w:pStyle w:val="Heading1"/>
        <w:numPr>
          <w:ilvl w:val="0"/>
          <w:numId w:val="0"/>
        </w:numPr>
      </w:pPr>
      <w:r>
        <w:t>Information a</w:t>
      </w:r>
      <w:r w:rsidR="00400EC3">
        <w:t>ssets</w:t>
      </w:r>
      <w:bookmarkEnd w:id="1"/>
      <w:r w:rsidR="00A15434">
        <w:t xml:space="preserve"> and classifications</w:t>
      </w:r>
    </w:p>
    <w:p w14:paraId="7E3A6A4E" w14:textId="77777777" w:rsidR="00AF67DD" w:rsidRPr="00AF67DD" w:rsidRDefault="00AF67DD" w:rsidP="0081711E">
      <w:pPr>
        <w:pStyle w:val="ListParagraph"/>
        <w:keepNext/>
        <w:keepLines/>
        <w:numPr>
          <w:ilvl w:val="0"/>
          <w:numId w:val="2"/>
        </w:numPr>
        <w:spacing w:before="120"/>
        <w:contextualSpacing w:val="0"/>
        <w:outlineLvl w:val="1"/>
        <w:rPr>
          <w:rFonts w:eastAsiaTheme="majorEastAsia" w:cstheme="majorBidi"/>
          <w:b/>
          <w:bCs/>
          <w:vanish/>
          <w:color w:val="365F91" w:themeColor="accent1" w:themeShade="BF"/>
          <w:sz w:val="24"/>
          <w:szCs w:val="26"/>
        </w:rPr>
      </w:pPr>
      <w:bookmarkStart w:id="2" w:name="_Toc450596087"/>
      <w:bookmarkStart w:id="3" w:name="_Toc450597890"/>
      <w:bookmarkStart w:id="4" w:name="_Toc450745435"/>
      <w:bookmarkStart w:id="5" w:name="_Toc451021540"/>
      <w:bookmarkStart w:id="6" w:name="_Toc451021576"/>
      <w:bookmarkStart w:id="7" w:name="_Toc451028239"/>
      <w:bookmarkStart w:id="8" w:name="_Toc451030780"/>
      <w:bookmarkStart w:id="9" w:name="_Toc451075477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14:paraId="220D3DB4" w14:textId="77777777" w:rsidR="005B088A" w:rsidRPr="00AF67DD" w:rsidRDefault="005B088A" w:rsidP="00126EFD">
      <w:pPr>
        <w:pStyle w:val="Heading2"/>
        <w:numPr>
          <w:ilvl w:val="0"/>
          <w:numId w:val="0"/>
        </w:numPr>
      </w:pPr>
      <w:bookmarkStart w:id="10" w:name="_Toc451075478"/>
      <w:r w:rsidRPr="00AF67DD">
        <w:t>People Assets</w:t>
      </w:r>
      <w:bookmarkEnd w:id="10"/>
    </w:p>
    <w:tbl>
      <w:tblPr>
        <w:tblW w:w="0" w:type="auto"/>
        <w:tblInd w:w="-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5"/>
        <w:gridCol w:w="1485"/>
        <w:gridCol w:w="1799"/>
        <w:gridCol w:w="5347"/>
      </w:tblGrid>
      <w:tr w:rsidR="005B088A" w:rsidRPr="003F022D" w14:paraId="53FF3D01" w14:textId="77777777" w:rsidTr="00A42E3C">
        <w:tc>
          <w:tcPr>
            <w:tcW w:w="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EF3" w:themeFill="accent5" w:themeFillTint="33"/>
          </w:tcPr>
          <w:p w14:paraId="7104F688" w14:textId="77777777" w:rsidR="005B088A" w:rsidRPr="003F022D" w:rsidRDefault="005B088A" w:rsidP="005B088A">
            <w:pPr>
              <w:spacing w:line="0" w:lineRule="atLeast"/>
              <w:jc w:val="center"/>
              <w:rPr>
                <w:rFonts w:eastAsia="Times New Roman" w:cs="Arial"/>
                <w:b/>
                <w:bCs/>
                <w:color w:val="000000"/>
                <w:szCs w:val="20"/>
                <w:lang w:eastAsia="en-NZ"/>
              </w:rPr>
            </w:pPr>
            <w:r w:rsidRPr="003F022D">
              <w:rPr>
                <w:rFonts w:eastAsia="Times New Roman" w:cs="Arial"/>
                <w:b/>
                <w:bCs/>
                <w:color w:val="000000"/>
                <w:szCs w:val="20"/>
                <w:lang w:eastAsia="en-NZ"/>
              </w:rPr>
              <w:t>Item ID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EF3" w:themeFill="accent5" w:themeFillTint="3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672BEEF" w14:textId="77777777" w:rsidR="005B088A" w:rsidRPr="003F022D" w:rsidRDefault="005B088A" w:rsidP="005B088A">
            <w:pPr>
              <w:spacing w:line="0" w:lineRule="atLeast"/>
              <w:jc w:val="center"/>
              <w:rPr>
                <w:rFonts w:eastAsia="Times New Roman" w:cs="Arial"/>
                <w:szCs w:val="20"/>
                <w:lang w:eastAsia="en-NZ"/>
              </w:rPr>
            </w:pPr>
            <w:r w:rsidRPr="003F022D">
              <w:rPr>
                <w:rFonts w:eastAsia="Times New Roman" w:cs="Arial"/>
                <w:b/>
                <w:bCs/>
                <w:color w:val="000000"/>
                <w:szCs w:val="20"/>
                <w:lang w:eastAsia="en-NZ"/>
              </w:rPr>
              <w:t>Asset Category</w:t>
            </w:r>
          </w:p>
        </w:tc>
        <w:tc>
          <w:tcPr>
            <w:tcW w:w="1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EF3" w:themeFill="accent5" w:themeFillTint="3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B13B6A8" w14:textId="77777777" w:rsidR="005B088A" w:rsidRDefault="005B088A" w:rsidP="005B088A">
            <w:pPr>
              <w:spacing w:line="0" w:lineRule="atLeast"/>
              <w:jc w:val="center"/>
              <w:rPr>
                <w:rFonts w:eastAsia="Times New Roman" w:cs="Arial"/>
                <w:b/>
                <w:bCs/>
                <w:color w:val="000000"/>
                <w:szCs w:val="20"/>
                <w:lang w:eastAsia="en-NZ"/>
              </w:rPr>
            </w:pPr>
          </w:p>
          <w:p w14:paraId="1E533116" w14:textId="77777777" w:rsidR="005B088A" w:rsidRPr="003F022D" w:rsidRDefault="005B088A" w:rsidP="005B088A">
            <w:pPr>
              <w:spacing w:line="0" w:lineRule="atLeast"/>
              <w:jc w:val="center"/>
              <w:rPr>
                <w:rFonts w:eastAsia="Times New Roman" w:cs="Arial"/>
                <w:szCs w:val="20"/>
                <w:lang w:eastAsia="en-NZ"/>
              </w:rPr>
            </w:pPr>
            <w:r w:rsidRPr="003F022D">
              <w:rPr>
                <w:rFonts w:eastAsia="Times New Roman" w:cs="Arial"/>
                <w:b/>
                <w:bCs/>
                <w:color w:val="000000"/>
                <w:szCs w:val="20"/>
                <w:lang w:eastAsia="en-NZ"/>
              </w:rPr>
              <w:t>Asset Name</w:t>
            </w:r>
          </w:p>
        </w:tc>
        <w:tc>
          <w:tcPr>
            <w:tcW w:w="5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EF3" w:themeFill="accent5" w:themeFillTint="3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88EDB9A" w14:textId="77777777" w:rsidR="005B088A" w:rsidRDefault="005B088A" w:rsidP="005B088A">
            <w:pPr>
              <w:spacing w:line="0" w:lineRule="atLeast"/>
              <w:jc w:val="center"/>
              <w:rPr>
                <w:rFonts w:eastAsia="Times New Roman" w:cs="Arial"/>
                <w:b/>
                <w:bCs/>
                <w:color w:val="000000"/>
                <w:szCs w:val="20"/>
                <w:lang w:eastAsia="en-NZ"/>
              </w:rPr>
            </w:pPr>
          </w:p>
          <w:p w14:paraId="1B8B8F25" w14:textId="77777777" w:rsidR="005B088A" w:rsidRPr="003F022D" w:rsidRDefault="005B088A" w:rsidP="005B088A">
            <w:pPr>
              <w:spacing w:line="0" w:lineRule="atLeast"/>
              <w:jc w:val="center"/>
              <w:rPr>
                <w:rFonts w:eastAsia="Times New Roman" w:cs="Arial"/>
                <w:szCs w:val="20"/>
                <w:lang w:eastAsia="en-NZ"/>
              </w:rPr>
            </w:pPr>
            <w:r w:rsidRPr="003F022D">
              <w:rPr>
                <w:rFonts w:eastAsia="Times New Roman" w:cs="Arial"/>
                <w:b/>
                <w:bCs/>
                <w:color w:val="000000"/>
                <w:szCs w:val="20"/>
                <w:lang w:eastAsia="en-NZ"/>
              </w:rPr>
              <w:t>Asset Description/Attribute</w:t>
            </w:r>
          </w:p>
        </w:tc>
      </w:tr>
      <w:tr w:rsidR="005B088A" w:rsidRPr="003F022D" w14:paraId="705DD16C" w14:textId="77777777" w:rsidTr="00A15434">
        <w:tc>
          <w:tcPr>
            <w:tcW w:w="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D442E8" w14:textId="77777777" w:rsidR="005B088A" w:rsidRPr="00163CC0" w:rsidRDefault="005B088A" w:rsidP="005B088A">
            <w:pPr>
              <w:spacing w:line="0" w:lineRule="atLeast"/>
              <w:contextualSpacing/>
              <w:jc w:val="center"/>
              <w:rPr>
                <w:rFonts w:eastAsia="Times New Roman" w:cs="Arial"/>
                <w:color w:val="000000"/>
                <w:sz w:val="18"/>
                <w:szCs w:val="20"/>
                <w:lang w:eastAsia="en-NZ"/>
              </w:rPr>
            </w:pPr>
            <w:r w:rsidRPr="00163CC0">
              <w:rPr>
                <w:rFonts w:eastAsia="Times New Roman" w:cs="Arial"/>
                <w:color w:val="000000"/>
                <w:sz w:val="18"/>
                <w:szCs w:val="20"/>
                <w:lang w:eastAsia="en-NZ"/>
              </w:rPr>
              <w:t>001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7177534" w14:textId="77777777" w:rsidR="005B088A" w:rsidRPr="00163CC0" w:rsidRDefault="005B088A" w:rsidP="005B088A">
            <w:pPr>
              <w:spacing w:line="0" w:lineRule="atLeast"/>
              <w:contextualSpacing/>
              <w:rPr>
                <w:rFonts w:eastAsia="Times New Roman" w:cs="Arial"/>
                <w:sz w:val="18"/>
                <w:szCs w:val="20"/>
                <w:lang w:eastAsia="en-NZ"/>
              </w:rPr>
            </w:pPr>
            <w:r w:rsidRPr="00163CC0">
              <w:rPr>
                <w:rFonts w:eastAsia="Times New Roman" w:cs="Arial"/>
                <w:color w:val="000000"/>
                <w:sz w:val="18"/>
                <w:szCs w:val="20"/>
                <w:lang w:eastAsia="en-NZ"/>
              </w:rPr>
              <w:t>Employees</w:t>
            </w:r>
          </w:p>
        </w:tc>
        <w:tc>
          <w:tcPr>
            <w:tcW w:w="1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9F82B33" w14:textId="77777777" w:rsidR="005B088A" w:rsidRPr="00163CC0" w:rsidRDefault="00A15434" w:rsidP="005B088A">
            <w:pPr>
              <w:spacing w:line="0" w:lineRule="atLeast"/>
              <w:contextualSpacing/>
              <w:rPr>
                <w:rFonts w:eastAsia="Times New Roman" w:cs="Arial"/>
                <w:sz w:val="18"/>
                <w:szCs w:val="20"/>
                <w:lang w:eastAsia="en-NZ"/>
              </w:rPr>
            </w:pPr>
            <w:r>
              <w:rPr>
                <w:rFonts w:eastAsia="Times New Roman" w:cs="Arial"/>
                <w:color w:val="000000"/>
                <w:sz w:val="18"/>
                <w:szCs w:val="20"/>
                <w:lang w:eastAsia="en-NZ"/>
              </w:rPr>
              <w:t>CEO</w:t>
            </w:r>
          </w:p>
        </w:tc>
        <w:tc>
          <w:tcPr>
            <w:tcW w:w="5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1D4EB90" w14:textId="2975A98C" w:rsidR="005B088A" w:rsidRPr="00163CC0" w:rsidRDefault="005B088A" w:rsidP="002A12C2">
            <w:pPr>
              <w:tabs>
                <w:tab w:val="left" w:pos="1844"/>
              </w:tabs>
              <w:contextualSpacing/>
              <w:rPr>
                <w:rFonts w:eastAsia="Times New Roman" w:cs="Arial"/>
                <w:sz w:val="18"/>
                <w:szCs w:val="20"/>
                <w:lang w:eastAsia="en-NZ"/>
              </w:rPr>
            </w:pPr>
            <w:r w:rsidRPr="00163CC0">
              <w:rPr>
                <w:rFonts w:eastAsia="Times New Roman" w:cs="Arial"/>
                <w:color w:val="000000"/>
                <w:sz w:val="18"/>
                <w:szCs w:val="20"/>
                <w:lang w:eastAsia="en-NZ"/>
              </w:rPr>
              <w:t xml:space="preserve">Role: </w:t>
            </w:r>
            <w:r w:rsidRPr="00163CC0">
              <w:rPr>
                <w:rFonts w:eastAsia="Times New Roman" w:cs="Arial"/>
                <w:color w:val="000000"/>
                <w:sz w:val="18"/>
                <w:szCs w:val="20"/>
                <w:lang w:eastAsia="en-NZ"/>
              </w:rPr>
              <w:tab/>
              <w:t>CEO</w:t>
            </w:r>
          </w:p>
        </w:tc>
      </w:tr>
      <w:tr w:rsidR="005B088A" w:rsidRPr="003F022D" w14:paraId="3343233C" w14:textId="77777777" w:rsidTr="00A15434">
        <w:tc>
          <w:tcPr>
            <w:tcW w:w="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3806EE" w14:textId="77777777" w:rsidR="005B088A" w:rsidRPr="00163CC0" w:rsidRDefault="005B088A" w:rsidP="005B088A">
            <w:pPr>
              <w:contextualSpacing/>
              <w:jc w:val="center"/>
              <w:rPr>
                <w:rFonts w:eastAsia="Times New Roman" w:cs="Arial"/>
                <w:sz w:val="18"/>
                <w:szCs w:val="20"/>
                <w:lang w:eastAsia="en-NZ"/>
              </w:rPr>
            </w:pPr>
          </w:p>
        </w:tc>
        <w:tc>
          <w:tcPr>
            <w:tcW w:w="1485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26ECB7A" w14:textId="77777777" w:rsidR="005B088A" w:rsidRPr="00163CC0" w:rsidRDefault="005B088A" w:rsidP="005B088A">
            <w:pPr>
              <w:contextualSpacing/>
              <w:rPr>
                <w:rFonts w:eastAsia="Times New Roman" w:cs="Arial"/>
                <w:sz w:val="18"/>
                <w:szCs w:val="20"/>
                <w:lang w:eastAsia="en-NZ"/>
              </w:rPr>
            </w:pPr>
          </w:p>
        </w:tc>
        <w:tc>
          <w:tcPr>
            <w:tcW w:w="1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F80DA30" w14:textId="77777777" w:rsidR="005B088A" w:rsidRPr="00163CC0" w:rsidRDefault="005B088A" w:rsidP="005B088A">
            <w:pPr>
              <w:spacing w:line="0" w:lineRule="atLeast"/>
              <w:contextualSpacing/>
              <w:rPr>
                <w:rFonts w:eastAsia="Times New Roman" w:cs="Arial"/>
                <w:sz w:val="18"/>
                <w:szCs w:val="20"/>
                <w:lang w:eastAsia="en-NZ"/>
              </w:rPr>
            </w:pPr>
          </w:p>
        </w:tc>
        <w:tc>
          <w:tcPr>
            <w:tcW w:w="5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D3F5F97" w14:textId="77777777" w:rsidR="005B088A" w:rsidRPr="00163CC0" w:rsidRDefault="005B088A" w:rsidP="005B088A">
            <w:pPr>
              <w:contextualSpacing/>
              <w:rPr>
                <w:sz w:val="18"/>
                <w:lang w:eastAsia="en-NZ"/>
              </w:rPr>
            </w:pPr>
          </w:p>
        </w:tc>
      </w:tr>
    </w:tbl>
    <w:p w14:paraId="372C8DB8" w14:textId="77777777" w:rsidR="002B009F" w:rsidRDefault="002B009F" w:rsidP="002B009F">
      <w:pPr>
        <w:tabs>
          <w:tab w:val="left" w:pos="1464"/>
        </w:tabs>
        <w:spacing w:after="200" w:line="276" w:lineRule="auto"/>
      </w:pPr>
      <w:r>
        <w:tab/>
      </w:r>
    </w:p>
    <w:p w14:paraId="7B00F8FC" w14:textId="77777777" w:rsidR="003074F2" w:rsidRDefault="003074F2" w:rsidP="00126EFD">
      <w:pPr>
        <w:pStyle w:val="Heading2"/>
        <w:numPr>
          <w:ilvl w:val="0"/>
          <w:numId w:val="0"/>
        </w:numPr>
      </w:pPr>
      <w:bookmarkStart w:id="11" w:name="_Toc451075482"/>
      <w:r>
        <w:t>Hardware Assets</w:t>
      </w:r>
      <w:bookmarkEnd w:id="11"/>
    </w:p>
    <w:tbl>
      <w:tblPr>
        <w:tblW w:w="917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2"/>
        <w:gridCol w:w="1276"/>
        <w:gridCol w:w="1701"/>
        <w:gridCol w:w="5528"/>
      </w:tblGrid>
      <w:tr w:rsidR="003074F2" w:rsidRPr="00197096" w14:paraId="7852C2BA" w14:textId="77777777" w:rsidTr="003074F2">
        <w:tc>
          <w:tcPr>
            <w:tcW w:w="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EF3" w:themeFill="accent5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F5CC33F" w14:textId="77777777" w:rsidR="003074F2" w:rsidRPr="003F022D" w:rsidRDefault="003074F2" w:rsidP="00D50DCC">
            <w:pPr>
              <w:spacing w:line="0" w:lineRule="atLeast"/>
              <w:jc w:val="center"/>
              <w:rPr>
                <w:rFonts w:eastAsia="Times New Roman" w:cs="Arial"/>
                <w:b/>
                <w:bCs/>
                <w:color w:val="000000"/>
                <w:szCs w:val="20"/>
                <w:lang w:eastAsia="en-NZ"/>
              </w:rPr>
            </w:pPr>
            <w:r w:rsidRPr="003F022D">
              <w:rPr>
                <w:rFonts w:eastAsia="Times New Roman" w:cs="Arial"/>
                <w:b/>
                <w:bCs/>
                <w:color w:val="000000"/>
                <w:szCs w:val="20"/>
                <w:lang w:eastAsia="en-NZ"/>
              </w:rPr>
              <w:t>Item ID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EF3" w:themeFill="accent5" w:themeFillTint="3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4BB30B6" w14:textId="77777777" w:rsidR="003074F2" w:rsidRPr="003F022D" w:rsidRDefault="003074F2" w:rsidP="00D50DCC">
            <w:pPr>
              <w:spacing w:line="0" w:lineRule="atLeast"/>
              <w:jc w:val="center"/>
              <w:rPr>
                <w:rFonts w:eastAsia="Times New Roman" w:cs="Arial"/>
                <w:szCs w:val="20"/>
                <w:lang w:eastAsia="en-NZ"/>
              </w:rPr>
            </w:pPr>
            <w:r w:rsidRPr="003F022D">
              <w:rPr>
                <w:rFonts w:eastAsia="Times New Roman" w:cs="Arial"/>
                <w:b/>
                <w:bCs/>
                <w:color w:val="000000"/>
                <w:szCs w:val="20"/>
                <w:lang w:eastAsia="en-NZ"/>
              </w:rPr>
              <w:t>Asset Category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EF3" w:themeFill="accent5" w:themeFillTint="3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C489474" w14:textId="77777777" w:rsidR="003074F2" w:rsidRDefault="003074F2" w:rsidP="00D50DCC">
            <w:pPr>
              <w:spacing w:line="0" w:lineRule="atLeast"/>
              <w:jc w:val="center"/>
              <w:rPr>
                <w:rFonts w:eastAsia="Times New Roman" w:cs="Arial"/>
                <w:b/>
                <w:bCs/>
                <w:color w:val="000000"/>
                <w:szCs w:val="20"/>
                <w:lang w:eastAsia="en-NZ"/>
              </w:rPr>
            </w:pPr>
          </w:p>
          <w:p w14:paraId="7773F3EA" w14:textId="77777777" w:rsidR="003074F2" w:rsidRPr="003F022D" w:rsidRDefault="003074F2" w:rsidP="00D50DCC">
            <w:pPr>
              <w:spacing w:line="0" w:lineRule="atLeast"/>
              <w:jc w:val="center"/>
              <w:rPr>
                <w:rFonts w:eastAsia="Times New Roman" w:cs="Arial"/>
                <w:szCs w:val="20"/>
                <w:lang w:eastAsia="en-NZ"/>
              </w:rPr>
            </w:pPr>
            <w:r w:rsidRPr="003F022D">
              <w:rPr>
                <w:rFonts w:eastAsia="Times New Roman" w:cs="Arial"/>
                <w:b/>
                <w:bCs/>
                <w:color w:val="000000"/>
                <w:szCs w:val="20"/>
                <w:lang w:eastAsia="en-NZ"/>
              </w:rPr>
              <w:t>Asset Name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EF3" w:themeFill="accent5" w:themeFillTint="3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66146AE" w14:textId="77777777" w:rsidR="003074F2" w:rsidRDefault="003074F2" w:rsidP="00D50DCC">
            <w:pPr>
              <w:spacing w:line="0" w:lineRule="atLeast"/>
              <w:jc w:val="center"/>
              <w:rPr>
                <w:rFonts w:eastAsia="Times New Roman" w:cs="Arial"/>
                <w:b/>
                <w:bCs/>
                <w:color w:val="000000"/>
                <w:szCs w:val="20"/>
                <w:lang w:eastAsia="en-NZ"/>
              </w:rPr>
            </w:pPr>
          </w:p>
          <w:p w14:paraId="4CE13FA0" w14:textId="77777777" w:rsidR="003074F2" w:rsidRPr="003F022D" w:rsidRDefault="003074F2" w:rsidP="00D50DCC">
            <w:pPr>
              <w:spacing w:line="0" w:lineRule="atLeast"/>
              <w:jc w:val="center"/>
              <w:rPr>
                <w:rFonts w:eastAsia="Times New Roman" w:cs="Arial"/>
                <w:szCs w:val="20"/>
                <w:lang w:eastAsia="en-NZ"/>
              </w:rPr>
            </w:pPr>
            <w:r w:rsidRPr="003F022D">
              <w:rPr>
                <w:rFonts w:eastAsia="Times New Roman" w:cs="Arial"/>
                <w:b/>
                <w:bCs/>
                <w:color w:val="000000"/>
                <w:szCs w:val="20"/>
                <w:lang w:eastAsia="en-NZ"/>
              </w:rPr>
              <w:t>Asset Description/Attribute</w:t>
            </w:r>
          </w:p>
        </w:tc>
      </w:tr>
      <w:tr w:rsidR="003074F2" w:rsidRPr="00163CC0" w14:paraId="555FCC0C" w14:textId="77777777" w:rsidTr="00A15434">
        <w:tc>
          <w:tcPr>
            <w:tcW w:w="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A053F1A" w14:textId="77777777" w:rsidR="003074F2" w:rsidRPr="00163CC0" w:rsidRDefault="00A92BAD" w:rsidP="00D50DCC">
            <w:pPr>
              <w:rPr>
                <w:rFonts w:eastAsia="Times New Roman" w:cs="Arial"/>
                <w:sz w:val="18"/>
                <w:szCs w:val="18"/>
                <w:lang w:eastAsia="en-NZ"/>
              </w:rPr>
            </w:pPr>
            <w:r>
              <w:rPr>
                <w:rFonts w:eastAsia="Times New Roman" w:cs="Arial"/>
                <w:sz w:val="18"/>
                <w:szCs w:val="18"/>
                <w:lang w:eastAsia="en-NZ"/>
              </w:rPr>
              <w:t>031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65280B7" w14:textId="77777777" w:rsidR="003074F2" w:rsidRPr="00163CC0" w:rsidRDefault="003074F2" w:rsidP="00D50DCC">
            <w:pPr>
              <w:rPr>
                <w:rFonts w:eastAsia="Times New Roman" w:cs="Arial"/>
                <w:sz w:val="18"/>
                <w:szCs w:val="18"/>
                <w:lang w:eastAsia="en-NZ"/>
              </w:rPr>
            </w:pPr>
            <w:r w:rsidRPr="00163CC0">
              <w:rPr>
                <w:rFonts w:eastAsia="Times New Roman" w:cs="Arial"/>
                <w:color w:val="000000"/>
                <w:sz w:val="18"/>
                <w:szCs w:val="18"/>
                <w:lang w:eastAsia="en-NZ"/>
              </w:rPr>
              <w:t>Network components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620D621" w14:textId="77777777" w:rsidR="003074F2" w:rsidRPr="00163CC0" w:rsidRDefault="003074F2" w:rsidP="00D50DCC">
            <w:pPr>
              <w:rPr>
                <w:rFonts w:eastAsia="Times New Roman" w:cs="Arial"/>
                <w:sz w:val="18"/>
                <w:szCs w:val="18"/>
                <w:lang w:eastAsia="en-NZ"/>
              </w:rPr>
            </w:pPr>
            <w:r w:rsidRPr="00163CC0">
              <w:rPr>
                <w:rFonts w:eastAsia="Times New Roman" w:cs="Arial"/>
                <w:color w:val="000000"/>
                <w:sz w:val="18"/>
                <w:szCs w:val="18"/>
                <w:lang w:eastAsia="en-NZ"/>
              </w:rPr>
              <w:t>Server</w:t>
            </w: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4C38E2D" w14:textId="77777777" w:rsidR="003074F2" w:rsidRPr="00163CC0" w:rsidRDefault="003074F2" w:rsidP="00D50DCC">
            <w:pPr>
              <w:ind w:left="1879" w:hanging="1843"/>
              <w:rPr>
                <w:rFonts w:eastAsia="Times New Roman" w:cs="Arial"/>
                <w:color w:val="000000"/>
                <w:sz w:val="18"/>
                <w:szCs w:val="18"/>
                <w:lang w:eastAsia="en-NZ"/>
              </w:rPr>
            </w:pPr>
            <w:r w:rsidRPr="00163CC0">
              <w:rPr>
                <w:rFonts w:eastAsia="Times New Roman" w:cs="Arial"/>
                <w:color w:val="000000"/>
                <w:sz w:val="18"/>
                <w:szCs w:val="18"/>
                <w:lang w:eastAsia="en-NZ"/>
              </w:rPr>
              <w:t>Description:</w:t>
            </w:r>
            <w:r w:rsidRPr="00163CC0">
              <w:rPr>
                <w:rFonts w:eastAsia="Times New Roman" w:cs="Arial"/>
                <w:color w:val="000000"/>
                <w:sz w:val="18"/>
                <w:szCs w:val="18"/>
                <w:lang w:eastAsia="en-NZ"/>
              </w:rPr>
              <w:tab/>
              <w:t>High density heat and dedicated servers.</w:t>
            </w:r>
          </w:p>
          <w:p w14:paraId="7D32142F" w14:textId="0F8B450E" w:rsidR="003074F2" w:rsidRPr="00163CC0" w:rsidRDefault="003074F2" w:rsidP="00D50DCC">
            <w:pPr>
              <w:ind w:left="1879" w:hanging="1843"/>
              <w:rPr>
                <w:rFonts w:eastAsia="Times New Roman" w:cs="Arial"/>
                <w:color w:val="000000"/>
                <w:sz w:val="18"/>
                <w:szCs w:val="18"/>
                <w:lang w:eastAsia="en-NZ"/>
              </w:rPr>
            </w:pPr>
            <w:r w:rsidRPr="00163CC0">
              <w:rPr>
                <w:rFonts w:eastAsia="Times New Roman" w:cs="Arial"/>
                <w:color w:val="000000"/>
                <w:sz w:val="18"/>
                <w:szCs w:val="18"/>
                <w:lang w:eastAsia="en-NZ"/>
              </w:rPr>
              <w:t xml:space="preserve">Quantity: </w:t>
            </w:r>
            <w:r w:rsidRPr="00163CC0">
              <w:rPr>
                <w:rFonts w:eastAsia="Times New Roman" w:cs="Arial"/>
                <w:color w:val="000000"/>
                <w:sz w:val="18"/>
                <w:szCs w:val="18"/>
                <w:lang w:eastAsia="en-NZ"/>
              </w:rPr>
              <w:tab/>
            </w:r>
            <w:r w:rsidR="00EE2C19">
              <w:rPr>
                <w:rFonts w:eastAsia="Times New Roman" w:cs="Arial"/>
                <w:color w:val="000000"/>
                <w:sz w:val="18"/>
                <w:szCs w:val="18"/>
                <w:lang w:eastAsia="en-NZ"/>
              </w:rPr>
              <w:t>X</w:t>
            </w:r>
          </w:p>
          <w:p w14:paraId="053D45FD" w14:textId="77777777" w:rsidR="003074F2" w:rsidRPr="00163CC0" w:rsidRDefault="003074F2" w:rsidP="00D50DCC">
            <w:pPr>
              <w:ind w:left="1879" w:hanging="1843"/>
              <w:rPr>
                <w:rFonts w:eastAsia="Times New Roman" w:cs="Arial"/>
                <w:color w:val="000000"/>
                <w:sz w:val="18"/>
                <w:szCs w:val="18"/>
                <w:lang w:eastAsia="en-NZ"/>
              </w:rPr>
            </w:pPr>
            <w:r w:rsidRPr="00163CC0">
              <w:rPr>
                <w:rFonts w:eastAsia="Times New Roman" w:cs="Arial"/>
                <w:color w:val="000000"/>
                <w:sz w:val="18"/>
                <w:szCs w:val="18"/>
                <w:lang w:eastAsia="en-NZ"/>
              </w:rPr>
              <w:t>Category:</w:t>
            </w:r>
            <w:r w:rsidRPr="00163CC0">
              <w:rPr>
                <w:rFonts w:eastAsia="Times New Roman" w:cs="Arial"/>
                <w:color w:val="000000"/>
                <w:sz w:val="18"/>
                <w:szCs w:val="18"/>
                <w:lang w:eastAsia="en-NZ"/>
              </w:rPr>
              <w:tab/>
              <w:t>Systems and peripherals</w:t>
            </w:r>
          </w:p>
          <w:p w14:paraId="1AB2B894" w14:textId="211E2DFB" w:rsidR="003074F2" w:rsidRPr="00163CC0" w:rsidRDefault="003074F2" w:rsidP="00D50DCC">
            <w:pPr>
              <w:ind w:left="1879" w:hanging="1843"/>
              <w:rPr>
                <w:rFonts w:eastAsia="Times New Roman" w:cs="Arial"/>
                <w:sz w:val="18"/>
                <w:szCs w:val="18"/>
                <w:lang w:eastAsia="en-NZ"/>
              </w:rPr>
            </w:pPr>
            <w:r w:rsidRPr="00163CC0">
              <w:rPr>
                <w:rFonts w:eastAsia="Times New Roman" w:cs="Arial"/>
                <w:color w:val="000000"/>
                <w:sz w:val="18"/>
                <w:szCs w:val="18"/>
                <w:lang w:eastAsia="en-NZ"/>
              </w:rPr>
              <w:t>Location:</w:t>
            </w:r>
            <w:r w:rsidRPr="00163CC0">
              <w:rPr>
                <w:rFonts w:eastAsia="Times New Roman" w:cs="Arial"/>
                <w:color w:val="000000"/>
                <w:sz w:val="18"/>
                <w:szCs w:val="18"/>
                <w:lang w:eastAsia="en-NZ"/>
              </w:rPr>
              <w:tab/>
              <w:t xml:space="preserve"> </w:t>
            </w:r>
            <w:r w:rsidR="00EE2C19">
              <w:rPr>
                <w:rFonts w:eastAsia="Times New Roman" w:cs="Arial"/>
                <w:color w:val="000000"/>
                <w:sz w:val="18"/>
                <w:szCs w:val="18"/>
                <w:lang w:eastAsia="en-NZ"/>
              </w:rPr>
              <w:t>…..</w:t>
            </w:r>
          </w:p>
        </w:tc>
      </w:tr>
      <w:tr w:rsidR="003074F2" w:rsidRPr="00163CC0" w14:paraId="556B94EB" w14:textId="77777777" w:rsidTr="00A15434">
        <w:tc>
          <w:tcPr>
            <w:tcW w:w="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723D0BC" w14:textId="77777777" w:rsidR="003074F2" w:rsidRPr="00163CC0" w:rsidRDefault="003074F2" w:rsidP="00D50DCC">
            <w:pPr>
              <w:rPr>
                <w:rFonts w:eastAsia="Times New Roman" w:cs="Arial"/>
                <w:sz w:val="18"/>
                <w:szCs w:val="18"/>
                <w:lang w:eastAsia="en-NZ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40B971D" w14:textId="77777777" w:rsidR="003074F2" w:rsidRPr="00163CC0" w:rsidRDefault="003074F2" w:rsidP="00D50DCC">
            <w:pPr>
              <w:rPr>
                <w:rFonts w:eastAsia="Times New Roman" w:cs="Arial"/>
                <w:sz w:val="18"/>
                <w:szCs w:val="18"/>
                <w:lang w:eastAsia="en-NZ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BB0ECB5" w14:textId="77777777" w:rsidR="003074F2" w:rsidRPr="00163CC0" w:rsidRDefault="003074F2" w:rsidP="00D50DCC">
            <w:pPr>
              <w:rPr>
                <w:rFonts w:eastAsia="Times New Roman" w:cs="Arial"/>
                <w:sz w:val="18"/>
                <w:szCs w:val="18"/>
                <w:lang w:eastAsia="en-NZ"/>
              </w:rPr>
            </w:pP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D75A5EE" w14:textId="77777777" w:rsidR="003074F2" w:rsidRPr="00163CC0" w:rsidRDefault="003074F2" w:rsidP="00D50DCC">
            <w:pPr>
              <w:ind w:left="1879" w:hanging="1843"/>
              <w:rPr>
                <w:rFonts w:eastAsia="Times New Roman" w:cs="Arial"/>
                <w:sz w:val="18"/>
                <w:szCs w:val="18"/>
                <w:lang w:eastAsia="en-NZ"/>
              </w:rPr>
            </w:pPr>
          </w:p>
        </w:tc>
      </w:tr>
      <w:tr w:rsidR="003074F2" w:rsidRPr="00163CC0" w14:paraId="02853B2E" w14:textId="77777777" w:rsidTr="00A15434">
        <w:tc>
          <w:tcPr>
            <w:tcW w:w="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B3CE625" w14:textId="77777777" w:rsidR="003074F2" w:rsidRPr="00163CC0" w:rsidRDefault="003074F2" w:rsidP="00D50DCC">
            <w:pPr>
              <w:rPr>
                <w:rFonts w:eastAsia="Times New Roman" w:cs="Arial"/>
                <w:sz w:val="18"/>
                <w:szCs w:val="18"/>
                <w:lang w:eastAsia="en-NZ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A55ED11" w14:textId="77777777" w:rsidR="003074F2" w:rsidRPr="00163CC0" w:rsidRDefault="003074F2" w:rsidP="00D50DCC">
            <w:pPr>
              <w:rPr>
                <w:rFonts w:eastAsia="Times New Roman" w:cs="Arial"/>
                <w:sz w:val="18"/>
                <w:szCs w:val="18"/>
                <w:lang w:eastAsia="en-NZ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D744D91" w14:textId="77777777" w:rsidR="003074F2" w:rsidRPr="00163CC0" w:rsidRDefault="003074F2" w:rsidP="00D50DCC">
            <w:pPr>
              <w:rPr>
                <w:rFonts w:eastAsia="Times New Roman" w:cs="Arial"/>
                <w:sz w:val="18"/>
                <w:szCs w:val="18"/>
                <w:lang w:eastAsia="en-NZ"/>
              </w:rPr>
            </w:pPr>
          </w:p>
        </w:tc>
        <w:tc>
          <w:tcPr>
            <w:tcW w:w="5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1D0637C" w14:textId="77777777" w:rsidR="003074F2" w:rsidRPr="00163CC0" w:rsidRDefault="003074F2" w:rsidP="00D50DCC">
            <w:pPr>
              <w:ind w:left="1879" w:hanging="1843"/>
              <w:rPr>
                <w:rFonts w:eastAsia="Times New Roman" w:cs="Arial"/>
                <w:sz w:val="18"/>
                <w:szCs w:val="18"/>
                <w:lang w:eastAsia="en-NZ"/>
              </w:rPr>
            </w:pPr>
          </w:p>
        </w:tc>
      </w:tr>
    </w:tbl>
    <w:p w14:paraId="0F811608" w14:textId="72BEEA77" w:rsidR="002A12C2" w:rsidRDefault="002A12C2" w:rsidP="00EE2C19">
      <w:pPr>
        <w:pStyle w:val="Heading2"/>
        <w:numPr>
          <w:ilvl w:val="0"/>
          <w:numId w:val="0"/>
        </w:numPr>
      </w:pPr>
      <w:bookmarkStart w:id="12" w:name="_Toc451075485"/>
    </w:p>
    <w:p w14:paraId="2135CF31" w14:textId="77777777" w:rsidR="002A12C2" w:rsidRDefault="002A12C2">
      <w:pPr>
        <w:spacing w:after="200" w:line="276" w:lineRule="auto"/>
        <w:rPr>
          <w:rFonts w:eastAsiaTheme="majorEastAsia" w:cstheme="majorBidi"/>
          <w:b/>
          <w:bCs/>
          <w:color w:val="365F91" w:themeColor="accent1" w:themeShade="BF"/>
          <w:sz w:val="24"/>
          <w:szCs w:val="26"/>
        </w:rPr>
      </w:pPr>
      <w:r>
        <w:br w:type="page"/>
      </w:r>
    </w:p>
    <w:p w14:paraId="653BDBD3" w14:textId="77777777" w:rsidR="00612644" w:rsidRDefault="00612644" w:rsidP="00AA07A4">
      <w:pPr>
        <w:pStyle w:val="Heading1"/>
        <w:numPr>
          <w:ilvl w:val="0"/>
          <w:numId w:val="0"/>
        </w:numPr>
      </w:pPr>
      <w:bookmarkStart w:id="13" w:name="_Toc451075490"/>
      <w:bookmarkEnd w:id="12"/>
      <w:r>
        <w:lastRenderedPageBreak/>
        <w:t>Risk Assessment</w:t>
      </w:r>
      <w:bookmarkEnd w:id="13"/>
    </w:p>
    <w:p w14:paraId="446D0C49" w14:textId="77777777" w:rsidR="00612644" w:rsidRPr="00F659D3" w:rsidRDefault="00612644" w:rsidP="00612644">
      <w:pPr>
        <w:rPr>
          <w:rFonts w:eastAsia="Times New Roman" w:cs="Arial"/>
          <w:bCs/>
          <w:color w:val="000000"/>
          <w:szCs w:val="20"/>
          <w:lang w:eastAsia="en-NZ"/>
        </w:rPr>
      </w:pPr>
      <w:r w:rsidRPr="00F659D3">
        <w:rPr>
          <w:rFonts w:eastAsia="Times New Roman" w:cs="Arial"/>
          <w:bCs/>
          <w:color w:val="000000"/>
          <w:szCs w:val="20"/>
          <w:lang w:eastAsia="en-NZ"/>
        </w:rPr>
        <w:t>The analysis of the system’s vulnerabilities, the threats associated with them, and the probable impact of that vul</w:t>
      </w:r>
      <w:r>
        <w:rPr>
          <w:rFonts w:eastAsia="Times New Roman" w:cs="Arial"/>
          <w:bCs/>
          <w:color w:val="000000"/>
          <w:szCs w:val="20"/>
          <w:lang w:eastAsia="en-NZ"/>
        </w:rPr>
        <w:t>nerability exploitation results</w:t>
      </w:r>
      <w:r w:rsidRPr="00F659D3">
        <w:rPr>
          <w:rFonts w:eastAsia="Times New Roman" w:cs="Arial"/>
          <w:bCs/>
          <w:color w:val="000000"/>
          <w:szCs w:val="20"/>
          <w:lang w:eastAsia="en-NZ"/>
        </w:rPr>
        <w:t xml:space="preserve"> in a risk rating for each missing or partially implemen</w:t>
      </w:r>
      <w:r>
        <w:rPr>
          <w:rFonts w:eastAsia="Times New Roman" w:cs="Arial"/>
          <w:bCs/>
          <w:color w:val="000000"/>
          <w:szCs w:val="20"/>
          <w:lang w:eastAsia="en-NZ"/>
        </w:rPr>
        <w:t>ted control.  The risk level is</w:t>
      </w:r>
      <w:r w:rsidRPr="00F659D3">
        <w:rPr>
          <w:rFonts w:eastAsia="Times New Roman" w:cs="Arial"/>
          <w:bCs/>
          <w:color w:val="000000"/>
          <w:szCs w:val="20"/>
          <w:lang w:eastAsia="en-NZ"/>
        </w:rPr>
        <w:t xml:space="preserve"> determin</w:t>
      </w:r>
      <w:r w:rsidR="001F41E2">
        <w:rPr>
          <w:rFonts w:eastAsia="Times New Roman" w:cs="Arial"/>
          <w:bCs/>
          <w:color w:val="000000"/>
          <w:szCs w:val="20"/>
          <w:lang w:eastAsia="en-NZ"/>
        </w:rPr>
        <w:t>ed on the following two factors:</w:t>
      </w:r>
    </w:p>
    <w:p w14:paraId="267D362C" w14:textId="77777777" w:rsidR="00612644" w:rsidRPr="00F659D3" w:rsidRDefault="00612644" w:rsidP="00612644">
      <w:pPr>
        <w:rPr>
          <w:rFonts w:eastAsia="Times New Roman" w:cs="Arial"/>
          <w:bCs/>
          <w:color w:val="000000"/>
          <w:szCs w:val="20"/>
          <w:lang w:eastAsia="en-NZ"/>
        </w:rPr>
      </w:pPr>
    </w:p>
    <w:p w14:paraId="2C93EDCF" w14:textId="77777777" w:rsidR="00612644" w:rsidRDefault="00612644" w:rsidP="0081711E">
      <w:pPr>
        <w:pStyle w:val="ListParagraph"/>
        <w:numPr>
          <w:ilvl w:val="0"/>
          <w:numId w:val="4"/>
        </w:numPr>
        <w:rPr>
          <w:rFonts w:eastAsia="Times New Roman" w:cs="Arial"/>
          <w:bCs/>
          <w:color w:val="000000"/>
          <w:szCs w:val="20"/>
          <w:lang w:eastAsia="en-NZ"/>
        </w:rPr>
      </w:pPr>
      <w:r w:rsidRPr="00C73FC4">
        <w:rPr>
          <w:rFonts w:eastAsia="Times New Roman" w:cs="Arial"/>
          <w:bCs/>
          <w:color w:val="000000"/>
          <w:szCs w:val="20"/>
          <w:lang w:eastAsia="en-NZ"/>
        </w:rPr>
        <w:t>Likelihood of Occurrence</w:t>
      </w:r>
    </w:p>
    <w:p w14:paraId="4216DE0A" w14:textId="38A47760" w:rsidR="00C73FC4" w:rsidRPr="00C73FC4" w:rsidRDefault="00FF0FDE" w:rsidP="00C73FC4">
      <w:pPr>
        <w:ind w:left="1080"/>
        <w:rPr>
          <w:rFonts w:eastAsia="Times New Roman" w:cs="Arial"/>
          <w:bCs/>
          <w:color w:val="000000"/>
          <w:szCs w:val="20"/>
          <w:lang w:eastAsia="en-NZ"/>
        </w:rPr>
      </w:pPr>
      <w:r>
        <w:rPr>
          <w:rFonts w:eastAsia="Times New Roman" w:cs="Arial"/>
          <w:bCs/>
          <w:color w:val="000000"/>
          <w:szCs w:val="20"/>
          <w:lang w:eastAsia="en-NZ"/>
        </w:rPr>
        <w:t xml:space="preserve">It is the probability that a specific vulnerability within </w:t>
      </w:r>
      <w:proofErr w:type="spellStart"/>
      <w:r w:rsidR="00373BD3">
        <w:t>TrueServer</w:t>
      </w:r>
      <w:proofErr w:type="spellEnd"/>
      <w:r w:rsidR="00DA4828">
        <w:rPr>
          <w:rFonts w:eastAsia="Times New Roman" w:cs="Arial"/>
          <w:bCs/>
          <w:color w:val="000000"/>
          <w:szCs w:val="20"/>
          <w:lang w:eastAsia="en-NZ"/>
        </w:rPr>
        <w:t xml:space="preserve"> </w:t>
      </w:r>
      <w:r>
        <w:rPr>
          <w:rFonts w:eastAsia="Times New Roman" w:cs="Arial"/>
          <w:bCs/>
          <w:color w:val="000000"/>
          <w:szCs w:val="20"/>
          <w:lang w:eastAsia="en-NZ"/>
        </w:rPr>
        <w:t>will occur.</w:t>
      </w:r>
    </w:p>
    <w:p w14:paraId="0250F62F" w14:textId="77777777" w:rsidR="00C73FC4" w:rsidRDefault="00C73FC4" w:rsidP="0081711E">
      <w:pPr>
        <w:pStyle w:val="ListParagraph"/>
        <w:numPr>
          <w:ilvl w:val="0"/>
          <w:numId w:val="4"/>
        </w:numPr>
        <w:rPr>
          <w:rFonts w:eastAsia="Times New Roman" w:cs="Arial"/>
          <w:bCs/>
          <w:color w:val="000000"/>
          <w:szCs w:val="20"/>
          <w:lang w:eastAsia="en-NZ"/>
        </w:rPr>
      </w:pPr>
      <w:r>
        <w:rPr>
          <w:rFonts w:eastAsia="Times New Roman" w:cs="Arial"/>
          <w:bCs/>
          <w:color w:val="000000"/>
          <w:szCs w:val="20"/>
          <w:lang w:eastAsia="en-NZ"/>
        </w:rPr>
        <w:t>Impact</w:t>
      </w:r>
    </w:p>
    <w:p w14:paraId="770126AA" w14:textId="77777777" w:rsidR="00C73FC4" w:rsidRDefault="00C73FC4" w:rsidP="00C73FC4">
      <w:pPr>
        <w:ind w:left="1080"/>
        <w:rPr>
          <w:rFonts w:eastAsia="Times New Roman" w:cs="Arial"/>
          <w:bCs/>
          <w:color w:val="000000"/>
          <w:szCs w:val="20"/>
          <w:lang w:eastAsia="en-NZ"/>
        </w:rPr>
      </w:pPr>
      <w:r>
        <w:rPr>
          <w:rFonts w:eastAsia="Times New Roman" w:cs="Arial"/>
          <w:bCs/>
          <w:color w:val="000000"/>
          <w:szCs w:val="20"/>
          <w:lang w:eastAsia="en-NZ"/>
        </w:rPr>
        <w:t>I</w:t>
      </w:r>
      <w:r w:rsidR="00FF0FDE">
        <w:rPr>
          <w:rFonts w:eastAsia="Times New Roman" w:cs="Arial"/>
          <w:bCs/>
          <w:color w:val="000000"/>
          <w:szCs w:val="20"/>
          <w:lang w:eastAsia="en-NZ"/>
        </w:rPr>
        <w:t>t is the consequence of an event, if it occurs</w:t>
      </w:r>
      <w:r>
        <w:rPr>
          <w:rFonts w:eastAsia="Times New Roman" w:cs="Arial"/>
          <w:bCs/>
          <w:color w:val="000000"/>
          <w:szCs w:val="20"/>
          <w:lang w:eastAsia="en-NZ"/>
        </w:rPr>
        <w:t>.</w:t>
      </w:r>
    </w:p>
    <w:p w14:paraId="02352D71" w14:textId="77777777" w:rsidR="001F41E2" w:rsidRDefault="001F41E2" w:rsidP="00C73FC4">
      <w:pPr>
        <w:ind w:left="1080"/>
        <w:rPr>
          <w:rFonts w:eastAsia="Times New Roman" w:cs="Arial"/>
          <w:bCs/>
          <w:color w:val="000000"/>
          <w:szCs w:val="20"/>
          <w:lang w:eastAsia="en-NZ"/>
        </w:rPr>
      </w:pPr>
    </w:p>
    <w:p w14:paraId="4D1CFED3" w14:textId="77777777" w:rsidR="00C73FC4" w:rsidRDefault="001F41E2" w:rsidP="001F41E2">
      <w:pPr>
        <w:rPr>
          <w:rFonts w:eastAsia="Times New Roman" w:cs="Arial"/>
          <w:bCs/>
          <w:color w:val="000000"/>
          <w:szCs w:val="20"/>
          <w:lang w:eastAsia="en-NZ"/>
        </w:rPr>
      </w:pPr>
      <w:r>
        <w:rPr>
          <w:rFonts w:eastAsia="Times New Roman" w:cs="Arial"/>
          <w:bCs/>
          <w:color w:val="000000"/>
          <w:szCs w:val="20"/>
          <w:lang w:eastAsia="en-NZ"/>
        </w:rPr>
        <w:t xml:space="preserve">The risk rating is </w:t>
      </w:r>
      <w:r w:rsidR="00C73FC4" w:rsidRPr="00C73FC4">
        <w:rPr>
          <w:rFonts w:eastAsia="Times New Roman" w:cs="Arial"/>
          <w:bCs/>
          <w:color w:val="000000"/>
          <w:szCs w:val="20"/>
          <w:lang w:eastAsia="en-NZ"/>
        </w:rPr>
        <w:t>the point where the likelihood and impact ratings intersect</w:t>
      </w:r>
      <w:r>
        <w:rPr>
          <w:rFonts w:eastAsia="Times New Roman" w:cs="Arial"/>
          <w:bCs/>
          <w:color w:val="000000"/>
          <w:szCs w:val="20"/>
          <w:lang w:eastAsia="en-NZ"/>
        </w:rPr>
        <w:t xml:space="preserve">. </w:t>
      </w:r>
    </w:p>
    <w:tbl>
      <w:tblPr>
        <w:tblStyle w:val="TableGrid"/>
        <w:tblW w:w="8432" w:type="dxa"/>
        <w:tblInd w:w="817" w:type="dxa"/>
        <w:tblLook w:val="04A0" w:firstRow="1" w:lastRow="0" w:firstColumn="1" w:lastColumn="0" w:noHBand="0" w:noVBand="1"/>
      </w:tblPr>
      <w:tblGrid>
        <w:gridCol w:w="579"/>
        <w:gridCol w:w="1320"/>
        <w:gridCol w:w="1302"/>
        <w:gridCol w:w="1308"/>
        <w:gridCol w:w="1308"/>
        <w:gridCol w:w="1310"/>
        <w:gridCol w:w="1298"/>
        <w:gridCol w:w="7"/>
      </w:tblGrid>
      <w:tr w:rsidR="00091B5A" w14:paraId="648E34BD" w14:textId="77777777" w:rsidTr="00592751">
        <w:tc>
          <w:tcPr>
            <w:tcW w:w="579" w:type="dxa"/>
            <w:vMerge w:val="restart"/>
            <w:textDirection w:val="btLr"/>
          </w:tcPr>
          <w:p w14:paraId="6C68B606" w14:textId="77777777" w:rsidR="00091B5A" w:rsidRPr="00EE3E8E" w:rsidRDefault="00091B5A" w:rsidP="00592751">
            <w:pPr>
              <w:pStyle w:val="BodyText"/>
              <w:spacing w:after="0"/>
              <w:ind w:left="113" w:right="113"/>
              <w:jc w:val="center"/>
              <w:rPr>
                <w:rFonts w:ascii="Arial" w:hAnsi="Arial" w:cs="Arial"/>
                <w:sz w:val="20"/>
              </w:rPr>
            </w:pPr>
            <w:r w:rsidRPr="00EE3E8E">
              <w:rPr>
                <w:rFonts w:ascii="Arial" w:hAnsi="Arial" w:cs="Arial"/>
                <w:sz w:val="20"/>
              </w:rPr>
              <w:t>Impact</w:t>
            </w:r>
          </w:p>
        </w:tc>
        <w:tc>
          <w:tcPr>
            <w:tcW w:w="1320" w:type="dxa"/>
          </w:tcPr>
          <w:p w14:paraId="081BFF11" w14:textId="77777777" w:rsidR="00091B5A" w:rsidRPr="00EE3E8E" w:rsidRDefault="00091B5A" w:rsidP="00592751">
            <w:pPr>
              <w:pStyle w:val="BodyText"/>
              <w:spacing w:before="60" w:after="60"/>
              <w:jc w:val="right"/>
              <w:rPr>
                <w:rFonts w:ascii="Arial" w:hAnsi="Arial" w:cs="Arial"/>
                <w:sz w:val="20"/>
              </w:rPr>
            </w:pPr>
            <w:r w:rsidRPr="00EE3E8E">
              <w:rPr>
                <w:rFonts w:ascii="Arial" w:hAnsi="Arial" w:cs="Arial"/>
                <w:sz w:val="20"/>
              </w:rPr>
              <w:t>Severe</w:t>
            </w:r>
          </w:p>
        </w:tc>
        <w:tc>
          <w:tcPr>
            <w:tcW w:w="1302" w:type="dxa"/>
            <w:shd w:val="clear" w:color="auto" w:fill="E36C0A" w:themeFill="accent6" w:themeFillShade="BF"/>
          </w:tcPr>
          <w:p w14:paraId="3514DE75" w14:textId="77777777" w:rsidR="00091B5A" w:rsidRPr="00EE3E8E" w:rsidRDefault="00091B5A" w:rsidP="00592751">
            <w:pPr>
              <w:pStyle w:val="BodyText"/>
              <w:spacing w:before="60" w:after="60"/>
              <w:jc w:val="center"/>
              <w:rPr>
                <w:rFonts w:ascii="Arial" w:hAnsi="Arial" w:cs="Arial"/>
                <w:sz w:val="20"/>
              </w:rPr>
            </w:pPr>
            <w:r w:rsidRPr="00EE3E8E">
              <w:rPr>
                <w:rFonts w:ascii="Arial" w:hAnsi="Arial" w:cs="Arial"/>
                <w:sz w:val="20"/>
              </w:rPr>
              <w:t>15</w:t>
            </w:r>
          </w:p>
        </w:tc>
        <w:tc>
          <w:tcPr>
            <w:tcW w:w="1308" w:type="dxa"/>
            <w:shd w:val="clear" w:color="auto" w:fill="E36C0A" w:themeFill="accent6" w:themeFillShade="BF"/>
          </w:tcPr>
          <w:p w14:paraId="7CA6F994" w14:textId="77777777" w:rsidR="00091B5A" w:rsidRPr="00EE3E8E" w:rsidRDefault="00091B5A" w:rsidP="00592751">
            <w:pPr>
              <w:pStyle w:val="BodyText"/>
              <w:spacing w:before="60" w:after="60"/>
              <w:jc w:val="center"/>
              <w:rPr>
                <w:rFonts w:ascii="Arial" w:hAnsi="Arial" w:cs="Arial"/>
                <w:sz w:val="20"/>
              </w:rPr>
            </w:pPr>
            <w:r w:rsidRPr="00EE3E8E">
              <w:rPr>
                <w:rFonts w:ascii="Arial" w:hAnsi="Arial" w:cs="Arial"/>
                <w:sz w:val="20"/>
              </w:rPr>
              <w:t>19</w:t>
            </w:r>
          </w:p>
        </w:tc>
        <w:tc>
          <w:tcPr>
            <w:tcW w:w="1308" w:type="dxa"/>
            <w:shd w:val="clear" w:color="auto" w:fill="E20000"/>
          </w:tcPr>
          <w:p w14:paraId="2CC1A31F" w14:textId="77777777" w:rsidR="00091B5A" w:rsidRPr="00EE3E8E" w:rsidRDefault="00091B5A" w:rsidP="00592751">
            <w:pPr>
              <w:pStyle w:val="BodyText"/>
              <w:spacing w:before="60" w:after="60"/>
              <w:jc w:val="center"/>
              <w:rPr>
                <w:rFonts w:ascii="Arial" w:hAnsi="Arial" w:cs="Arial"/>
                <w:sz w:val="20"/>
              </w:rPr>
            </w:pPr>
            <w:r w:rsidRPr="00EE3E8E">
              <w:rPr>
                <w:rFonts w:ascii="Arial" w:hAnsi="Arial" w:cs="Arial"/>
                <w:sz w:val="20"/>
              </w:rPr>
              <w:t>22</w:t>
            </w:r>
          </w:p>
        </w:tc>
        <w:tc>
          <w:tcPr>
            <w:tcW w:w="1310" w:type="dxa"/>
            <w:shd w:val="clear" w:color="auto" w:fill="E20000"/>
          </w:tcPr>
          <w:p w14:paraId="1B9B9596" w14:textId="77777777" w:rsidR="00091B5A" w:rsidRPr="00EE3E8E" w:rsidRDefault="00091B5A" w:rsidP="00592751">
            <w:pPr>
              <w:pStyle w:val="BodyText"/>
              <w:spacing w:before="60" w:after="60"/>
              <w:jc w:val="center"/>
              <w:rPr>
                <w:rFonts w:ascii="Arial" w:hAnsi="Arial" w:cs="Arial"/>
                <w:sz w:val="20"/>
              </w:rPr>
            </w:pPr>
            <w:r w:rsidRPr="00EE3E8E">
              <w:rPr>
                <w:rFonts w:ascii="Arial" w:hAnsi="Arial" w:cs="Arial"/>
                <w:sz w:val="20"/>
              </w:rPr>
              <w:t>24</w:t>
            </w:r>
          </w:p>
        </w:tc>
        <w:tc>
          <w:tcPr>
            <w:tcW w:w="1305" w:type="dxa"/>
            <w:gridSpan w:val="2"/>
            <w:shd w:val="clear" w:color="auto" w:fill="E20000"/>
          </w:tcPr>
          <w:p w14:paraId="3AC64D3F" w14:textId="77777777" w:rsidR="00091B5A" w:rsidRPr="00EE3E8E" w:rsidRDefault="00091B5A" w:rsidP="00592751">
            <w:pPr>
              <w:pStyle w:val="BodyText"/>
              <w:spacing w:before="60" w:after="60"/>
              <w:jc w:val="center"/>
              <w:rPr>
                <w:rFonts w:ascii="Arial" w:hAnsi="Arial" w:cs="Arial"/>
                <w:sz w:val="20"/>
              </w:rPr>
            </w:pPr>
            <w:r w:rsidRPr="00EE3E8E">
              <w:rPr>
                <w:rFonts w:ascii="Arial" w:hAnsi="Arial" w:cs="Arial"/>
                <w:sz w:val="20"/>
              </w:rPr>
              <w:t>25</w:t>
            </w:r>
          </w:p>
        </w:tc>
      </w:tr>
      <w:tr w:rsidR="00091B5A" w14:paraId="3DBEC4D6" w14:textId="77777777" w:rsidTr="00592751">
        <w:tc>
          <w:tcPr>
            <w:tcW w:w="579" w:type="dxa"/>
            <w:vMerge/>
          </w:tcPr>
          <w:p w14:paraId="3E8A221C" w14:textId="77777777" w:rsidR="00091B5A" w:rsidRPr="00EE3E8E" w:rsidRDefault="00091B5A" w:rsidP="00592751">
            <w:pPr>
              <w:pStyle w:val="BodyText"/>
              <w:rPr>
                <w:rFonts w:ascii="Arial" w:hAnsi="Arial" w:cs="Arial"/>
                <w:sz w:val="20"/>
              </w:rPr>
            </w:pPr>
          </w:p>
        </w:tc>
        <w:tc>
          <w:tcPr>
            <w:tcW w:w="1320" w:type="dxa"/>
          </w:tcPr>
          <w:p w14:paraId="544B51C8" w14:textId="77777777" w:rsidR="00091B5A" w:rsidRPr="00EE3E8E" w:rsidRDefault="00091B5A" w:rsidP="00592751">
            <w:pPr>
              <w:pStyle w:val="BodyText"/>
              <w:spacing w:before="60" w:after="60"/>
              <w:jc w:val="right"/>
              <w:rPr>
                <w:rFonts w:ascii="Arial" w:hAnsi="Arial" w:cs="Arial"/>
                <w:sz w:val="20"/>
              </w:rPr>
            </w:pPr>
            <w:r w:rsidRPr="00EE3E8E">
              <w:rPr>
                <w:rFonts w:ascii="Arial" w:hAnsi="Arial" w:cs="Arial"/>
                <w:sz w:val="20"/>
              </w:rPr>
              <w:t>Significant</w:t>
            </w:r>
          </w:p>
        </w:tc>
        <w:tc>
          <w:tcPr>
            <w:tcW w:w="1302" w:type="dxa"/>
            <w:shd w:val="clear" w:color="auto" w:fill="FFC000"/>
          </w:tcPr>
          <w:p w14:paraId="688D35AD" w14:textId="77777777" w:rsidR="00091B5A" w:rsidRPr="00EE3E8E" w:rsidRDefault="00091B5A" w:rsidP="00592751">
            <w:pPr>
              <w:pStyle w:val="BodyText"/>
              <w:spacing w:before="60" w:after="60"/>
              <w:jc w:val="center"/>
              <w:rPr>
                <w:rFonts w:ascii="Arial" w:hAnsi="Arial" w:cs="Arial"/>
                <w:sz w:val="20"/>
              </w:rPr>
            </w:pPr>
            <w:r w:rsidRPr="00EE3E8E">
              <w:rPr>
                <w:rFonts w:ascii="Arial" w:hAnsi="Arial" w:cs="Arial"/>
                <w:sz w:val="20"/>
              </w:rPr>
              <w:t>10</w:t>
            </w:r>
          </w:p>
        </w:tc>
        <w:tc>
          <w:tcPr>
            <w:tcW w:w="1308" w:type="dxa"/>
            <w:shd w:val="clear" w:color="auto" w:fill="E36C0A" w:themeFill="accent6" w:themeFillShade="BF"/>
          </w:tcPr>
          <w:p w14:paraId="0C512DC1" w14:textId="77777777" w:rsidR="00091B5A" w:rsidRPr="00EE3E8E" w:rsidRDefault="00091B5A" w:rsidP="00592751">
            <w:pPr>
              <w:pStyle w:val="BodyText"/>
              <w:spacing w:before="60" w:after="60"/>
              <w:jc w:val="center"/>
              <w:rPr>
                <w:rFonts w:ascii="Arial" w:hAnsi="Arial" w:cs="Arial"/>
                <w:sz w:val="20"/>
              </w:rPr>
            </w:pPr>
            <w:r w:rsidRPr="00EE3E8E">
              <w:rPr>
                <w:rFonts w:ascii="Arial" w:hAnsi="Arial" w:cs="Arial"/>
                <w:sz w:val="20"/>
              </w:rPr>
              <w:t>14</w:t>
            </w:r>
          </w:p>
        </w:tc>
        <w:tc>
          <w:tcPr>
            <w:tcW w:w="1308" w:type="dxa"/>
            <w:shd w:val="clear" w:color="auto" w:fill="E36C0A" w:themeFill="accent6" w:themeFillShade="BF"/>
          </w:tcPr>
          <w:p w14:paraId="2154FAEA" w14:textId="77777777" w:rsidR="00091B5A" w:rsidRPr="00EE3E8E" w:rsidRDefault="00091B5A" w:rsidP="00592751">
            <w:pPr>
              <w:pStyle w:val="BodyText"/>
              <w:spacing w:before="60" w:after="60"/>
              <w:jc w:val="center"/>
              <w:rPr>
                <w:rFonts w:ascii="Arial" w:hAnsi="Arial" w:cs="Arial"/>
                <w:sz w:val="20"/>
              </w:rPr>
            </w:pPr>
            <w:r w:rsidRPr="00EE3E8E">
              <w:rPr>
                <w:rFonts w:ascii="Arial" w:hAnsi="Arial" w:cs="Arial"/>
                <w:sz w:val="20"/>
              </w:rPr>
              <w:t>18</w:t>
            </w:r>
          </w:p>
        </w:tc>
        <w:tc>
          <w:tcPr>
            <w:tcW w:w="1310" w:type="dxa"/>
            <w:shd w:val="clear" w:color="auto" w:fill="E36C0A" w:themeFill="accent6" w:themeFillShade="BF"/>
          </w:tcPr>
          <w:p w14:paraId="542AA684" w14:textId="77777777" w:rsidR="00091B5A" w:rsidRPr="00EE3E8E" w:rsidRDefault="00091B5A" w:rsidP="00592751">
            <w:pPr>
              <w:pStyle w:val="BodyText"/>
              <w:spacing w:before="60" w:after="60"/>
              <w:jc w:val="center"/>
              <w:rPr>
                <w:rFonts w:ascii="Arial" w:hAnsi="Arial" w:cs="Arial"/>
                <w:sz w:val="20"/>
              </w:rPr>
            </w:pPr>
            <w:r w:rsidRPr="00EE3E8E">
              <w:rPr>
                <w:rFonts w:ascii="Arial" w:hAnsi="Arial" w:cs="Arial"/>
                <w:sz w:val="20"/>
              </w:rPr>
              <w:t>21</w:t>
            </w:r>
          </w:p>
        </w:tc>
        <w:tc>
          <w:tcPr>
            <w:tcW w:w="1305" w:type="dxa"/>
            <w:gridSpan w:val="2"/>
            <w:shd w:val="clear" w:color="auto" w:fill="E20000"/>
          </w:tcPr>
          <w:p w14:paraId="0343090C" w14:textId="77777777" w:rsidR="00091B5A" w:rsidRPr="00EE3E8E" w:rsidRDefault="00091B5A" w:rsidP="00592751">
            <w:pPr>
              <w:pStyle w:val="BodyText"/>
              <w:spacing w:before="60" w:after="60"/>
              <w:jc w:val="center"/>
              <w:rPr>
                <w:rFonts w:ascii="Arial" w:hAnsi="Arial" w:cs="Arial"/>
                <w:sz w:val="20"/>
              </w:rPr>
            </w:pPr>
            <w:r w:rsidRPr="00EE3E8E">
              <w:rPr>
                <w:rFonts w:ascii="Arial" w:hAnsi="Arial" w:cs="Arial"/>
                <w:sz w:val="20"/>
              </w:rPr>
              <w:t>23</w:t>
            </w:r>
          </w:p>
        </w:tc>
      </w:tr>
      <w:tr w:rsidR="00091B5A" w14:paraId="2B618E81" w14:textId="77777777" w:rsidTr="00592751">
        <w:tc>
          <w:tcPr>
            <w:tcW w:w="579" w:type="dxa"/>
            <w:vMerge/>
          </w:tcPr>
          <w:p w14:paraId="5A92176A" w14:textId="77777777" w:rsidR="00091B5A" w:rsidRPr="00EE3E8E" w:rsidRDefault="00091B5A" w:rsidP="00592751">
            <w:pPr>
              <w:pStyle w:val="BodyText"/>
              <w:rPr>
                <w:rFonts w:ascii="Arial" w:hAnsi="Arial" w:cs="Arial"/>
                <w:sz w:val="20"/>
              </w:rPr>
            </w:pPr>
          </w:p>
        </w:tc>
        <w:tc>
          <w:tcPr>
            <w:tcW w:w="1320" w:type="dxa"/>
          </w:tcPr>
          <w:p w14:paraId="31992DE7" w14:textId="77777777" w:rsidR="00091B5A" w:rsidRPr="00EE3E8E" w:rsidRDefault="00091B5A" w:rsidP="00592751">
            <w:pPr>
              <w:pStyle w:val="BodyText"/>
              <w:spacing w:before="60" w:after="60"/>
              <w:jc w:val="right"/>
              <w:rPr>
                <w:rFonts w:ascii="Arial" w:hAnsi="Arial" w:cs="Arial"/>
                <w:sz w:val="20"/>
              </w:rPr>
            </w:pPr>
            <w:r w:rsidRPr="00EE3E8E">
              <w:rPr>
                <w:rFonts w:ascii="Arial" w:hAnsi="Arial" w:cs="Arial"/>
                <w:sz w:val="20"/>
              </w:rPr>
              <w:t>Moderate</w:t>
            </w:r>
          </w:p>
        </w:tc>
        <w:tc>
          <w:tcPr>
            <w:tcW w:w="1302" w:type="dxa"/>
            <w:shd w:val="clear" w:color="auto" w:fill="FFC000"/>
          </w:tcPr>
          <w:p w14:paraId="5C82BC13" w14:textId="77777777" w:rsidR="00091B5A" w:rsidRPr="00EE3E8E" w:rsidRDefault="00091B5A" w:rsidP="00592751">
            <w:pPr>
              <w:pStyle w:val="BodyText"/>
              <w:spacing w:before="60" w:after="60"/>
              <w:jc w:val="center"/>
              <w:rPr>
                <w:rFonts w:ascii="Arial" w:hAnsi="Arial" w:cs="Arial"/>
                <w:sz w:val="20"/>
              </w:rPr>
            </w:pPr>
            <w:r w:rsidRPr="00EE3E8E">
              <w:rPr>
                <w:rFonts w:ascii="Arial" w:hAnsi="Arial" w:cs="Arial"/>
                <w:sz w:val="20"/>
              </w:rPr>
              <w:t>6</w:t>
            </w:r>
          </w:p>
        </w:tc>
        <w:tc>
          <w:tcPr>
            <w:tcW w:w="1308" w:type="dxa"/>
            <w:shd w:val="clear" w:color="auto" w:fill="FFC000"/>
          </w:tcPr>
          <w:p w14:paraId="1E7617D8" w14:textId="77777777" w:rsidR="00091B5A" w:rsidRPr="00EE3E8E" w:rsidRDefault="00091B5A" w:rsidP="00592751">
            <w:pPr>
              <w:pStyle w:val="BodyText"/>
              <w:spacing w:before="60" w:after="60"/>
              <w:jc w:val="center"/>
              <w:rPr>
                <w:rFonts w:ascii="Arial" w:hAnsi="Arial" w:cs="Arial"/>
                <w:sz w:val="20"/>
              </w:rPr>
            </w:pPr>
            <w:r w:rsidRPr="00EE3E8E">
              <w:rPr>
                <w:rFonts w:ascii="Arial" w:hAnsi="Arial" w:cs="Arial"/>
                <w:sz w:val="20"/>
              </w:rPr>
              <w:t>9</w:t>
            </w:r>
          </w:p>
        </w:tc>
        <w:tc>
          <w:tcPr>
            <w:tcW w:w="1308" w:type="dxa"/>
            <w:shd w:val="clear" w:color="auto" w:fill="FFC000"/>
          </w:tcPr>
          <w:p w14:paraId="337D855F" w14:textId="77777777" w:rsidR="00091B5A" w:rsidRPr="00EE3E8E" w:rsidRDefault="00091B5A" w:rsidP="00592751">
            <w:pPr>
              <w:pStyle w:val="BodyText"/>
              <w:spacing w:before="60" w:after="60"/>
              <w:jc w:val="center"/>
              <w:rPr>
                <w:rFonts w:ascii="Arial" w:hAnsi="Arial" w:cs="Arial"/>
                <w:sz w:val="20"/>
              </w:rPr>
            </w:pPr>
            <w:r w:rsidRPr="00EE3E8E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1310" w:type="dxa"/>
            <w:shd w:val="clear" w:color="auto" w:fill="E36C0A" w:themeFill="accent6" w:themeFillShade="BF"/>
          </w:tcPr>
          <w:p w14:paraId="7172676C" w14:textId="77777777" w:rsidR="00091B5A" w:rsidRPr="00EE3E8E" w:rsidRDefault="00091B5A" w:rsidP="00592751">
            <w:pPr>
              <w:pStyle w:val="BodyText"/>
              <w:spacing w:before="60" w:after="60"/>
              <w:jc w:val="center"/>
              <w:rPr>
                <w:rFonts w:ascii="Arial" w:hAnsi="Arial" w:cs="Arial"/>
                <w:sz w:val="20"/>
              </w:rPr>
            </w:pPr>
            <w:r w:rsidRPr="00EE3E8E">
              <w:rPr>
                <w:rFonts w:ascii="Arial" w:hAnsi="Arial" w:cs="Arial"/>
                <w:sz w:val="20"/>
              </w:rPr>
              <w:t>17</w:t>
            </w:r>
          </w:p>
        </w:tc>
        <w:tc>
          <w:tcPr>
            <w:tcW w:w="1305" w:type="dxa"/>
            <w:gridSpan w:val="2"/>
            <w:shd w:val="clear" w:color="auto" w:fill="E36C0A" w:themeFill="accent6" w:themeFillShade="BF"/>
          </w:tcPr>
          <w:p w14:paraId="4CF6993D" w14:textId="77777777" w:rsidR="00091B5A" w:rsidRPr="00EE3E8E" w:rsidRDefault="00091B5A" w:rsidP="00592751">
            <w:pPr>
              <w:pStyle w:val="BodyText"/>
              <w:spacing w:before="60" w:after="60"/>
              <w:jc w:val="center"/>
              <w:rPr>
                <w:rFonts w:ascii="Arial" w:hAnsi="Arial" w:cs="Arial"/>
                <w:sz w:val="20"/>
              </w:rPr>
            </w:pPr>
            <w:r w:rsidRPr="00EE3E8E">
              <w:rPr>
                <w:rFonts w:ascii="Arial" w:hAnsi="Arial" w:cs="Arial"/>
                <w:sz w:val="20"/>
              </w:rPr>
              <w:t>20</w:t>
            </w:r>
          </w:p>
        </w:tc>
      </w:tr>
      <w:tr w:rsidR="00091B5A" w14:paraId="6FAA5B8D" w14:textId="77777777" w:rsidTr="00592751">
        <w:tc>
          <w:tcPr>
            <w:tcW w:w="579" w:type="dxa"/>
            <w:vMerge/>
          </w:tcPr>
          <w:p w14:paraId="58A4C06E" w14:textId="77777777" w:rsidR="00091B5A" w:rsidRPr="00EE3E8E" w:rsidRDefault="00091B5A" w:rsidP="00592751">
            <w:pPr>
              <w:pStyle w:val="BodyText"/>
              <w:rPr>
                <w:rFonts w:ascii="Arial" w:hAnsi="Arial" w:cs="Arial"/>
                <w:sz w:val="20"/>
              </w:rPr>
            </w:pPr>
          </w:p>
        </w:tc>
        <w:tc>
          <w:tcPr>
            <w:tcW w:w="1320" w:type="dxa"/>
          </w:tcPr>
          <w:p w14:paraId="4377266F" w14:textId="77777777" w:rsidR="00091B5A" w:rsidRPr="00EE3E8E" w:rsidRDefault="00091B5A" w:rsidP="00592751">
            <w:pPr>
              <w:pStyle w:val="BodyText"/>
              <w:spacing w:before="60" w:after="60"/>
              <w:jc w:val="right"/>
              <w:rPr>
                <w:rFonts w:ascii="Arial" w:hAnsi="Arial" w:cs="Arial"/>
                <w:sz w:val="20"/>
              </w:rPr>
            </w:pPr>
            <w:r w:rsidRPr="00EE3E8E">
              <w:rPr>
                <w:rFonts w:ascii="Arial" w:hAnsi="Arial" w:cs="Arial"/>
                <w:sz w:val="20"/>
              </w:rPr>
              <w:t>Minor</w:t>
            </w:r>
          </w:p>
        </w:tc>
        <w:tc>
          <w:tcPr>
            <w:tcW w:w="1302" w:type="dxa"/>
            <w:shd w:val="clear" w:color="auto" w:fill="92D050"/>
          </w:tcPr>
          <w:p w14:paraId="4D0A4E6F" w14:textId="77777777" w:rsidR="00091B5A" w:rsidRPr="00EE3E8E" w:rsidRDefault="00091B5A" w:rsidP="00592751">
            <w:pPr>
              <w:pStyle w:val="BodyText"/>
              <w:spacing w:before="60" w:after="6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1308" w:type="dxa"/>
            <w:shd w:val="clear" w:color="auto" w:fill="FFC000"/>
          </w:tcPr>
          <w:p w14:paraId="1F6FD78F" w14:textId="77777777" w:rsidR="00091B5A" w:rsidRPr="00EE3E8E" w:rsidRDefault="00091B5A" w:rsidP="00592751">
            <w:pPr>
              <w:pStyle w:val="BodyText"/>
              <w:spacing w:before="60" w:after="60"/>
              <w:jc w:val="center"/>
              <w:rPr>
                <w:rFonts w:ascii="Arial" w:hAnsi="Arial" w:cs="Arial"/>
                <w:sz w:val="20"/>
              </w:rPr>
            </w:pPr>
            <w:r w:rsidRPr="00EE3E8E"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1308" w:type="dxa"/>
            <w:shd w:val="clear" w:color="auto" w:fill="FFC000"/>
          </w:tcPr>
          <w:p w14:paraId="20AD5D9F" w14:textId="77777777" w:rsidR="00091B5A" w:rsidRPr="00EE3E8E" w:rsidRDefault="00091B5A" w:rsidP="00592751">
            <w:pPr>
              <w:pStyle w:val="BodyText"/>
              <w:spacing w:before="60" w:after="60"/>
              <w:jc w:val="center"/>
              <w:rPr>
                <w:rFonts w:ascii="Arial" w:hAnsi="Arial" w:cs="Arial"/>
                <w:sz w:val="20"/>
              </w:rPr>
            </w:pPr>
            <w:r w:rsidRPr="00EE3E8E">
              <w:rPr>
                <w:rFonts w:ascii="Arial" w:hAnsi="Arial" w:cs="Arial"/>
                <w:sz w:val="20"/>
              </w:rPr>
              <w:t>8</w:t>
            </w:r>
          </w:p>
        </w:tc>
        <w:tc>
          <w:tcPr>
            <w:tcW w:w="1310" w:type="dxa"/>
            <w:shd w:val="clear" w:color="auto" w:fill="FFC000"/>
          </w:tcPr>
          <w:p w14:paraId="35ED59FB" w14:textId="77777777" w:rsidR="00091B5A" w:rsidRPr="00EE3E8E" w:rsidRDefault="00091B5A" w:rsidP="00592751">
            <w:pPr>
              <w:pStyle w:val="BodyText"/>
              <w:spacing w:before="60" w:after="60"/>
              <w:jc w:val="center"/>
              <w:rPr>
                <w:rFonts w:ascii="Arial" w:hAnsi="Arial" w:cs="Arial"/>
                <w:sz w:val="20"/>
              </w:rPr>
            </w:pPr>
            <w:r w:rsidRPr="00EE3E8E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1305" w:type="dxa"/>
            <w:gridSpan w:val="2"/>
            <w:shd w:val="clear" w:color="auto" w:fill="E36C0A" w:themeFill="accent6" w:themeFillShade="BF"/>
          </w:tcPr>
          <w:p w14:paraId="6DA1B504" w14:textId="77777777" w:rsidR="00091B5A" w:rsidRPr="00EE3E8E" w:rsidRDefault="00091B5A" w:rsidP="00592751">
            <w:pPr>
              <w:pStyle w:val="BodyText"/>
              <w:spacing w:before="60" w:after="60"/>
              <w:jc w:val="center"/>
              <w:rPr>
                <w:rFonts w:ascii="Arial" w:hAnsi="Arial" w:cs="Arial"/>
                <w:sz w:val="20"/>
              </w:rPr>
            </w:pPr>
            <w:r w:rsidRPr="00EE3E8E">
              <w:rPr>
                <w:rFonts w:ascii="Arial" w:hAnsi="Arial" w:cs="Arial"/>
                <w:sz w:val="20"/>
              </w:rPr>
              <w:t>16</w:t>
            </w:r>
          </w:p>
        </w:tc>
      </w:tr>
      <w:tr w:rsidR="00091B5A" w14:paraId="62424766" w14:textId="77777777" w:rsidTr="00592751">
        <w:tc>
          <w:tcPr>
            <w:tcW w:w="579" w:type="dxa"/>
            <w:vMerge/>
            <w:tcBorders>
              <w:bottom w:val="single" w:sz="4" w:space="0" w:color="auto"/>
            </w:tcBorders>
          </w:tcPr>
          <w:p w14:paraId="75872F39" w14:textId="77777777" w:rsidR="00091B5A" w:rsidRPr="00EE3E8E" w:rsidRDefault="00091B5A" w:rsidP="00592751">
            <w:pPr>
              <w:pStyle w:val="BodyText"/>
              <w:rPr>
                <w:rFonts w:ascii="Arial" w:hAnsi="Arial" w:cs="Arial"/>
                <w:sz w:val="20"/>
              </w:rPr>
            </w:pPr>
          </w:p>
        </w:tc>
        <w:tc>
          <w:tcPr>
            <w:tcW w:w="1320" w:type="dxa"/>
            <w:tcBorders>
              <w:bottom w:val="single" w:sz="4" w:space="0" w:color="auto"/>
            </w:tcBorders>
          </w:tcPr>
          <w:p w14:paraId="5E2B996A" w14:textId="77777777" w:rsidR="00091B5A" w:rsidRPr="00EE3E8E" w:rsidRDefault="00091B5A" w:rsidP="00592751">
            <w:pPr>
              <w:pStyle w:val="BodyText"/>
              <w:spacing w:before="60" w:after="60"/>
              <w:jc w:val="right"/>
              <w:rPr>
                <w:rFonts w:ascii="Arial" w:hAnsi="Arial" w:cs="Arial"/>
                <w:sz w:val="20"/>
              </w:rPr>
            </w:pPr>
            <w:r w:rsidRPr="00EE3E8E">
              <w:rPr>
                <w:rFonts w:ascii="Arial" w:hAnsi="Arial" w:cs="Arial"/>
                <w:sz w:val="20"/>
              </w:rPr>
              <w:t>Minimal</w:t>
            </w:r>
          </w:p>
        </w:tc>
        <w:tc>
          <w:tcPr>
            <w:tcW w:w="1302" w:type="dxa"/>
            <w:shd w:val="clear" w:color="auto" w:fill="92D050"/>
          </w:tcPr>
          <w:p w14:paraId="49A94D27" w14:textId="77777777" w:rsidR="00091B5A" w:rsidRPr="00EE3E8E" w:rsidRDefault="00091B5A" w:rsidP="00592751">
            <w:pPr>
              <w:pStyle w:val="BodyText"/>
              <w:spacing w:before="60" w:after="60"/>
              <w:jc w:val="center"/>
              <w:rPr>
                <w:rFonts w:ascii="Arial" w:hAnsi="Arial" w:cs="Arial"/>
                <w:sz w:val="20"/>
              </w:rPr>
            </w:pPr>
            <w:r w:rsidRPr="00EE3E8E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1308" w:type="dxa"/>
            <w:shd w:val="clear" w:color="auto" w:fill="92D050"/>
          </w:tcPr>
          <w:p w14:paraId="7F019C3E" w14:textId="77777777" w:rsidR="00091B5A" w:rsidRPr="00EE3E8E" w:rsidRDefault="00091B5A" w:rsidP="00592751">
            <w:pPr>
              <w:pStyle w:val="BodyText"/>
              <w:spacing w:before="60" w:after="60"/>
              <w:jc w:val="center"/>
              <w:rPr>
                <w:rFonts w:ascii="Arial" w:hAnsi="Arial" w:cs="Arial"/>
                <w:sz w:val="20"/>
              </w:rPr>
            </w:pPr>
            <w:r w:rsidRPr="00EE3E8E"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1308" w:type="dxa"/>
            <w:shd w:val="clear" w:color="auto" w:fill="FFC000"/>
          </w:tcPr>
          <w:p w14:paraId="7BD3F6DF" w14:textId="77777777" w:rsidR="00091B5A" w:rsidRPr="00EE3E8E" w:rsidRDefault="00091B5A" w:rsidP="00592751">
            <w:pPr>
              <w:pStyle w:val="BodyText"/>
              <w:spacing w:before="60" w:after="60"/>
              <w:jc w:val="center"/>
              <w:rPr>
                <w:rFonts w:ascii="Arial" w:hAnsi="Arial" w:cs="Arial"/>
                <w:sz w:val="20"/>
              </w:rPr>
            </w:pPr>
            <w:r w:rsidRPr="00EE3E8E"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1310" w:type="dxa"/>
            <w:shd w:val="clear" w:color="auto" w:fill="FFC000"/>
          </w:tcPr>
          <w:p w14:paraId="0DB2CF10" w14:textId="77777777" w:rsidR="00091B5A" w:rsidRPr="00EE3E8E" w:rsidRDefault="00091B5A" w:rsidP="00592751">
            <w:pPr>
              <w:pStyle w:val="BodyText"/>
              <w:spacing w:before="60" w:after="60"/>
              <w:jc w:val="center"/>
              <w:rPr>
                <w:rFonts w:ascii="Arial" w:hAnsi="Arial" w:cs="Arial"/>
                <w:sz w:val="20"/>
              </w:rPr>
            </w:pPr>
            <w:r w:rsidRPr="00EE3E8E">
              <w:rPr>
                <w:rFonts w:ascii="Arial" w:hAnsi="Arial" w:cs="Arial"/>
                <w:sz w:val="20"/>
              </w:rPr>
              <w:t>7</w:t>
            </w:r>
          </w:p>
        </w:tc>
        <w:tc>
          <w:tcPr>
            <w:tcW w:w="1305" w:type="dxa"/>
            <w:gridSpan w:val="2"/>
            <w:shd w:val="clear" w:color="auto" w:fill="FFC000"/>
          </w:tcPr>
          <w:p w14:paraId="1FBE4AA4" w14:textId="77777777" w:rsidR="00091B5A" w:rsidRPr="00EE3E8E" w:rsidRDefault="00091B5A" w:rsidP="00592751">
            <w:pPr>
              <w:pStyle w:val="BodyText"/>
              <w:spacing w:before="60" w:after="60"/>
              <w:jc w:val="center"/>
              <w:rPr>
                <w:rFonts w:ascii="Arial" w:hAnsi="Arial" w:cs="Arial"/>
                <w:sz w:val="20"/>
              </w:rPr>
            </w:pPr>
            <w:r w:rsidRPr="00EE3E8E">
              <w:rPr>
                <w:rFonts w:ascii="Arial" w:hAnsi="Arial" w:cs="Arial"/>
                <w:sz w:val="20"/>
              </w:rPr>
              <w:t>11</w:t>
            </w:r>
          </w:p>
        </w:tc>
      </w:tr>
      <w:tr w:rsidR="00091B5A" w14:paraId="58D84F48" w14:textId="77777777" w:rsidTr="00592751">
        <w:tc>
          <w:tcPr>
            <w:tcW w:w="1899" w:type="dxa"/>
            <w:gridSpan w:val="2"/>
            <w:tcBorders>
              <w:left w:val="nil"/>
              <w:bottom w:val="nil"/>
            </w:tcBorders>
          </w:tcPr>
          <w:p w14:paraId="23B9FB62" w14:textId="77777777" w:rsidR="00091B5A" w:rsidRPr="00EE3E8E" w:rsidRDefault="00091B5A" w:rsidP="00592751">
            <w:pPr>
              <w:pStyle w:val="BodyText"/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1302" w:type="dxa"/>
          </w:tcPr>
          <w:p w14:paraId="30EDA496" w14:textId="77777777" w:rsidR="00091B5A" w:rsidRPr="00EE3E8E" w:rsidRDefault="00091B5A" w:rsidP="00592751">
            <w:pPr>
              <w:pStyle w:val="BodyText"/>
              <w:spacing w:before="60" w:after="60"/>
              <w:jc w:val="center"/>
              <w:rPr>
                <w:rFonts w:ascii="Arial" w:hAnsi="Arial" w:cs="Arial"/>
                <w:sz w:val="20"/>
              </w:rPr>
            </w:pPr>
            <w:r w:rsidRPr="00EE3E8E">
              <w:rPr>
                <w:rFonts w:ascii="Arial" w:hAnsi="Arial" w:cs="Arial"/>
                <w:sz w:val="20"/>
              </w:rPr>
              <w:t>Almost never</w:t>
            </w:r>
          </w:p>
        </w:tc>
        <w:tc>
          <w:tcPr>
            <w:tcW w:w="1308" w:type="dxa"/>
          </w:tcPr>
          <w:p w14:paraId="27CFDAFF" w14:textId="77777777" w:rsidR="00091B5A" w:rsidRPr="00EE3E8E" w:rsidRDefault="00091B5A" w:rsidP="00592751">
            <w:pPr>
              <w:pStyle w:val="BodyText"/>
              <w:spacing w:before="60" w:after="60"/>
              <w:jc w:val="center"/>
              <w:rPr>
                <w:rFonts w:ascii="Arial" w:hAnsi="Arial" w:cs="Arial"/>
                <w:sz w:val="20"/>
              </w:rPr>
            </w:pPr>
            <w:r w:rsidRPr="00EE3E8E">
              <w:rPr>
                <w:rFonts w:ascii="Arial" w:hAnsi="Arial" w:cs="Arial"/>
                <w:sz w:val="20"/>
              </w:rPr>
              <w:t>Possible but unlikely</w:t>
            </w:r>
          </w:p>
        </w:tc>
        <w:tc>
          <w:tcPr>
            <w:tcW w:w="1308" w:type="dxa"/>
          </w:tcPr>
          <w:p w14:paraId="6C112D92" w14:textId="77777777" w:rsidR="00091B5A" w:rsidRPr="00EE3E8E" w:rsidRDefault="00091B5A" w:rsidP="00592751">
            <w:pPr>
              <w:pStyle w:val="BodyText"/>
              <w:spacing w:before="60" w:after="60"/>
              <w:jc w:val="center"/>
              <w:rPr>
                <w:rFonts w:ascii="Arial" w:hAnsi="Arial" w:cs="Arial"/>
                <w:sz w:val="20"/>
              </w:rPr>
            </w:pPr>
            <w:r w:rsidRPr="00EE3E8E">
              <w:rPr>
                <w:rFonts w:ascii="Arial" w:hAnsi="Arial" w:cs="Arial"/>
                <w:sz w:val="20"/>
              </w:rPr>
              <w:t>Possible</w:t>
            </w:r>
          </w:p>
        </w:tc>
        <w:tc>
          <w:tcPr>
            <w:tcW w:w="1310" w:type="dxa"/>
          </w:tcPr>
          <w:p w14:paraId="6A0E1812" w14:textId="77777777" w:rsidR="00091B5A" w:rsidRPr="00EE3E8E" w:rsidRDefault="00091B5A" w:rsidP="00592751">
            <w:pPr>
              <w:pStyle w:val="BodyText"/>
              <w:spacing w:before="60" w:after="60"/>
              <w:jc w:val="center"/>
              <w:rPr>
                <w:rFonts w:ascii="Arial" w:hAnsi="Arial" w:cs="Arial"/>
                <w:sz w:val="20"/>
              </w:rPr>
            </w:pPr>
            <w:r w:rsidRPr="00EE3E8E">
              <w:rPr>
                <w:rFonts w:ascii="Arial" w:hAnsi="Arial" w:cs="Arial"/>
                <w:sz w:val="20"/>
              </w:rPr>
              <w:t>Highly probable</w:t>
            </w:r>
          </w:p>
        </w:tc>
        <w:tc>
          <w:tcPr>
            <w:tcW w:w="1305" w:type="dxa"/>
            <w:gridSpan w:val="2"/>
          </w:tcPr>
          <w:p w14:paraId="39BE693E" w14:textId="77777777" w:rsidR="00091B5A" w:rsidRPr="00EE3E8E" w:rsidRDefault="00091B5A" w:rsidP="00592751">
            <w:pPr>
              <w:pStyle w:val="BodyText"/>
              <w:spacing w:before="60" w:after="60"/>
              <w:jc w:val="center"/>
              <w:rPr>
                <w:rFonts w:ascii="Arial" w:hAnsi="Arial" w:cs="Arial"/>
                <w:sz w:val="20"/>
              </w:rPr>
            </w:pPr>
            <w:r w:rsidRPr="00EE3E8E">
              <w:rPr>
                <w:rFonts w:ascii="Arial" w:hAnsi="Arial" w:cs="Arial"/>
                <w:sz w:val="20"/>
              </w:rPr>
              <w:t>Certain</w:t>
            </w:r>
          </w:p>
        </w:tc>
      </w:tr>
      <w:tr w:rsidR="00091B5A" w14:paraId="5AED7D41" w14:textId="77777777" w:rsidTr="00592751">
        <w:trPr>
          <w:gridBefore w:val="2"/>
          <w:gridAfter w:val="1"/>
          <w:wBefore w:w="1899" w:type="dxa"/>
          <w:wAfter w:w="7" w:type="dxa"/>
        </w:trPr>
        <w:tc>
          <w:tcPr>
            <w:tcW w:w="6526" w:type="dxa"/>
            <w:gridSpan w:val="5"/>
          </w:tcPr>
          <w:p w14:paraId="7D665C3D" w14:textId="77777777" w:rsidR="00091B5A" w:rsidRPr="00EE3E8E" w:rsidRDefault="00091B5A" w:rsidP="00592751">
            <w:pPr>
              <w:pStyle w:val="BodyText"/>
              <w:spacing w:after="0"/>
              <w:jc w:val="center"/>
              <w:rPr>
                <w:rFonts w:ascii="Arial" w:hAnsi="Arial" w:cs="Arial"/>
                <w:sz w:val="20"/>
              </w:rPr>
            </w:pPr>
            <w:r w:rsidRPr="00EE3E8E">
              <w:rPr>
                <w:rFonts w:ascii="Arial" w:hAnsi="Arial" w:cs="Arial"/>
                <w:sz w:val="20"/>
              </w:rPr>
              <w:t>Likelihood</w:t>
            </w:r>
          </w:p>
        </w:tc>
      </w:tr>
    </w:tbl>
    <w:p w14:paraId="63EB126F" w14:textId="77777777" w:rsidR="00091B5A" w:rsidRPr="00C73FC4" w:rsidRDefault="00091B5A" w:rsidP="001F41E2">
      <w:pPr>
        <w:rPr>
          <w:rFonts w:eastAsia="Times New Roman" w:cs="Arial"/>
          <w:bCs/>
          <w:color w:val="000000"/>
          <w:szCs w:val="20"/>
          <w:lang w:eastAsia="en-NZ"/>
        </w:rPr>
      </w:pPr>
    </w:p>
    <w:p w14:paraId="4C2F14C6" w14:textId="77777777" w:rsidR="00C73FC4" w:rsidRDefault="00C73FC4" w:rsidP="00612644">
      <w:pPr>
        <w:rPr>
          <w:rFonts w:eastAsia="Times New Roman" w:cs="Arial"/>
          <w:bCs/>
          <w:color w:val="000000"/>
          <w:szCs w:val="20"/>
          <w:lang w:eastAsia="en-NZ"/>
        </w:rPr>
      </w:pPr>
    </w:p>
    <w:p w14:paraId="74597773" w14:textId="77777777" w:rsidR="007372E5" w:rsidRDefault="007372E5">
      <w:pPr>
        <w:spacing w:after="200" w:line="276" w:lineRule="auto"/>
      </w:pPr>
      <w:r>
        <w:br w:type="page"/>
      </w:r>
    </w:p>
    <w:p w14:paraId="27487D6D" w14:textId="77777777" w:rsidR="007372E5" w:rsidRDefault="007372E5">
      <w:pPr>
        <w:spacing w:after="200" w:line="276" w:lineRule="auto"/>
        <w:sectPr w:rsidR="007372E5" w:rsidSect="007372E5">
          <w:footerReference w:type="default" r:id="rId8"/>
          <w:pgSz w:w="11906" w:h="16838"/>
          <w:pgMar w:top="1440" w:right="1440" w:bottom="1440" w:left="1440" w:header="709" w:footer="709" w:gutter="0"/>
          <w:cols w:space="708"/>
          <w:docGrid w:linePitch="360"/>
        </w:sectPr>
      </w:pPr>
    </w:p>
    <w:p w14:paraId="230081CF" w14:textId="77777777" w:rsidR="00185049" w:rsidRPr="00185049" w:rsidRDefault="00185049" w:rsidP="0081711E">
      <w:pPr>
        <w:pStyle w:val="ListParagraph"/>
        <w:keepNext/>
        <w:keepLines/>
        <w:numPr>
          <w:ilvl w:val="0"/>
          <w:numId w:val="2"/>
        </w:numPr>
        <w:spacing w:before="120"/>
        <w:contextualSpacing w:val="0"/>
        <w:outlineLvl w:val="1"/>
        <w:rPr>
          <w:rFonts w:eastAsiaTheme="majorEastAsia" w:cstheme="majorBidi"/>
          <w:b/>
          <w:bCs/>
          <w:vanish/>
          <w:color w:val="365F91" w:themeColor="accent1" w:themeShade="BF"/>
          <w:sz w:val="24"/>
          <w:szCs w:val="26"/>
        </w:rPr>
      </w:pPr>
      <w:bookmarkStart w:id="14" w:name="_Toc450597904"/>
      <w:bookmarkStart w:id="15" w:name="_Toc450745449"/>
      <w:bookmarkStart w:id="16" w:name="_Toc451021554"/>
      <w:bookmarkStart w:id="17" w:name="_Toc451021590"/>
      <w:bookmarkStart w:id="18" w:name="_Toc451028253"/>
      <w:bookmarkStart w:id="19" w:name="_Toc451030794"/>
      <w:bookmarkStart w:id="20" w:name="_Toc451075491"/>
      <w:bookmarkEnd w:id="14"/>
      <w:bookmarkEnd w:id="15"/>
      <w:bookmarkEnd w:id="16"/>
      <w:bookmarkEnd w:id="17"/>
      <w:bookmarkEnd w:id="18"/>
      <w:bookmarkEnd w:id="19"/>
      <w:bookmarkEnd w:id="20"/>
    </w:p>
    <w:p w14:paraId="6580B96A" w14:textId="77777777" w:rsidR="007372E5" w:rsidRPr="00D13268" w:rsidRDefault="007372E5" w:rsidP="00D13268">
      <w:pPr>
        <w:pStyle w:val="Heading2"/>
        <w:numPr>
          <w:ilvl w:val="0"/>
          <w:numId w:val="0"/>
        </w:numPr>
        <w:rPr>
          <w:sz w:val="28"/>
          <w:szCs w:val="28"/>
        </w:rPr>
      </w:pPr>
      <w:bookmarkStart w:id="21" w:name="_Toc451075492"/>
      <w:r w:rsidRPr="00D13268">
        <w:rPr>
          <w:sz w:val="28"/>
          <w:szCs w:val="28"/>
        </w:rPr>
        <w:t>Security Risks</w:t>
      </w:r>
      <w:bookmarkEnd w:id="21"/>
    </w:p>
    <w:p w14:paraId="165601D5" w14:textId="77777777" w:rsidR="006A1C8D" w:rsidRPr="006A1C8D" w:rsidRDefault="006A1C8D" w:rsidP="006A1C8D"/>
    <w:tbl>
      <w:tblPr>
        <w:tblW w:w="14847" w:type="dxa"/>
        <w:tblInd w:w="-411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4"/>
        <w:gridCol w:w="888"/>
        <w:gridCol w:w="1134"/>
        <w:gridCol w:w="1985"/>
        <w:gridCol w:w="2939"/>
        <w:gridCol w:w="3544"/>
        <w:gridCol w:w="850"/>
        <w:gridCol w:w="851"/>
        <w:gridCol w:w="1842"/>
      </w:tblGrid>
      <w:tr w:rsidR="00B97C78" w:rsidRPr="00CB5FED" w14:paraId="2A10E34F" w14:textId="77777777" w:rsidTr="00112A15">
        <w:trPr>
          <w:cantSplit/>
          <w:trHeight w:val="234"/>
        </w:trPr>
        <w:tc>
          <w:tcPr>
            <w:tcW w:w="814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AEEF3" w:themeFill="accent5" w:themeFillTint="33"/>
          </w:tcPr>
          <w:p w14:paraId="7C91188C" w14:textId="77777777" w:rsidR="00B97C78" w:rsidRDefault="00B97C78" w:rsidP="00454208">
            <w:pPr>
              <w:spacing w:before="160"/>
              <w:jc w:val="center"/>
              <w:rPr>
                <w:rFonts w:eastAsia="Times New Roman" w:cs="Arial"/>
                <w:b/>
                <w:color w:val="000000"/>
                <w:szCs w:val="20"/>
                <w:lang w:eastAsia="en-NZ"/>
              </w:rPr>
            </w:pPr>
            <w:r w:rsidRPr="00C24574">
              <w:rPr>
                <w:rFonts w:eastAsia="Times New Roman" w:cs="Arial"/>
                <w:b/>
                <w:color w:val="000000"/>
                <w:sz w:val="18"/>
                <w:szCs w:val="20"/>
                <w:lang w:eastAsia="en-NZ"/>
              </w:rPr>
              <w:t>Risk ID</w:t>
            </w:r>
          </w:p>
        </w:tc>
        <w:tc>
          <w:tcPr>
            <w:tcW w:w="88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4" w:space="0" w:color="auto"/>
            </w:tcBorders>
            <w:shd w:val="clear" w:color="auto" w:fill="DAEEF3" w:themeFill="accent5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567C0B2" w14:textId="54ABA476" w:rsidR="00B97C78" w:rsidRPr="00E32127" w:rsidRDefault="00B97C78" w:rsidP="00B97C78">
            <w:pPr>
              <w:spacing w:before="160"/>
              <w:jc w:val="center"/>
              <w:rPr>
                <w:rFonts w:eastAsia="Times New Roman" w:cs="Arial"/>
                <w:b/>
                <w:color w:val="000000"/>
                <w:szCs w:val="20"/>
                <w:lang w:eastAsia="en-NZ"/>
              </w:rPr>
            </w:pPr>
            <w:r>
              <w:rPr>
                <w:rFonts w:eastAsia="Times New Roman" w:cs="Arial"/>
                <w:b/>
                <w:color w:val="000000"/>
                <w:szCs w:val="20"/>
                <w:lang w:eastAsia="en-NZ"/>
              </w:rPr>
              <w:t>Asset ID</w:t>
            </w:r>
          </w:p>
        </w:tc>
        <w:tc>
          <w:tcPr>
            <w:tcW w:w="1134" w:type="dxa"/>
            <w:vMerge w:val="restart"/>
            <w:tcBorders>
              <w:top w:val="single" w:sz="6" w:space="0" w:color="000000"/>
              <w:left w:val="single" w:sz="4" w:space="0" w:color="auto"/>
              <w:right w:val="single" w:sz="6" w:space="0" w:color="000000"/>
            </w:tcBorders>
            <w:shd w:val="clear" w:color="auto" w:fill="DAEEF3" w:themeFill="accent5" w:themeFillTint="33"/>
          </w:tcPr>
          <w:p w14:paraId="6EFD0FCC" w14:textId="196687C9" w:rsidR="00B97C78" w:rsidRPr="00E32127" w:rsidRDefault="00B97C78" w:rsidP="001D4601">
            <w:pPr>
              <w:spacing w:before="160"/>
              <w:jc w:val="center"/>
              <w:rPr>
                <w:rFonts w:eastAsia="Times New Roman" w:cs="Arial"/>
                <w:b/>
                <w:color w:val="000000"/>
                <w:szCs w:val="20"/>
                <w:lang w:eastAsia="en-NZ"/>
              </w:rPr>
            </w:pPr>
            <w:r w:rsidRPr="00E32127">
              <w:rPr>
                <w:rFonts w:eastAsia="Times New Roman" w:cs="Arial"/>
                <w:b/>
                <w:color w:val="000000"/>
                <w:szCs w:val="20"/>
                <w:lang w:eastAsia="en-NZ"/>
              </w:rPr>
              <w:t xml:space="preserve">Threat </w:t>
            </w:r>
          </w:p>
        </w:tc>
        <w:tc>
          <w:tcPr>
            <w:tcW w:w="1985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4" w:space="0" w:color="auto"/>
            </w:tcBorders>
            <w:shd w:val="clear" w:color="auto" w:fill="DAEEF3" w:themeFill="accent5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8586705" w14:textId="027164EC" w:rsidR="00B97C78" w:rsidRPr="00E32127" w:rsidRDefault="00B97C78" w:rsidP="00B97C78">
            <w:pPr>
              <w:spacing w:before="160"/>
              <w:jc w:val="center"/>
              <w:textAlignment w:val="baseline"/>
              <w:rPr>
                <w:rFonts w:eastAsia="Times New Roman" w:cs="Arial"/>
                <w:b/>
                <w:color w:val="000000"/>
                <w:szCs w:val="20"/>
                <w:lang w:eastAsia="en-NZ"/>
              </w:rPr>
            </w:pPr>
            <w:r>
              <w:rPr>
                <w:rFonts w:eastAsia="Times New Roman" w:cs="Arial"/>
                <w:b/>
                <w:color w:val="000000"/>
                <w:szCs w:val="20"/>
                <w:lang w:eastAsia="en-NZ"/>
              </w:rPr>
              <w:t>Vulnerability</w:t>
            </w:r>
          </w:p>
        </w:tc>
        <w:tc>
          <w:tcPr>
            <w:tcW w:w="2939" w:type="dxa"/>
            <w:vMerge w:val="restart"/>
            <w:tcBorders>
              <w:top w:val="single" w:sz="6" w:space="0" w:color="000000"/>
              <w:left w:val="single" w:sz="4" w:space="0" w:color="auto"/>
              <w:right w:val="single" w:sz="6" w:space="0" w:color="000000"/>
            </w:tcBorders>
            <w:shd w:val="clear" w:color="auto" w:fill="DAEEF3" w:themeFill="accent5" w:themeFillTint="33"/>
          </w:tcPr>
          <w:p w14:paraId="32CD993A" w14:textId="76E9F5F2" w:rsidR="00B97C78" w:rsidRPr="00E32127" w:rsidRDefault="00B97C78" w:rsidP="00454208">
            <w:pPr>
              <w:spacing w:before="160"/>
              <w:jc w:val="center"/>
              <w:textAlignment w:val="baseline"/>
              <w:rPr>
                <w:rFonts w:eastAsia="Times New Roman" w:cs="Arial"/>
                <w:b/>
                <w:color w:val="000000"/>
                <w:szCs w:val="20"/>
                <w:lang w:eastAsia="en-NZ"/>
              </w:rPr>
            </w:pPr>
            <w:r>
              <w:rPr>
                <w:rFonts w:eastAsia="Times New Roman" w:cs="Arial"/>
                <w:b/>
                <w:color w:val="000000"/>
                <w:szCs w:val="20"/>
                <w:lang w:eastAsia="en-NZ"/>
              </w:rPr>
              <w:t>Risk Description</w:t>
            </w:r>
          </w:p>
        </w:tc>
        <w:tc>
          <w:tcPr>
            <w:tcW w:w="3544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AEEF3" w:themeFill="accent5" w:themeFillTint="33"/>
          </w:tcPr>
          <w:p w14:paraId="52751C68" w14:textId="5EE28322" w:rsidR="00B97C78" w:rsidRDefault="00B97C78" w:rsidP="00DA2FE4">
            <w:pPr>
              <w:spacing w:before="160"/>
              <w:jc w:val="center"/>
              <w:textAlignment w:val="baseline"/>
              <w:rPr>
                <w:rFonts w:eastAsia="Times New Roman" w:cs="Arial"/>
                <w:b/>
                <w:color w:val="000000"/>
                <w:szCs w:val="20"/>
                <w:lang w:eastAsia="en-NZ"/>
              </w:rPr>
            </w:pPr>
            <w:r w:rsidRPr="00E32127">
              <w:rPr>
                <w:rFonts w:eastAsia="Times New Roman" w:cs="Arial"/>
                <w:b/>
                <w:color w:val="000000"/>
                <w:szCs w:val="20"/>
                <w:lang w:eastAsia="en-NZ"/>
              </w:rPr>
              <w:t>Consequence</w:t>
            </w:r>
          </w:p>
          <w:p w14:paraId="71CFA9B4" w14:textId="77777777" w:rsidR="00B97C78" w:rsidRPr="00E32127" w:rsidRDefault="00B97C78" w:rsidP="00C24574">
            <w:pPr>
              <w:jc w:val="center"/>
              <w:textAlignment w:val="baseline"/>
              <w:rPr>
                <w:rFonts w:eastAsia="Times New Roman" w:cs="Arial"/>
                <w:b/>
                <w:color w:val="000000"/>
                <w:szCs w:val="20"/>
                <w:lang w:eastAsia="en-NZ"/>
              </w:rPr>
            </w:pPr>
          </w:p>
        </w:tc>
        <w:tc>
          <w:tcPr>
            <w:tcW w:w="354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EF3" w:themeFill="accent5" w:themeFillTint="33"/>
          </w:tcPr>
          <w:p w14:paraId="46AE5C1F" w14:textId="77777777" w:rsidR="00B97C78" w:rsidRPr="00E32127" w:rsidRDefault="00B97C78" w:rsidP="00C24574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eastAsia="Times New Roman" w:cs="Times New Roman"/>
                <w:b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sz w:val="18"/>
                <w:szCs w:val="18"/>
              </w:rPr>
              <w:t>Gross Risk</w:t>
            </w:r>
          </w:p>
        </w:tc>
      </w:tr>
      <w:tr w:rsidR="00B97C78" w:rsidRPr="00CB5FED" w14:paraId="01E60896" w14:textId="77777777" w:rsidTr="00112A15">
        <w:trPr>
          <w:cantSplit/>
          <w:trHeight w:val="924"/>
        </w:trPr>
        <w:tc>
          <w:tcPr>
            <w:tcW w:w="814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EF3" w:themeFill="accent5" w:themeFillTint="33"/>
          </w:tcPr>
          <w:p w14:paraId="64ED2391" w14:textId="77777777" w:rsidR="00B97C78" w:rsidRPr="00CB5FED" w:rsidRDefault="00B97C78" w:rsidP="00454208">
            <w:pPr>
              <w:spacing w:line="0" w:lineRule="atLeast"/>
              <w:jc w:val="center"/>
              <w:rPr>
                <w:rFonts w:eastAsia="Times New Roman" w:cs="Arial"/>
                <w:b/>
                <w:color w:val="000000"/>
                <w:szCs w:val="20"/>
                <w:lang w:eastAsia="en-NZ"/>
              </w:rPr>
            </w:pPr>
          </w:p>
        </w:tc>
        <w:tc>
          <w:tcPr>
            <w:tcW w:w="888" w:type="dxa"/>
            <w:vMerge/>
            <w:tcBorders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DAEEF3" w:themeFill="accent5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87A51A8" w14:textId="77777777" w:rsidR="00B97C78" w:rsidRPr="00CB5FED" w:rsidRDefault="00B97C78" w:rsidP="00454208">
            <w:pPr>
              <w:spacing w:line="0" w:lineRule="atLeast"/>
              <w:jc w:val="center"/>
              <w:rPr>
                <w:rFonts w:eastAsia="Times New Roman" w:cs="Arial"/>
                <w:b/>
                <w:color w:val="000000"/>
                <w:szCs w:val="20"/>
                <w:lang w:eastAsia="en-NZ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AEEF3" w:themeFill="accent5" w:themeFillTint="33"/>
          </w:tcPr>
          <w:p w14:paraId="48CE5FD1" w14:textId="77777777" w:rsidR="00B97C78" w:rsidRPr="00CB5FED" w:rsidRDefault="00B97C78" w:rsidP="00454208">
            <w:pPr>
              <w:spacing w:line="0" w:lineRule="atLeast"/>
              <w:jc w:val="center"/>
              <w:rPr>
                <w:rFonts w:eastAsia="Times New Roman" w:cs="Arial"/>
                <w:b/>
                <w:color w:val="000000"/>
                <w:szCs w:val="20"/>
                <w:lang w:eastAsia="en-NZ"/>
              </w:rPr>
            </w:pPr>
          </w:p>
        </w:tc>
        <w:tc>
          <w:tcPr>
            <w:tcW w:w="1985" w:type="dxa"/>
            <w:vMerge/>
            <w:tcBorders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DAEEF3" w:themeFill="accent5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79B8E06" w14:textId="2825AF9A" w:rsidR="00B97C78" w:rsidRPr="00CB5FED" w:rsidRDefault="00B97C78" w:rsidP="00454208">
            <w:pPr>
              <w:jc w:val="center"/>
              <w:textAlignment w:val="baseline"/>
              <w:rPr>
                <w:rFonts w:eastAsia="Times New Roman" w:cs="Arial"/>
                <w:b/>
                <w:color w:val="000000"/>
                <w:szCs w:val="20"/>
                <w:lang w:eastAsia="en-NZ"/>
              </w:rPr>
            </w:pPr>
          </w:p>
        </w:tc>
        <w:tc>
          <w:tcPr>
            <w:tcW w:w="2939" w:type="dxa"/>
            <w:vMerge/>
            <w:tcBorders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AEEF3" w:themeFill="accent5" w:themeFillTint="33"/>
          </w:tcPr>
          <w:p w14:paraId="5876C14D" w14:textId="77777777" w:rsidR="00B97C78" w:rsidRPr="00CB5FED" w:rsidRDefault="00B97C78" w:rsidP="00454208">
            <w:pPr>
              <w:jc w:val="center"/>
              <w:textAlignment w:val="baseline"/>
              <w:rPr>
                <w:rFonts w:eastAsia="Times New Roman" w:cs="Arial"/>
                <w:b/>
                <w:color w:val="000000"/>
                <w:szCs w:val="20"/>
                <w:lang w:eastAsia="en-NZ"/>
              </w:rPr>
            </w:pPr>
          </w:p>
        </w:tc>
        <w:tc>
          <w:tcPr>
            <w:tcW w:w="3544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EF3" w:themeFill="accent5" w:themeFillTint="33"/>
          </w:tcPr>
          <w:p w14:paraId="75A4368C" w14:textId="1ED124A0" w:rsidR="00B97C78" w:rsidRPr="00CB5FED" w:rsidRDefault="00B97C78" w:rsidP="00454208">
            <w:pPr>
              <w:jc w:val="center"/>
              <w:textAlignment w:val="baseline"/>
              <w:rPr>
                <w:rFonts w:eastAsia="Times New Roman" w:cs="Arial"/>
                <w:b/>
                <w:color w:val="000000"/>
                <w:szCs w:val="20"/>
                <w:lang w:eastAsia="en-NZ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EF3" w:themeFill="accent5" w:themeFillTint="33"/>
            <w:textDirection w:val="btLr"/>
          </w:tcPr>
          <w:p w14:paraId="37CD85CE" w14:textId="77777777" w:rsidR="00B97C78" w:rsidRPr="00C24574" w:rsidRDefault="00B97C78" w:rsidP="00454208">
            <w:pPr>
              <w:overflowPunct w:val="0"/>
              <w:autoSpaceDE w:val="0"/>
              <w:autoSpaceDN w:val="0"/>
              <w:adjustRightInd w:val="0"/>
              <w:spacing w:before="240"/>
              <w:jc w:val="center"/>
              <w:textAlignment w:val="baseline"/>
              <w:rPr>
                <w:rFonts w:eastAsia="Times New Roman" w:cs="Arial"/>
                <w:b/>
                <w:color w:val="000000"/>
                <w:sz w:val="18"/>
                <w:szCs w:val="20"/>
                <w:lang w:eastAsia="en-NZ"/>
              </w:rPr>
            </w:pPr>
            <w:r w:rsidRPr="00C24574">
              <w:rPr>
                <w:rFonts w:eastAsia="Times New Roman" w:cs="Times New Roman"/>
                <w:b/>
                <w:sz w:val="18"/>
                <w:szCs w:val="18"/>
              </w:rPr>
              <w:t>Impact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EF3" w:themeFill="accent5" w:themeFillTint="33"/>
            <w:textDirection w:val="btLr"/>
          </w:tcPr>
          <w:p w14:paraId="62930DDF" w14:textId="77777777" w:rsidR="00B97C78" w:rsidRPr="00C24574" w:rsidRDefault="00B97C78" w:rsidP="00454208">
            <w:pPr>
              <w:overflowPunct w:val="0"/>
              <w:autoSpaceDE w:val="0"/>
              <w:autoSpaceDN w:val="0"/>
              <w:adjustRightInd w:val="0"/>
              <w:spacing w:before="320"/>
              <w:jc w:val="center"/>
              <w:textAlignment w:val="baseline"/>
              <w:rPr>
                <w:rFonts w:eastAsia="Times New Roman" w:cs="Arial"/>
                <w:b/>
                <w:color w:val="000000"/>
                <w:sz w:val="18"/>
                <w:szCs w:val="20"/>
                <w:lang w:eastAsia="en-NZ"/>
              </w:rPr>
            </w:pPr>
            <w:r w:rsidRPr="00C24574">
              <w:rPr>
                <w:rFonts w:eastAsia="Times New Roman" w:cs="Times New Roman"/>
                <w:b/>
                <w:sz w:val="18"/>
                <w:szCs w:val="18"/>
              </w:rPr>
              <w:t>Likelihood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EF3" w:themeFill="accent5" w:themeFillTint="33"/>
            <w:textDirection w:val="btLr"/>
          </w:tcPr>
          <w:p w14:paraId="3E87FC47" w14:textId="77777777" w:rsidR="00B97C78" w:rsidRPr="00C24574" w:rsidRDefault="00B97C78" w:rsidP="00454208">
            <w:pPr>
              <w:overflowPunct w:val="0"/>
              <w:autoSpaceDE w:val="0"/>
              <w:autoSpaceDN w:val="0"/>
              <w:adjustRightInd w:val="0"/>
              <w:spacing w:before="120" w:after="60"/>
              <w:jc w:val="center"/>
              <w:textAlignment w:val="baseline"/>
              <w:rPr>
                <w:rFonts w:eastAsia="Times New Roman" w:cs="Arial"/>
                <w:b/>
                <w:color w:val="000000"/>
                <w:sz w:val="18"/>
                <w:szCs w:val="20"/>
                <w:lang w:eastAsia="en-NZ"/>
              </w:rPr>
            </w:pPr>
            <w:r w:rsidRPr="00C24574">
              <w:rPr>
                <w:rFonts w:eastAsia="Times New Roman" w:cs="Times New Roman"/>
                <w:b/>
                <w:sz w:val="18"/>
                <w:szCs w:val="18"/>
              </w:rPr>
              <w:t>Risk Rating</w:t>
            </w:r>
          </w:p>
        </w:tc>
      </w:tr>
      <w:tr w:rsidR="00DA4828" w:rsidRPr="003475FE" w14:paraId="4F56A586" w14:textId="77777777" w:rsidTr="00112A15">
        <w:trPr>
          <w:trHeight w:val="540"/>
        </w:trPr>
        <w:tc>
          <w:tcPr>
            <w:tcW w:w="814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70E41F55" w14:textId="66CE9A8F" w:rsidR="00DA4828" w:rsidRPr="003475FE" w:rsidRDefault="00DA4828" w:rsidP="00454208">
            <w:pPr>
              <w:rPr>
                <w:rFonts w:eastAsia="Times New Roman" w:cs="Arial"/>
                <w:color w:val="000000"/>
                <w:sz w:val="18"/>
                <w:szCs w:val="18"/>
                <w:lang w:eastAsia="en-NZ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NZ"/>
              </w:rPr>
              <w:t>R01</w:t>
            </w:r>
          </w:p>
        </w:tc>
        <w:tc>
          <w:tcPr>
            <w:tcW w:w="88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18BAFED" w14:textId="2D8C026E" w:rsidR="00DA4828" w:rsidRPr="003475FE" w:rsidRDefault="00DA4828" w:rsidP="007D0CC7">
            <w:pPr>
              <w:rPr>
                <w:rFonts w:eastAsia="Times New Roman" w:cs="Arial"/>
                <w:sz w:val="18"/>
                <w:szCs w:val="18"/>
                <w:lang w:eastAsia="en-NZ"/>
              </w:rPr>
            </w:pPr>
            <w:r>
              <w:rPr>
                <w:rFonts w:eastAsia="Times New Roman" w:cs="Arial"/>
                <w:sz w:val="18"/>
                <w:szCs w:val="18"/>
                <w:lang w:eastAsia="en-NZ"/>
              </w:rPr>
              <w:t>031</w:t>
            </w:r>
          </w:p>
        </w:tc>
        <w:tc>
          <w:tcPr>
            <w:tcW w:w="1134" w:type="dxa"/>
            <w:vMerge w:val="restart"/>
            <w:tcBorders>
              <w:top w:val="single" w:sz="6" w:space="0" w:color="000000"/>
              <w:left w:val="single" w:sz="4" w:space="0" w:color="auto"/>
              <w:right w:val="single" w:sz="6" w:space="0" w:color="000000"/>
            </w:tcBorders>
          </w:tcPr>
          <w:p w14:paraId="70760FFC" w14:textId="7B72D1D6" w:rsidR="00DA4828" w:rsidRPr="003475FE" w:rsidRDefault="00DA4828" w:rsidP="007D0CC7">
            <w:pPr>
              <w:rPr>
                <w:rFonts w:eastAsia="Times New Roman" w:cs="Arial"/>
                <w:sz w:val="18"/>
                <w:szCs w:val="18"/>
                <w:lang w:eastAsia="en-NZ"/>
              </w:rPr>
            </w:pPr>
            <w:r>
              <w:rPr>
                <w:rFonts w:eastAsia="Times New Roman" w:cs="Arial"/>
                <w:sz w:val="18"/>
                <w:szCs w:val="18"/>
                <w:lang w:eastAsia="en-NZ"/>
              </w:rPr>
              <w:t>Theft</w:t>
            </w:r>
          </w:p>
        </w:tc>
        <w:tc>
          <w:tcPr>
            <w:tcW w:w="1985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6E90B2A" w14:textId="204753C2" w:rsidR="00DA4828" w:rsidRPr="00454208" w:rsidRDefault="00DA4828" w:rsidP="0081711E">
            <w:pPr>
              <w:pStyle w:val="ListParagraph"/>
              <w:numPr>
                <w:ilvl w:val="0"/>
                <w:numId w:val="3"/>
              </w:numPr>
              <w:ind w:left="186" w:hanging="186"/>
              <w:textAlignment w:val="baseline"/>
              <w:rPr>
                <w:rFonts w:eastAsia="Times New Roman" w:cs="Arial"/>
                <w:color w:val="000000"/>
                <w:sz w:val="18"/>
                <w:szCs w:val="18"/>
                <w:lang w:eastAsia="en-NZ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NZ"/>
              </w:rPr>
              <w:t xml:space="preserve"> There is no screening, monitoring or logging process for employees </w:t>
            </w:r>
            <w:r>
              <w:rPr>
                <w:rFonts w:eastAsia="Times New Roman" w:cs="Arial"/>
                <w:sz w:val="18"/>
                <w:szCs w:val="18"/>
                <w:lang w:eastAsia="en-NZ"/>
              </w:rPr>
              <w:t>entering the company premise.</w:t>
            </w:r>
          </w:p>
        </w:tc>
        <w:tc>
          <w:tcPr>
            <w:tcW w:w="2939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</w:tcPr>
          <w:p w14:paraId="0357FA90" w14:textId="38689A24" w:rsidR="00DA4828" w:rsidRPr="00DA4828" w:rsidRDefault="00DA4828" w:rsidP="0081711E">
            <w:pPr>
              <w:pStyle w:val="ListParagraph"/>
              <w:numPr>
                <w:ilvl w:val="0"/>
                <w:numId w:val="6"/>
              </w:numPr>
              <w:textAlignment w:val="baseline"/>
              <w:rPr>
                <w:rFonts w:eastAsia="Times New Roman" w:cs="Arial"/>
                <w:sz w:val="18"/>
                <w:szCs w:val="18"/>
                <w:lang w:eastAsia="en-NZ"/>
              </w:rPr>
            </w:pPr>
            <w:r w:rsidRPr="00B97C78">
              <w:rPr>
                <w:rFonts w:eastAsia="Times New Roman" w:cs="Arial"/>
                <w:sz w:val="18"/>
                <w:szCs w:val="18"/>
                <w:lang w:eastAsia="en-NZ"/>
              </w:rPr>
              <w:t>This allows a disgruntled employee to steal the asset.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27BC8C0D" w14:textId="77777777" w:rsidR="00DA4828" w:rsidRDefault="00DA4828" w:rsidP="00555901">
            <w:pPr>
              <w:rPr>
                <w:rFonts w:eastAsia="Times New Roman" w:cs="Arial"/>
                <w:color w:val="000000"/>
                <w:sz w:val="18"/>
                <w:szCs w:val="18"/>
                <w:lang w:eastAsia="en-NZ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NZ"/>
              </w:rPr>
              <w:t>Economic loss</w:t>
            </w:r>
          </w:p>
          <w:p w14:paraId="4DAE5823" w14:textId="77777777" w:rsidR="00DA4828" w:rsidRDefault="00DA4828" w:rsidP="00555901">
            <w:pPr>
              <w:rPr>
                <w:rFonts w:eastAsia="Times New Roman" w:cs="Arial"/>
                <w:color w:val="000000"/>
                <w:sz w:val="18"/>
                <w:szCs w:val="18"/>
                <w:lang w:eastAsia="en-NZ"/>
              </w:rPr>
            </w:pPr>
            <w:r w:rsidRPr="00DA4828">
              <w:rPr>
                <w:rFonts w:eastAsia="Times New Roman" w:cs="Arial"/>
                <w:color w:val="000000"/>
                <w:sz w:val="18"/>
                <w:szCs w:val="18"/>
                <w:lang w:eastAsia="en-NZ"/>
              </w:rPr>
              <w:t>Disruption of business operations</w:t>
            </w:r>
          </w:p>
          <w:p w14:paraId="36A455FD" w14:textId="492A8577" w:rsidR="00DA4828" w:rsidRPr="00F97136" w:rsidRDefault="00DA4828" w:rsidP="00555901">
            <w:pPr>
              <w:rPr>
                <w:rFonts w:eastAsia="Times New Roman" w:cs="Arial"/>
                <w:color w:val="000000"/>
                <w:sz w:val="18"/>
                <w:szCs w:val="18"/>
                <w:lang w:eastAsia="en-NZ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NZ"/>
              </w:rPr>
              <w:t>…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598393D0" w14:textId="118EE4E9" w:rsidR="00DA4828" w:rsidRPr="00C24574" w:rsidRDefault="00DA4828" w:rsidP="00454208">
            <w:pPr>
              <w:textAlignment w:val="baseline"/>
              <w:rPr>
                <w:rFonts w:eastAsia="Times New Roman" w:cs="Arial"/>
                <w:color w:val="000000"/>
                <w:sz w:val="16"/>
                <w:szCs w:val="18"/>
                <w:lang w:eastAsia="en-NZ"/>
              </w:rPr>
            </w:pPr>
            <w:r>
              <w:rPr>
                <w:rFonts w:eastAsia="Times New Roman" w:cs="Arial"/>
                <w:color w:val="000000"/>
                <w:sz w:val="16"/>
                <w:szCs w:val="18"/>
                <w:lang w:eastAsia="en-NZ"/>
              </w:rPr>
              <w:t>Severe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27CA88A7" w14:textId="46B2BE5A" w:rsidR="00DA4828" w:rsidRPr="00C24574" w:rsidRDefault="00DA4828" w:rsidP="00454208">
            <w:pPr>
              <w:textAlignment w:val="baseline"/>
              <w:rPr>
                <w:rFonts w:eastAsia="Times New Roman" w:cs="Arial"/>
                <w:color w:val="000000"/>
                <w:sz w:val="16"/>
                <w:szCs w:val="18"/>
                <w:lang w:eastAsia="en-NZ"/>
              </w:rPr>
            </w:pPr>
            <w:r>
              <w:rPr>
                <w:rFonts w:eastAsia="Times New Roman" w:cs="Arial"/>
                <w:color w:val="000000"/>
                <w:sz w:val="16"/>
                <w:szCs w:val="18"/>
                <w:lang w:eastAsia="en-NZ"/>
              </w:rPr>
              <w:t>Highly Probable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0000"/>
          </w:tcPr>
          <w:p w14:paraId="1FE92C56" w14:textId="181C398C" w:rsidR="00DA4828" w:rsidRPr="003475FE" w:rsidRDefault="00DA4828" w:rsidP="001F41E2">
            <w:pPr>
              <w:jc w:val="center"/>
              <w:textAlignment w:val="baseline"/>
              <w:rPr>
                <w:rFonts w:eastAsia="Times New Roman" w:cs="Arial"/>
                <w:color w:val="000000"/>
                <w:sz w:val="18"/>
                <w:szCs w:val="18"/>
                <w:lang w:eastAsia="en-NZ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NZ"/>
              </w:rPr>
              <w:t>24</w:t>
            </w:r>
          </w:p>
        </w:tc>
      </w:tr>
      <w:tr w:rsidR="00DA4828" w:rsidRPr="003475FE" w14:paraId="12E1FD9C" w14:textId="77777777" w:rsidTr="00112A15">
        <w:trPr>
          <w:trHeight w:val="1335"/>
        </w:trPr>
        <w:tc>
          <w:tcPr>
            <w:tcW w:w="814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5A9AE9" w14:textId="77777777" w:rsidR="00DA4828" w:rsidRDefault="00DA4828" w:rsidP="00454208">
            <w:pPr>
              <w:rPr>
                <w:rFonts w:eastAsia="Times New Roman" w:cs="Arial"/>
                <w:color w:val="000000"/>
                <w:sz w:val="18"/>
                <w:szCs w:val="18"/>
                <w:lang w:eastAsia="en-NZ"/>
              </w:rPr>
            </w:pPr>
          </w:p>
        </w:tc>
        <w:tc>
          <w:tcPr>
            <w:tcW w:w="888" w:type="dxa"/>
            <w:vMerge/>
            <w:tcBorders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6F5A8B3" w14:textId="77777777" w:rsidR="00DA4828" w:rsidRDefault="00DA4828" w:rsidP="007D0CC7">
            <w:pPr>
              <w:rPr>
                <w:rFonts w:eastAsia="Times New Roman" w:cs="Arial"/>
                <w:sz w:val="18"/>
                <w:szCs w:val="18"/>
                <w:lang w:eastAsia="en-NZ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19559C84" w14:textId="77777777" w:rsidR="00DA4828" w:rsidRDefault="00DA4828" w:rsidP="007D0CC7">
            <w:pPr>
              <w:rPr>
                <w:rFonts w:eastAsia="Times New Roman" w:cs="Arial"/>
                <w:sz w:val="18"/>
                <w:szCs w:val="18"/>
                <w:lang w:eastAsia="en-NZ"/>
              </w:rPr>
            </w:pPr>
          </w:p>
        </w:tc>
        <w:tc>
          <w:tcPr>
            <w:tcW w:w="1985" w:type="dxa"/>
            <w:vMerge/>
            <w:tcBorders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462445B" w14:textId="77777777" w:rsidR="00DA4828" w:rsidRDefault="00DA4828" w:rsidP="0081711E">
            <w:pPr>
              <w:pStyle w:val="ListParagraph"/>
              <w:numPr>
                <w:ilvl w:val="0"/>
                <w:numId w:val="3"/>
              </w:numPr>
              <w:ind w:left="186" w:hanging="186"/>
              <w:textAlignment w:val="baseline"/>
              <w:rPr>
                <w:rFonts w:eastAsia="Times New Roman" w:cs="Arial"/>
                <w:color w:val="000000"/>
                <w:sz w:val="18"/>
                <w:szCs w:val="18"/>
                <w:lang w:eastAsia="en-NZ"/>
              </w:rPr>
            </w:pPr>
          </w:p>
        </w:tc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</w:tcPr>
          <w:p w14:paraId="48E506B6" w14:textId="324673AE" w:rsidR="00DA4828" w:rsidRPr="00B97C78" w:rsidRDefault="00DA4828" w:rsidP="0081711E">
            <w:pPr>
              <w:pStyle w:val="ListParagraph"/>
              <w:numPr>
                <w:ilvl w:val="0"/>
                <w:numId w:val="6"/>
              </w:numPr>
              <w:textAlignment w:val="baseline"/>
              <w:rPr>
                <w:rFonts w:eastAsia="Times New Roman" w:cs="Arial"/>
                <w:sz w:val="18"/>
                <w:szCs w:val="18"/>
                <w:lang w:eastAsia="en-NZ"/>
              </w:rPr>
            </w:pPr>
            <w:r w:rsidRPr="00B97C78">
              <w:rPr>
                <w:rFonts w:eastAsia="Times New Roman" w:cs="Arial"/>
                <w:sz w:val="18"/>
                <w:szCs w:val="18"/>
                <w:lang w:eastAsia="en-NZ"/>
              </w:rPr>
              <w:t>This allows an outsider to enter the premise and steal the asset.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0027FA45" w14:textId="77777777" w:rsidR="00DA4828" w:rsidRDefault="00DA4828" w:rsidP="00DA4828">
            <w:pPr>
              <w:rPr>
                <w:rFonts w:eastAsia="Times New Roman" w:cs="Arial"/>
                <w:color w:val="000000"/>
                <w:sz w:val="18"/>
                <w:szCs w:val="18"/>
                <w:lang w:eastAsia="en-NZ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NZ"/>
              </w:rPr>
              <w:t>Economic loss</w:t>
            </w:r>
          </w:p>
          <w:p w14:paraId="2F9D13D6" w14:textId="77777777" w:rsidR="00DA4828" w:rsidRDefault="00DA4828" w:rsidP="00555901">
            <w:pPr>
              <w:rPr>
                <w:rFonts w:eastAsia="Times New Roman" w:cs="Arial"/>
                <w:color w:val="000000"/>
                <w:sz w:val="18"/>
                <w:szCs w:val="18"/>
                <w:lang w:eastAsia="en-NZ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NZ"/>
              </w:rPr>
              <w:t>Loss of confidentiality</w:t>
            </w:r>
          </w:p>
          <w:p w14:paraId="15D0B80F" w14:textId="77777777" w:rsidR="00DA4828" w:rsidRDefault="00DA4828" w:rsidP="00555901">
            <w:pPr>
              <w:rPr>
                <w:rFonts w:eastAsia="Times New Roman" w:cs="Arial"/>
                <w:color w:val="000000"/>
                <w:sz w:val="18"/>
                <w:szCs w:val="18"/>
                <w:lang w:eastAsia="en-NZ"/>
              </w:rPr>
            </w:pPr>
            <w:r w:rsidRPr="00DA4828">
              <w:rPr>
                <w:rFonts w:eastAsia="Times New Roman" w:cs="Arial"/>
                <w:color w:val="000000"/>
                <w:sz w:val="18"/>
                <w:szCs w:val="18"/>
                <w:lang w:eastAsia="en-NZ"/>
              </w:rPr>
              <w:t>Disruption of business operations</w:t>
            </w:r>
          </w:p>
          <w:p w14:paraId="153F620A" w14:textId="6103B0D2" w:rsidR="00DA4828" w:rsidRDefault="00DA4828" w:rsidP="00555901">
            <w:pPr>
              <w:rPr>
                <w:rFonts w:eastAsia="Times New Roman" w:cs="Arial"/>
                <w:color w:val="000000"/>
                <w:sz w:val="18"/>
                <w:szCs w:val="18"/>
                <w:lang w:eastAsia="en-NZ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NZ"/>
              </w:rPr>
              <w:t>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3BA0DF04" w14:textId="29B8064A" w:rsidR="00DA4828" w:rsidRPr="00C24574" w:rsidRDefault="00DA4828" w:rsidP="00454208">
            <w:pPr>
              <w:textAlignment w:val="baseline"/>
              <w:rPr>
                <w:rFonts w:eastAsia="Times New Roman" w:cs="Arial"/>
                <w:color w:val="000000"/>
                <w:sz w:val="16"/>
                <w:szCs w:val="18"/>
                <w:lang w:eastAsia="en-NZ"/>
              </w:rPr>
            </w:pPr>
            <w:r>
              <w:rPr>
                <w:rFonts w:eastAsia="Times New Roman" w:cs="Arial"/>
                <w:color w:val="000000"/>
                <w:sz w:val="16"/>
                <w:szCs w:val="18"/>
                <w:lang w:eastAsia="en-NZ"/>
              </w:rPr>
              <w:t>Severe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25987DF0" w14:textId="0570A8C0" w:rsidR="00DA4828" w:rsidRPr="00C24574" w:rsidRDefault="00DA4828" w:rsidP="00454208">
            <w:pPr>
              <w:textAlignment w:val="baseline"/>
              <w:rPr>
                <w:rFonts w:eastAsia="Times New Roman" w:cs="Arial"/>
                <w:color w:val="000000"/>
                <w:sz w:val="16"/>
                <w:szCs w:val="18"/>
                <w:lang w:eastAsia="en-NZ"/>
              </w:rPr>
            </w:pPr>
            <w:r>
              <w:rPr>
                <w:rFonts w:eastAsia="Times New Roman" w:cs="Arial"/>
                <w:color w:val="000000"/>
                <w:sz w:val="16"/>
                <w:szCs w:val="18"/>
                <w:lang w:eastAsia="en-NZ"/>
              </w:rPr>
              <w:t>Possible but unlikely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0000"/>
          </w:tcPr>
          <w:p w14:paraId="66241FBA" w14:textId="6AAF5EB5" w:rsidR="00DA4828" w:rsidRPr="003475FE" w:rsidRDefault="00DA4828" w:rsidP="001F41E2">
            <w:pPr>
              <w:jc w:val="center"/>
              <w:textAlignment w:val="baseline"/>
              <w:rPr>
                <w:rFonts w:eastAsia="Times New Roman" w:cs="Arial"/>
                <w:color w:val="000000"/>
                <w:sz w:val="18"/>
                <w:szCs w:val="18"/>
                <w:lang w:eastAsia="en-NZ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NZ"/>
              </w:rPr>
              <w:t>19</w:t>
            </w:r>
          </w:p>
        </w:tc>
      </w:tr>
      <w:tr w:rsidR="00112A15" w:rsidRPr="003475FE" w14:paraId="370F0284" w14:textId="77777777" w:rsidTr="00112A15">
        <w:trPr>
          <w:trHeight w:val="1335"/>
        </w:trPr>
        <w:tc>
          <w:tcPr>
            <w:tcW w:w="81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2CB424" w14:textId="68416959" w:rsidR="00112A15" w:rsidRDefault="00112A15" w:rsidP="00454208">
            <w:pPr>
              <w:rPr>
                <w:rFonts w:eastAsia="Times New Roman" w:cs="Arial"/>
                <w:color w:val="000000"/>
                <w:sz w:val="18"/>
                <w:szCs w:val="18"/>
                <w:lang w:eastAsia="en-NZ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NZ"/>
              </w:rPr>
              <w:t>R03</w:t>
            </w:r>
          </w:p>
        </w:tc>
        <w:tc>
          <w:tcPr>
            <w:tcW w:w="888" w:type="dxa"/>
            <w:tcBorders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C0784F2" w14:textId="77777777" w:rsidR="00112A15" w:rsidRDefault="00112A15" w:rsidP="007D0CC7">
            <w:pPr>
              <w:rPr>
                <w:rFonts w:eastAsia="Times New Roman" w:cs="Arial"/>
                <w:sz w:val="18"/>
                <w:szCs w:val="18"/>
                <w:lang w:eastAsia="en-NZ"/>
              </w:rPr>
            </w:pPr>
          </w:p>
        </w:tc>
        <w:tc>
          <w:tcPr>
            <w:tcW w:w="1134" w:type="dxa"/>
            <w:tcBorders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578416C6" w14:textId="749859C0" w:rsidR="00112A15" w:rsidRDefault="00112A15" w:rsidP="007D0CC7">
            <w:pPr>
              <w:rPr>
                <w:rFonts w:eastAsia="Times New Roman" w:cs="Arial"/>
                <w:sz w:val="18"/>
                <w:szCs w:val="18"/>
                <w:lang w:eastAsia="en-NZ"/>
              </w:rPr>
            </w:pPr>
            <w:r>
              <w:rPr>
                <w:rFonts w:eastAsia="Times New Roman" w:cs="Arial"/>
                <w:sz w:val="18"/>
                <w:szCs w:val="18"/>
                <w:lang w:eastAsia="en-NZ"/>
              </w:rPr>
              <w:t>Fire</w:t>
            </w:r>
          </w:p>
        </w:tc>
        <w:tc>
          <w:tcPr>
            <w:tcW w:w="1985" w:type="dxa"/>
            <w:tcBorders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16A8220" w14:textId="636B474F" w:rsidR="00112A15" w:rsidRDefault="00112A15" w:rsidP="0081711E">
            <w:pPr>
              <w:pStyle w:val="ListParagraph"/>
              <w:numPr>
                <w:ilvl w:val="0"/>
                <w:numId w:val="3"/>
              </w:numPr>
              <w:ind w:left="186" w:hanging="186"/>
              <w:textAlignment w:val="baseline"/>
              <w:rPr>
                <w:rFonts w:eastAsia="Times New Roman" w:cs="Arial"/>
                <w:color w:val="000000"/>
                <w:sz w:val="18"/>
                <w:szCs w:val="18"/>
                <w:lang w:eastAsia="en-NZ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NZ"/>
              </w:rPr>
              <w:t>Lack of adequate fire detection and suppression system</w:t>
            </w:r>
          </w:p>
        </w:tc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6E0EB115" w14:textId="78C2DE6A" w:rsidR="00112A15" w:rsidRPr="00B97C78" w:rsidRDefault="00112A15" w:rsidP="0081711E">
            <w:pPr>
              <w:pStyle w:val="ListParagraph"/>
              <w:numPr>
                <w:ilvl w:val="0"/>
                <w:numId w:val="6"/>
              </w:numPr>
              <w:textAlignment w:val="baseline"/>
              <w:rPr>
                <w:rFonts w:eastAsia="Times New Roman" w:cs="Arial"/>
                <w:sz w:val="18"/>
                <w:szCs w:val="18"/>
                <w:lang w:eastAsia="en-NZ"/>
              </w:rPr>
            </w:pPr>
            <w:r>
              <w:rPr>
                <w:rFonts w:eastAsia="Times New Roman" w:cs="Arial"/>
                <w:sz w:val="18"/>
                <w:szCs w:val="18"/>
                <w:lang w:eastAsia="en-NZ"/>
              </w:rPr>
              <w:t>A fire could potentially start and reach all sections of the building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16B615" w14:textId="77777777" w:rsidR="00112A15" w:rsidRDefault="00112A15" w:rsidP="00DA4828">
            <w:pPr>
              <w:rPr>
                <w:rFonts w:eastAsia="Times New Roman" w:cs="Arial"/>
                <w:color w:val="000000"/>
                <w:sz w:val="18"/>
                <w:szCs w:val="18"/>
                <w:lang w:eastAsia="en-NZ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NZ"/>
              </w:rPr>
              <w:t>Loss of life</w:t>
            </w:r>
          </w:p>
          <w:p w14:paraId="24A7FAB1" w14:textId="77777777" w:rsidR="00112A15" w:rsidRDefault="00112A15" w:rsidP="00DA4828">
            <w:pPr>
              <w:rPr>
                <w:rFonts w:eastAsia="Times New Roman" w:cs="Arial"/>
                <w:color w:val="000000"/>
                <w:sz w:val="18"/>
                <w:szCs w:val="18"/>
                <w:lang w:eastAsia="en-NZ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NZ"/>
              </w:rPr>
              <w:t>Legal liabilities as a result of loss of life</w:t>
            </w:r>
          </w:p>
          <w:p w14:paraId="44AC59F5" w14:textId="62E21296" w:rsidR="00112A15" w:rsidRDefault="00112A15" w:rsidP="00DA4828">
            <w:pPr>
              <w:rPr>
                <w:rFonts w:eastAsia="Times New Roman" w:cs="Arial"/>
                <w:color w:val="000000"/>
                <w:sz w:val="18"/>
                <w:szCs w:val="18"/>
                <w:lang w:eastAsia="en-NZ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NZ"/>
              </w:rPr>
              <w:t>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03DD9A" w14:textId="77777777" w:rsidR="00112A15" w:rsidRDefault="00112A15" w:rsidP="00454208">
            <w:pPr>
              <w:textAlignment w:val="baseline"/>
              <w:rPr>
                <w:rFonts w:eastAsia="Times New Roman" w:cs="Arial"/>
                <w:color w:val="000000"/>
                <w:sz w:val="16"/>
                <w:szCs w:val="18"/>
                <w:lang w:eastAsia="en-NZ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592F5D" w14:textId="77777777" w:rsidR="00112A15" w:rsidRDefault="00112A15" w:rsidP="00454208">
            <w:pPr>
              <w:textAlignment w:val="baseline"/>
              <w:rPr>
                <w:rFonts w:eastAsia="Times New Roman" w:cs="Arial"/>
                <w:color w:val="000000"/>
                <w:sz w:val="16"/>
                <w:szCs w:val="18"/>
                <w:lang w:eastAsia="en-NZ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</w:tcPr>
          <w:p w14:paraId="067AFB80" w14:textId="77777777" w:rsidR="00112A15" w:rsidRDefault="00112A15" w:rsidP="001F41E2">
            <w:pPr>
              <w:jc w:val="center"/>
              <w:textAlignment w:val="baseline"/>
              <w:rPr>
                <w:rFonts w:eastAsia="Times New Roman" w:cs="Arial"/>
                <w:color w:val="000000"/>
                <w:sz w:val="18"/>
                <w:szCs w:val="18"/>
                <w:lang w:eastAsia="en-NZ"/>
              </w:rPr>
            </w:pPr>
          </w:p>
        </w:tc>
      </w:tr>
    </w:tbl>
    <w:p w14:paraId="4AEAB3FF" w14:textId="77777777" w:rsidR="007372E5" w:rsidRDefault="007372E5">
      <w:pPr>
        <w:spacing w:after="200" w:line="276" w:lineRule="auto"/>
        <w:sectPr w:rsidR="007372E5" w:rsidSect="007372E5">
          <w:pgSz w:w="16838" w:h="11906" w:orient="landscape"/>
          <w:pgMar w:top="1440" w:right="1440" w:bottom="1440" w:left="1440" w:header="709" w:footer="709" w:gutter="0"/>
          <w:cols w:space="708"/>
          <w:docGrid w:linePitch="360"/>
        </w:sectPr>
      </w:pPr>
    </w:p>
    <w:p w14:paraId="29082497" w14:textId="77777777" w:rsidR="004210A6" w:rsidRDefault="00DE7FE9" w:rsidP="00A15434">
      <w:pPr>
        <w:pStyle w:val="Heading1"/>
        <w:numPr>
          <w:ilvl w:val="0"/>
          <w:numId w:val="0"/>
        </w:numPr>
        <w:ind w:left="357" w:hanging="357"/>
      </w:pPr>
      <w:bookmarkStart w:id="22" w:name="_Toc451075493"/>
      <w:r>
        <w:lastRenderedPageBreak/>
        <w:t>Risk Controls</w:t>
      </w:r>
      <w:bookmarkEnd w:id="22"/>
    </w:p>
    <w:p w14:paraId="38707E5C" w14:textId="77777777" w:rsidR="00AA07A4" w:rsidRDefault="00AA07A4">
      <w:pPr>
        <w:spacing w:after="200" w:line="276" w:lineRule="auto"/>
      </w:pPr>
      <w:r>
        <w:t>Brief description of the control</w:t>
      </w:r>
    </w:p>
    <w:p w14:paraId="4EAC7087" w14:textId="77777777" w:rsidR="00094E12" w:rsidRPr="00094E12" w:rsidRDefault="00094E12" w:rsidP="0081711E">
      <w:pPr>
        <w:pStyle w:val="ListParagraph"/>
        <w:keepNext/>
        <w:keepLines/>
        <w:numPr>
          <w:ilvl w:val="0"/>
          <w:numId w:val="2"/>
        </w:numPr>
        <w:spacing w:before="120"/>
        <w:contextualSpacing w:val="0"/>
        <w:outlineLvl w:val="1"/>
        <w:rPr>
          <w:rFonts w:eastAsiaTheme="majorEastAsia" w:cstheme="majorBidi"/>
          <w:b/>
          <w:bCs/>
          <w:vanish/>
          <w:color w:val="365F91" w:themeColor="accent1" w:themeShade="BF"/>
          <w:sz w:val="24"/>
          <w:szCs w:val="26"/>
        </w:rPr>
      </w:pPr>
      <w:bookmarkStart w:id="23" w:name="_Toc450745452"/>
      <w:bookmarkStart w:id="24" w:name="_Toc451021557"/>
      <w:bookmarkStart w:id="25" w:name="_Toc451021593"/>
      <w:bookmarkStart w:id="26" w:name="_Toc451028256"/>
      <w:bookmarkStart w:id="27" w:name="_Toc451030797"/>
      <w:bookmarkStart w:id="28" w:name="_Toc451075494"/>
      <w:bookmarkEnd w:id="23"/>
      <w:bookmarkEnd w:id="24"/>
      <w:bookmarkEnd w:id="25"/>
      <w:bookmarkEnd w:id="26"/>
      <w:bookmarkEnd w:id="27"/>
      <w:bookmarkEnd w:id="28"/>
    </w:p>
    <w:p w14:paraId="4865D478" w14:textId="77777777" w:rsidR="006A1C8D" w:rsidRPr="006A1C8D" w:rsidRDefault="004F7A5A" w:rsidP="00D13268">
      <w:pPr>
        <w:pStyle w:val="Heading2"/>
        <w:numPr>
          <w:ilvl w:val="0"/>
          <w:numId w:val="0"/>
        </w:numPr>
      </w:pPr>
      <w:bookmarkStart w:id="29" w:name="_Toc451075495"/>
      <w:r>
        <w:t>Recommended Controls</w:t>
      </w:r>
      <w:bookmarkEnd w:id="29"/>
    </w:p>
    <w:tbl>
      <w:tblPr>
        <w:tblW w:w="13572" w:type="dxa"/>
        <w:tblInd w:w="-9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2"/>
        <w:gridCol w:w="5529"/>
        <w:gridCol w:w="7371"/>
      </w:tblGrid>
      <w:tr w:rsidR="00D72987" w:rsidRPr="00CB5FED" w14:paraId="1D054FB5" w14:textId="77777777" w:rsidTr="00D72987">
        <w:trPr>
          <w:cantSplit/>
          <w:trHeight w:val="230"/>
        </w:trPr>
        <w:tc>
          <w:tcPr>
            <w:tcW w:w="672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AEEF3" w:themeFill="accent5" w:themeFillTint="33"/>
          </w:tcPr>
          <w:p w14:paraId="0594C8E1" w14:textId="77777777" w:rsidR="00D72987" w:rsidRDefault="00D72987" w:rsidP="00454208">
            <w:pPr>
              <w:spacing w:before="160"/>
              <w:jc w:val="center"/>
              <w:rPr>
                <w:rFonts w:eastAsia="Times New Roman" w:cs="Arial"/>
                <w:b/>
                <w:color w:val="000000"/>
                <w:szCs w:val="20"/>
                <w:lang w:eastAsia="en-NZ"/>
              </w:rPr>
            </w:pPr>
          </w:p>
          <w:p w14:paraId="37EB0594" w14:textId="77777777" w:rsidR="00D72987" w:rsidRDefault="00D72987" w:rsidP="00454208">
            <w:pPr>
              <w:spacing w:before="160"/>
              <w:jc w:val="center"/>
              <w:rPr>
                <w:rFonts w:eastAsia="Times New Roman" w:cs="Arial"/>
                <w:b/>
                <w:color w:val="000000"/>
                <w:szCs w:val="20"/>
                <w:lang w:eastAsia="en-NZ"/>
              </w:rPr>
            </w:pPr>
            <w:r>
              <w:rPr>
                <w:rFonts w:eastAsia="Times New Roman" w:cs="Arial"/>
                <w:b/>
                <w:color w:val="000000"/>
                <w:szCs w:val="20"/>
                <w:lang w:eastAsia="en-NZ"/>
              </w:rPr>
              <w:t>Risk ID</w:t>
            </w:r>
          </w:p>
        </w:tc>
        <w:tc>
          <w:tcPr>
            <w:tcW w:w="552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AEEF3" w:themeFill="accent5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0010271" w14:textId="77777777" w:rsidR="00D72987" w:rsidRDefault="00D72987" w:rsidP="00454208">
            <w:pPr>
              <w:spacing w:before="160"/>
              <w:jc w:val="center"/>
              <w:textAlignment w:val="baseline"/>
              <w:rPr>
                <w:rFonts w:eastAsia="Times New Roman" w:cs="Arial"/>
                <w:b/>
                <w:color w:val="000000"/>
                <w:szCs w:val="20"/>
                <w:lang w:eastAsia="en-NZ"/>
              </w:rPr>
            </w:pPr>
          </w:p>
          <w:p w14:paraId="51C791F3" w14:textId="77777777" w:rsidR="00D72987" w:rsidRDefault="00D72987" w:rsidP="00454208">
            <w:pPr>
              <w:spacing w:before="160"/>
              <w:jc w:val="center"/>
              <w:textAlignment w:val="baseline"/>
              <w:rPr>
                <w:rFonts w:eastAsia="Times New Roman" w:cs="Arial"/>
                <w:b/>
                <w:color w:val="000000"/>
                <w:szCs w:val="20"/>
                <w:lang w:eastAsia="en-NZ"/>
              </w:rPr>
            </w:pPr>
            <w:r w:rsidRPr="00E32127">
              <w:rPr>
                <w:rFonts w:eastAsia="Times New Roman" w:cs="Arial"/>
                <w:b/>
                <w:color w:val="000000"/>
                <w:szCs w:val="20"/>
                <w:lang w:eastAsia="en-NZ"/>
              </w:rPr>
              <w:t>Existing safeguards</w:t>
            </w:r>
          </w:p>
          <w:p w14:paraId="7036FC81" w14:textId="77777777" w:rsidR="00D72987" w:rsidRPr="00E32127" w:rsidRDefault="00D72987" w:rsidP="009A07F8">
            <w:pPr>
              <w:jc w:val="center"/>
              <w:textAlignment w:val="baseline"/>
              <w:rPr>
                <w:rFonts w:eastAsia="Times New Roman" w:cs="Arial"/>
                <w:b/>
                <w:color w:val="000000"/>
                <w:szCs w:val="20"/>
                <w:lang w:eastAsia="en-NZ"/>
              </w:rPr>
            </w:pPr>
          </w:p>
        </w:tc>
        <w:tc>
          <w:tcPr>
            <w:tcW w:w="737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AEEF3" w:themeFill="accent5" w:themeFillTint="33"/>
          </w:tcPr>
          <w:p w14:paraId="0881C9EB" w14:textId="77777777" w:rsidR="00D72987" w:rsidRDefault="00D72987" w:rsidP="00F55E8F">
            <w:pPr>
              <w:spacing w:before="160"/>
              <w:jc w:val="center"/>
              <w:textAlignment w:val="baseline"/>
              <w:rPr>
                <w:rFonts w:eastAsia="Times New Roman" w:cs="Arial"/>
                <w:b/>
                <w:color w:val="000000"/>
                <w:szCs w:val="20"/>
                <w:lang w:eastAsia="en-NZ"/>
              </w:rPr>
            </w:pPr>
          </w:p>
          <w:p w14:paraId="762BE2F5" w14:textId="77777777" w:rsidR="00D72987" w:rsidRPr="00F55E8F" w:rsidRDefault="00D72987" w:rsidP="00F55E8F">
            <w:pPr>
              <w:spacing w:before="160"/>
              <w:jc w:val="center"/>
              <w:textAlignment w:val="baseline"/>
              <w:rPr>
                <w:rFonts w:eastAsia="Times New Roman" w:cs="Arial"/>
                <w:b/>
                <w:color w:val="000000"/>
                <w:szCs w:val="20"/>
                <w:lang w:eastAsia="en-NZ"/>
              </w:rPr>
            </w:pPr>
            <w:r>
              <w:rPr>
                <w:rFonts w:eastAsia="Times New Roman" w:cs="Arial"/>
                <w:b/>
                <w:color w:val="000000"/>
                <w:szCs w:val="20"/>
                <w:lang w:eastAsia="en-NZ"/>
              </w:rPr>
              <w:t>Recommended Controls</w:t>
            </w:r>
          </w:p>
          <w:p w14:paraId="0CAEBFC0" w14:textId="77777777" w:rsidR="00D72987" w:rsidRPr="00E32127" w:rsidRDefault="00D72987" w:rsidP="00F55E8F">
            <w:pPr>
              <w:spacing w:before="160"/>
              <w:jc w:val="center"/>
              <w:textAlignment w:val="baseline"/>
              <w:rPr>
                <w:rFonts w:eastAsia="Times New Roman" w:cs="Arial"/>
                <w:b/>
                <w:color w:val="000000"/>
                <w:szCs w:val="20"/>
                <w:lang w:eastAsia="en-NZ"/>
              </w:rPr>
            </w:pPr>
          </w:p>
        </w:tc>
      </w:tr>
      <w:tr w:rsidR="00D72987" w:rsidRPr="00CB5FED" w14:paraId="355FFF2C" w14:textId="77777777" w:rsidTr="00D72987">
        <w:trPr>
          <w:cantSplit/>
          <w:trHeight w:val="960"/>
        </w:trPr>
        <w:tc>
          <w:tcPr>
            <w:tcW w:w="672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EF3" w:themeFill="accent5" w:themeFillTint="33"/>
          </w:tcPr>
          <w:p w14:paraId="6FCF8E2B" w14:textId="77777777" w:rsidR="00D72987" w:rsidRPr="00CB5FED" w:rsidRDefault="00D72987" w:rsidP="00454208">
            <w:pPr>
              <w:spacing w:line="0" w:lineRule="atLeast"/>
              <w:jc w:val="center"/>
              <w:rPr>
                <w:rFonts w:eastAsia="Times New Roman" w:cs="Arial"/>
                <w:b/>
                <w:color w:val="000000"/>
                <w:szCs w:val="20"/>
                <w:lang w:eastAsia="en-NZ"/>
              </w:rPr>
            </w:pPr>
          </w:p>
        </w:tc>
        <w:tc>
          <w:tcPr>
            <w:tcW w:w="552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EF3" w:themeFill="accent5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C0B589C" w14:textId="77777777" w:rsidR="00D72987" w:rsidRPr="00CB5FED" w:rsidRDefault="00D72987" w:rsidP="00454208">
            <w:pPr>
              <w:jc w:val="center"/>
              <w:textAlignment w:val="baseline"/>
              <w:rPr>
                <w:rFonts w:eastAsia="Times New Roman" w:cs="Arial"/>
                <w:b/>
                <w:color w:val="000000"/>
                <w:szCs w:val="20"/>
                <w:lang w:eastAsia="en-NZ"/>
              </w:rPr>
            </w:pPr>
          </w:p>
        </w:tc>
        <w:tc>
          <w:tcPr>
            <w:tcW w:w="737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EEF3" w:themeFill="accent5" w:themeFillTint="33"/>
          </w:tcPr>
          <w:p w14:paraId="6A53283E" w14:textId="77777777" w:rsidR="00D72987" w:rsidRPr="00CB5FED" w:rsidRDefault="00D72987" w:rsidP="00454208">
            <w:pPr>
              <w:jc w:val="center"/>
              <w:textAlignment w:val="baseline"/>
              <w:rPr>
                <w:rFonts w:eastAsia="Times New Roman" w:cs="Arial"/>
                <w:b/>
                <w:color w:val="000000"/>
                <w:szCs w:val="20"/>
                <w:lang w:eastAsia="en-NZ"/>
              </w:rPr>
            </w:pPr>
          </w:p>
        </w:tc>
      </w:tr>
      <w:tr w:rsidR="00D72987" w:rsidRPr="003475FE" w14:paraId="4A5910FB" w14:textId="77777777" w:rsidTr="00D72987">
        <w:tc>
          <w:tcPr>
            <w:tcW w:w="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CCFE0C" w14:textId="77777777" w:rsidR="00D72987" w:rsidRPr="003475FE" w:rsidRDefault="00D72987" w:rsidP="00456D1F">
            <w:pPr>
              <w:rPr>
                <w:rFonts w:eastAsia="Times New Roman" w:cs="Arial"/>
                <w:color w:val="000000"/>
                <w:sz w:val="18"/>
                <w:szCs w:val="18"/>
                <w:lang w:eastAsia="en-NZ"/>
              </w:rPr>
            </w:pP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208EEC8" w14:textId="77777777" w:rsidR="00D72987" w:rsidRPr="003475FE" w:rsidRDefault="00D72987" w:rsidP="00456D1F">
            <w:pPr>
              <w:rPr>
                <w:rFonts w:eastAsia="Times New Roman" w:cs="Arial"/>
                <w:sz w:val="18"/>
                <w:szCs w:val="18"/>
                <w:lang w:eastAsia="en-NZ"/>
              </w:rPr>
            </w:pP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BD3E14" w14:textId="77777777" w:rsidR="00D72987" w:rsidRPr="004F7A5A" w:rsidRDefault="00D72987" w:rsidP="00456D1F">
            <w:pPr>
              <w:textAlignment w:val="baseline"/>
              <w:rPr>
                <w:rFonts w:eastAsia="Times New Roman" w:cs="Arial"/>
                <w:color w:val="000000"/>
                <w:sz w:val="18"/>
                <w:szCs w:val="18"/>
                <w:lang w:eastAsia="en-NZ"/>
              </w:rPr>
            </w:pPr>
          </w:p>
        </w:tc>
      </w:tr>
      <w:tr w:rsidR="00D72987" w:rsidRPr="003475FE" w14:paraId="60AAB413" w14:textId="77777777" w:rsidTr="00D72987">
        <w:trPr>
          <w:trHeight w:val="1056"/>
        </w:trPr>
        <w:tc>
          <w:tcPr>
            <w:tcW w:w="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08406D76" w14:textId="77777777" w:rsidR="00D72987" w:rsidRPr="003475FE" w:rsidRDefault="00D72987" w:rsidP="00456D1F">
            <w:pPr>
              <w:rPr>
                <w:rFonts w:eastAsia="Times New Roman" w:cs="Arial"/>
                <w:color w:val="000000"/>
                <w:sz w:val="18"/>
                <w:szCs w:val="18"/>
                <w:lang w:eastAsia="en-NZ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NZ"/>
              </w:rPr>
              <w:t>R03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56DB443" w14:textId="0DDEE746" w:rsidR="00D72987" w:rsidRPr="00C964CF" w:rsidRDefault="00D72987" w:rsidP="0081711E">
            <w:pPr>
              <w:pStyle w:val="ListParagraph"/>
              <w:numPr>
                <w:ilvl w:val="0"/>
                <w:numId w:val="5"/>
              </w:numPr>
              <w:textAlignment w:val="baseline"/>
              <w:rPr>
                <w:rFonts w:eastAsia="Times New Roman" w:cs="Arial"/>
                <w:color w:val="000000"/>
                <w:sz w:val="18"/>
                <w:szCs w:val="18"/>
                <w:lang w:eastAsia="en-NZ"/>
              </w:rPr>
            </w:pPr>
            <w:r w:rsidRPr="00C964CF">
              <w:rPr>
                <w:rFonts w:eastAsia="Times New Roman" w:cs="Arial"/>
                <w:color w:val="000000"/>
                <w:sz w:val="18"/>
                <w:szCs w:val="18"/>
                <w:lang w:eastAsia="en-NZ"/>
              </w:rPr>
              <w:t>smoke detectors and extinguishers</w:t>
            </w:r>
            <w:r>
              <w:rPr>
                <w:rFonts w:eastAsia="Times New Roman" w:cs="Arial"/>
                <w:color w:val="000000"/>
                <w:sz w:val="18"/>
                <w:szCs w:val="18"/>
                <w:lang w:eastAsia="en-NZ"/>
              </w:rPr>
              <w:t xml:space="preserve"> currently installed</w:t>
            </w:r>
            <w:r w:rsidRPr="00C964CF">
              <w:rPr>
                <w:rFonts w:eastAsia="Times New Roman" w:cs="Arial"/>
                <w:color w:val="000000"/>
                <w:sz w:val="18"/>
                <w:szCs w:val="18"/>
                <w:lang w:eastAsia="en-NZ"/>
              </w:rPr>
              <w:t>.</w:t>
            </w:r>
          </w:p>
          <w:p w14:paraId="6CA94807" w14:textId="77777777" w:rsidR="00D72987" w:rsidRPr="00C964CF" w:rsidRDefault="00D72987" w:rsidP="0081711E">
            <w:pPr>
              <w:pStyle w:val="ListParagraph"/>
              <w:numPr>
                <w:ilvl w:val="0"/>
                <w:numId w:val="5"/>
              </w:numPr>
              <w:textAlignment w:val="baseline"/>
              <w:rPr>
                <w:rFonts w:eastAsia="Times New Roman" w:cs="Arial"/>
                <w:color w:val="000000"/>
                <w:sz w:val="18"/>
                <w:szCs w:val="18"/>
                <w:lang w:eastAsia="en-NZ"/>
              </w:rPr>
            </w:pPr>
            <w:r w:rsidRPr="00C964CF">
              <w:rPr>
                <w:rFonts w:eastAsia="Times New Roman" w:cs="Arial"/>
                <w:sz w:val="18"/>
                <w:szCs w:val="18"/>
                <w:lang w:eastAsia="en-NZ"/>
              </w:rPr>
              <w:t>Back-up available.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3D1EA4" w14:textId="0B710AC7" w:rsidR="00D72987" w:rsidRDefault="00D72987" w:rsidP="00456D1F">
            <w:pPr>
              <w:textAlignment w:val="baseline"/>
              <w:rPr>
                <w:rFonts w:eastAsia="Times New Roman" w:cs="Arial"/>
                <w:color w:val="000000"/>
                <w:sz w:val="18"/>
                <w:szCs w:val="18"/>
                <w:lang w:eastAsia="en-NZ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NZ"/>
              </w:rPr>
              <w:t>Business Continuity Plan including a cold site</w:t>
            </w:r>
          </w:p>
          <w:p w14:paraId="52110F84" w14:textId="660571F6" w:rsidR="00D72987" w:rsidRDefault="00D72987" w:rsidP="0035508C">
            <w:pPr>
              <w:textAlignment w:val="baseline"/>
              <w:rPr>
                <w:rFonts w:eastAsia="Times New Roman" w:cs="Arial"/>
                <w:color w:val="000000"/>
                <w:sz w:val="18"/>
                <w:szCs w:val="18"/>
                <w:lang w:eastAsia="en-NZ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NZ"/>
              </w:rPr>
              <w:t>Additional standard-compliant smoke detectors must be installed</w:t>
            </w:r>
          </w:p>
          <w:p w14:paraId="434AEABF" w14:textId="38E8D665" w:rsidR="00D72987" w:rsidRDefault="00D72987" w:rsidP="0035508C">
            <w:pPr>
              <w:textAlignment w:val="baseline"/>
              <w:rPr>
                <w:rFonts w:eastAsia="Times New Roman" w:cs="Arial"/>
                <w:color w:val="000000"/>
                <w:sz w:val="18"/>
                <w:szCs w:val="18"/>
                <w:lang w:eastAsia="en-NZ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  <w:lang w:eastAsia="en-NZ"/>
              </w:rPr>
              <w:t>Back up of essential company data must be kept off premise (e.g. on the cloud)</w:t>
            </w:r>
          </w:p>
          <w:p w14:paraId="738D09C6" w14:textId="77777777" w:rsidR="00D72987" w:rsidRPr="004F7A5A" w:rsidRDefault="00D72987" w:rsidP="00456D1F">
            <w:pPr>
              <w:textAlignment w:val="baseline"/>
              <w:rPr>
                <w:rFonts w:eastAsia="Times New Roman" w:cs="Arial"/>
                <w:color w:val="000000"/>
                <w:sz w:val="18"/>
                <w:szCs w:val="18"/>
                <w:lang w:eastAsia="en-NZ"/>
              </w:rPr>
            </w:pPr>
          </w:p>
        </w:tc>
      </w:tr>
      <w:tr w:rsidR="00D72987" w:rsidRPr="003475FE" w14:paraId="26045F8D" w14:textId="77777777" w:rsidTr="00D72987">
        <w:trPr>
          <w:trHeight w:val="1056"/>
        </w:trPr>
        <w:tc>
          <w:tcPr>
            <w:tcW w:w="672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</w:tcPr>
          <w:p w14:paraId="0FCB2DE6" w14:textId="401E88D7" w:rsidR="00D72987" w:rsidRDefault="00D72987" w:rsidP="00456D1F">
            <w:pPr>
              <w:rPr>
                <w:rFonts w:eastAsia="Times New Roman" w:cs="Arial"/>
                <w:color w:val="000000"/>
                <w:sz w:val="18"/>
                <w:szCs w:val="18"/>
                <w:lang w:eastAsia="en-NZ"/>
              </w:rPr>
            </w:pP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4D37E44" w14:textId="77777777" w:rsidR="00D72987" w:rsidRPr="00EE2C19" w:rsidRDefault="00D72987" w:rsidP="00EE2C19">
            <w:pPr>
              <w:textAlignment w:val="baseline"/>
              <w:rPr>
                <w:rFonts w:eastAsia="Times New Roman" w:cs="Arial"/>
                <w:color w:val="000000"/>
                <w:sz w:val="18"/>
                <w:szCs w:val="18"/>
                <w:lang w:eastAsia="en-NZ"/>
              </w:rPr>
            </w:pP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709FEBF7" w14:textId="77777777" w:rsidR="00D72987" w:rsidRDefault="00D72987" w:rsidP="00456D1F">
            <w:pPr>
              <w:textAlignment w:val="baseline"/>
              <w:rPr>
                <w:rFonts w:eastAsia="Times New Roman" w:cs="Arial"/>
                <w:color w:val="000000"/>
                <w:sz w:val="18"/>
                <w:szCs w:val="18"/>
                <w:lang w:eastAsia="en-NZ"/>
              </w:rPr>
            </w:pPr>
          </w:p>
        </w:tc>
      </w:tr>
    </w:tbl>
    <w:p w14:paraId="10D277D9" w14:textId="77777777" w:rsidR="001D4601" w:rsidRDefault="001D4601" w:rsidP="001D4601">
      <w:pPr>
        <w:spacing w:after="200" w:line="276" w:lineRule="auto"/>
        <w:sectPr w:rsidR="001D4601" w:rsidSect="004F7A5A">
          <w:pgSz w:w="16838" w:h="11906" w:orient="landscape"/>
          <w:pgMar w:top="1440" w:right="1440" w:bottom="1440" w:left="1440" w:header="709" w:footer="709" w:gutter="0"/>
          <w:cols w:space="708"/>
          <w:docGrid w:linePitch="360"/>
        </w:sectPr>
      </w:pPr>
    </w:p>
    <w:p w14:paraId="754C6837" w14:textId="77777777" w:rsidR="008C1981" w:rsidRPr="00482708" w:rsidRDefault="008C1981" w:rsidP="00A15434">
      <w:pPr>
        <w:pStyle w:val="Heading1"/>
        <w:numPr>
          <w:ilvl w:val="0"/>
          <w:numId w:val="0"/>
        </w:numPr>
      </w:pPr>
      <w:bookmarkStart w:id="30" w:name="_Toc451075497"/>
      <w:r w:rsidRPr="00482708">
        <w:lastRenderedPageBreak/>
        <w:t>Reference List</w:t>
      </w:r>
      <w:bookmarkEnd w:id="30"/>
    </w:p>
    <w:p w14:paraId="0F470284" w14:textId="77777777" w:rsidR="00482708" w:rsidRDefault="00482708" w:rsidP="00482708">
      <w:pPr>
        <w:ind w:left="284" w:hanging="284"/>
      </w:pPr>
      <w:r>
        <w:t xml:space="preserve">Whitman, M.E., </w:t>
      </w:r>
      <w:proofErr w:type="spellStart"/>
      <w:r>
        <w:t>Mattord</w:t>
      </w:r>
      <w:proofErr w:type="spellEnd"/>
      <w:r>
        <w:t xml:space="preserve">, H.J. (2014). </w:t>
      </w:r>
      <w:r w:rsidRPr="0021667D">
        <w:rPr>
          <w:i/>
        </w:rPr>
        <w:t>Principles of Information Security</w:t>
      </w:r>
      <w:r>
        <w:t xml:space="preserve"> (5</w:t>
      </w:r>
      <w:r w:rsidRPr="00976BEE">
        <w:rPr>
          <w:vertAlign w:val="superscript"/>
        </w:rPr>
        <w:t>th</w:t>
      </w:r>
      <w:r>
        <w:t xml:space="preserve"> ed.). United States</w:t>
      </w:r>
      <w:r w:rsidR="007E4F0F">
        <w:t xml:space="preserve"> of America</w:t>
      </w:r>
      <w:r>
        <w:t>: Cengage Learning</w:t>
      </w:r>
    </w:p>
    <w:p w14:paraId="3238313C" w14:textId="77777777" w:rsidR="00482708" w:rsidRDefault="00482708" w:rsidP="00482708">
      <w:pPr>
        <w:ind w:left="284" w:hanging="284"/>
      </w:pPr>
    </w:p>
    <w:p w14:paraId="30C595E0" w14:textId="77777777" w:rsidR="007E4F0F" w:rsidRPr="007E4F0F" w:rsidRDefault="007E4F0F" w:rsidP="00A15434"/>
    <w:p w14:paraId="27138C5E" w14:textId="77777777" w:rsidR="007E4F0F" w:rsidRDefault="007E4F0F" w:rsidP="00B23437">
      <w:pPr>
        <w:ind w:left="284" w:hanging="284"/>
      </w:pPr>
    </w:p>
    <w:p w14:paraId="33FCAB65" w14:textId="77777777" w:rsidR="00B23437" w:rsidRDefault="00B23437" w:rsidP="00B23437"/>
    <w:sectPr w:rsidR="00B23437" w:rsidSect="004210A6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A9F121" w14:textId="77777777" w:rsidR="00C47968" w:rsidRDefault="00C47968" w:rsidP="00C46E72">
      <w:r>
        <w:separator/>
      </w:r>
    </w:p>
  </w:endnote>
  <w:endnote w:type="continuationSeparator" w:id="0">
    <w:p w14:paraId="7B309D57" w14:textId="77777777" w:rsidR="00C47968" w:rsidRDefault="00C47968" w:rsidP="00C46E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834B7" w14:textId="77777777" w:rsidR="008D31CE" w:rsidRDefault="008D31CE" w:rsidP="006D5073">
    <w:pPr>
      <w:pStyle w:val="Footer"/>
      <w:pBdr>
        <w:top w:val="single" w:sz="4" w:space="1" w:color="auto"/>
      </w:pBdr>
      <w:jc w:val="right"/>
    </w:pPr>
    <w:r>
      <w:t xml:space="preserve">Page </w:t>
    </w:r>
    <w:sdt>
      <w:sdtPr>
        <w:id w:val="158055813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7151A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14:paraId="180B38C9" w14:textId="77777777" w:rsidR="008D31CE" w:rsidRDefault="008D31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853A33" w14:textId="77777777" w:rsidR="00C47968" w:rsidRDefault="00C47968" w:rsidP="00C46E72">
      <w:r>
        <w:separator/>
      </w:r>
    </w:p>
  </w:footnote>
  <w:footnote w:type="continuationSeparator" w:id="0">
    <w:p w14:paraId="31C388D2" w14:textId="77777777" w:rsidR="00C47968" w:rsidRDefault="00C47968" w:rsidP="00C46E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12F12"/>
    <w:multiLevelType w:val="hybridMultilevel"/>
    <w:tmpl w:val="F2368142"/>
    <w:lvl w:ilvl="0" w:tplc="67B29E30">
      <w:start w:val="1"/>
      <w:numFmt w:val="decimal"/>
      <w:pStyle w:val="Heading1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1F5E29"/>
    <w:multiLevelType w:val="hybridMultilevel"/>
    <w:tmpl w:val="F6D4B312"/>
    <w:lvl w:ilvl="0" w:tplc="14902990">
      <w:start w:val="31"/>
      <w:numFmt w:val="bullet"/>
      <w:lvlText w:val="-"/>
      <w:lvlJc w:val="left"/>
      <w:pPr>
        <w:ind w:left="482" w:hanging="360"/>
      </w:pPr>
      <w:rPr>
        <w:rFonts w:ascii="Arial" w:eastAsia="Times New Roman" w:hAnsi="Arial" w:cs="Arial" w:hint="default"/>
      </w:rPr>
    </w:lvl>
    <w:lvl w:ilvl="1" w:tplc="14090003" w:tentative="1">
      <w:start w:val="1"/>
      <w:numFmt w:val="bullet"/>
      <w:lvlText w:val="o"/>
      <w:lvlJc w:val="left"/>
      <w:pPr>
        <w:ind w:left="1202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922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642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362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082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802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522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242" w:hanging="360"/>
      </w:pPr>
      <w:rPr>
        <w:rFonts w:ascii="Wingdings" w:hAnsi="Wingdings" w:hint="default"/>
      </w:rPr>
    </w:lvl>
  </w:abstractNum>
  <w:abstractNum w:abstractNumId="2" w15:restartNumberingAfterBreak="0">
    <w:nsid w:val="48B936D2"/>
    <w:multiLevelType w:val="hybridMultilevel"/>
    <w:tmpl w:val="BF40845C"/>
    <w:lvl w:ilvl="0" w:tplc="E0E8C6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A9B2D96"/>
    <w:multiLevelType w:val="hybridMultilevel"/>
    <w:tmpl w:val="FFFC2B88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2F75B86"/>
    <w:multiLevelType w:val="multilevel"/>
    <w:tmpl w:val="8028DF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858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7B1C3F50"/>
    <w:multiLevelType w:val="hybridMultilevel"/>
    <w:tmpl w:val="58FAFED6"/>
    <w:lvl w:ilvl="0" w:tplc="64DCD6A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65941905">
    <w:abstractNumId w:val="0"/>
  </w:num>
  <w:num w:numId="2" w16cid:durableId="1892038185">
    <w:abstractNumId w:val="4"/>
  </w:num>
  <w:num w:numId="3" w16cid:durableId="2084788860">
    <w:abstractNumId w:val="5"/>
  </w:num>
  <w:num w:numId="4" w16cid:durableId="1506556194">
    <w:abstractNumId w:val="2"/>
  </w:num>
  <w:num w:numId="5" w16cid:durableId="1391811075">
    <w:abstractNumId w:val="3"/>
  </w:num>
  <w:num w:numId="6" w16cid:durableId="481122057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4F7D"/>
    <w:rsid w:val="00001425"/>
    <w:rsid w:val="000140C4"/>
    <w:rsid w:val="00023667"/>
    <w:rsid w:val="00037025"/>
    <w:rsid w:val="00041CE3"/>
    <w:rsid w:val="0004588B"/>
    <w:rsid w:val="00046C55"/>
    <w:rsid w:val="00052C18"/>
    <w:rsid w:val="00057E7E"/>
    <w:rsid w:val="000819C2"/>
    <w:rsid w:val="00083CBB"/>
    <w:rsid w:val="00083EDD"/>
    <w:rsid w:val="00091B5A"/>
    <w:rsid w:val="00094E12"/>
    <w:rsid w:val="000A0206"/>
    <w:rsid w:val="000B6405"/>
    <w:rsid w:val="000C61E6"/>
    <w:rsid w:val="000C655D"/>
    <w:rsid w:val="000E74DE"/>
    <w:rsid w:val="00104E99"/>
    <w:rsid w:val="001109E4"/>
    <w:rsid w:val="00112A15"/>
    <w:rsid w:val="0011472B"/>
    <w:rsid w:val="00121CD5"/>
    <w:rsid w:val="0012484C"/>
    <w:rsid w:val="00125F7F"/>
    <w:rsid w:val="00126EFD"/>
    <w:rsid w:val="00127994"/>
    <w:rsid w:val="0013708F"/>
    <w:rsid w:val="00144495"/>
    <w:rsid w:val="001474C7"/>
    <w:rsid w:val="00161BA5"/>
    <w:rsid w:val="0016361D"/>
    <w:rsid w:val="001654CD"/>
    <w:rsid w:val="001678AB"/>
    <w:rsid w:val="0017072B"/>
    <w:rsid w:val="0017355A"/>
    <w:rsid w:val="00185049"/>
    <w:rsid w:val="001A2B54"/>
    <w:rsid w:val="001A55F2"/>
    <w:rsid w:val="001D4601"/>
    <w:rsid w:val="001E23D6"/>
    <w:rsid w:val="001E3E18"/>
    <w:rsid w:val="001E6586"/>
    <w:rsid w:val="001F41E2"/>
    <w:rsid w:val="001F63DB"/>
    <w:rsid w:val="002019E7"/>
    <w:rsid w:val="0020406B"/>
    <w:rsid w:val="00210BE3"/>
    <w:rsid w:val="002163A9"/>
    <w:rsid w:val="0021667D"/>
    <w:rsid w:val="0022647E"/>
    <w:rsid w:val="002405D5"/>
    <w:rsid w:val="002457AA"/>
    <w:rsid w:val="00246F3F"/>
    <w:rsid w:val="0025529D"/>
    <w:rsid w:val="00257105"/>
    <w:rsid w:val="002601AE"/>
    <w:rsid w:val="00261EC9"/>
    <w:rsid w:val="00271BE0"/>
    <w:rsid w:val="002746EA"/>
    <w:rsid w:val="002863A3"/>
    <w:rsid w:val="002900D1"/>
    <w:rsid w:val="00295C0B"/>
    <w:rsid w:val="00296A4B"/>
    <w:rsid w:val="002A12C2"/>
    <w:rsid w:val="002A4581"/>
    <w:rsid w:val="002B009F"/>
    <w:rsid w:val="002B02EF"/>
    <w:rsid w:val="002B4240"/>
    <w:rsid w:val="002C2E92"/>
    <w:rsid w:val="002C3495"/>
    <w:rsid w:val="002E2315"/>
    <w:rsid w:val="002E6A7A"/>
    <w:rsid w:val="002F493D"/>
    <w:rsid w:val="003074F2"/>
    <w:rsid w:val="0031077A"/>
    <w:rsid w:val="003368FA"/>
    <w:rsid w:val="0035008C"/>
    <w:rsid w:val="0035508C"/>
    <w:rsid w:val="00371E45"/>
    <w:rsid w:val="00373BD3"/>
    <w:rsid w:val="00374C30"/>
    <w:rsid w:val="003766C2"/>
    <w:rsid w:val="0038456D"/>
    <w:rsid w:val="003971AC"/>
    <w:rsid w:val="003B0DE6"/>
    <w:rsid w:val="003B17CA"/>
    <w:rsid w:val="003C2BF9"/>
    <w:rsid w:val="003C3C08"/>
    <w:rsid w:val="003C741C"/>
    <w:rsid w:val="003D34F3"/>
    <w:rsid w:val="003D4884"/>
    <w:rsid w:val="003E5FFC"/>
    <w:rsid w:val="003F1D80"/>
    <w:rsid w:val="0040027C"/>
    <w:rsid w:val="00400EC3"/>
    <w:rsid w:val="0040356D"/>
    <w:rsid w:val="00403DA2"/>
    <w:rsid w:val="00413B7C"/>
    <w:rsid w:val="004210A6"/>
    <w:rsid w:val="00433F3E"/>
    <w:rsid w:val="00454208"/>
    <w:rsid w:val="00456D1F"/>
    <w:rsid w:val="00467F07"/>
    <w:rsid w:val="004703B3"/>
    <w:rsid w:val="00471D10"/>
    <w:rsid w:val="004813C9"/>
    <w:rsid w:val="00482708"/>
    <w:rsid w:val="004841F2"/>
    <w:rsid w:val="00497B52"/>
    <w:rsid w:val="004A2532"/>
    <w:rsid w:val="004A556A"/>
    <w:rsid w:val="004B0C01"/>
    <w:rsid w:val="004B310C"/>
    <w:rsid w:val="004D0809"/>
    <w:rsid w:val="004F1260"/>
    <w:rsid w:val="004F3023"/>
    <w:rsid w:val="004F482D"/>
    <w:rsid w:val="004F4F7D"/>
    <w:rsid w:val="004F732B"/>
    <w:rsid w:val="004F7A5A"/>
    <w:rsid w:val="005016BD"/>
    <w:rsid w:val="0050256A"/>
    <w:rsid w:val="00502827"/>
    <w:rsid w:val="00531452"/>
    <w:rsid w:val="00545F09"/>
    <w:rsid w:val="005565EC"/>
    <w:rsid w:val="005677F1"/>
    <w:rsid w:val="00573FFB"/>
    <w:rsid w:val="005764E6"/>
    <w:rsid w:val="005856CC"/>
    <w:rsid w:val="005A776E"/>
    <w:rsid w:val="005A7B43"/>
    <w:rsid w:val="005B088A"/>
    <w:rsid w:val="005B4845"/>
    <w:rsid w:val="005C1196"/>
    <w:rsid w:val="005E01E5"/>
    <w:rsid w:val="005F0724"/>
    <w:rsid w:val="005F456D"/>
    <w:rsid w:val="00607344"/>
    <w:rsid w:val="00612644"/>
    <w:rsid w:val="00622293"/>
    <w:rsid w:val="00630054"/>
    <w:rsid w:val="00637F99"/>
    <w:rsid w:val="006520A2"/>
    <w:rsid w:val="00665192"/>
    <w:rsid w:val="00676E4D"/>
    <w:rsid w:val="00687263"/>
    <w:rsid w:val="006A1C8D"/>
    <w:rsid w:val="006A4FB2"/>
    <w:rsid w:val="006C7497"/>
    <w:rsid w:val="006D5073"/>
    <w:rsid w:val="006D7071"/>
    <w:rsid w:val="006E22DE"/>
    <w:rsid w:val="006E5DD9"/>
    <w:rsid w:val="00713CB4"/>
    <w:rsid w:val="00714229"/>
    <w:rsid w:val="00731DA0"/>
    <w:rsid w:val="00732F68"/>
    <w:rsid w:val="007372E5"/>
    <w:rsid w:val="007549CC"/>
    <w:rsid w:val="00761931"/>
    <w:rsid w:val="00764844"/>
    <w:rsid w:val="00765FB3"/>
    <w:rsid w:val="00766EEF"/>
    <w:rsid w:val="00772843"/>
    <w:rsid w:val="00783D93"/>
    <w:rsid w:val="00791441"/>
    <w:rsid w:val="0079277C"/>
    <w:rsid w:val="00793B59"/>
    <w:rsid w:val="0079669C"/>
    <w:rsid w:val="00797B3D"/>
    <w:rsid w:val="007A0073"/>
    <w:rsid w:val="007A1005"/>
    <w:rsid w:val="007C28B8"/>
    <w:rsid w:val="007C7E47"/>
    <w:rsid w:val="007D0CC7"/>
    <w:rsid w:val="007D1E21"/>
    <w:rsid w:val="007D1F22"/>
    <w:rsid w:val="007D5067"/>
    <w:rsid w:val="007D60AE"/>
    <w:rsid w:val="007E4F0F"/>
    <w:rsid w:val="007F620F"/>
    <w:rsid w:val="00813FDD"/>
    <w:rsid w:val="0081711E"/>
    <w:rsid w:val="00844950"/>
    <w:rsid w:val="008933CF"/>
    <w:rsid w:val="008B0A38"/>
    <w:rsid w:val="008B4DF0"/>
    <w:rsid w:val="008B53EA"/>
    <w:rsid w:val="008B5877"/>
    <w:rsid w:val="008C1981"/>
    <w:rsid w:val="008C5563"/>
    <w:rsid w:val="008D0D52"/>
    <w:rsid w:val="008D31CE"/>
    <w:rsid w:val="008D6229"/>
    <w:rsid w:val="008E775B"/>
    <w:rsid w:val="008F5E4D"/>
    <w:rsid w:val="00910D9A"/>
    <w:rsid w:val="00913F5B"/>
    <w:rsid w:val="009237E8"/>
    <w:rsid w:val="00925DE4"/>
    <w:rsid w:val="00934B07"/>
    <w:rsid w:val="009531F3"/>
    <w:rsid w:val="00962248"/>
    <w:rsid w:val="009656EF"/>
    <w:rsid w:val="00976BEE"/>
    <w:rsid w:val="00981EBC"/>
    <w:rsid w:val="0098421A"/>
    <w:rsid w:val="009912F5"/>
    <w:rsid w:val="00992A2E"/>
    <w:rsid w:val="00993B92"/>
    <w:rsid w:val="009A07F8"/>
    <w:rsid w:val="009B55D2"/>
    <w:rsid w:val="009B57B5"/>
    <w:rsid w:val="009C2353"/>
    <w:rsid w:val="009C6EF4"/>
    <w:rsid w:val="009D3F6F"/>
    <w:rsid w:val="009D6A67"/>
    <w:rsid w:val="009E5564"/>
    <w:rsid w:val="00A04E10"/>
    <w:rsid w:val="00A13C03"/>
    <w:rsid w:val="00A15434"/>
    <w:rsid w:val="00A33182"/>
    <w:rsid w:val="00A406C7"/>
    <w:rsid w:val="00A42E3C"/>
    <w:rsid w:val="00A512E0"/>
    <w:rsid w:val="00A6569A"/>
    <w:rsid w:val="00A7151A"/>
    <w:rsid w:val="00A76E5D"/>
    <w:rsid w:val="00A77E02"/>
    <w:rsid w:val="00A92BAD"/>
    <w:rsid w:val="00A966AD"/>
    <w:rsid w:val="00A97BAF"/>
    <w:rsid w:val="00AA07A4"/>
    <w:rsid w:val="00AA3111"/>
    <w:rsid w:val="00AA48E4"/>
    <w:rsid w:val="00AB4470"/>
    <w:rsid w:val="00AB6B80"/>
    <w:rsid w:val="00AE2C8A"/>
    <w:rsid w:val="00AF3509"/>
    <w:rsid w:val="00AF67DD"/>
    <w:rsid w:val="00B00A01"/>
    <w:rsid w:val="00B01834"/>
    <w:rsid w:val="00B03400"/>
    <w:rsid w:val="00B23437"/>
    <w:rsid w:val="00B34692"/>
    <w:rsid w:val="00B37423"/>
    <w:rsid w:val="00B468FB"/>
    <w:rsid w:val="00B53005"/>
    <w:rsid w:val="00B74ADE"/>
    <w:rsid w:val="00B770B1"/>
    <w:rsid w:val="00B84B12"/>
    <w:rsid w:val="00B86119"/>
    <w:rsid w:val="00B918F6"/>
    <w:rsid w:val="00B95A73"/>
    <w:rsid w:val="00B97C78"/>
    <w:rsid w:val="00BA5336"/>
    <w:rsid w:val="00BA600C"/>
    <w:rsid w:val="00BC1337"/>
    <w:rsid w:val="00BD24BA"/>
    <w:rsid w:val="00C0280C"/>
    <w:rsid w:val="00C135CA"/>
    <w:rsid w:val="00C13C6C"/>
    <w:rsid w:val="00C23458"/>
    <w:rsid w:val="00C24574"/>
    <w:rsid w:val="00C455FB"/>
    <w:rsid w:val="00C45EAF"/>
    <w:rsid w:val="00C46E72"/>
    <w:rsid w:val="00C47968"/>
    <w:rsid w:val="00C54592"/>
    <w:rsid w:val="00C65382"/>
    <w:rsid w:val="00C720B1"/>
    <w:rsid w:val="00C73FC4"/>
    <w:rsid w:val="00C80778"/>
    <w:rsid w:val="00C8538A"/>
    <w:rsid w:val="00C93743"/>
    <w:rsid w:val="00C970E8"/>
    <w:rsid w:val="00C971C8"/>
    <w:rsid w:val="00CA1852"/>
    <w:rsid w:val="00CA1B75"/>
    <w:rsid w:val="00CA7D29"/>
    <w:rsid w:val="00CD4F07"/>
    <w:rsid w:val="00CD77B6"/>
    <w:rsid w:val="00CD7949"/>
    <w:rsid w:val="00CE0425"/>
    <w:rsid w:val="00CE2889"/>
    <w:rsid w:val="00D1105B"/>
    <w:rsid w:val="00D13268"/>
    <w:rsid w:val="00D201DA"/>
    <w:rsid w:val="00D22062"/>
    <w:rsid w:val="00D26743"/>
    <w:rsid w:val="00D30DB9"/>
    <w:rsid w:val="00D31C37"/>
    <w:rsid w:val="00D461E9"/>
    <w:rsid w:val="00D50DCC"/>
    <w:rsid w:val="00D608C7"/>
    <w:rsid w:val="00D63C0C"/>
    <w:rsid w:val="00D66008"/>
    <w:rsid w:val="00D72987"/>
    <w:rsid w:val="00D76E20"/>
    <w:rsid w:val="00D9209E"/>
    <w:rsid w:val="00D92D6F"/>
    <w:rsid w:val="00D92DF1"/>
    <w:rsid w:val="00D97E50"/>
    <w:rsid w:val="00DA2FE4"/>
    <w:rsid w:val="00DA4828"/>
    <w:rsid w:val="00DC2BB6"/>
    <w:rsid w:val="00DC44A7"/>
    <w:rsid w:val="00DD0D2A"/>
    <w:rsid w:val="00DD5181"/>
    <w:rsid w:val="00DD7B85"/>
    <w:rsid w:val="00DE5ADA"/>
    <w:rsid w:val="00DE7FE9"/>
    <w:rsid w:val="00DF06AF"/>
    <w:rsid w:val="00DF617E"/>
    <w:rsid w:val="00DF70EF"/>
    <w:rsid w:val="00E05AB3"/>
    <w:rsid w:val="00E17143"/>
    <w:rsid w:val="00E452FC"/>
    <w:rsid w:val="00E51DDD"/>
    <w:rsid w:val="00E651B0"/>
    <w:rsid w:val="00E665B5"/>
    <w:rsid w:val="00E678F9"/>
    <w:rsid w:val="00E75535"/>
    <w:rsid w:val="00E7583C"/>
    <w:rsid w:val="00E9394A"/>
    <w:rsid w:val="00E95E1D"/>
    <w:rsid w:val="00E96A32"/>
    <w:rsid w:val="00EB1A18"/>
    <w:rsid w:val="00EC2F73"/>
    <w:rsid w:val="00EE0E02"/>
    <w:rsid w:val="00EE2C19"/>
    <w:rsid w:val="00EF498A"/>
    <w:rsid w:val="00EF790F"/>
    <w:rsid w:val="00F02E85"/>
    <w:rsid w:val="00F05B26"/>
    <w:rsid w:val="00F2275A"/>
    <w:rsid w:val="00F36877"/>
    <w:rsid w:val="00F3691D"/>
    <w:rsid w:val="00F36BAB"/>
    <w:rsid w:val="00F36E8F"/>
    <w:rsid w:val="00F40E4E"/>
    <w:rsid w:val="00F450B6"/>
    <w:rsid w:val="00F478F4"/>
    <w:rsid w:val="00F55E8F"/>
    <w:rsid w:val="00F7041B"/>
    <w:rsid w:val="00F70F30"/>
    <w:rsid w:val="00F725AC"/>
    <w:rsid w:val="00F7699E"/>
    <w:rsid w:val="00F77FD7"/>
    <w:rsid w:val="00F864F1"/>
    <w:rsid w:val="00F9445C"/>
    <w:rsid w:val="00FA6381"/>
    <w:rsid w:val="00FB0F6A"/>
    <w:rsid w:val="00FB29E0"/>
    <w:rsid w:val="00FB44D4"/>
    <w:rsid w:val="00FC0961"/>
    <w:rsid w:val="00FC51EE"/>
    <w:rsid w:val="00FC52D4"/>
    <w:rsid w:val="00FF0FDE"/>
    <w:rsid w:val="00FF6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FB4352"/>
  <w15:docId w15:val="{86B18102-12D4-43DE-A1B6-74E00505C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54CD"/>
    <w:pPr>
      <w:spacing w:after="0" w:line="240" w:lineRule="auto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775B"/>
    <w:pPr>
      <w:keepNext/>
      <w:keepLines/>
      <w:numPr>
        <w:numId w:val="1"/>
      </w:numPr>
      <w:spacing w:before="120" w:after="120"/>
      <w:ind w:left="357" w:hanging="357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775B"/>
    <w:pPr>
      <w:keepNext/>
      <w:keepLines/>
      <w:numPr>
        <w:ilvl w:val="1"/>
        <w:numId w:val="2"/>
      </w:numPr>
      <w:spacing w:before="120" w:after="240"/>
      <w:ind w:left="856" w:hanging="431"/>
      <w:outlineLvl w:val="1"/>
    </w:pPr>
    <w:rPr>
      <w:rFonts w:eastAsiaTheme="majorEastAsia" w:cstheme="majorBidi"/>
      <w:b/>
      <w:bCs/>
      <w:color w:val="365F91" w:themeColor="accent1" w:themeShade="BF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775B"/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C61E6"/>
    <w:pPr>
      <w:spacing w:line="276" w:lineRule="auto"/>
      <w:outlineLvl w:val="9"/>
    </w:pPr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61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1E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E775B"/>
    <w:rPr>
      <w:rFonts w:ascii="Arial" w:eastAsiaTheme="majorEastAsia" w:hAnsi="Arial" w:cstheme="majorBidi"/>
      <w:b/>
      <w:bCs/>
      <w:color w:val="365F91" w:themeColor="accent1" w:themeShade="BF"/>
      <w:sz w:val="24"/>
      <w:szCs w:val="26"/>
    </w:rPr>
  </w:style>
  <w:style w:type="table" w:styleId="TableGrid">
    <w:name w:val="Table Grid"/>
    <w:basedOn w:val="TableNormal"/>
    <w:uiPriority w:val="59"/>
    <w:rsid w:val="00B530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semiHidden/>
    <w:unhideWhenUsed/>
    <w:rsid w:val="00B53005"/>
    <w:pPr>
      <w:spacing w:after="120" w:line="276" w:lineRule="auto"/>
    </w:pPr>
    <w:rPr>
      <w:rFonts w:asciiTheme="minorHAnsi" w:hAnsiTheme="minorHAnsi"/>
      <w:sz w:val="22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B53005"/>
  </w:style>
  <w:style w:type="character" w:styleId="Hyperlink">
    <w:name w:val="Hyperlink"/>
    <w:basedOn w:val="DefaultParagraphFont"/>
    <w:uiPriority w:val="99"/>
    <w:unhideWhenUsed/>
    <w:rsid w:val="00CA1B7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D506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paragraph" w:styleId="ListParagraph">
    <w:name w:val="List Paragraph"/>
    <w:basedOn w:val="Normal"/>
    <w:uiPriority w:val="34"/>
    <w:qFormat/>
    <w:rsid w:val="007D50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46E7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6E72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C46E7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6E72"/>
    <w:rPr>
      <w:rFonts w:ascii="Arial" w:hAnsi="Arial"/>
      <w:sz w:val="20"/>
    </w:rPr>
  </w:style>
  <w:style w:type="paragraph" w:styleId="NoSpacing">
    <w:name w:val="No Spacing"/>
    <w:link w:val="NoSpacingChar"/>
    <w:uiPriority w:val="1"/>
    <w:qFormat/>
    <w:rsid w:val="00C46E72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C46E72"/>
    <w:rPr>
      <w:rFonts w:eastAsiaTheme="minorEastAsia"/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D92DF1"/>
    <w:pPr>
      <w:spacing w:after="100"/>
      <w:ind w:left="200"/>
    </w:pPr>
  </w:style>
  <w:style w:type="paragraph" w:styleId="TOC1">
    <w:name w:val="toc 1"/>
    <w:basedOn w:val="Normal"/>
    <w:next w:val="Normal"/>
    <w:autoRedefine/>
    <w:uiPriority w:val="39"/>
    <w:unhideWhenUsed/>
    <w:rsid w:val="00D92DF1"/>
    <w:pPr>
      <w:tabs>
        <w:tab w:val="left" w:pos="440"/>
        <w:tab w:val="right" w:leader="dot" w:pos="9016"/>
      </w:tabs>
      <w:spacing w:after="100"/>
      <w:jc w:val="center"/>
    </w:pPr>
  </w:style>
  <w:style w:type="paragraph" w:styleId="Subtitle">
    <w:name w:val="Subtitle"/>
    <w:basedOn w:val="Normal"/>
    <w:next w:val="Normal"/>
    <w:link w:val="SubtitleChar"/>
    <w:uiPriority w:val="11"/>
    <w:qFormat/>
    <w:rsid w:val="00981EBC"/>
    <w:pPr>
      <w:numPr>
        <w:ilvl w:val="1"/>
      </w:numPr>
    </w:pPr>
    <w:rPr>
      <w:rFonts w:eastAsiaTheme="majorEastAsia" w:cstheme="majorBidi"/>
      <w:b/>
      <w:iCs/>
      <w:color w:val="365F91" w:themeColor="accent1" w:themeShade="BF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81EBC"/>
    <w:rPr>
      <w:rFonts w:ascii="Arial" w:eastAsiaTheme="majorEastAsia" w:hAnsi="Arial" w:cstheme="majorBidi"/>
      <w:b/>
      <w:iCs/>
      <w:color w:val="365F91" w:themeColor="accent1" w:themeShade="BF"/>
      <w:sz w:val="20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B4DF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48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6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0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8B9183-656D-4F97-8A49-650E95033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1780</TotalTime>
  <Pages>7</Pages>
  <Words>595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coxcarrillo</dc:creator>
  <cp:lastModifiedBy>Masood Mansoori</cp:lastModifiedBy>
  <cp:revision>233</cp:revision>
  <dcterms:created xsi:type="dcterms:W3CDTF">2016-05-08T20:14:00Z</dcterms:created>
  <dcterms:modified xsi:type="dcterms:W3CDTF">2023-07-17T01:47:00Z</dcterms:modified>
</cp:coreProperties>
</file>