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F2478" w14:textId="60B44739" w:rsidR="006A0BE2" w:rsidRDefault="006A0BE2" w:rsidP="00222AFD">
      <w:pPr>
        <w:spacing w:line="240" w:lineRule="auto"/>
        <w:jc w:val="right"/>
        <w:rPr>
          <w:rFonts w:ascii="Times New Roman" w:hAnsi="Times New Roman" w:cs="Times New Roman"/>
          <w:sz w:val="18"/>
          <w:szCs w:val="18"/>
          <w:lang w:val="es-CR"/>
        </w:rPr>
      </w:pPr>
      <w:r w:rsidRPr="006A0BE2">
        <w:rPr>
          <w:rFonts w:ascii="Times New Roman" w:hAnsi="Times New Roman" w:cs="Times New Roman"/>
          <w:sz w:val="18"/>
          <w:szCs w:val="18"/>
          <w:lang w:val="es-CR"/>
        </w:rPr>
        <w:t>Revista de Ciencias Económicas 4</w:t>
      </w:r>
      <w:r>
        <w:rPr>
          <w:rFonts w:ascii="Times New Roman" w:hAnsi="Times New Roman" w:cs="Times New Roman"/>
          <w:sz w:val="18"/>
          <w:szCs w:val="18"/>
          <w:lang w:val="es-CR"/>
        </w:rPr>
        <w:t>3</w:t>
      </w:r>
      <w:r w:rsidRPr="006A0BE2">
        <w:rPr>
          <w:rFonts w:ascii="Times New Roman" w:hAnsi="Times New Roman" w:cs="Times New Roman"/>
          <w:sz w:val="18"/>
          <w:szCs w:val="18"/>
          <w:lang w:val="es-CR"/>
        </w:rPr>
        <w:t>-N°</w:t>
      </w:r>
      <w:r w:rsidR="0041540E">
        <w:rPr>
          <w:rFonts w:ascii="Times New Roman" w:hAnsi="Times New Roman" w:cs="Times New Roman"/>
          <w:sz w:val="18"/>
          <w:szCs w:val="18"/>
          <w:lang w:val="es-CR"/>
        </w:rPr>
        <w:t>2</w:t>
      </w:r>
      <w:r w:rsidRPr="006A0BE2">
        <w:rPr>
          <w:rFonts w:ascii="Times New Roman" w:hAnsi="Times New Roman" w:cs="Times New Roman"/>
          <w:sz w:val="18"/>
          <w:szCs w:val="18"/>
          <w:lang w:val="es-CR"/>
        </w:rPr>
        <w:t>: enero-junio 202</w:t>
      </w:r>
      <w:r>
        <w:rPr>
          <w:rFonts w:ascii="Times New Roman" w:hAnsi="Times New Roman" w:cs="Times New Roman"/>
          <w:sz w:val="18"/>
          <w:szCs w:val="18"/>
          <w:lang w:val="es-CR"/>
        </w:rPr>
        <w:t>4</w:t>
      </w:r>
      <w:r w:rsidRPr="006A0BE2">
        <w:rPr>
          <w:rFonts w:ascii="Times New Roman" w:hAnsi="Times New Roman" w:cs="Times New Roman"/>
          <w:sz w:val="18"/>
          <w:szCs w:val="18"/>
          <w:lang w:val="es-CR"/>
        </w:rPr>
        <w:t xml:space="preserve"> / e51726 / ISSN: 0252-9521 / ISSN: 2215-3489</w:t>
      </w:r>
      <w:r>
        <w:rPr>
          <w:rFonts w:ascii="Times New Roman" w:hAnsi="Times New Roman" w:cs="Times New Roman"/>
          <w:sz w:val="18"/>
          <w:szCs w:val="18"/>
          <w:lang w:val="es-CR"/>
        </w:rPr>
        <w:br/>
      </w:r>
      <w:r w:rsidRPr="006A0BE2">
        <w:rPr>
          <w:rFonts w:ascii="Times New Roman" w:hAnsi="Times New Roman" w:cs="Times New Roman"/>
          <w:sz w:val="18"/>
          <w:szCs w:val="18"/>
          <w:lang w:val="es-CR"/>
        </w:rPr>
        <w:t>Abre 1 de enero y cierra 30 de junio de 202</w:t>
      </w:r>
      <w:r>
        <w:rPr>
          <w:rFonts w:ascii="Times New Roman" w:hAnsi="Times New Roman" w:cs="Times New Roman"/>
          <w:sz w:val="18"/>
          <w:szCs w:val="18"/>
          <w:lang w:val="es-CR"/>
        </w:rPr>
        <w:t>4</w:t>
      </w:r>
      <w:r>
        <w:rPr>
          <w:rFonts w:ascii="Times New Roman" w:hAnsi="Times New Roman" w:cs="Times New Roman"/>
          <w:sz w:val="18"/>
          <w:szCs w:val="18"/>
          <w:lang w:val="es-CR"/>
        </w:rPr>
        <w:br/>
      </w:r>
      <w:hyperlink r:id="rId8" w:history="1">
        <w:r w:rsidRPr="0096052E">
          <w:rPr>
            <w:rStyle w:val="Hyperlink"/>
            <w:rFonts w:ascii="Times New Roman" w:hAnsi="Times New Roman" w:cs="Times New Roman"/>
            <w:sz w:val="18"/>
            <w:szCs w:val="18"/>
            <w:lang w:val="es-CR"/>
          </w:rPr>
          <w:t>https://revistas.ucr.ac.cr/index.php/economicas</w:t>
        </w:r>
      </w:hyperlink>
    </w:p>
    <w:p w14:paraId="4FB07555" w14:textId="77777777" w:rsidR="002417FE" w:rsidRPr="002417FE" w:rsidRDefault="002417FE" w:rsidP="00222AFD">
      <w:pPr>
        <w:spacing w:line="240" w:lineRule="auto"/>
        <w:jc w:val="right"/>
        <w:rPr>
          <w:rFonts w:ascii="Times New Roman" w:hAnsi="Times New Roman" w:cs="Times New Roman"/>
          <w:sz w:val="18"/>
          <w:szCs w:val="18"/>
          <w:lang w:val="es-CR"/>
        </w:rPr>
      </w:pPr>
    </w:p>
    <w:p w14:paraId="1D491425" w14:textId="0A727568" w:rsidR="006A0BE2" w:rsidRPr="00BD221D" w:rsidRDefault="006A0BE2" w:rsidP="00222AFD">
      <w:pPr>
        <w:spacing w:line="240" w:lineRule="auto"/>
        <w:jc w:val="center"/>
        <w:rPr>
          <w:rFonts w:ascii="Times New Roman" w:hAnsi="Times New Roman" w:cs="Times New Roman"/>
          <w:sz w:val="24"/>
          <w:szCs w:val="24"/>
        </w:rPr>
      </w:pPr>
      <w:r w:rsidRPr="00BD221D">
        <w:rPr>
          <w:rFonts w:ascii="Times New Roman" w:hAnsi="Times New Roman" w:cs="Times New Roman"/>
          <w:sz w:val="32"/>
          <w:szCs w:val="32"/>
        </w:rPr>
        <w:t xml:space="preserve">GENDER </w:t>
      </w:r>
      <w:r w:rsidR="00BD221D" w:rsidRPr="00BD221D">
        <w:rPr>
          <w:rFonts w:ascii="Times New Roman" w:hAnsi="Times New Roman" w:cs="Times New Roman"/>
          <w:sz w:val="32"/>
          <w:szCs w:val="32"/>
        </w:rPr>
        <w:t xml:space="preserve">LABOR </w:t>
      </w:r>
      <w:r w:rsidR="000F6D5A" w:rsidRPr="00BD221D">
        <w:rPr>
          <w:rFonts w:ascii="Times New Roman" w:hAnsi="Times New Roman" w:cs="Times New Roman"/>
          <w:sz w:val="32"/>
          <w:szCs w:val="32"/>
        </w:rPr>
        <w:t>INCOME</w:t>
      </w:r>
      <w:r w:rsidRPr="00BD221D">
        <w:rPr>
          <w:rFonts w:ascii="Times New Roman" w:hAnsi="Times New Roman" w:cs="Times New Roman"/>
          <w:sz w:val="32"/>
          <w:szCs w:val="32"/>
        </w:rPr>
        <w:t xml:space="preserve"> GAPS </w:t>
      </w:r>
      <w:r w:rsidR="00F35188" w:rsidRPr="00BD221D">
        <w:rPr>
          <w:rFonts w:ascii="Times New Roman" w:hAnsi="Times New Roman" w:cs="Times New Roman"/>
          <w:sz w:val="32"/>
          <w:szCs w:val="32"/>
        </w:rPr>
        <w:t>IN</w:t>
      </w:r>
      <w:r w:rsidRPr="00BD221D">
        <w:rPr>
          <w:rFonts w:ascii="Times New Roman" w:hAnsi="Times New Roman" w:cs="Times New Roman"/>
          <w:sz w:val="32"/>
          <w:szCs w:val="32"/>
        </w:rPr>
        <w:t xml:space="preserve"> COSTA RICA</w:t>
      </w:r>
    </w:p>
    <w:p w14:paraId="473AC5BA" w14:textId="77777777" w:rsidR="006A0BE2" w:rsidRPr="00BD221D" w:rsidRDefault="006A0BE2" w:rsidP="00222AFD">
      <w:pPr>
        <w:pStyle w:val="Default"/>
      </w:pPr>
    </w:p>
    <w:p w14:paraId="4FD990FB" w14:textId="78D96A1E" w:rsidR="006A0BE2" w:rsidRPr="006A0BE2" w:rsidRDefault="00343D50" w:rsidP="00222AFD">
      <w:pPr>
        <w:pStyle w:val="Default"/>
        <w:jc w:val="center"/>
        <w:rPr>
          <w:lang w:val="es-CR"/>
        </w:rPr>
      </w:pPr>
      <w:r w:rsidRPr="00D1007F">
        <w:rPr>
          <w:lang w:val="es-CR"/>
        </w:rPr>
        <w:t>CAMILO SALDARRIAGA</w:t>
      </w:r>
      <w:r w:rsidR="00951E25">
        <w:rPr>
          <w:rStyle w:val="FootnoteReference"/>
          <w:lang w:val="es-CR"/>
        </w:rPr>
        <w:footnoteReference w:id="1"/>
      </w:r>
      <w:r>
        <w:rPr>
          <w:lang w:val="es-CR"/>
        </w:rPr>
        <w:t>;</w:t>
      </w:r>
      <w:r>
        <w:rPr>
          <w:lang w:val="es-CR"/>
        </w:rPr>
        <w:br/>
      </w:r>
      <w:r w:rsidRPr="006A0BE2">
        <w:rPr>
          <w:lang w:val="es-CR"/>
        </w:rPr>
        <w:t>ROBERTO MAURICIO SÁNCHEZ</w:t>
      </w:r>
      <w:r>
        <w:rPr>
          <w:lang w:val="es-CR"/>
        </w:rPr>
        <w:t>-TORRES</w:t>
      </w:r>
      <w:r w:rsidR="00951E25">
        <w:rPr>
          <w:rStyle w:val="FootnoteReference"/>
          <w:lang w:val="es-CR"/>
        </w:rPr>
        <w:footnoteReference w:id="2"/>
      </w:r>
      <w:r w:rsidRPr="00343D50">
        <w:rPr>
          <w:lang w:val="es-CR"/>
        </w:rPr>
        <w:t>;</w:t>
      </w:r>
      <w:r>
        <w:rPr>
          <w:lang w:val="es-CR"/>
        </w:rPr>
        <w:br/>
      </w:r>
      <w:r w:rsidR="006A0BE2" w:rsidRPr="006A0BE2">
        <w:rPr>
          <w:lang w:val="es-CR"/>
        </w:rPr>
        <w:t>MARÍA JOSEFINA MUÑOZ</w:t>
      </w:r>
      <w:r w:rsidR="00951E25">
        <w:rPr>
          <w:rStyle w:val="FootnoteReference"/>
          <w:lang w:val="es-CR"/>
        </w:rPr>
        <w:footnoteReference w:id="3"/>
      </w:r>
      <w:r w:rsidR="006A0BE2" w:rsidRPr="006A0BE2">
        <w:rPr>
          <w:lang w:val="es-CR"/>
        </w:rPr>
        <w:t>;</w:t>
      </w:r>
    </w:p>
    <w:p w14:paraId="5F979AEB" w14:textId="77777777" w:rsidR="006A0BE2" w:rsidRDefault="006A0BE2" w:rsidP="00222AFD">
      <w:pPr>
        <w:spacing w:line="240" w:lineRule="auto"/>
        <w:rPr>
          <w:rFonts w:ascii="Times New Roman" w:hAnsi="Times New Roman" w:cs="Times New Roman"/>
          <w:sz w:val="24"/>
          <w:szCs w:val="24"/>
          <w:lang w:val="es-CR"/>
        </w:rPr>
      </w:pPr>
    </w:p>
    <w:p w14:paraId="4F7992D4" w14:textId="77777777" w:rsidR="00222AFD" w:rsidRPr="00D1007F" w:rsidRDefault="00222AFD" w:rsidP="00222AFD">
      <w:pPr>
        <w:spacing w:line="240" w:lineRule="auto"/>
        <w:rPr>
          <w:rFonts w:ascii="Times New Roman" w:hAnsi="Times New Roman" w:cs="Times New Roman"/>
          <w:sz w:val="20"/>
          <w:szCs w:val="20"/>
          <w:lang w:val="es-CR"/>
        </w:rPr>
      </w:pPr>
    </w:p>
    <w:p w14:paraId="3C537820" w14:textId="7C612A4F" w:rsidR="006A0BE2" w:rsidRDefault="006A0BE2" w:rsidP="00222AFD">
      <w:pPr>
        <w:spacing w:line="240" w:lineRule="auto"/>
        <w:jc w:val="center"/>
        <w:rPr>
          <w:rFonts w:ascii="Times New Roman" w:hAnsi="Times New Roman" w:cs="Times New Roman"/>
          <w:sz w:val="20"/>
          <w:szCs w:val="20"/>
          <w:lang w:val="es-CR"/>
        </w:rPr>
      </w:pPr>
      <w:r w:rsidRPr="00D1007F">
        <w:rPr>
          <w:rFonts w:ascii="Times New Roman" w:hAnsi="Times New Roman" w:cs="Times New Roman"/>
          <w:sz w:val="20"/>
          <w:szCs w:val="20"/>
          <w:lang w:val="es-CR"/>
        </w:rPr>
        <w:t xml:space="preserve">Recibido:                                       Aprobado:     </w:t>
      </w:r>
    </w:p>
    <w:p w14:paraId="30A15962" w14:textId="77777777" w:rsidR="00222AFD" w:rsidRPr="00AE6B96" w:rsidRDefault="00222AFD" w:rsidP="00222AFD">
      <w:pPr>
        <w:spacing w:line="240" w:lineRule="auto"/>
        <w:jc w:val="center"/>
        <w:rPr>
          <w:rFonts w:ascii="Times New Roman" w:hAnsi="Times New Roman" w:cs="Times New Roman"/>
          <w:sz w:val="20"/>
          <w:szCs w:val="20"/>
          <w:lang w:val="es-CR"/>
        </w:rPr>
      </w:pPr>
    </w:p>
    <w:p w14:paraId="13C2346F" w14:textId="1E6D6958" w:rsidR="006A0BE2" w:rsidRPr="00D1007F" w:rsidRDefault="006A0BE2" w:rsidP="00222AFD">
      <w:pPr>
        <w:spacing w:line="240" w:lineRule="auto"/>
        <w:jc w:val="center"/>
        <w:rPr>
          <w:rFonts w:ascii="Times New Roman" w:hAnsi="Times New Roman" w:cs="Times New Roman"/>
          <w:sz w:val="24"/>
          <w:szCs w:val="24"/>
          <w:lang w:val="es-CR"/>
        </w:rPr>
      </w:pPr>
      <w:r w:rsidRPr="00D1007F">
        <w:rPr>
          <w:rFonts w:ascii="Times New Roman" w:hAnsi="Times New Roman" w:cs="Times New Roman"/>
          <w:sz w:val="24"/>
          <w:szCs w:val="24"/>
          <w:lang w:val="es-CR"/>
        </w:rPr>
        <w:t>Resumen</w:t>
      </w:r>
    </w:p>
    <w:p w14:paraId="59A2BD20" w14:textId="2961478C" w:rsidR="006A0BE2" w:rsidRPr="00CE7A03" w:rsidRDefault="00CE7A03" w:rsidP="00222AFD">
      <w:pPr>
        <w:spacing w:line="240" w:lineRule="auto"/>
        <w:jc w:val="both"/>
        <w:rPr>
          <w:rFonts w:ascii="Times New Roman" w:hAnsi="Times New Roman" w:cs="Times New Roman"/>
          <w:sz w:val="24"/>
          <w:szCs w:val="24"/>
          <w:lang w:val="es-CR"/>
        </w:rPr>
      </w:pPr>
      <w:r w:rsidRPr="00CE7A03">
        <w:rPr>
          <w:rFonts w:ascii="Times New Roman" w:hAnsi="Times New Roman" w:cs="Times New Roman"/>
          <w:sz w:val="24"/>
          <w:szCs w:val="24"/>
          <w:lang w:val="es-CR"/>
        </w:rPr>
        <w:t xml:space="preserve">Las mujeres tienen ingresos laborales </w:t>
      </w:r>
      <w:r w:rsidR="005E3362">
        <w:rPr>
          <w:rFonts w:ascii="Times New Roman" w:hAnsi="Times New Roman" w:cs="Times New Roman"/>
          <w:sz w:val="24"/>
          <w:szCs w:val="24"/>
          <w:lang w:val="es-CR"/>
        </w:rPr>
        <w:t xml:space="preserve">promedio </w:t>
      </w:r>
      <w:r w:rsidRPr="00CE7A03">
        <w:rPr>
          <w:rFonts w:ascii="Times New Roman" w:hAnsi="Times New Roman" w:cs="Times New Roman"/>
          <w:sz w:val="24"/>
          <w:szCs w:val="24"/>
          <w:lang w:val="es-CR"/>
        </w:rPr>
        <w:t xml:space="preserve">inferiores a los hombres en todo el mundo, a pesar de que tienden a tener más años de educación. En los países en desarrollo, esta situación suele ser aún peor. Las mujeres no solo enfrentan brechas salariales en comparación con hombres que tienen la misma productividad y el mismo trabajo, sino que también enfrentan desventajas en cuanto al tipo y condiciones de empleo, la estabilidad laboral, las tasas de desempleo y su carga como cuidadoras. Esta investigación analiza las diferencias en los ingresos laborales por género e informalidad en Costa Rica. Para ello, </w:t>
      </w:r>
      <w:r w:rsidR="00911C0A">
        <w:rPr>
          <w:rFonts w:ascii="Times New Roman" w:hAnsi="Times New Roman" w:cs="Times New Roman"/>
          <w:sz w:val="24"/>
          <w:szCs w:val="24"/>
          <w:lang w:val="es-CR"/>
        </w:rPr>
        <w:t xml:space="preserve">se utiliza </w:t>
      </w:r>
      <w:r w:rsidRPr="00CE7A03">
        <w:rPr>
          <w:rFonts w:ascii="Times New Roman" w:hAnsi="Times New Roman" w:cs="Times New Roman"/>
          <w:sz w:val="24"/>
          <w:szCs w:val="24"/>
          <w:lang w:val="es-CR"/>
        </w:rPr>
        <w:t xml:space="preserve">la </w:t>
      </w:r>
      <w:r w:rsidR="00911C0A">
        <w:rPr>
          <w:rFonts w:ascii="Times New Roman" w:hAnsi="Times New Roman" w:cs="Times New Roman"/>
          <w:sz w:val="24"/>
          <w:szCs w:val="24"/>
          <w:lang w:val="es-CR"/>
        </w:rPr>
        <w:t>Encuesta Continua de Empleo del primer trimestre</w:t>
      </w:r>
      <w:r w:rsidRPr="00CE7A03">
        <w:rPr>
          <w:rFonts w:ascii="Times New Roman" w:hAnsi="Times New Roman" w:cs="Times New Roman"/>
          <w:sz w:val="24"/>
          <w:szCs w:val="24"/>
          <w:lang w:val="es-CR"/>
        </w:rPr>
        <w:t xml:space="preserve"> de 2023 para estimar diversas metodologías estadísticas y econométricas. El </w:t>
      </w:r>
      <w:r>
        <w:rPr>
          <w:rFonts w:ascii="Times New Roman" w:hAnsi="Times New Roman" w:cs="Times New Roman"/>
          <w:sz w:val="24"/>
          <w:szCs w:val="24"/>
          <w:lang w:val="es-CR"/>
        </w:rPr>
        <w:t>análisi</w:t>
      </w:r>
      <w:r w:rsidR="00911C0A">
        <w:rPr>
          <w:rFonts w:ascii="Times New Roman" w:hAnsi="Times New Roman" w:cs="Times New Roman"/>
          <w:sz w:val="24"/>
          <w:szCs w:val="24"/>
          <w:lang w:val="es-CR"/>
        </w:rPr>
        <w:t>s</w:t>
      </w:r>
      <w:r w:rsidRPr="00CE7A03">
        <w:rPr>
          <w:rFonts w:ascii="Times New Roman" w:hAnsi="Times New Roman" w:cs="Times New Roman"/>
          <w:sz w:val="24"/>
          <w:szCs w:val="24"/>
          <w:lang w:val="es-CR"/>
        </w:rPr>
        <w:t xml:space="preserve"> se realiza estimando tres metodologías econométricas: las ecuaciones de </w:t>
      </w:r>
      <w:proofErr w:type="spellStart"/>
      <w:r w:rsidRPr="00CE7A03">
        <w:rPr>
          <w:rFonts w:ascii="Times New Roman" w:hAnsi="Times New Roman" w:cs="Times New Roman"/>
          <w:sz w:val="24"/>
          <w:szCs w:val="24"/>
          <w:lang w:val="es-CR"/>
        </w:rPr>
        <w:t>Mincer</w:t>
      </w:r>
      <w:proofErr w:type="spellEnd"/>
      <w:r w:rsidR="003C79C8">
        <w:rPr>
          <w:rFonts w:ascii="Times New Roman" w:hAnsi="Times New Roman" w:cs="Times New Roman"/>
          <w:sz w:val="24"/>
          <w:szCs w:val="24"/>
          <w:lang w:val="es-CR"/>
        </w:rPr>
        <w:t xml:space="preserve">, </w:t>
      </w:r>
      <w:r w:rsidRPr="00CE7A03">
        <w:rPr>
          <w:rFonts w:ascii="Times New Roman" w:hAnsi="Times New Roman" w:cs="Times New Roman"/>
          <w:sz w:val="24"/>
          <w:szCs w:val="24"/>
          <w:lang w:val="es-CR"/>
        </w:rPr>
        <w:t>la descomposición de Oaxaca-</w:t>
      </w:r>
      <w:proofErr w:type="spellStart"/>
      <w:r w:rsidRPr="00CE7A03">
        <w:rPr>
          <w:rFonts w:ascii="Times New Roman" w:hAnsi="Times New Roman" w:cs="Times New Roman"/>
          <w:sz w:val="24"/>
          <w:szCs w:val="24"/>
          <w:lang w:val="es-CR"/>
        </w:rPr>
        <w:t>Blinder</w:t>
      </w:r>
      <w:proofErr w:type="spellEnd"/>
      <w:r w:rsidRPr="00CE7A03">
        <w:rPr>
          <w:rFonts w:ascii="Times New Roman" w:hAnsi="Times New Roman" w:cs="Times New Roman"/>
          <w:sz w:val="24"/>
          <w:szCs w:val="24"/>
          <w:lang w:val="es-CR"/>
        </w:rPr>
        <w:t xml:space="preserve"> y la ecuación de </w:t>
      </w:r>
      <w:proofErr w:type="spellStart"/>
      <w:r w:rsidRPr="00CE7A03">
        <w:rPr>
          <w:rFonts w:ascii="Times New Roman" w:hAnsi="Times New Roman" w:cs="Times New Roman"/>
          <w:sz w:val="24"/>
          <w:szCs w:val="24"/>
          <w:lang w:val="es-CR"/>
        </w:rPr>
        <w:t>Mincer</w:t>
      </w:r>
      <w:proofErr w:type="spellEnd"/>
      <w:r w:rsidRPr="00CE7A03">
        <w:rPr>
          <w:rFonts w:ascii="Times New Roman" w:hAnsi="Times New Roman" w:cs="Times New Roman"/>
          <w:sz w:val="24"/>
          <w:szCs w:val="24"/>
          <w:lang w:val="es-CR"/>
        </w:rPr>
        <w:t xml:space="preserve"> considerando la estimación de regresión </w:t>
      </w:r>
      <w:r>
        <w:rPr>
          <w:rFonts w:ascii="Times New Roman" w:hAnsi="Times New Roman" w:cs="Times New Roman"/>
          <w:sz w:val="24"/>
          <w:szCs w:val="24"/>
          <w:lang w:val="es-CR"/>
        </w:rPr>
        <w:t>de cuantiles</w:t>
      </w:r>
      <w:r w:rsidRPr="00CE7A03">
        <w:rPr>
          <w:rFonts w:ascii="Times New Roman" w:hAnsi="Times New Roman" w:cs="Times New Roman"/>
          <w:sz w:val="24"/>
          <w:szCs w:val="24"/>
          <w:lang w:val="es-CR"/>
        </w:rPr>
        <w:t xml:space="preserve"> </w:t>
      </w:r>
      <w:proofErr w:type="spellStart"/>
      <w:r w:rsidRPr="00CE7A03">
        <w:rPr>
          <w:rFonts w:ascii="Times New Roman" w:hAnsi="Times New Roman" w:cs="Times New Roman"/>
          <w:sz w:val="24"/>
          <w:szCs w:val="24"/>
          <w:lang w:val="es-CR"/>
        </w:rPr>
        <w:t>semi</w:t>
      </w:r>
      <w:r>
        <w:rPr>
          <w:rFonts w:ascii="Times New Roman" w:hAnsi="Times New Roman" w:cs="Times New Roman"/>
          <w:sz w:val="24"/>
          <w:szCs w:val="24"/>
          <w:lang w:val="es-CR"/>
        </w:rPr>
        <w:t>-</w:t>
      </w:r>
      <w:r w:rsidRPr="00CE7A03">
        <w:rPr>
          <w:rFonts w:ascii="Times New Roman" w:hAnsi="Times New Roman" w:cs="Times New Roman"/>
          <w:sz w:val="24"/>
          <w:szCs w:val="24"/>
          <w:lang w:val="es-CR"/>
        </w:rPr>
        <w:t>paramétrica</w:t>
      </w:r>
      <w:proofErr w:type="spellEnd"/>
      <w:r w:rsidRPr="00CE7A03">
        <w:rPr>
          <w:rFonts w:ascii="Times New Roman" w:hAnsi="Times New Roman" w:cs="Times New Roman"/>
          <w:sz w:val="24"/>
          <w:szCs w:val="24"/>
          <w:lang w:val="es-CR"/>
        </w:rPr>
        <w:t>.</w:t>
      </w:r>
    </w:p>
    <w:p w14:paraId="3F711D24" w14:textId="57D3A28C" w:rsidR="009C69D6" w:rsidRPr="009C69D6" w:rsidRDefault="009C69D6" w:rsidP="00222AFD">
      <w:pPr>
        <w:spacing w:line="240" w:lineRule="auto"/>
        <w:rPr>
          <w:rFonts w:ascii="Times New Roman" w:hAnsi="Times New Roman" w:cs="Times New Roman"/>
          <w:sz w:val="24"/>
          <w:szCs w:val="24"/>
          <w:lang w:val="es-CR"/>
        </w:rPr>
      </w:pPr>
      <w:r w:rsidRPr="009C69D6">
        <w:rPr>
          <w:rFonts w:ascii="Times New Roman" w:hAnsi="Times New Roman" w:cs="Times New Roman"/>
          <w:b/>
          <w:bCs/>
          <w:sz w:val="24"/>
          <w:szCs w:val="24"/>
          <w:lang w:val="es-CR"/>
        </w:rPr>
        <w:t>PALABRAS CLAVE:</w:t>
      </w:r>
      <w:r w:rsidRPr="009C69D6">
        <w:rPr>
          <w:rFonts w:ascii="Times New Roman" w:hAnsi="Times New Roman" w:cs="Times New Roman"/>
          <w:sz w:val="24"/>
          <w:szCs w:val="24"/>
          <w:lang w:val="es-CR"/>
        </w:rPr>
        <w:t xml:space="preserve"> </w:t>
      </w:r>
      <w:r w:rsidR="00911C0A">
        <w:rPr>
          <w:rFonts w:ascii="Times New Roman" w:hAnsi="Times New Roman" w:cs="Times New Roman"/>
          <w:sz w:val="24"/>
          <w:szCs w:val="24"/>
          <w:lang w:val="es-CR"/>
        </w:rPr>
        <w:t>Brecha de género</w:t>
      </w:r>
      <w:r w:rsidRPr="009C69D6">
        <w:rPr>
          <w:rFonts w:ascii="Times New Roman" w:hAnsi="Times New Roman" w:cs="Times New Roman"/>
          <w:sz w:val="24"/>
          <w:szCs w:val="24"/>
          <w:lang w:val="es-CR"/>
        </w:rPr>
        <w:t xml:space="preserve">, </w:t>
      </w:r>
      <w:r w:rsidR="00911C0A">
        <w:rPr>
          <w:rFonts w:ascii="Times New Roman" w:hAnsi="Times New Roman" w:cs="Times New Roman"/>
          <w:sz w:val="24"/>
          <w:szCs w:val="24"/>
          <w:lang w:val="es-CR"/>
        </w:rPr>
        <w:t>género</w:t>
      </w:r>
      <w:r w:rsidRPr="009C69D6">
        <w:rPr>
          <w:rFonts w:ascii="Times New Roman" w:hAnsi="Times New Roman" w:cs="Times New Roman"/>
          <w:sz w:val="24"/>
          <w:szCs w:val="24"/>
          <w:lang w:val="es-CR"/>
        </w:rPr>
        <w:t xml:space="preserve">, </w:t>
      </w:r>
      <w:r w:rsidR="00911C0A">
        <w:rPr>
          <w:rFonts w:ascii="Times New Roman" w:hAnsi="Times New Roman" w:cs="Times New Roman"/>
          <w:sz w:val="24"/>
          <w:szCs w:val="24"/>
          <w:lang w:val="es-CR"/>
        </w:rPr>
        <w:t>mercado laboral,</w:t>
      </w:r>
      <w:r w:rsidRPr="009C69D6">
        <w:rPr>
          <w:rFonts w:ascii="Times New Roman" w:hAnsi="Times New Roman" w:cs="Times New Roman"/>
          <w:sz w:val="24"/>
          <w:szCs w:val="24"/>
          <w:lang w:val="es-CR"/>
        </w:rPr>
        <w:t xml:space="preserve"> Costa Rica</w:t>
      </w:r>
      <w:r w:rsidR="00CB54D6">
        <w:rPr>
          <w:rFonts w:ascii="Times New Roman" w:hAnsi="Times New Roman" w:cs="Times New Roman"/>
          <w:sz w:val="24"/>
          <w:szCs w:val="24"/>
          <w:lang w:val="es-CR"/>
        </w:rPr>
        <w:t>, discriminación laboral.</w:t>
      </w:r>
    </w:p>
    <w:p w14:paraId="7177D447" w14:textId="2ED88AE3" w:rsidR="009C69D6" w:rsidRPr="009C69D6" w:rsidRDefault="009C69D6" w:rsidP="00222AFD">
      <w:pPr>
        <w:spacing w:line="240" w:lineRule="auto"/>
        <w:rPr>
          <w:rFonts w:ascii="Times New Roman" w:hAnsi="Times New Roman" w:cs="Times New Roman"/>
          <w:b/>
          <w:bCs/>
          <w:sz w:val="24"/>
          <w:szCs w:val="24"/>
          <w:lang w:val="es-CR"/>
        </w:rPr>
      </w:pPr>
      <w:r w:rsidRPr="009C69D6">
        <w:rPr>
          <w:rFonts w:ascii="Times New Roman" w:hAnsi="Times New Roman" w:cs="Times New Roman"/>
          <w:b/>
          <w:bCs/>
          <w:sz w:val="24"/>
          <w:szCs w:val="24"/>
          <w:lang w:val="es-CR"/>
        </w:rPr>
        <w:t>RANGO ACADÉMICO</w:t>
      </w:r>
    </w:p>
    <w:p w14:paraId="1AD356BF" w14:textId="67A3EC6A" w:rsidR="006A0BE2" w:rsidRPr="009C69D6" w:rsidRDefault="009C69D6" w:rsidP="00222AFD">
      <w:pPr>
        <w:spacing w:line="240" w:lineRule="auto"/>
        <w:rPr>
          <w:rFonts w:ascii="Times New Roman" w:hAnsi="Times New Roman" w:cs="Times New Roman"/>
          <w:sz w:val="24"/>
          <w:szCs w:val="24"/>
          <w:lang w:val="es-CR"/>
        </w:rPr>
      </w:pPr>
      <w:r w:rsidRPr="009C69D6">
        <w:rPr>
          <w:rFonts w:ascii="Times New Roman" w:hAnsi="Times New Roman" w:cs="Times New Roman"/>
          <w:b/>
          <w:bCs/>
          <w:sz w:val="24"/>
          <w:szCs w:val="24"/>
          <w:lang w:val="es-CR"/>
        </w:rPr>
        <w:t>JEL:</w:t>
      </w:r>
      <w:r w:rsidRPr="009C69D6">
        <w:rPr>
          <w:rFonts w:ascii="Times New Roman" w:hAnsi="Times New Roman" w:cs="Times New Roman"/>
          <w:sz w:val="24"/>
          <w:szCs w:val="24"/>
          <w:lang w:val="es-CR"/>
        </w:rPr>
        <w:t xml:space="preserve"> C31, J31, J71.</w:t>
      </w:r>
    </w:p>
    <w:p w14:paraId="1A37E72E" w14:textId="11BC7CBA" w:rsidR="006A0BE2" w:rsidRPr="00AB1922" w:rsidRDefault="006A0BE2" w:rsidP="00222AFD">
      <w:pPr>
        <w:spacing w:line="240" w:lineRule="auto"/>
        <w:jc w:val="center"/>
        <w:rPr>
          <w:rFonts w:ascii="Times New Roman" w:hAnsi="Times New Roman" w:cs="Times New Roman"/>
          <w:sz w:val="24"/>
          <w:szCs w:val="24"/>
        </w:rPr>
      </w:pPr>
      <w:r w:rsidRPr="00AB1922">
        <w:rPr>
          <w:rFonts w:ascii="Times New Roman" w:hAnsi="Times New Roman" w:cs="Times New Roman"/>
          <w:sz w:val="24"/>
          <w:szCs w:val="24"/>
        </w:rPr>
        <w:t>Abstract</w:t>
      </w:r>
    </w:p>
    <w:p w14:paraId="5BA7C5CE" w14:textId="71871416" w:rsidR="00CE7A03" w:rsidRPr="00CE7A03" w:rsidRDefault="00CE7A03" w:rsidP="00222AFD">
      <w:pPr>
        <w:spacing w:line="240" w:lineRule="auto"/>
        <w:jc w:val="both"/>
        <w:rPr>
          <w:rFonts w:ascii="Times New Roman" w:hAnsi="Times New Roman" w:cs="Times New Roman"/>
          <w:sz w:val="24"/>
          <w:szCs w:val="24"/>
        </w:rPr>
      </w:pPr>
      <w:r w:rsidRPr="00CE7A03">
        <w:rPr>
          <w:rFonts w:ascii="Times New Roman" w:hAnsi="Times New Roman" w:cs="Times New Roman"/>
          <w:sz w:val="24"/>
          <w:szCs w:val="24"/>
        </w:rPr>
        <w:t xml:space="preserve">Women have </w:t>
      </w:r>
      <w:r w:rsidR="00AB1922">
        <w:rPr>
          <w:rFonts w:ascii="Times New Roman" w:hAnsi="Times New Roman" w:cs="Times New Roman"/>
          <w:sz w:val="24"/>
          <w:szCs w:val="24"/>
        </w:rPr>
        <w:t>lower</w:t>
      </w:r>
      <w:r w:rsidRPr="00CE7A03">
        <w:rPr>
          <w:rFonts w:ascii="Times New Roman" w:hAnsi="Times New Roman" w:cs="Times New Roman"/>
          <w:sz w:val="24"/>
          <w:szCs w:val="24"/>
        </w:rPr>
        <w:t xml:space="preserve"> </w:t>
      </w:r>
      <w:r w:rsidR="005E3362">
        <w:rPr>
          <w:rFonts w:ascii="Times New Roman" w:hAnsi="Times New Roman" w:cs="Times New Roman"/>
          <w:sz w:val="24"/>
          <w:szCs w:val="24"/>
        </w:rPr>
        <w:t xml:space="preserve">average </w:t>
      </w:r>
      <w:r w:rsidRPr="00CE7A03">
        <w:rPr>
          <w:rFonts w:ascii="Times New Roman" w:hAnsi="Times New Roman" w:cs="Times New Roman"/>
          <w:sz w:val="24"/>
          <w:szCs w:val="24"/>
        </w:rPr>
        <w:t>labor income than men around the world despite they tend to have more years of education. In developing countries</w:t>
      </w:r>
      <w:r w:rsidR="004907A9">
        <w:rPr>
          <w:rFonts w:ascii="Times New Roman" w:hAnsi="Times New Roman" w:cs="Times New Roman"/>
          <w:sz w:val="24"/>
          <w:szCs w:val="24"/>
        </w:rPr>
        <w:t>,</w:t>
      </w:r>
      <w:r w:rsidRPr="00CE7A03">
        <w:rPr>
          <w:rFonts w:ascii="Times New Roman" w:hAnsi="Times New Roman" w:cs="Times New Roman"/>
          <w:sz w:val="24"/>
          <w:szCs w:val="24"/>
        </w:rPr>
        <w:t xml:space="preserve"> it is often wors</w:t>
      </w:r>
      <w:r w:rsidR="00E47E05">
        <w:rPr>
          <w:rFonts w:ascii="Times New Roman" w:hAnsi="Times New Roman" w:cs="Times New Roman"/>
          <w:sz w:val="24"/>
          <w:szCs w:val="24"/>
        </w:rPr>
        <w:t>e</w:t>
      </w:r>
      <w:r w:rsidRPr="00CE7A03">
        <w:rPr>
          <w:rFonts w:ascii="Times New Roman" w:hAnsi="Times New Roman" w:cs="Times New Roman"/>
          <w:sz w:val="24"/>
          <w:szCs w:val="24"/>
        </w:rPr>
        <w:t xml:space="preserve">. Women not only face </w:t>
      </w:r>
      <w:r w:rsidR="000F6D5A">
        <w:rPr>
          <w:rFonts w:ascii="Times New Roman" w:hAnsi="Times New Roman" w:cs="Times New Roman"/>
          <w:sz w:val="24"/>
          <w:szCs w:val="24"/>
        </w:rPr>
        <w:t>income</w:t>
      </w:r>
      <w:r w:rsidRPr="00CE7A03">
        <w:rPr>
          <w:rFonts w:ascii="Times New Roman" w:hAnsi="Times New Roman" w:cs="Times New Roman"/>
          <w:sz w:val="24"/>
          <w:szCs w:val="24"/>
        </w:rPr>
        <w:t xml:space="preserve"> gaps in comparison with men </w:t>
      </w:r>
      <w:r w:rsidR="00E47E05">
        <w:rPr>
          <w:rFonts w:ascii="Times New Roman" w:hAnsi="Times New Roman" w:cs="Times New Roman"/>
          <w:sz w:val="24"/>
          <w:szCs w:val="24"/>
        </w:rPr>
        <w:t>who</w:t>
      </w:r>
      <w:r w:rsidRPr="00CE7A03">
        <w:rPr>
          <w:rFonts w:ascii="Times New Roman" w:hAnsi="Times New Roman" w:cs="Times New Roman"/>
          <w:sz w:val="24"/>
          <w:szCs w:val="24"/>
        </w:rPr>
        <w:t xml:space="preserve"> have the same productivity and the same job, but they also face disadvantages regarding the type and conditions of jobs, labor stability, rates of unemployment</w:t>
      </w:r>
      <w:r w:rsidR="004907A9">
        <w:rPr>
          <w:rFonts w:ascii="Times New Roman" w:hAnsi="Times New Roman" w:cs="Times New Roman"/>
          <w:sz w:val="24"/>
          <w:szCs w:val="24"/>
        </w:rPr>
        <w:t>,</w:t>
      </w:r>
      <w:r w:rsidRPr="00CE7A03">
        <w:rPr>
          <w:rFonts w:ascii="Times New Roman" w:hAnsi="Times New Roman" w:cs="Times New Roman"/>
          <w:sz w:val="24"/>
          <w:szCs w:val="24"/>
        </w:rPr>
        <w:t xml:space="preserve"> </w:t>
      </w:r>
      <w:r w:rsidRPr="00CE7A03">
        <w:rPr>
          <w:rFonts w:ascii="Times New Roman" w:hAnsi="Times New Roman" w:cs="Times New Roman"/>
          <w:sz w:val="24"/>
          <w:szCs w:val="24"/>
        </w:rPr>
        <w:lastRenderedPageBreak/>
        <w:t xml:space="preserve">and caregiver burden. This research analyses the differences in labor incomes by gender and informality in Costa Rica. To do so, we use the </w:t>
      </w:r>
      <w:proofErr w:type="spellStart"/>
      <w:r w:rsidR="00B97814">
        <w:rPr>
          <w:rFonts w:ascii="Times New Roman" w:hAnsi="Times New Roman" w:cs="Times New Roman"/>
          <w:sz w:val="24"/>
          <w:szCs w:val="24"/>
        </w:rPr>
        <w:t>Encuesta</w:t>
      </w:r>
      <w:proofErr w:type="spellEnd"/>
      <w:r w:rsidR="00B97814">
        <w:rPr>
          <w:rFonts w:ascii="Times New Roman" w:hAnsi="Times New Roman" w:cs="Times New Roman"/>
          <w:sz w:val="24"/>
          <w:szCs w:val="24"/>
        </w:rPr>
        <w:t xml:space="preserve"> Continua de Empleo (ECE)</w:t>
      </w:r>
      <w:r>
        <w:rPr>
          <w:rFonts w:ascii="Times New Roman" w:hAnsi="Times New Roman" w:cs="Times New Roman"/>
          <w:sz w:val="24"/>
          <w:szCs w:val="24"/>
        </w:rPr>
        <w:t xml:space="preserve"> of</w:t>
      </w:r>
      <w:r w:rsidR="00AB1922">
        <w:rPr>
          <w:rFonts w:ascii="Times New Roman" w:hAnsi="Times New Roman" w:cs="Times New Roman"/>
          <w:sz w:val="24"/>
          <w:szCs w:val="24"/>
        </w:rPr>
        <w:t xml:space="preserve"> the first quarter of</w:t>
      </w:r>
      <w:r>
        <w:rPr>
          <w:rFonts w:ascii="Times New Roman" w:hAnsi="Times New Roman" w:cs="Times New Roman"/>
          <w:sz w:val="24"/>
          <w:szCs w:val="24"/>
        </w:rPr>
        <w:t xml:space="preserve"> 2023</w:t>
      </w:r>
      <w:r w:rsidRPr="00CE7A03">
        <w:rPr>
          <w:rFonts w:ascii="Times New Roman" w:hAnsi="Times New Roman" w:cs="Times New Roman"/>
          <w:sz w:val="24"/>
          <w:szCs w:val="24"/>
        </w:rPr>
        <w:t xml:space="preserve"> to estimate several statistical and econometric methodologies. The empirical approach </w:t>
      </w:r>
      <w:r w:rsidR="00AB1922">
        <w:rPr>
          <w:rFonts w:ascii="Times New Roman" w:hAnsi="Times New Roman" w:cs="Times New Roman"/>
          <w:sz w:val="24"/>
          <w:szCs w:val="24"/>
        </w:rPr>
        <w:t>is</w:t>
      </w:r>
      <w:r w:rsidRPr="00CE7A03">
        <w:rPr>
          <w:rFonts w:ascii="Times New Roman" w:hAnsi="Times New Roman" w:cs="Times New Roman"/>
          <w:sz w:val="24"/>
          <w:szCs w:val="24"/>
        </w:rPr>
        <w:t xml:space="preserve"> conducted </w:t>
      </w:r>
      <w:r w:rsidR="004907A9">
        <w:rPr>
          <w:rFonts w:ascii="Times New Roman" w:hAnsi="Times New Roman" w:cs="Times New Roman"/>
          <w:sz w:val="24"/>
          <w:szCs w:val="24"/>
        </w:rPr>
        <w:t xml:space="preserve">by </w:t>
      </w:r>
      <w:r w:rsidRPr="00CE7A03">
        <w:rPr>
          <w:rFonts w:ascii="Times New Roman" w:hAnsi="Times New Roman" w:cs="Times New Roman"/>
          <w:sz w:val="24"/>
          <w:szCs w:val="24"/>
        </w:rPr>
        <w:t>estimating three econometric methodologies: the Mincer’s equations; the Oaxaca-Blinder decomposition; and the Mincer’s equation considering the semi-parametric quantile regression estimation.</w:t>
      </w:r>
    </w:p>
    <w:p w14:paraId="6B529A19" w14:textId="48CFE5E7" w:rsidR="006A0BE2" w:rsidRDefault="006A0BE2" w:rsidP="00222AFD">
      <w:pPr>
        <w:spacing w:line="240" w:lineRule="auto"/>
        <w:rPr>
          <w:rFonts w:ascii="Times New Roman" w:hAnsi="Times New Roman" w:cs="Times New Roman"/>
          <w:sz w:val="24"/>
          <w:szCs w:val="24"/>
        </w:rPr>
      </w:pPr>
      <w:r w:rsidRPr="009C69D6">
        <w:rPr>
          <w:rFonts w:ascii="Times New Roman" w:hAnsi="Times New Roman" w:cs="Times New Roman"/>
          <w:b/>
          <w:bCs/>
          <w:sz w:val="24"/>
          <w:szCs w:val="24"/>
        </w:rPr>
        <w:t>KEYWORDS:</w:t>
      </w:r>
      <w:r w:rsidRPr="006A0BE2">
        <w:rPr>
          <w:rFonts w:ascii="Times New Roman" w:hAnsi="Times New Roman" w:cs="Times New Roman"/>
          <w:sz w:val="24"/>
          <w:szCs w:val="24"/>
        </w:rPr>
        <w:t xml:space="preserve"> </w:t>
      </w:r>
      <w:r w:rsidR="000F6D5A">
        <w:rPr>
          <w:rFonts w:ascii="Times New Roman" w:hAnsi="Times New Roman" w:cs="Times New Roman"/>
          <w:sz w:val="24"/>
          <w:szCs w:val="24"/>
        </w:rPr>
        <w:t>Income</w:t>
      </w:r>
      <w:r w:rsidRPr="006A0BE2">
        <w:rPr>
          <w:rFonts w:ascii="Times New Roman" w:hAnsi="Times New Roman" w:cs="Times New Roman"/>
          <w:sz w:val="24"/>
          <w:szCs w:val="24"/>
        </w:rPr>
        <w:t xml:space="preserve"> gaps, gender, labor market, Costa Rica</w:t>
      </w:r>
      <w:r w:rsidR="00CB54D6">
        <w:rPr>
          <w:rFonts w:ascii="Times New Roman" w:hAnsi="Times New Roman" w:cs="Times New Roman"/>
          <w:sz w:val="24"/>
          <w:szCs w:val="24"/>
        </w:rPr>
        <w:t>, labor discrimination.</w:t>
      </w:r>
    </w:p>
    <w:p w14:paraId="6D97632C" w14:textId="00AFD68B" w:rsidR="006A0BE2" w:rsidRPr="00D1007F" w:rsidRDefault="009C69D6" w:rsidP="00222AFD">
      <w:pPr>
        <w:spacing w:line="240" w:lineRule="auto"/>
        <w:rPr>
          <w:rFonts w:ascii="Times New Roman" w:hAnsi="Times New Roman" w:cs="Times New Roman"/>
          <w:b/>
          <w:bCs/>
          <w:sz w:val="24"/>
          <w:szCs w:val="24"/>
        </w:rPr>
      </w:pPr>
      <w:r w:rsidRPr="00D1007F">
        <w:rPr>
          <w:rFonts w:ascii="Times New Roman" w:hAnsi="Times New Roman" w:cs="Times New Roman"/>
          <w:b/>
          <w:bCs/>
          <w:sz w:val="24"/>
          <w:szCs w:val="24"/>
        </w:rPr>
        <w:t>ACADEMIC RANK</w:t>
      </w:r>
    </w:p>
    <w:p w14:paraId="525AECA3" w14:textId="5AEEB302" w:rsidR="006A0BE2" w:rsidRPr="00D1007F" w:rsidRDefault="006A0BE2" w:rsidP="00222AFD">
      <w:pPr>
        <w:spacing w:line="240" w:lineRule="auto"/>
        <w:rPr>
          <w:rFonts w:ascii="Times New Roman" w:hAnsi="Times New Roman" w:cs="Times New Roman"/>
          <w:sz w:val="24"/>
          <w:szCs w:val="24"/>
        </w:rPr>
      </w:pPr>
      <w:r w:rsidRPr="00D1007F">
        <w:rPr>
          <w:rFonts w:ascii="Times New Roman" w:hAnsi="Times New Roman" w:cs="Times New Roman"/>
          <w:b/>
          <w:bCs/>
          <w:sz w:val="24"/>
          <w:szCs w:val="24"/>
        </w:rPr>
        <w:t>JEL:</w:t>
      </w:r>
      <w:r w:rsidRPr="00D1007F">
        <w:rPr>
          <w:rFonts w:ascii="Times New Roman" w:hAnsi="Times New Roman" w:cs="Times New Roman"/>
          <w:sz w:val="24"/>
          <w:szCs w:val="24"/>
        </w:rPr>
        <w:t xml:space="preserve"> C31, J31, J71.</w:t>
      </w:r>
    </w:p>
    <w:p w14:paraId="665F1494" w14:textId="77777777" w:rsidR="002417FE" w:rsidRPr="00D1007F" w:rsidRDefault="002417FE" w:rsidP="00222AFD">
      <w:pPr>
        <w:spacing w:line="240" w:lineRule="auto"/>
        <w:rPr>
          <w:rFonts w:ascii="Times New Roman" w:hAnsi="Times New Roman" w:cs="Times New Roman"/>
          <w:sz w:val="24"/>
          <w:szCs w:val="24"/>
        </w:rPr>
      </w:pPr>
    </w:p>
    <w:p w14:paraId="2A2F7584" w14:textId="7565B328" w:rsidR="002417FE" w:rsidRDefault="002417FE" w:rsidP="00222AFD">
      <w:pPr>
        <w:spacing w:line="240" w:lineRule="auto"/>
        <w:rPr>
          <w:rFonts w:ascii="Times New Roman" w:hAnsi="Times New Roman" w:cs="Times New Roman"/>
          <w:b/>
          <w:bCs/>
          <w:sz w:val="24"/>
          <w:szCs w:val="24"/>
        </w:rPr>
      </w:pPr>
      <w:r w:rsidRPr="00324A66">
        <w:rPr>
          <w:rFonts w:ascii="Times New Roman" w:hAnsi="Times New Roman" w:cs="Times New Roman"/>
          <w:b/>
          <w:bCs/>
          <w:sz w:val="24"/>
          <w:szCs w:val="24"/>
        </w:rPr>
        <w:t xml:space="preserve">I. </w:t>
      </w:r>
      <w:r w:rsidR="00175018">
        <w:rPr>
          <w:rFonts w:ascii="Times New Roman" w:hAnsi="Times New Roman" w:cs="Times New Roman"/>
          <w:b/>
          <w:bCs/>
          <w:sz w:val="24"/>
          <w:szCs w:val="24"/>
        </w:rPr>
        <w:t>INTRODUCTION</w:t>
      </w:r>
      <w:r w:rsidRPr="00324A66">
        <w:rPr>
          <w:rFonts w:ascii="Times New Roman" w:hAnsi="Times New Roman" w:cs="Times New Roman"/>
          <w:b/>
          <w:bCs/>
          <w:sz w:val="24"/>
          <w:szCs w:val="24"/>
        </w:rPr>
        <w:t>:</w:t>
      </w:r>
    </w:p>
    <w:p w14:paraId="0B002377" w14:textId="3DE5A87A" w:rsidR="00324A66" w:rsidRDefault="00CE7A03" w:rsidP="00222AFD">
      <w:pPr>
        <w:spacing w:line="240" w:lineRule="auto"/>
        <w:jc w:val="both"/>
        <w:rPr>
          <w:rFonts w:ascii="Times New Roman" w:hAnsi="Times New Roman" w:cs="Times New Roman"/>
          <w:sz w:val="24"/>
          <w:szCs w:val="24"/>
        </w:rPr>
      </w:pPr>
      <w:r w:rsidRPr="00CE7A03">
        <w:rPr>
          <w:rFonts w:ascii="Times New Roman" w:hAnsi="Times New Roman" w:cs="Times New Roman"/>
          <w:sz w:val="24"/>
          <w:szCs w:val="24"/>
        </w:rPr>
        <w:t>All over the world</w:t>
      </w:r>
      <w:r w:rsidR="00420449">
        <w:rPr>
          <w:rFonts w:ascii="Times New Roman" w:hAnsi="Times New Roman" w:cs="Times New Roman"/>
          <w:sz w:val="24"/>
          <w:szCs w:val="24"/>
        </w:rPr>
        <w:t>,</w:t>
      </w:r>
      <w:r w:rsidRPr="00CE7A03">
        <w:rPr>
          <w:rFonts w:ascii="Times New Roman" w:hAnsi="Times New Roman" w:cs="Times New Roman"/>
          <w:sz w:val="24"/>
          <w:szCs w:val="24"/>
        </w:rPr>
        <w:t xml:space="preserve"> women have increased their </w:t>
      </w:r>
      <w:r w:rsidR="006E2542">
        <w:rPr>
          <w:rFonts w:ascii="Times New Roman" w:hAnsi="Times New Roman" w:cs="Times New Roman"/>
          <w:sz w:val="24"/>
          <w:szCs w:val="24"/>
        </w:rPr>
        <w:t>participation in the labor force</w:t>
      </w:r>
      <w:r w:rsidRPr="00CE7A03">
        <w:rPr>
          <w:rFonts w:ascii="Times New Roman" w:hAnsi="Times New Roman" w:cs="Times New Roman"/>
          <w:sz w:val="24"/>
          <w:szCs w:val="24"/>
        </w:rPr>
        <w:t xml:space="preserve">. It is a trend related to the changes in </w:t>
      </w:r>
      <w:r w:rsidR="00E47E05" w:rsidRPr="00CE7A03">
        <w:rPr>
          <w:rFonts w:ascii="Times New Roman" w:hAnsi="Times New Roman" w:cs="Times New Roman"/>
          <w:sz w:val="24"/>
          <w:szCs w:val="24"/>
        </w:rPr>
        <w:t>demographic</w:t>
      </w:r>
      <w:r w:rsidRPr="00CE7A03">
        <w:rPr>
          <w:rFonts w:ascii="Times New Roman" w:hAnsi="Times New Roman" w:cs="Times New Roman"/>
          <w:sz w:val="24"/>
          <w:szCs w:val="24"/>
        </w:rPr>
        <w:t xml:space="preserve"> composition, public policies, and cultural and social transformations. Nevertheless, there remains a gap in the labor income between women and men. Although women have, on average, higher years of education, they have systematically lower </w:t>
      </w:r>
      <w:r w:rsidR="00B97814">
        <w:rPr>
          <w:rFonts w:ascii="Times New Roman" w:hAnsi="Times New Roman" w:cs="Times New Roman"/>
          <w:sz w:val="24"/>
          <w:szCs w:val="24"/>
        </w:rPr>
        <w:t>average</w:t>
      </w:r>
      <w:r w:rsidRPr="00CE7A03">
        <w:rPr>
          <w:rFonts w:ascii="Times New Roman" w:hAnsi="Times New Roman" w:cs="Times New Roman"/>
          <w:sz w:val="24"/>
          <w:szCs w:val="24"/>
        </w:rPr>
        <w:t xml:space="preserve"> earnings.</w:t>
      </w:r>
    </w:p>
    <w:p w14:paraId="09FE606C" w14:textId="303579DD" w:rsidR="00CE7A03" w:rsidRPr="00CE7A03" w:rsidRDefault="00CE7A03" w:rsidP="00222AFD">
      <w:pPr>
        <w:spacing w:line="240" w:lineRule="auto"/>
        <w:jc w:val="both"/>
        <w:rPr>
          <w:rFonts w:ascii="Times New Roman" w:hAnsi="Times New Roman" w:cs="Times New Roman"/>
          <w:sz w:val="24"/>
          <w:szCs w:val="24"/>
        </w:rPr>
      </w:pPr>
      <w:r w:rsidRPr="00CE7A03">
        <w:rPr>
          <w:rFonts w:ascii="Times New Roman" w:hAnsi="Times New Roman" w:cs="Times New Roman"/>
          <w:sz w:val="24"/>
          <w:szCs w:val="24"/>
        </w:rPr>
        <w:t xml:space="preserve">Gender discrimination is a crucial issue that governments and institutions have tried to </w:t>
      </w:r>
      <w:r w:rsidR="00AB1922">
        <w:rPr>
          <w:rFonts w:ascii="Times New Roman" w:hAnsi="Times New Roman" w:cs="Times New Roman"/>
          <w:sz w:val="24"/>
          <w:szCs w:val="24"/>
        </w:rPr>
        <w:t>address</w:t>
      </w:r>
      <w:r w:rsidRPr="00CE7A03">
        <w:rPr>
          <w:rFonts w:ascii="Times New Roman" w:hAnsi="Times New Roman" w:cs="Times New Roman"/>
          <w:sz w:val="24"/>
          <w:szCs w:val="24"/>
        </w:rPr>
        <w:t>. Many studies and institutional statements have underlined the urgency and importance of</w:t>
      </w:r>
      <w:r w:rsidR="006E2542">
        <w:rPr>
          <w:rFonts w:ascii="Times New Roman" w:hAnsi="Times New Roman" w:cs="Times New Roman"/>
          <w:sz w:val="24"/>
          <w:szCs w:val="24"/>
        </w:rPr>
        <w:t xml:space="preserve"> </w:t>
      </w:r>
      <w:r w:rsidRPr="00CE7A03">
        <w:rPr>
          <w:rFonts w:ascii="Times New Roman" w:hAnsi="Times New Roman" w:cs="Times New Roman"/>
          <w:sz w:val="24"/>
          <w:szCs w:val="24"/>
        </w:rPr>
        <w:t>eliminating the gender gap, particularly in the labor market (</w:t>
      </w:r>
      <w:proofErr w:type="spellStart"/>
      <w:r w:rsidRPr="00CE7A03">
        <w:rPr>
          <w:rFonts w:ascii="Times New Roman" w:hAnsi="Times New Roman" w:cs="Times New Roman"/>
          <w:sz w:val="24"/>
          <w:szCs w:val="24"/>
        </w:rPr>
        <w:t>Comisión</w:t>
      </w:r>
      <w:proofErr w:type="spellEnd"/>
      <w:r w:rsidRPr="00CE7A03">
        <w:rPr>
          <w:rFonts w:ascii="Times New Roman" w:hAnsi="Times New Roman" w:cs="Times New Roman"/>
          <w:sz w:val="24"/>
          <w:szCs w:val="24"/>
        </w:rPr>
        <w:t xml:space="preserve"> </w:t>
      </w:r>
      <w:proofErr w:type="spellStart"/>
      <w:r w:rsidRPr="00CE7A03">
        <w:rPr>
          <w:rFonts w:ascii="Times New Roman" w:hAnsi="Times New Roman" w:cs="Times New Roman"/>
          <w:sz w:val="24"/>
          <w:szCs w:val="24"/>
        </w:rPr>
        <w:t>Económica</w:t>
      </w:r>
      <w:proofErr w:type="spellEnd"/>
      <w:r w:rsidRPr="00CE7A03">
        <w:rPr>
          <w:rFonts w:ascii="Times New Roman" w:hAnsi="Times New Roman" w:cs="Times New Roman"/>
          <w:sz w:val="24"/>
          <w:szCs w:val="24"/>
        </w:rPr>
        <w:t xml:space="preserve"> para América Latina y </w:t>
      </w:r>
      <w:proofErr w:type="spellStart"/>
      <w:r w:rsidRPr="00CE7A03">
        <w:rPr>
          <w:rFonts w:ascii="Times New Roman" w:hAnsi="Times New Roman" w:cs="Times New Roman"/>
          <w:sz w:val="24"/>
          <w:szCs w:val="24"/>
        </w:rPr>
        <w:t>el</w:t>
      </w:r>
      <w:proofErr w:type="spellEnd"/>
      <w:r w:rsidRPr="00CE7A03">
        <w:rPr>
          <w:rFonts w:ascii="Times New Roman" w:hAnsi="Times New Roman" w:cs="Times New Roman"/>
          <w:sz w:val="24"/>
          <w:szCs w:val="24"/>
        </w:rPr>
        <w:t xml:space="preserve"> Caribe, 2019; Organization for Economic Co-operation and Development, 2019; International Labor Organization [ILO], 2018). It is even one of the Sustainable Development Goals: Gender equality and women’s empowerment, and its first target is to End all forms of discrimination against all women and girls everywhere (United Nations, 2015). </w:t>
      </w:r>
      <w:r w:rsidR="006E2542">
        <w:rPr>
          <w:rFonts w:ascii="Times New Roman" w:hAnsi="Times New Roman" w:cs="Times New Roman"/>
          <w:sz w:val="24"/>
          <w:szCs w:val="24"/>
        </w:rPr>
        <w:t>Also, t</w:t>
      </w:r>
      <w:r w:rsidRPr="00CE7A03">
        <w:rPr>
          <w:rFonts w:ascii="Times New Roman" w:hAnsi="Times New Roman" w:cs="Times New Roman"/>
          <w:sz w:val="24"/>
          <w:szCs w:val="24"/>
        </w:rPr>
        <w:t xml:space="preserve">he 100th agreement of the ILO on </w:t>
      </w:r>
      <w:r w:rsidR="000F6D5A">
        <w:rPr>
          <w:rFonts w:ascii="Times New Roman" w:hAnsi="Times New Roman" w:cs="Times New Roman"/>
          <w:sz w:val="24"/>
          <w:szCs w:val="24"/>
        </w:rPr>
        <w:t>income</w:t>
      </w:r>
      <w:r w:rsidRPr="00CE7A03">
        <w:rPr>
          <w:rFonts w:ascii="Times New Roman" w:hAnsi="Times New Roman" w:cs="Times New Roman"/>
          <w:sz w:val="24"/>
          <w:szCs w:val="24"/>
        </w:rPr>
        <w:t xml:space="preserve"> equity states the necessity </w:t>
      </w:r>
      <w:r w:rsidR="00AB1922">
        <w:rPr>
          <w:rFonts w:ascii="Times New Roman" w:hAnsi="Times New Roman" w:cs="Times New Roman"/>
          <w:sz w:val="24"/>
          <w:szCs w:val="24"/>
        </w:rPr>
        <w:t>to</w:t>
      </w:r>
      <w:r w:rsidRPr="00CE7A03">
        <w:rPr>
          <w:rFonts w:ascii="Times New Roman" w:hAnsi="Times New Roman" w:cs="Times New Roman"/>
          <w:sz w:val="24"/>
          <w:szCs w:val="24"/>
        </w:rPr>
        <w:t xml:space="preserve"> guarantee “equal remuneration for men and women workers for work of equal value”. (ILO, 1951).</w:t>
      </w:r>
    </w:p>
    <w:p w14:paraId="10FB06AE" w14:textId="238B1FF0" w:rsidR="006E2542" w:rsidRDefault="00DE47AB"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In the last decades</w:t>
      </w:r>
      <w:r w:rsidR="004907A9">
        <w:rPr>
          <w:rFonts w:ascii="Times New Roman" w:hAnsi="Times New Roman" w:cs="Times New Roman"/>
          <w:sz w:val="24"/>
          <w:szCs w:val="24"/>
        </w:rPr>
        <w:t>,</w:t>
      </w:r>
      <w:r>
        <w:rPr>
          <w:rFonts w:ascii="Times New Roman" w:hAnsi="Times New Roman" w:cs="Times New Roman"/>
          <w:sz w:val="24"/>
          <w:szCs w:val="24"/>
        </w:rPr>
        <w:t xml:space="preserve"> Costa Rica has achieved some relevant landmarks in terms of gender equality: </w:t>
      </w:r>
      <w:r w:rsidR="00BB6A55">
        <w:rPr>
          <w:rFonts w:ascii="Times New Roman" w:hAnsi="Times New Roman" w:cs="Times New Roman"/>
          <w:sz w:val="24"/>
          <w:szCs w:val="24"/>
        </w:rPr>
        <w:t xml:space="preserve"> according to the OECD gender gap indicator (2023) Costa Rica has the second smallest gender wage gap for all the </w:t>
      </w:r>
      <w:r w:rsidR="00DA7B02">
        <w:rPr>
          <w:rFonts w:ascii="Times New Roman" w:hAnsi="Times New Roman" w:cs="Times New Roman"/>
          <w:sz w:val="24"/>
          <w:szCs w:val="24"/>
        </w:rPr>
        <w:t>organization, second only to Belgium</w:t>
      </w:r>
      <w:r w:rsidR="00BB6A55">
        <w:rPr>
          <w:rFonts w:ascii="Times New Roman" w:hAnsi="Times New Roman" w:cs="Times New Roman"/>
          <w:sz w:val="24"/>
          <w:szCs w:val="24"/>
        </w:rPr>
        <w:t>. The indicator defined “</w:t>
      </w:r>
      <w:r w:rsidR="00BB6A55" w:rsidRPr="00BB6A55">
        <w:rPr>
          <w:rFonts w:ascii="Times New Roman" w:hAnsi="Times New Roman" w:cs="Times New Roman"/>
          <w:sz w:val="24"/>
          <w:szCs w:val="24"/>
        </w:rPr>
        <w:t>as the difference between median earnings of men and women relative to median earnings of men</w:t>
      </w:r>
      <w:r w:rsidR="00BB6A55">
        <w:rPr>
          <w:rFonts w:ascii="Times New Roman" w:hAnsi="Times New Roman" w:cs="Times New Roman"/>
          <w:sz w:val="24"/>
          <w:szCs w:val="24"/>
        </w:rPr>
        <w:t xml:space="preserve">” has </w:t>
      </w:r>
      <w:r w:rsidR="00E47E05">
        <w:rPr>
          <w:rFonts w:ascii="Times New Roman" w:hAnsi="Times New Roman" w:cs="Times New Roman"/>
          <w:sz w:val="24"/>
          <w:szCs w:val="24"/>
        </w:rPr>
        <w:t>a</w:t>
      </w:r>
      <w:r w:rsidR="00BB6A55">
        <w:rPr>
          <w:rFonts w:ascii="Times New Roman" w:hAnsi="Times New Roman" w:cs="Times New Roman"/>
          <w:sz w:val="24"/>
          <w:szCs w:val="24"/>
        </w:rPr>
        <w:t xml:space="preserve"> value of 1.4% for Costa Rica </w:t>
      </w:r>
      <w:r w:rsidR="00DA7B02">
        <w:rPr>
          <w:rFonts w:ascii="Times New Roman" w:hAnsi="Times New Roman" w:cs="Times New Roman"/>
          <w:sz w:val="24"/>
          <w:szCs w:val="24"/>
        </w:rPr>
        <w:t>vs. an average of 11.9% for the OECD.</w:t>
      </w:r>
      <w:r w:rsidR="00BB6A55">
        <w:rPr>
          <w:rFonts w:ascii="Times New Roman" w:hAnsi="Times New Roman" w:cs="Times New Roman"/>
          <w:sz w:val="24"/>
          <w:szCs w:val="24"/>
        </w:rPr>
        <w:t xml:space="preserve">  </w:t>
      </w:r>
      <w:r w:rsidR="00DA7B02">
        <w:rPr>
          <w:rFonts w:ascii="Times New Roman" w:hAnsi="Times New Roman" w:cs="Times New Roman"/>
          <w:sz w:val="24"/>
          <w:szCs w:val="24"/>
        </w:rPr>
        <w:t>I</w:t>
      </w:r>
      <w:r>
        <w:rPr>
          <w:rFonts w:ascii="Times New Roman" w:hAnsi="Times New Roman" w:cs="Times New Roman"/>
          <w:sz w:val="24"/>
          <w:szCs w:val="24"/>
        </w:rPr>
        <w:t>n 2021</w:t>
      </w:r>
      <w:r w:rsidR="00DA7B02">
        <w:rPr>
          <w:rFonts w:ascii="Times New Roman" w:hAnsi="Times New Roman" w:cs="Times New Roman"/>
          <w:sz w:val="24"/>
          <w:szCs w:val="24"/>
        </w:rPr>
        <w:t xml:space="preserve"> Costa Rica</w:t>
      </w:r>
      <w:r>
        <w:rPr>
          <w:rFonts w:ascii="Times New Roman" w:hAnsi="Times New Roman" w:cs="Times New Roman"/>
          <w:sz w:val="24"/>
          <w:szCs w:val="24"/>
        </w:rPr>
        <w:t xml:space="preserve"> was the fifth country of the OECD with the highest share </w:t>
      </w:r>
      <w:r w:rsidR="004907A9">
        <w:rPr>
          <w:rFonts w:ascii="Times New Roman" w:hAnsi="Times New Roman" w:cs="Times New Roman"/>
          <w:sz w:val="24"/>
          <w:szCs w:val="24"/>
        </w:rPr>
        <w:t xml:space="preserve">of </w:t>
      </w:r>
      <w:r>
        <w:rPr>
          <w:rFonts w:ascii="Times New Roman" w:hAnsi="Times New Roman" w:cs="Times New Roman"/>
          <w:sz w:val="24"/>
          <w:szCs w:val="24"/>
        </w:rPr>
        <w:t xml:space="preserve">women in parliament, and second </w:t>
      </w:r>
      <w:r w:rsidR="004907A9">
        <w:rPr>
          <w:rFonts w:ascii="Times New Roman" w:hAnsi="Times New Roman" w:cs="Times New Roman"/>
          <w:sz w:val="24"/>
          <w:szCs w:val="24"/>
        </w:rPr>
        <w:t xml:space="preserve">regarding the share of </w:t>
      </w:r>
      <w:r>
        <w:rPr>
          <w:rFonts w:ascii="Times New Roman" w:hAnsi="Times New Roman" w:cs="Times New Roman"/>
          <w:sz w:val="24"/>
          <w:szCs w:val="24"/>
        </w:rPr>
        <w:t>women in Ministerial positions</w:t>
      </w:r>
      <w:r w:rsidR="00F738E7">
        <w:rPr>
          <w:rFonts w:ascii="Times New Roman" w:hAnsi="Times New Roman" w:cs="Times New Roman"/>
          <w:sz w:val="24"/>
          <w:szCs w:val="24"/>
        </w:rPr>
        <w:t xml:space="preserve"> (OECD 2021)</w:t>
      </w:r>
      <w:r>
        <w:rPr>
          <w:rFonts w:ascii="Times New Roman" w:hAnsi="Times New Roman" w:cs="Times New Roman"/>
          <w:sz w:val="24"/>
          <w:szCs w:val="24"/>
        </w:rPr>
        <w:t xml:space="preserve">. </w:t>
      </w:r>
      <w:r w:rsidR="00F738E7">
        <w:rPr>
          <w:rFonts w:ascii="Times New Roman" w:hAnsi="Times New Roman" w:cs="Times New Roman"/>
          <w:sz w:val="24"/>
          <w:szCs w:val="24"/>
        </w:rPr>
        <w:t xml:space="preserve">Nevertheless, despite the progress </w:t>
      </w:r>
      <w:r w:rsidR="00911C0A">
        <w:rPr>
          <w:rFonts w:ascii="Times New Roman" w:hAnsi="Times New Roman" w:cs="Times New Roman"/>
          <w:sz w:val="24"/>
          <w:szCs w:val="24"/>
        </w:rPr>
        <w:t>archived</w:t>
      </w:r>
      <w:r w:rsidR="00F738E7">
        <w:rPr>
          <w:rFonts w:ascii="Times New Roman" w:hAnsi="Times New Roman" w:cs="Times New Roman"/>
          <w:sz w:val="24"/>
          <w:szCs w:val="24"/>
        </w:rPr>
        <w:t xml:space="preserve">, the country still faces serious challenges in terms of gender equality, as </w:t>
      </w:r>
      <w:r w:rsidR="00AB1922">
        <w:rPr>
          <w:rFonts w:ascii="Times New Roman" w:hAnsi="Times New Roman" w:cs="Times New Roman"/>
          <w:sz w:val="24"/>
          <w:szCs w:val="24"/>
        </w:rPr>
        <w:t>revealed</w:t>
      </w:r>
      <w:r w:rsidR="00F738E7">
        <w:rPr>
          <w:rFonts w:ascii="Times New Roman" w:hAnsi="Times New Roman" w:cs="Times New Roman"/>
          <w:sz w:val="24"/>
          <w:szCs w:val="24"/>
        </w:rPr>
        <w:t xml:space="preserve"> by the relatively low rate of women´s participation </w:t>
      </w:r>
      <w:r w:rsidR="004907A9">
        <w:rPr>
          <w:rFonts w:ascii="Times New Roman" w:hAnsi="Times New Roman" w:cs="Times New Roman"/>
          <w:sz w:val="24"/>
          <w:szCs w:val="24"/>
        </w:rPr>
        <w:t>i</w:t>
      </w:r>
      <w:r w:rsidR="00F738E7">
        <w:rPr>
          <w:rFonts w:ascii="Times New Roman" w:hAnsi="Times New Roman" w:cs="Times New Roman"/>
          <w:sz w:val="24"/>
          <w:szCs w:val="24"/>
        </w:rPr>
        <w:t>n the labor market: 38% (OECD 2023)</w:t>
      </w:r>
      <w:r w:rsidR="00911C0A">
        <w:rPr>
          <w:rFonts w:ascii="Times New Roman" w:hAnsi="Times New Roman" w:cs="Times New Roman"/>
          <w:sz w:val="24"/>
          <w:szCs w:val="24"/>
        </w:rPr>
        <w:t>.</w:t>
      </w:r>
      <w:r w:rsidR="00F738E7">
        <w:rPr>
          <w:rFonts w:ascii="Times New Roman" w:hAnsi="Times New Roman" w:cs="Times New Roman"/>
          <w:sz w:val="24"/>
          <w:szCs w:val="24"/>
        </w:rPr>
        <w:t xml:space="preserve"> </w:t>
      </w:r>
      <w:r w:rsidR="00911C0A">
        <w:rPr>
          <w:rFonts w:ascii="Times New Roman" w:hAnsi="Times New Roman" w:cs="Times New Roman"/>
          <w:sz w:val="24"/>
          <w:szCs w:val="24"/>
        </w:rPr>
        <w:t xml:space="preserve"> </w:t>
      </w:r>
      <w:r w:rsidR="00E47E05">
        <w:rPr>
          <w:rFonts w:ascii="Times New Roman" w:hAnsi="Times New Roman" w:cs="Times New Roman"/>
          <w:sz w:val="24"/>
          <w:szCs w:val="24"/>
        </w:rPr>
        <w:t>These challenges</w:t>
      </w:r>
      <w:r w:rsidR="00DA7B02">
        <w:rPr>
          <w:rFonts w:ascii="Times New Roman" w:hAnsi="Times New Roman" w:cs="Times New Roman"/>
          <w:sz w:val="24"/>
          <w:szCs w:val="24"/>
        </w:rPr>
        <w:t xml:space="preserve"> can also be seen in the relatively low percentage that women´s employment represent</w:t>
      </w:r>
      <w:r w:rsidR="00E47E05">
        <w:rPr>
          <w:rFonts w:ascii="Times New Roman" w:hAnsi="Times New Roman" w:cs="Times New Roman"/>
          <w:sz w:val="24"/>
          <w:szCs w:val="24"/>
        </w:rPr>
        <w:t>s</w:t>
      </w:r>
      <w:r w:rsidR="00DA7B02">
        <w:rPr>
          <w:rFonts w:ascii="Times New Roman" w:hAnsi="Times New Roman" w:cs="Times New Roman"/>
          <w:sz w:val="24"/>
          <w:szCs w:val="24"/>
        </w:rPr>
        <w:t xml:space="preserve"> of total employment: 37.6% in 2021 </w:t>
      </w:r>
      <w:r w:rsidR="00E013FA">
        <w:rPr>
          <w:rFonts w:ascii="Times New Roman" w:hAnsi="Times New Roman" w:cs="Times New Roman"/>
          <w:sz w:val="24"/>
          <w:szCs w:val="24"/>
        </w:rPr>
        <w:t>in comparison with</w:t>
      </w:r>
      <w:r w:rsidR="00DA7B02">
        <w:rPr>
          <w:rFonts w:ascii="Times New Roman" w:hAnsi="Times New Roman" w:cs="Times New Roman"/>
          <w:sz w:val="24"/>
          <w:szCs w:val="24"/>
        </w:rPr>
        <w:t xml:space="preserve"> an average percentage of 44.7% for the OECD countries  </w:t>
      </w:r>
    </w:p>
    <w:p w14:paraId="4C24BE04" w14:textId="337E0868" w:rsidR="00324A66" w:rsidRDefault="00CE7A03" w:rsidP="00222AFD">
      <w:pPr>
        <w:spacing w:line="240" w:lineRule="auto"/>
        <w:jc w:val="both"/>
        <w:rPr>
          <w:rFonts w:ascii="Times New Roman" w:hAnsi="Times New Roman" w:cs="Times New Roman"/>
          <w:sz w:val="24"/>
          <w:szCs w:val="24"/>
        </w:rPr>
      </w:pPr>
      <w:r w:rsidRPr="00CE7A03">
        <w:rPr>
          <w:rFonts w:ascii="Times New Roman" w:hAnsi="Times New Roman" w:cs="Times New Roman"/>
          <w:sz w:val="24"/>
          <w:szCs w:val="24"/>
        </w:rPr>
        <w:t xml:space="preserve">This research </w:t>
      </w:r>
      <w:r w:rsidR="00911C0A">
        <w:rPr>
          <w:rFonts w:ascii="Times New Roman" w:hAnsi="Times New Roman" w:cs="Times New Roman"/>
          <w:sz w:val="24"/>
          <w:szCs w:val="24"/>
        </w:rPr>
        <w:t>will</w:t>
      </w:r>
      <w:r w:rsidR="00AB1922">
        <w:rPr>
          <w:rFonts w:ascii="Times New Roman" w:hAnsi="Times New Roman" w:cs="Times New Roman"/>
          <w:sz w:val="24"/>
          <w:szCs w:val="24"/>
        </w:rPr>
        <w:t xml:space="preserve"> </w:t>
      </w:r>
      <w:r w:rsidR="00911C0A">
        <w:rPr>
          <w:rFonts w:ascii="Times New Roman" w:hAnsi="Times New Roman" w:cs="Times New Roman"/>
          <w:sz w:val="24"/>
          <w:szCs w:val="24"/>
        </w:rPr>
        <w:t>analyze the income gender gap</w:t>
      </w:r>
      <w:r w:rsidRPr="00CE7A03">
        <w:rPr>
          <w:rFonts w:ascii="Times New Roman" w:hAnsi="Times New Roman" w:cs="Times New Roman"/>
          <w:sz w:val="24"/>
          <w:szCs w:val="24"/>
        </w:rPr>
        <w:t xml:space="preserve"> from a quantitative perspective for Costa Rica.</w:t>
      </w:r>
      <w:r w:rsidR="00911C0A">
        <w:rPr>
          <w:rFonts w:ascii="Times New Roman" w:hAnsi="Times New Roman" w:cs="Times New Roman"/>
          <w:sz w:val="24"/>
          <w:szCs w:val="24"/>
        </w:rPr>
        <w:t xml:space="preserve"> To </w:t>
      </w:r>
      <w:r w:rsidR="00AB1922">
        <w:rPr>
          <w:rFonts w:ascii="Times New Roman" w:hAnsi="Times New Roman" w:cs="Times New Roman"/>
          <w:sz w:val="24"/>
          <w:szCs w:val="24"/>
        </w:rPr>
        <w:t>address</w:t>
      </w:r>
      <w:r w:rsidR="00911C0A">
        <w:rPr>
          <w:rFonts w:ascii="Times New Roman" w:hAnsi="Times New Roman" w:cs="Times New Roman"/>
          <w:sz w:val="24"/>
          <w:szCs w:val="24"/>
        </w:rPr>
        <w:t xml:space="preserve"> the problem </w:t>
      </w:r>
      <w:r w:rsidR="00911C0A" w:rsidRPr="00CE7A03">
        <w:rPr>
          <w:rFonts w:ascii="Times New Roman" w:hAnsi="Times New Roman" w:cs="Times New Roman"/>
          <w:sz w:val="24"/>
          <w:szCs w:val="24"/>
        </w:rPr>
        <w:t>three econometric methodologies</w:t>
      </w:r>
      <w:r w:rsidR="00911C0A">
        <w:rPr>
          <w:rFonts w:ascii="Times New Roman" w:hAnsi="Times New Roman" w:cs="Times New Roman"/>
          <w:sz w:val="24"/>
          <w:szCs w:val="24"/>
        </w:rPr>
        <w:t xml:space="preserve"> are applied</w:t>
      </w:r>
      <w:r w:rsidR="00911C0A" w:rsidRPr="00CE7A03">
        <w:rPr>
          <w:rFonts w:ascii="Times New Roman" w:hAnsi="Times New Roman" w:cs="Times New Roman"/>
          <w:sz w:val="24"/>
          <w:szCs w:val="24"/>
        </w:rPr>
        <w:t xml:space="preserve">: </w:t>
      </w:r>
      <w:r w:rsidR="003C79C8">
        <w:rPr>
          <w:rFonts w:ascii="Times New Roman" w:hAnsi="Times New Roman" w:cs="Times New Roman"/>
          <w:sz w:val="24"/>
          <w:szCs w:val="24"/>
        </w:rPr>
        <w:t xml:space="preserve">The </w:t>
      </w:r>
      <w:r w:rsidR="00911C0A" w:rsidRPr="00CE7A03">
        <w:rPr>
          <w:rFonts w:ascii="Times New Roman" w:hAnsi="Times New Roman" w:cs="Times New Roman"/>
          <w:sz w:val="24"/>
          <w:szCs w:val="24"/>
        </w:rPr>
        <w:t>Mincer’s equations; the Oaxaca-Blinder decomposition; and Mincer’s equation considering the semi-parametric quantile regression estimation.</w:t>
      </w:r>
    </w:p>
    <w:p w14:paraId="1A84F467" w14:textId="77777777" w:rsidR="00324A66" w:rsidRDefault="00324A66" w:rsidP="00222AFD">
      <w:pPr>
        <w:spacing w:line="240" w:lineRule="auto"/>
        <w:rPr>
          <w:rFonts w:ascii="Times New Roman" w:hAnsi="Times New Roman" w:cs="Times New Roman"/>
          <w:sz w:val="24"/>
          <w:szCs w:val="24"/>
        </w:rPr>
      </w:pPr>
    </w:p>
    <w:p w14:paraId="288ACA66" w14:textId="74B3F2CC" w:rsidR="00324A66" w:rsidRPr="00324A66" w:rsidRDefault="00324A66" w:rsidP="00222AFD">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II. </w:t>
      </w:r>
      <w:r w:rsidR="00175018">
        <w:rPr>
          <w:rFonts w:ascii="Times New Roman" w:hAnsi="Times New Roman" w:cs="Times New Roman"/>
          <w:b/>
          <w:bCs/>
          <w:sz w:val="24"/>
          <w:szCs w:val="24"/>
        </w:rPr>
        <w:t>LITERATURE REVIEW</w:t>
      </w:r>
      <w:r>
        <w:rPr>
          <w:rFonts w:ascii="Times New Roman" w:hAnsi="Times New Roman" w:cs="Times New Roman"/>
          <w:b/>
          <w:bCs/>
          <w:sz w:val="24"/>
          <w:szCs w:val="24"/>
        </w:rPr>
        <w:t>:</w:t>
      </w:r>
    </w:p>
    <w:p w14:paraId="0F2A2F8B" w14:textId="4C4693A2" w:rsidR="00324A66" w:rsidRPr="00324A66" w:rsidRDefault="00324A66" w:rsidP="00222AFD">
      <w:pPr>
        <w:spacing w:line="240" w:lineRule="auto"/>
        <w:jc w:val="both"/>
        <w:rPr>
          <w:rFonts w:ascii="Times New Roman" w:hAnsi="Times New Roman" w:cs="Times New Roman"/>
          <w:sz w:val="24"/>
          <w:szCs w:val="24"/>
        </w:rPr>
      </w:pPr>
      <w:r w:rsidRPr="00324A66">
        <w:rPr>
          <w:rFonts w:ascii="Times New Roman" w:hAnsi="Times New Roman" w:cs="Times New Roman"/>
          <w:sz w:val="24"/>
          <w:szCs w:val="24"/>
        </w:rPr>
        <w:t xml:space="preserve">Labor discrimination is the different treatment that workers receive based on personal characteristics (gender, race, birthplace, age, etc.). There is labor discrimination if workers with the same characteristics related to productivity have different earnings (Ehrenberg &amp; Smith, 2012). </w:t>
      </w:r>
      <w:r w:rsidR="00AB1922">
        <w:rPr>
          <w:rFonts w:ascii="Times New Roman" w:hAnsi="Times New Roman" w:cs="Times New Roman"/>
          <w:sz w:val="24"/>
          <w:szCs w:val="24"/>
        </w:rPr>
        <w:t>I</w:t>
      </w:r>
      <w:r w:rsidRPr="00324A66">
        <w:rPr>
          <w:rFonts w:ascii="Times New Roman" w:hAnsi="Times New Roman" w:cs="Times New Roman"/>
          <w:sz w:val="24"/>
          <w:szCs w:val="24"/>
        </w:rPr>
        <w:t xml:space="preserve">f women have less labor income </w:t>
      </w:r>
      <w:r>
        <w:rPr>
          <w:rFonts w:ascii="Times New Roman" w:hAnsi="Times New Roman" w:cs="Times New Roman"/>
          <w:sz w:val="24"/>
          <w:szCs w:val="24"/>
        </w:rPr>
        <w:t>this can happen because of direct discrimination</w:t>
      </w:r>
      <w:r w:rsidRPr="00324A66">
        <w:rPr>
          <w:rFonts w:ascii="Times New Roman" w:hAnsi="Times New Roman" w:cs="Times New Roman"/>
          <w:sz w:val="24"/>
          <w:szCs w:val="24"/>
        </w:rPr>
        <w:t>, but also, because they can have less human capital and work in certain sectors of lower productivity (indirect discrimination). In this research</w:t>
      </w:r>
      <w:r w:rsidR="004907A9">
        <w:rPr>
          <w:rFonts w:ascii="Times New Roman" w:hAnsi="Times New Roman" w:cs="Times New Roman"/>
          <w:sz w:val="24"/>
          <w:szCs w:val="24"/>
        </w:rPr>
        <w:t>,</w:t>
      </w:r>
      <w:r w:rsidRPr="00324A66">
        <w:rPr>
          <w:rFonts w:ascii="Times New Roman" w:hAnsi="Times New Roman" w:cs="Times New Roman"/>
          <w:sz w:val="24"/>
          <w:szCs w:val="24"/>
        </w:rPr>
        <w:t xml:space="preserve"> we analyze the </w:t>
      </w:r>
      <w:r w:rsidR="000F6D5A">
        <w:rPr>
          <w:rFonts w:ascii="Times New Roman" w:hAnsi="Times New Roman" w:cs="Times New Roman"/>
          <w:sz w:val="24"/>
          <w:szCs w:val="24"/>
        </w:rPr>
        <w:t>gender income gaps</w:t>
      </w:r>
      <w:r w:rsidRPr="00324A66">
        <w:rPr>
          <w:rFonts w:ascii="Times New Roman" w:hAnsi="Times New Roman" w:cs="Times New Roman"/>
          <w:sz w:val="24"/>
          <w:szCs w:val="24"/>
        </w:rPr>
        <w:t xml:space="preserve"> in general, </w:t>
      </w:r>
      <w:r w:rsidR="00DB1AAA">
        <w:rPr>
          <w:rFonts w:ascii="Times New Roman" w:hAnsi="Times New Roman" w:cs="Times New Roman"/>
          <w:sz w:val="24"/>
          <w:szCs w:val="24"/>
        </w:rPr>
        <w:t xml:space="preserve">those </w:t>
      </w:r>
      <w:r w:rsidRPr="00324A66">
        <w:rPr>
          <w:rFonts w:ascii="Times New Roman" w:hAnsi="Times New Roman" w:cs="Times New Roman"/>
          <w:sz w:val="24"/>
          <w:szCs w:val="24"/>
        </w:rPr>
        <w:t>generated by differences in characteristics (productivity)</w:t>
      </w:r>
      <w:r w:rsidR="004907A9">
        <w:rPr>
          <w:rFonts w:ascii="Times New Roman" w:hAnsi="Times New Roman" w:cs="Times New Roman"/>
          <w:sz w:val="24"/>
          <w:szCs w:val="24"/>
        </w:rPr>
        <w:t>,</w:t>
      </w:r>
      <w:r w:rsidRPr="00324A66">
        <w:rPr>
          <w:rFonts w:ascii="Times New Roman" w:hAnsi="Times New Roman" w:cs="Times New Roman"/>
          <w:sz w:val="24"/>
          <w:szCs w:val="24"/>
        </w:rPr>
        <w:t xml:space="preserve"> and </w:t>
      </w:r>
      <w:r w:rsidR="00AB1922">
        <w:rPr>
          <w:rFonts w:ascii="Times New Roman" w:hAnsi="Times New Roman" w:cs="Times New Roman"/>
          <w:sz w:val="24"/>
          <w:szCs w:val="24"/>
        </w:rPr>
        <w:t>gender gaps due to</w:t>
      </w:r>
      <w:r w:rsidRPr="00324A66">
        <w:rPr>
          <w:rFonts w:ascii="Times New Roman" w:hAnsi="Times New Roman" w:cs="Times New Roman"/>
          <w:sz w:val="24"/>
          <w:szCs w:val="24"/>
        </w:rPr>
        <w:t xml:space="preserve"> potential </w:t>
      </w:r>
      <w:r w:rsidR="00DB1AAA">
        <w:rPr>
          <w:rFonts w:ascii="Times New Roman" w:hAnsi="Times New Roman" w:cs="Times New Roman"/>
          <w:sz w:val="24"/>
          <w:szCs w:val="24"/>
        </w:rPr>
        <w:t xml:space="preserve">labor </w:t>
      </w:r>
      <w:r w:rsidRPr="00324A66">
        <w:rPr>
          <w:rFonts w:ascii="Times New Roman" w:hAnsi="Times New Roman" w:cs="Times New Roman"/>
          <w:sz w:val="24"/>
          <w:szCs w:val="24"/>
        </w:rPr>
        <w:t>discrimination.</w:t>
      </w:r>
    </w:p>
    <w:p w14:paraId="2191E22B" w14:textId="543CA9E2" w:rsidR="002417FE" w:rsidRDefault="00324A66" w:rsidP="00222AFD">
      <w:pPr>
        <w:spacing w:line="240" w:lineRule="auto"/>
        <w:jc w:val="both"/>
        <w:rPr>
          <w:rFonts w:ascii="Times New Roman" w:hAnsi="Times New Roman" w:cs="Times New Roman"/>
          <w:sz w:val="24"/>
          <w:szCs w:val="24"/>
        </w:rPr>
      </w:pPr>
      <w:r w:rsidRPr="00324A66">
        <w:rPr>
          <w:rFonts w:ascii="Times New Roman" w:hAnsi="Times New Roman" w:cs="Times New Roman"/>
          <w:sz w:val="24"/>
          <w:szCs w:val="24"/>
        </w:rPr>
        <w:t>Different perspectives have studied the role of discrimination in the labor market. The starting point is the fact that a labor market with discrimination is non-competitive, and the workers’ wages do not equal their productivity. Thus, productivity or human capital is not the unique factor that explains labor incomes (Hellerstein, Neumark &amp; Troske, 2002). There is no perfect substitution between workers with the same skills and some arbitrary criteria based on prejudice can be considered when an employer demands labor (Reich, Gordon &amp; Edwards, 1973).</w:t>
      </w:r>
    </w:p>
    <w:p w14:paraId="4E714D31" w14:textId="433DF1CF" w:rsidR="00324A66" w:rsidRPr="00324A66" w:rsidRDefault="00324A66" w:rsidP="00222AFD">
      <w:pPr>
        <w:spacing w:line="240" w:lineRule="auto"/>
        <w:jc w:val="both"/>
        <w:rPr>
          <w:rFonts w:ascii="Times New Roman" w:hAnsi="Times New Roman" w:cs="Times New Roman"/>
          <w:sz w:val="24"/>
          <w:szCs w:val="24"/>
        </w:rPr>
      </w:pPr>
      <w:r w:rsidRPr="00324A66">
        <w:rPr>
          <w:rFonts w:ascii="Times New Roman" w:hAnsi="Times New Roman" w:cs="Times New Roman"/>
          <w:sz w:val="24"/>
          <w:szCs w:val="24"/>
        </w:rPr>
        <w:t>One of the most influential approaches to the study of labor discrimination was proposed by the Nobel Laur</w:t>
      </w:r>
      <w:r w:rsidR="004907A9">
        <w:rPr>
          <w:rFonts w:ascii="Times New Roman" w:hAnsi="Times New Roman" w:cs="Times New Roman"/>
          <w:sz w:val="24"/>
          <w:szCs w:val="24"/>
        </w:rPr>
        <w:t>e</w:t>
      </w:r>
      <w:r w:rsidRPr="00324A66">
        <w:rPr>
          <w:rFonts w:ascii="Times New Roman" w:hAnsi="Times New Roman" w:cs="Times New Roman"/>
          <w:sz w:val="24"/>
          <w:szCs w:val="24"/>
        </w:rPr>
        <w:t>ate in Economics Gary Becker (1971). According to his analysis, discrimination is the result of preferences. Employers, consumers</w:t>
      </w:r>
      <w:r w:rsidR="004907A9">
        <w:rPr>
          <w:rFonts w:ascii="Times New Roman" w:hAnsi="Times New Roman" w:cs="Times New Roman"/>
          <w:sz w:val="24"/>
          <w:szCs w:val="24"/>
        </w:rPr>
        <w:t>,</w:t>
      </w:r>
      <w:r w:rsidRPr="00324A66">
        <w:rPr>
          <w:rFonts w:ascii="Times New Roman" w:hAnsi="Times New Roman" w:cs="Times New Roman"/>
          <w:sz w:val="24"/>
          <w:szCs w:val="24"/>
        </w:rPr>
        <w:t xml:space="preserve"> and even the same workers can have some reason to treat or be treated in different ways. Therefore, that preference (prejudice) could be more important tha</w:t>
      </w:r>
      <w:r w:rsidR="004907A9">
        <w:rPr>
          <w:rFonts w:ascii="Times New Roman" w:hAnsi="Times New Roman" w:cs="Times New Roman"/>
          <w:sz w:val="24"/>
          <w:szCs w:val="24"/>
        </w:rPr>
        <w:t>n</w:t>
      </w:r>
      <w:r w:rsidRPr="00324A66">
        <w:rPr>
          <w:rFonts w:ascii="Times New Roman" w:hAnsi="Times New Roman" w:cs="Times New Roman"/>
          <w:sz w:val="24"/>
          <w:szCs w:val="24"/>
        </w:rPr>
        <w:t xml:space="preserve"> the actual productivity of workers: If a worker is discriminated her wage is lower tha</w:t>
      </w:r>
      <w:r w:rsidR="004907A9">
        <w:rPr>
          <w:rFonts w:ascii="Times New Roman" w:hAnsi="Times New Roman" w:cs="Times New Roman"/>
          <w:sz w:val="24"/>
          <w:szCs w:val="24"/>
        </w:rPr>
        <w:t>n</w:t>
      </w:r>
      <w:r w:rsidRPr="00324A66">
        <w:rPr>
          <w:rFonts w:ascii="Times New Roman" w:hAnsi="Times New Roman" w:cs="Times New Roman"/>
          <w:sz w:val="24"/>
          <w:szCs w:val="24"/>
        </w:rPr>
        <w:t xml:space="preserve"> its productivity.</w:t>
      </w:r>
    </w:p>
    <w:p w14:paraId="6BAB2FBC" w14:textId="117EE299" w:rsidR="00324A66" w:rsidRPr="00324A66" w:rsidRDefault="00324A66" w:rsidP="00222AFD">
      <w:pPr>
        <w:spacing w:line="240" w:lineRule="auto"/>
        <w:jc w:val="both"/>
        <w:rPr>
          <w:rFonts w:ascii="Times New Roman" w:hAnsi="Times New Roman" w:cs="Times New Roman"/>
          <w:sz w:val="24"/>
          <w:szCs w:val="24"/>
        </w:rPr>
      </w:pPr>
      <w:r w:rsidRPr="00324A66">
        <w:rPr>
          <w:rFonts w:ascii="Times New Roman" w:hAnsi="Times New Roman" w:cs="Times New Roman"/>
          <w:sz w:val="24"/>
          <w:szCs w:val="24"/>
        </w:rPr>
        <w:t xml:space="preserve">Nevertheless, discrimination and earnings gaps can also be the consequence of </w:t>
      </w:r>
      <w:r w:rsidR="004907A9">
        <w:rPr>
          <w:rFonts w:ascii="Times New Roman" w:hAnsi="Times New Roman" w:cs="Times New Roman"/>
          <w:sz w:val="24"/>
          <w:szCs w:val="24"/>
        </w:rPr>
        <w:t xml:space="preserve">a </w:t>
      </w:r>
      <w:r w:rsidRPr="00324A66">
        <w:rPr>
          <w:rFonts w:ascii="Times New Roman" w:hAnsi="Times New Roman" w:cs="Times New Roman"/>
          <w:sz w:val="24"/>
          <w:szCs w:val="24"/>
        </w:rPr>
        <w:t>lack of information from employers about the actual productivity of workers, that approach was called “statistical discrimination” (Arrow, 1972; Phelps, 1972). If there is an idea that some group has less productivity on average tha</w:t>
      </w:r>
      <w:r w:rsidR="004907A9">
        <w:rPr>
          <w:rFonts w:ascii="Times New Roman" w:hAnsi="Times New Roman" w:cs="Times New Roman"/>
          <w:sz w:val="24"/>
          <w:szCs w:val="24"/>
        </w:rPr>
        <w:t>n</w:t>
      </w:r>
      <w:r w:rsidRPr="00324A66">
        <w:rPr>
          <w:rFonts w:ascii="Times New Roman" w:hAnsi="Times New Roman" w:cs="Times New Roman"/>
          <w:sz w:val="24"/>
          <w:szCs w:val="24"/>
        </w:rPr>
        <w:t xml:space="preserve"> </w:t>
      </w:r>
      <w:r w:rsidR="004907A9">
        <w:rPr>
          <w:rFonts w:ascii="Times New Roman" w:hAnsi="Times New Roman" w:cs="Times New Roman"/>
          <w:sz w:val="24"/>
          <w:szCs w:val="24"/>
        </w:rPr>
        <w:t>an</w:t>
      </w:r>
      <w:r w:rsidRPr="00324A66">
        <w:rPr>
          <w:rFonts w:ascii="Times New Roman" w:hAnsi="Times New Roman" w:cs="Times New Roman"/>
          <w:sz w:val="24"/>
          <w:szCs w:val="24"/>
        </w:rPr>
        <w:t>other group, and the employer does not have the ability to check if that hypothesis is correct or not, she could use it to make an idea about the productivity of worker</w:t>
      </w:r>
      <w:r w:rsidR="004907A9">
        <w:rPr>
          <w:rFonts w:ascii="Times New Roman" w:hAnsi="Times New Roman" w:cs="Times New Roman"/>
          <w:sz w:val="24"/>
          <w:szCs w:val="24"/>
        </w:rPr>
        <w:t>s</w:t>
      </w:r>
      <w:r w:rsidRPr="00324A66">
        <w:rPr>
          <w:rFonts w:ascii="Times New Roman" w:hAnsi="Times New Roman" w:cs="Times New Roman"/>
          <w:sz w:val="24"/>
          <w:szCs w:val="24"/>
        </w:rPr>
        <w:t xml:space="preserve"> and consequently pay lower wages. The source of discrimination is not a prejudice itself but the imperfect information about productivity.</w:t>
      </w:r>
    </w:p>
    <w:p w14:paraId="21531E75" w14:textId="4BC7CC4A" w:rsidR="00324A66" w:rsidRPr="00324A66" w:rsidRDefault="00324A66" w:rsidP="00222AFD">
      <w:pPr>
        <w:spacing w:line="240" w:lineRule="auto"/>
        <w:jc w:val="both"/>
        <w:rPr>
          <w:rFonts w:ascii="Times New Roman" w:hAnsi="Times New Roman" w:cs="Times New Roman"/>
          <w:sz w:val="24"/>
          <w:szCs w:val="24"/>
        </w:rPr>
      </w:pPr>
      <w:r w:rsidRPr="00324A66">
        <w:rPr>
          <w:rFonts w:ascii="Times New Roman" w:hAnsi="Times New Roman" w:cs="Times New Roman"/>
          <w:sz w:val="24"/>
          <w:szCs w:val="24"/>
        </w:rPr>
        <w:t xml:space="preserve">Finally, labor discrimination has been related to market power and potential segmentation (Fields, 2009; </w:t>
      </w:r>
      <w:proofErr w:type="spellStart"/>
      <w:r w:rsidRPr="00324A66">
        <w:rPr>
          <w:rFonts w:ascii="Times New Roman" w:hAnsi="Times New Roman" w:cs="Times New Roman"/>
          <w:sz w:val="24"/>
          <w:szCs w:val="24"/>
        </w:rPr>
        <w:t>Piore</w:t>
      </w:r>
      <w:proofErr w:type="spellEnd"/>
      <w:r w:rsidRPr="00324A66">
        <w:rPr>
          <w:rFonts w:ascii="Times New Roman" w:hAnsi="Times New Roman" w:cs="Times New Roman"/>
          <w:sz w:val="24"/>
          <w:szCs w:val="24"/>
        </w:rPr>
        <w:t xml:space="preserve"> &amp; Sabel, 1993). Workers who belong to a discriminated population group can be hired in a “secondary” market with lower incomes, worse conditions, and higher unstable jobs. If employers have market power in the labor market, it implies that they can pay their workers arbitrarily and consequently, they can get higher profits if they pay the discriminated group lower wages.</w:t>
      </w:r>
    </w:p>
    <w:p w14:paraId="2680F270" w14:textId="4382A681" w:rsidR="00324A66" w:rsidRDefault="00326ED1"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This base literature review of</w:t>
      </w:r>
      <w:r w:rsidR="00324A66" w:rsidRPr="00324A66">
        <w:rPr>
          <w:rFonts w:ascii="Times New Roman" w:hAnsi="Times New Roman" w:cs="Times New Roman"/>
          <w:sz w:val="24"/>
          <w:szCs w:val="24"/>
        </w:rPr>
        <w:t xml:space="preserve"> earnings gender gaps </w:t>
      </w:r>
      <w:r w:rsidR="00B97814">
        <w:rPr>
          <w:rFonts w:ascii="Times New Roman" w:hAnsi="Times New Roman" w:cs="Times New Roman"/>
          <w:sz w:val="24"/>
          <w:szCs w:val="24"/>
        </w:rPr>
        <w:t>reveals</w:t>
      </w:r>
      <w:r>
        <w:rPr>
          <w:rFonts w:ascii="Times New Roman" w:hAnsi="Times New Roman" w:cs="Times New Roman"/>
          <w:sz w:val="24"/>
          <w:szCs w:val="24"/>
        </w:rPr>
        <w:t xml:space="preserve"> a consensus about the idea</w:t>
      </w:r>
      <w:r w:rsidR="00324A66" w:rsidRPr="00324A66">
        <w:rPr>
          <w:rFonts w:ascii="Times New Roman" w:hAnsi="Times New Roman" w:cs="Times New Roman"/>
          <w:sz w:val="24"/>
          <w:szCs w:val="24"/>
        </w:rPr>
        <w:t xml:space="preserve"> that labor markets are not perfectly </w:t>
      </w:r>
      <w:r w:rsidR="00E47E05" w:rsidRPr="00324A66">
        <w:rPr>
          <w:rFonts w:ascii="Times New Roman" w:hAnsi="Times New Roman" w:cs="Times New Roman"/>
          <w:sz w:val="24"/>
          <w:szCs w:val="24"/>
        </w:rPr>
        <w:t>competitive,</w:t>
      </w:r>
      <w:r w:rsidR="00324A66" w:rsidRPr="00324A66">
        <w:rPr>
          <w:rFonts w:ascii="Times New Roman" w:hAnsi="Times New Roman" w:cs="Times New Roman"/>
          <w:sz w:val="24"/>
          <w:szCs w:val="24"/>
        </w:rPr>
        <w:t xml:space="preserve"> and everyone does not have complete information. Consequently, wages do not depend exclusively on productivity, and one of the reasons why two workers with the same productivity can have different wages is because there is a </w:t>
      </w:r>
      <w:r w:rsidR="00324A66" w:rsidRPr="00326ED1">
        <w:rPr>
          <w:rFonts w:ascii="Times New Roman" w:hAnsi="Times New Roman" w:cs="Times New Roman"/>
          <w:sz w:val="24"/>
          <w:szCs w:val="24"/>
        </w:rPr>
        <w:t xml:space="preserve">different treatment between women and men. </w:t>
      </w:r>
    </w:p>
    <w:p w14:paraId="48142B83" w14:textId="728C891C" w:rsidR="00175018" w:rsidRPr="00175018" w:rsidRDefault="00175018" w:rsidP="00222AFD">
      <w:pPr>
        <w:spacing w:line="240" w:lineRule="auto"/>
        <w:jc w:val="both"/>
        <w:rPr>
          <w:rFonts w:ascii="Times New Roman" w:hAnsi="Times New Roman" w:cs="Times New Roman"/>
          <w:sz w:val="24"/>
          <w:szCs w:val="24"/>
        </w:rPr>
      </w:pPr>
      <w:r w:rsidRPr="00175018">
        <w:rPr>
          <w:rFonts w:ascii="Times New Roman" w:hAnsi="Times New Roman" w:cs="Times New Roman"/>
          <w:sz w:val="24"/>
          <w:szCs w:val="24"/>
        </w:rPr>
        <w:lastRenderedPageBreak/>
        <w:t>The gap between women and men is a topic that applied econometricians and labor economist</w:t>
      </w:r>
      <w:r w:rsidR="004907A9">
        <w:rPr>
          <w:rFonts w:ascii="Times New Roman" w:hAnsi="Times New Roman" w:cs="Times New Roman"/>
          <w:sz w:val="24"/>
          <w:szCs w:val="24"/>
        </w:rPr>
        <w:t>s</w:t>
      </w:r>
      <w:r w:rsidRPr="00175018">
        <w:rPr>
          <w:rFonts w:ascii="Times New Roman" w:hAnsi="Times New Roman" w:cs="Times New Roman"/>
          <w:sz w:val="24"/>
          <w:szCs w:val="24"/>
        </w:rPr>
        <w:t xml:space="preserve"> have analyzed deeply. Plenty of the literature about earnings differentials</w:t>
      </w:r>
      <w:r>
        <w:rPr>
          <w:rStyle w:val="FootnoteReference"/>
          <w:rFonts w:ascii="Times New Roman" w:hAnsi="Times New Roman" w:cs="Times New Roman"/>
          <w:sz w:val="24"/>
          <w:szCs w:val="24"/>
        </w:rPr>
        <w:footnoteReference w:id="4"/>
      </w:r>
      <w:r w:rsidRPr="00175018">
        <w:rPr>
          <w:rFonts w:ascii="Times New Roman" w:hAnsi="Times New Roman" w:cs="Times New Roman"/>
          <w:sz w:val="24"/>
          <w:szCs w:val="24"/>
        </w:rPr>
        <w:t xml:space="preserve"> ha</w:t>
      </w:r>
      <w:r w:rsidR="004907A9">
        <w:rPr>
          <w:rFonts w:ascii="Times New Roman" w:hAnsi="Times New Roman" w:cs="Times New Roman"/>
          <w:sz w:val="24"/>
          <w:szCs w:val="24"/>
        </w:rPr>
        <w:t>s</w:t>
      </w:r>
      <w:r w:rsidRPr="00175018">
        <w:rPr>
          <w:rFonts w:ascii="Times New Roman" w:hAnsi="Times New Roman" w:cs="Times New Roman"/>
          <w:sz w:val="24"/>
          <w:szCs w:val="24"/>
        </w:rPr>
        <w:t xml:space="preserve"> considered the gender gap as </w:t>
      </w:r>
      <w:r w:rsidR="004907A9">
        <w:rPr>
          <w:rFonts w:ascii="Times New Roman" w:hAnsi="Times New Roman" w:cs="Times New Roman"/>
          <w:sz w:val="24"/>
          <w:szCs w:val="24"/>
        </w:rPr>
        <w:t xml:space="preserve">a </w:t>
      </w:r>
      <w:r w:rsidRPr="00175018">
        <w:rPr>
          <w:rFonts w:ascii="Times New Roman" w:hAnsi="Times New Roman" w:cs="Times New Roman"/>
          <w:sz w:val="24"/>
          <w:szCs w:val="24"/>
        </w:rPr>
        <w:t xml:space="preserve">reference. Oaxaca (1973) and Blinder (1973) proposed the now classical decomposition of </w:t>
      </w:r>
      <w:r w:rsidR="000F6D5A">
        <w:rPr>
          <w:rFonts w:ascii="Times New Roman" w:hAnsi="Times New Roman" w:cs="Times New Roman"/>
          <w:sz w:val="24"/>
          <w:szCs w:val="24"/>
        </w:rPr>
        <w:t xml:space="preserve">income </w:t>
      </w:r>
      <w:r w:rsidRPr="00175018">
        <w:rPr>
          <w:rFonts w:ascii="Times New Roman" w:hAnsi="Times New Roman" w:cs="Times New Roman"/>
          <w:sz w:val="24"/>
          <w:szCs w:val="24"/>
        </w:rPr>
        <w:t>differentials between women and men, underlying that there are</w:t>
      </w:r>
      <w:r>
        <w:rPr>
          <w:rFonts w:ascii="Times New Roman" w:hAnsi="Times New Roman" w:cs="Times New Roman"/>
          <w:sz w:val="24"/>
          <w:szCs w:val="24"/>
        </w:rPr>
        <w:t xml:space="preserve"> </w:t>
      </w:r>
      <w:r w:rsidRPr="00175018">
        <w:rPr>
          <w:rFonts w:ascii="Times New Roman" w:hAnsi="Times New Roman" w:cs="Times New Roman"/>
          <w:sz w:val="24"/>
          <w:szCs w:val="24"/>
        </w:rPr>
        <w:t>two possible components of the gap: the characteristics of workers and their job</w:t>
      </w:r>
      <w:r w:rsidR="00E47E05">
        <w:rPr>
          <w:rFonts w:ascii="Times New Roman" w:hAnsi="Times New Roman" w:cs="Times New Roman"/>
          <w:sz w:val="24"/>
          <w:szCs w:val="24"/>
        </w:rPr>
        <w:t>s</w:t>
      </w:r>
      <w:r w:rsidRPr="00175018">
        <w:rPr>
          <w:rFonts w:ascii="Times New Roman" w:hAnsi="Times New Roman" w:cs="Times New Roman"/>
          <w:sz w:val="24"/>
          <w:szCs w:val="24"/>
        </w:rPr>
        <w:t>, and the different treatment in the labor market, potentially associated to discrimination.</w:t>
      </w:r>
    </w:p>
    <w:p w14:paraId="48D62D29" w14:textId="18CEE1C8" w:rsidR="00175018" w:rsidRPr="00175018" w:rsidRDefault="00175018" w:rsidP="00222AFD">
      <w:pPr>
        <w:spacing w:line="240" w:lineRule="auto"/>
        <w:jc w:val="both"/>
        <w:rPr>
          <w:rFonts w:ascii="Times New Roman" w:hAnsi="Times New Roman" w:cs="Times New Roman"/>
          <w:sz w:val="24"/>
          <w:szCs w:val="24"/>
        </w:rPr>
      </w:pPr>
      <w:r w:rsidRPr="00175018">
        <w:rPr>
          <w:rFonts w:ascii="Times New Roman" w:hAnsi="Times New Roman" w:cs="Times New Roman"/>
          <w:sz w:val="24"/>
          <w:szCs w:val="24"/>
        </w:rPr>
        <w:t xml:space="preserve">In general, there is quantitative evidence that confirms the existence and relevance of </w:t>
      </w:r>
      <w:r w:rsidR="00326ED1">
        <w:rPr>
          <w:rFonts w:ascii="Times New Roman" w:hAnsi="Times New Roman" w:cs="Times New Roman"/>
          <w:sz w:val="24"/>
          <w:szCs w:val="24"/>
        </w:rPr>
        <w:t>an income</w:t>
      </w:r>
      <w:r w:rsidR="004907A9">
        <w:rPr>
          <w:rFonts w:ascii="Times New Roman" w:hAnsi="Times New Roman" w:cs="Times New Roman"/>
          <w:sz w:val="24"/>
          <w:szCs w:val="24"/>
        </w:rPr>
        <w:t>-</w:t>
      </w:r>
      <w:r w:rsidR="00326ED1">
        <w:rPr>
          <w:rFonts w:ascii="Times New Roman" w:hAnsi="Times New Roman" w:cs="Times New Roman"/>
          <w:sz w:val="24"/>
          <w:szCs w:val="24"/>
        </w:rPr>
        <w:t>gender gap</w:t>
      </w:r>
      <w:r w:rsidRPr="00175018">
        <w:rPr>
          <w:rFonts w:ascii="Times New Roman" w:hAnsi="Times New Roman" w:cs="Times New Roman"/>
          <w:sz w:val="24"/>
          <w:szCs w:val="24"/>
        </w:rPr>
        <w:t xml:space="preserve">. </w:t>
      </w:r>
      <w:proofErr w:type="spellStart"/>
      <w:r w:rsidRPr="00175018">
        <w:rPr>
          <w:rFonts w:ascii="Times New Roman" w:hAnsi="Times New Roman" w:cs="Times New Roman"/>
          <w:sz w:val="24"/>
          <w:szCs w:val="24"/>
        </w:rPr>
        <w:t>Weichselbaumer</w:t>
      </w:r>
      <w:proofErr w:type="spellEnd"/>
      <w:r w:rsidRPr="00175018">
        <w:rPr>
          <w:rFonts w:ascii="Times New Roman" w:hAnsi="Times New Roman" w:cs="Times New Roman"/>
          <w:sz w:val="24"/>
          <w:szCs w:val="24"/>
        </w:rPr>
        <w:t xml:space="preserve"> and Winter-</w:t>
      </w:r>
      <w:proofErr w:type="spellStart"/>
      <w:r w:rsidRPr="00175018">
        <w:rPr>
          <w:rFonts w:ascii="Times New Roman" w:hAnsi="Times New Roman" w:cs="Times New Roman"/>
          <w:sz w:val="24"/>
          <w:szCs w:val="24"/>
        </w:rPr>
        <w:t>Ebmer</w:t>
      </w:r>
      <w:proofErr w:type="spellEnd"/>
      <w:r w:rsidRPr="00175018">
        <w:rPr>
          <w:rFonts w:ascii="Times New Roman" w:hAnsi="Times New Roman" w:cs="Times New Roman"/>
          <w:sz w:val="24"/>
          <w:szCs w:val="24"/>
        </w:rPr>
        <w:t xml:space="preserve"> (2005) summarize the international gender wage gap through a meta-analysis. They found 263 published articles</w:t>
      </w:r>
      <w:r>
        <w:rPr>
          <w:rStyle w:val="FootnoteReference"/>
          <w:rFonts w:ascii="Times New Roman" w:hAnsi="Times New Roman" w:cs="Times New Roman"/>
          <w:sz w:val="24"/>
          <w:szCs w:val="24"/>
        </w:rPr>
        <w:footnoteReference w:id="5"/>
      </w:r>
      <w:r w:rsidRPr="00175018">
        <w:rPr>
          <w:rFonts w:ascii="Times New Roman" w:hAnsi="Times New Roman" w:cs="Times New Roman"/>
          <w:sz w:val="24"/>
          <w:szCs w:val="24"/>
        </w:rPr>
        <w:t xml:space="preserve"> and 1535 different estimations from 1960 to 2000 all over the world. The average earnings gender gap was 33%, and the unexplained component (potential discrimination) was 20% for the total period. However, a decline in the gap has been observed, but because of the increase </w:t>
      </w:r>
      <w:r w:rsidR="004907A9">
        <w:rPr>
          <w:rFonts w:ascii="Times New Roman" w:hAnsi="Times New Roman" w:cs="Times New Roman"/>
          <w:sz w:val="24"/>
          <w:szCs w:val="24"/>
        </w:rPr>
        <w:t>in</w:t>
      </w:r>
      <w:r w:rsidRPr="00175018">
        <w:rPr>
          <w:rFonts w:ascii="Times New Roman" w:hAnsi="Times New Roman" w:cs="Times New Roman"/>
          <w:sz w:val="24"/>
          <w:szCs w:val="24"/>
        </w:rPr>
        <w:t xml:space="preserve"> the human capital of women. Meanwhile</w:t>
      </w:r>
      <w:r w:rsidR="004907A9">
        <w:rPr>
          <w:rFonts w:ascii="Times New Roman" w:hAnsi="Times New Roman" w:cs="Times New Roman"/>
          <w:sz w:val="24"/>
          <w:szCs w:val="24"/>
        </w:rPr>
        <w:t>,</w:t>
      </w:r>
      <w:r w:rsidRPr="00175018">
        <w:rPr>
          <w:rFonts w:ascii="Times New Roman" w:hAnsi="Times New Roman" w:cs="Times New Roman"/>
          <w:sz w:val="24"/>
          <w:szCs w:val="24"/>
        </w:rPr>
        <w:t xml:space="preserve"> over the period the measure of potential discrimination</w:t>
      </w:r>
      <w:r>
        <w:rPr>
          <w:rStyle w:val="FootnoteReference"/>
          <w:rFonts w:ascii="Times New Roman" w:hAnsi="Times New Roman" w:cs="Times New Roman"/>
          <w:sz w:val="24"/>
          <w:szCs w:val="24"/>
        </w:rPr>
        <w:footnoteReference w:id="6"/>
      </w:r>
      <w:r w:rsidRPr="00175018">
        <w:rPr>
          <w:rFonts w:ascii="Times New Roman" w:hAnsi="Times New Roman" w:cs="Times New Roman"/>
          <w:sz w:val="24"/>
          <w:szCs w:val="24"/>
        </w:rPr>
        <w:t xml:space="preserve"> has reduced from 23% to 19%. That survey included 8</w:t>
      </w:r>
      <w:r w:rsidR="00326ED1">
        <w:rPr>
          <w:rFonts w:ascii="Times New Roman" w:hAnsi="Times New Roman" w:cs="Times New Roman"/>
          <w:sz w:val="24"/>
          <w:szCs w:val="24"/>
        </w:rPr>
        <w:t xml:space="preserve"> papers</w:t>
      </w:r>
      <w:r w:rsidRPr="00175018">
        <w:rPr>
          <w:rFonts w:ascii="Times New Roman" w:hAnsi="Times New Roman" w:cs="Times New Roman"/>
          <w:sz w:val="24"/>
          <w:szCs w:val="24"/>
        </w:rPr>
        <w:t xml:space="preserve"> for Costa Rica</w:t>
      </w:r>
      <w:r w:rsidR="00326ED1">
        <w:rPr>
          <w:rFonts w:ascii="Times New Roman" w:hAnsi="Times New Roman" w:cs="Times New Roman"/>
          <w:sz w:val="24"/>
          <w:szCs w:val="24"/>
        </w:rPr>
        <w:t>,</w:t>
      </w:r>
      <w:r w:rsidRPr="00175018">
        <w:rPr>
          <w:rFonts w:ascii="Times New Roman" w:hAnsi="Times New Roman" w:cs="Times New Roman"/>
          <w:sz w:val="24"/>
          <w:szCs w:val="24"/>
        </w:rPr>
        <w:t xml:space="preserve"> </w:t>
      </w:r>
      <w:r w:rsidR="00C30DCA" w:rsidRPr="00175018">
        <w:rPr>
          <w:rFonts w:ascii="Times New Roman" w:hAnsi="Times New Roman" w:cs="Times New Roman"/>
          <w:sz w:val="24"/>
          <w:szCs w:val="24"/>
        </w:rPr>
        <w:t>wit</w:t>
      </w:r>
      <w:r w:rsidR="00C30DCA">
        <w:rPr>
          <w:rFonts w:ascii="Times New Roman" w:hAnsi="Times New Roman" w:cs="Times New Roman"/>
          <w:sz w:val="24"/>
          <w:szCs w:val="24"/>
        </w:rPr>
        <w:t>h</w:t>
      </w:r>
      <w:r w:rsidR="00326ED1">
        <w:rPr>
          <w:rFonts w:ascii="Times New Roman" w:hAnsi="Times New Roman" w:cs="Times New Roman"/>
          <w:sz w:val="24"/>
          <w:szCs w:val="24"/>
        </w:rPr>
        <w:t xml:space="preserve"> an average </w:t>
      </w:r>
      <w:r w:rsidRPr="00175018">
        <w:rPr>
          <w:rFonts w:ascii="Times New Roman" w:hAnsi="Times New Roman" w:cs="Times New Roman"/>
          <w:sz w:val="24"/>
          <w:szCs w:val="24"/>
        </w:rPr>
        <w:t xml:space="preserve">gap </w:t>
      </w:r>
      <w:r w:rsidR="00326ED1">
        <w:rPr>
          <w:rFonts w:ascii="Times New Roman" w:hAnsi="Times New Roman" w:cs="Times New Roman"/>
          <w:sz w:val="24"/>
          <w:szCs w:val="24"/>
        </w:rPr>
        <w:t xml:space="preserve">of </w:t>
      </w:r>
      <w:r w:rsidRPr="00175018">
        <w:rPr>
          <w:rFonts w:ascii="Times New Roman" w:hAnsi="Times New Roman" w:cs="Times New Roman"/>
          <w:sz w:val="24"/>
          <w:szCs w:val="24"/>
        </w:rPr>
        <w:t>13%</w:t>
      </w:r>
      <w:r w:rsidR="00326ED1">
        <w:rPr>
          <w:rFonts w:ascii="Times New Roman" w:hAnsi="Times New Roman" w:cs="Times New Roman"/>
          <w:sz w:val="24"/>
          <w:szCs w:val="24"/>
        </w:rPr>
        <w:t xml:space="preserve"> against women</w:t>
      </w:r>
      <w:r w:rsidRPr="00175018">
        <w:rPr>
          <w:rFonts w:ascii="Times New Roman" w:hAnsi="Times New Roman" w:cs="Times New Roman"/>
          <w:sz w:val="24"/>
          <w:szCs w:val="24"/>
        </w:rPr>
        <w:t xml:space="preserve"> (</w:t>
      </w:r>
      <w:proofErr w:type="spellStart"/>
      <w:r w:rsidRPr="00175018">
        <w:rPr>
          <w:rFonts w:ascii="Times New Roman" w:hAnsi="Times New Roman" w:cs="Times New Roman"/>
          <w:sz w:val="24"/>
          <w:szCs w:val="24"/>
        </w:rPr>
        <w:t>Weichselbaumer</w:t>
      </w:r>
      <w:proofErr w:type="spellEnd"/>
      <w:r w:rsidRPr="00175018">
        <w:rPr>
          <w:rFonts w:ascii="Times New Roman" w:hAnsi="Times New Roman" w:cs="Times New Roman"/>
          <w:sz w:val="24"/>
          <w:szCs w:val="24"/>
        </w:rPr>
        <w:t xml:space="preserve"> &amp; Winter-</w:t>
      </w:r>
      <w:proofErr w:type="spellStart"/>
      <w:r w:rsidRPr="00175018">
        <w:rPr>
          <w:rFonts w:ascii="Times New Roman" w:hAnsi="Times New Roman" w:cs="Times New Roman"/>
          <w:sz w:val="24"/>
          <w:szCs w:val="24"/>
        </w:rPr>
        <w:t>Ebmer</w:t>
      </w:r>
      <w:proofErr w:type="spellEnd"/>
      <w:r w:rsidRPr="00175018">
        <w:rPr>
          <w:rFonts w:ascii="Times New Roman" w:hAnsi="Times New Roman" w:cs="Times New Roman"/>
          <w:sz w:val="24"/>
          <w:szCs w:val="24"/>
        </w:rPr>
        <w:t>, 2005, 502).</w:t>
      </w:r>
    </w:p>
    <w:p w14:paraId="2909E25E" w14:textId="67D94A2A" w:rsidR="00175018" w:rsidRDefault="004907A9"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Many methodologies</w:t>
      </w:r>
      <w:r w:rsidR="00175018" w:rsidRPr="00175018">
        <w:rPr>
          <w:rFonts w:ascii="Times New Roman" w:hAnsi="Times New Roman" w:cs="Times New Roman"/>
          <w:sz w:val="24"/>
          <w:szCs w:val="24"/>
        </w:rPr>
        <w:t xml:space="preserve"> have been applied to check the gender earnings gaps. </w:t>
      </w:r>
      <w:proofErr w:type="spellStart"/>
      <w:r w:rsidR="00175018" w:rsidRPr="00175018">
        <w:rPr>
          <w:rFonts w:ascii="Times New Roman" w:hAnsi="Times New Roman" w:cs="Times New Roman"/>
          <w:sz w:val="24"/>
          <w:szCs w:val="24"/>
        </w:rPr>
        <w:t>Madalozzo</w:t>
      </w:r>
      <w:proofErr w:type="spellEnd"/>
      <w:r w:rsidR="00175018" w:rsidRPr="00175018">
        <w:rPr>
          <w:rFonts w:ascii="Times New Roman" w:hAnsi="Times New Roman" w:cs="Times New Roman"/>
          <w:sz w:val="24"/>
          <w:szCs w:val="24"/>
        </w:rPr>
        <w:t xml:space="preserve"> (2010) for Brazil, </w:t>
      </w:r>
      <w:proofErr w:type="spellStart"/>
      <w:r w:rsidR="00175018" w:rsidRPr="00175018">
        <w:rPr>
          <w:rFonts w:ascii="Times New Roman" w:hAnsi="Times New Roman" w:cs="Times New Roman"/>
          <w:sz w:val="24"/>
          <w:szCs w:val="24"/>
        </w:rPr>
        <w:t>Couppié</w:t>
      </w:r>
      <w:proofErr w:type="spellEnd"/>
      <w:r w:rsidR="00175018" w:rsidRPr="00175018">
        <w:rPr>
          <w:rFonts w:ascii="Times New Roman" w:hAnsi="Times New Roman" w:cs="Times New Roman"/>
          <w:sz w:val="24"/>
          <w:szCs w:val="24"/>
        </w:rPr>
        <w:t xml:space="preserve">, Dupray and </w:t>
      </w:r>
      <w:proofErr w:type="spellStart"/>
      <w:r w:rsidR="00175018" w:rsidRPr="00175018">
        <w:rPr>
          <w:rFonts w:ascii="Times New Roman" w:hAnsi="Times New Roman" w:cs="Times New Roman"/>
          <w:sz w:val="24"/>
          <w:szCs w:val="24"/>
        </w:rPr>
        <w:t>Moullet</w:t>
      </w:r>
      <w:proofErr w:type="spellEnd"/>
      <w:r w:rsidR="00175018" w:rsidRPr="00175018">
        <w:rPr>
          <w:rFonts w:ascii="Times New Roman" w:hAnsi="Times New Roman" w:cs="Times New Roman"/>
          <w:sz w:val="24"/>
          <w:szCs w:val="24"/>
        </w:rPr>
        <w:t xml:space="preserve"> (2014) for France and Fuchs et al., (2021) for Germany, estimate the Oaxaca-Blinder decomposition. The gap is lower for the European countries, but the unexplained component is </w:t>
      </w:r>
      <w:proofErr w:type="gramStart"/>
      <w:r w:rsidR="00175018" w:rsidRPr="00175018">
        <w:rPr>
          <w:rFonts w:ascii="Times New Roman" w:hAnsi="Times New Roman" w:cs="Times New Roman"/>
          <w:sz w:val="24"/>
          <w:szCs w:val="24"/>
        </w:rPr>
        <w:t>similar to</w:t>
      </w:r>
      <w:proofErr w:type="gramEnd"/>
      <w:r w:rsidR="00175018" w:rsidRPr="00175018">
        <w:rPr>
          <w:rFonts w:ascii="Times New Roman" w:hAnsi="Times New Roman" w:cs="Times New Roman"/>
          <w:sz w:val="24"/>
          <w:szCs w:val="24"/>
        </w:rPr>
        <w:t xml:space="preserve"> the figure for Brazil. Those authors coincide with </w:t>
      </w:r>
      <w:proofErr w:type="spellStart"/>
      <w:r w:rsidR="00175018" w:rsidRPr="00175018">
        <w:rPr>
          <w:rFonts w:ascii="Times New Roman" w:hAnsi="Times New Roman" w:cs="Times New Roman"/>
          <w:sz w:val="24"/>
          <w:szCs w:val="24"/>
        </w:rPr>
        <w:t>Weichselbaumer</w:t>
      </w:r>
      <w:proofErr w:type="spellEnd"/>
      <w:r w:rsidR="00175018" w:rsidRPr="00175018">
        <w:rPr>
          <w:rFonts w:ascii="Times New Roman" w:hAnsi="Times New Roman" w:cs="Times New Roman"/>
          <w:sz w:val="24"/>
          <w:szCs w:val="24"/>
        </w:rPr>
        <w:t xml:space="preserve"> and Winter-</w:t>
      </w:r>
      <w:proofErr w:type="spellStart"/>
      <w:r w:rsidR="00175018" w:rsidRPr="00175018">
        <w:rPr>
          <w:rFonts w:ascii="Times New Roman" w:hAnsi="Times New Roman" w:cs="Times New Roman"/>
          <w:sz w:val="24"/>
          <w:szCs w:val="24"/>
        </w:rPr>
        <w:t>Ebmer</w:t>
      </w:r>
      <w:proofErr w:type="spellEnd"/>
      <w:r w:rsidR="00175018" w:rsidRPr="00175018">
        <w:rPr>
          <w:rFonts w:ascii="Times New Roman" w:hAnsi="Times New Roman" w:cs="Times New Roman"/>
          <w:sz w:val="24"/>
          <w:szCs w:val="24"/>
        </w:rPr>
        <w:t xml:space="preserve"> (2005), regarding the decline in the total gap, but in the persistence of the potential discrimination (unexplained differences between women and men).</w:t>
      </w:r>
    </w:p>
    <w:p w14:paraId="562E9D85" w14:textId="1CFF9D2B" w:rsidR="00175018" w:rsidRPr="00175018" w:rsidRDefault="00175018" w:rsidP="00222AFD">
      <w:pPr>
        <w:spacing w:line="240" w:lineRule="auto"/>
        <w:jc w:val="both"/>
        <w:rPr>
          <w:rFonts w:ascii="Times New Roman" w:hAnsi="Times New Roman" w:cs="Times New Roman"/>
          <w:sz w:val="24"/>
          <w:szCs w:val="24"/>
        </w:rPr>
      </w:pPr>
      <w:r w:rsidRPr="00175018">
        <w:rPr>
          <w:rFonts w:ascii="Times New Roman" w:hAnsi="Times New Roman" w:cs="Times New Roman"/>
          <w:sz w:val="24"/>
          <w:szCs w:val="24"/>
        </w:rPr>
        <w:t xml:space="preserve">There is a possible selection bias in the estimation of earnings, </w:t>
      </w:r>
      <w:proofErr w:type="gramStart"/>
      <w:r w:rsidRPr="00175018">
        <w:rPr>
          <w:rFonts w:ascii="Times New Roman" w:hAnsi="Times New Roman" w:cs="Times New Roman"/>
          <w:sz w:val="24"/>
          <w:szCs w:val="24"/>
        </w:rPr>
        <w:t>due to the fact that</w:t>
      </w:r>
      <w:proofErr w:type="gramEnd"/>
      <w:r w:rsidRPr="00175018">
        <w:rPr>
          <w:rFonts w:ascii="Times New Roman" w:hAnsi="Times New Roman" w:cs="Times New Roman"/>
          <w:sz w:val="24"/>
          <w:szCs w:val="24"/>
        </w:rPr>
        <w:t xml:space="preserve"> some people are out of the labor market when they could potentially be working (Heckman, 1979). That bias can be higher when considering </w:t>
      </w:r>
      <w:r w:rsidR="004907A9">
        <w:rPr>
          <w:rFonts w:ascii="Times New Roman" w:hAnsi="Times New Roman" w:cs="Times New Roman"/>
          <w:sz w:val="24"/>
          <w:szCs w:val="24"/>
        </w:rPr>
        <w:t xml:space="preserve">the </w:t>
      </w:r>
      <w:r w:rsidRPr="00175018">
        <w:rPr>
          <w:rFonts w:ascii="Times New Roman" w:hAnsi="Times New Roman" w:cs="Times New Roman"/>
          <w:sz w:val="24"/>
          <w:szCs w:val="24"/>
        </w:rPr>
        <w:t xml:space="preserve">presentation of women into employment because there is a higher relationship between their participation in the labor market and characteristics associated with higher wages (education, experience, household characteristics) (De la Rica, 2008). Olivetti and Petrongolo (2008) </w:t>
      </w:r>
      <w:r w:rsidR="00C30DCA" w:rsidRPr="00175018">
        <w:rPr>
          <w:rFonts w:ascii="Times New Roman" w:hAnsi="Times New Roman" w:cs="Times New Roman"/>
          <w:sz w:val="24"/>
          <w:szCs w:val="24"/>
        </w:rPr>
        <w:t>analyzed</w:t>
      </w:r>
      <w:r w:rsidRPr="00175018">
        <w:rPr>
          <w:rFonts w:ascii="Times New Roman" w:hAnsi="Times New Roman" w:cs="Times New Roman"/>
          <w:sz w:val="24"/>
          <w:szCs w:val="24"/>
        </w:rPr>
        <w:t xml:space="preserve"> the role of selection bias in the estimation of earning gaps for </w:t>
      </w:r>
      <w:r w:rsidR="004907A9">
        <w:rPr>
          <w:rFonts w:ascii="Times New Roman" w:hAnsi="Times New Roman" w:cs="Times New Roman"/>
          <w:sz w:val="24"/>
          <w:szCs w:val="24"/>
        </w:rPr>
        <w:t xml:space="preserve">the </w:t>
      </w:r>
      <w:r w:rsidRPr="00175018">
        <w:rPr>
          <w:rFonts w:ascii="Times New Roman" w:hAnsi="Times New Roman" w:cs="Times New Roman"/>
          <w:sz w:val="24"/>
          <w:szCs w:val="24"/>
        </w:rPr>
        <w:t>United States and some Western European countries and implementing the two</w:t>
      </w:r>
      <w:r w:rsidR="004907A9">
        <w:rPr>
          <w:rFonts w:ascii="Times New Roman" w:hAnsi="Times New Roman" w:cs="Times New Roman"/>
          <w:sz w:val="24"/>
          <w:szCs w:val="24"/>
        </w:rPr>
        <w:t>-</w:t>
      </w:r>
      <w:r w:rsidRPr="00175018">
        <w:rPr>
          <w:rFonts w:ascii="Times New Roman" w:hAnsi="Times New Roman" w:cs="Times New Roman"/>
          <w:sz w:val="24"/>
          <w:szCs w:val="24"/>
        </w:rPr>
        <w:t xml:space="preserve">step Heckman’s method they found a considerable effect of sample selection. On average, the gap rises from 18% to 24% after correcting for selection bias (Olivetti and Petrongolo, 2008). Nevertheless, </w:t>
      </w:r>
      <w:r w:rsidR="004907A9">
        <w:rPr>
          <w:rFonts w:ascii="Times New Roman" w:hAnsi="Times New Roman" w:cs="Times New Roman"/>
          <w:sz w:val="24"/>
          <w:szCs w:val="24"/>
        </w:rPr>
        <w:t>many studies</w:t>
      </w:r>
      <w:r w:rsidRPr="00175018">
        <w:rPr>
          <w:rFonts w:ascii="Times New Roman" w:hAnsi="Times New Roman" w:cs="Times New Roman"/>
          <w:sz w:val="24"/>
          <w:szCs w:val="24"/>
        </w:rPr>
        <w:t xml:space="preserve"> have</w:t>
      </w:r>
      <w:r>
        <w:rPr>
          <w:rFonts w:ascii="Times New Roman" w:hAnsi="Times New Roman" w:cs="Times New Roman"/>
          <w:sz w:val="24"/>
          <w:szCs w:val="24"/>
        </w:rPr>
        <w:t xml:space="preserve"> </w:t>
      </w:r>
      <w:r w:rsidRPr="00175018">
        <w:rPr>
          <w:rFonts w:ascii="Times New Roman" w:hAnsi="Times New Roman" w:cs="Times New Roman"/>
          <w:sz w:val="24"/>
          <w:szCs w:val="24"/>
        </w:rPr>
        <w:t>questioned the reliability and accuracy of the methodology to correct this potential econometric issue. The seminal article of Angrist &amp; Krueger (1994) concludes that when implementing instrumental variables (quarter of birth as instrument) there is not a statistically significant difference between the conventional OLS estimation. Specifically, for the gender earnings gaps, Bar, Kim</w:t>
      </w:r>
      <w:r w:rsidR="004907A9">
        <w:rPr>
          <w:rFonts w:ascii="Times New Roman" w:hAnsi="Times New Roman" w:cs="Times New Roman"/>
          <w:sz w:val="24"/>
          <w:szCs w:val="24"/>
        </w:rPr>
        <w:t>,</w:t>
      </w:r>
      <w:r w:rsidRPr="00175018">
        <w:rPr>
          <w:rFonts w:ascii="Times New Roman" w:hAnsi="Times New Roman" w:cs="Times New Roman"/>
          <w:sz w:val="24"/>
          <w:szCs w:val="24"/>
        </w:rPr>
        <w:t xml:space="preserve"> and </w:t>
      </w:r>
      <w:proofErr w:type="spellStart"/>
      <w:r w:rsidRPr="00175018">
        <w:rPr>
          <w:rFonts w:ascii="Times New Roman" w:hAnsi="Times New Roman" w:cs="Times New Roman"/>
          <w:sz w:val="24"/>
          <w:szCs w:val="24"/>
        </w:rPr>
        <w:t>Leukhina</w:t>
      </w:r>
      <w:proofErr w:type="spellEnd"/>
      <w:r w:rsidRPr="00175018">
        <w:rPr>
          <w:rFonts w:ascii="Times New Roman" w:hAnsi="Times New Roman" w:cs="Times New Roman"/>
          <w:sz w:val="24"/>
          <w:szCs w:val="24"/>
        </w:rPr>
        <w:t xml:space="preserve"> (2015) discuss the actual relevance of selection bias, while Newman and Oaxaca (2004) show the different interpretation</w:t>
      </w:r>
      <w:r w:rsidR="004907A9">
        <w:rPr>
          <w:rFonts w:ascii="Times New Roman" w:hAnsi="Times New Roman" w:cs="Times New Roman"/>
          <w:sz w:val="24"/>
          <w:szCs w:val="24"/>
        </w:rPr>
        <w:t>s</w:t>
      </w:r>
      <w:r w:rsidRPr="00175018">
        <w:rPr>
          <w:rFonts w:ascii="Times New Roman" w:hAnsi="Times New Roman" w:cs="Times New Roman"/>
          <w:sz w:val="24"/>
          <w:szCs w:val="24"/>
        </w:rPr>
        <w:t xml:space="preserve"> that the selection bias could have.</w:t>
      </w:r>
    </w:p>
    <w:p w14:paraId="555DE6A9" w14:textId="3CC10E41" w:rsidR="00175018" w:rsidRPr="00175018" w:rsidRDefault="00175018" w:rsidP="00222AFD">
      <w:pPr>
        <w:spacing w:line="240" w:lineRule="auto"/>
        <w:jc w:val="both"/>
        <w:rPr>
          <w:rFonts w:ascii="Times New Roman" w:hAnsi="Times New Roman" w:cs="Times New Roman"/>
          <w:sz w:val="24"/>
          <w:szCs w:val="24"/>
        </w:rPr>
      </w:pPr>
      <w:r w:rsidRPr="00175018">
        <w:rPr>
          <w:rFonts w:ascii="Times New Roman" w:hAnsi="Times New Roman" w:cs="Times New Roman"/>
          <w:sz w:val="24"/>
          <w:szCs w:val="24"/>
        </w:rPr>
        <w:lastRenderedPageBreak/>
        <w:t>The gap can be different through the wage distribution, wh</w:t>
      </w:r>
      <w:r w:rsidR="004907A9">
        <w:rPr>
          <w:rFonts w:ascii="Times New Roman" w:hAnsi="Times New Roman" w:cs="Times New Roman"/>
          <w:sz w:val="24"/>
          <w:szCs w:val="24"/>
        </w:rPr>
        <w:t>ich</w:t>
      </w:r>
      <w:r w:rsidRPr="00175018">
        <w:rPr>
          <w:rFonts w:ascii="Times New Roman" w:hAnsi="Times New Roman" w:cs="Times New Roman"/>
          <w:sz w:val="24"/>
          <w:szCs w:val="24"/>
        </w:rPr>
        <w:t xml:space="preserve"> has been estimated with the quantile regression method. The idea is that there are two different situations: glass ceiling when larger gaps are at the top of the distribution, and even though women have high incomes they are not paid as men with the same productivity; and sticky floor, that is the result of exclusion and potential discrimination of women that are in the bottom of the income distribution, situation than can be related in developing countries with maternity and the role within the household (Dah &amp; Fakih, 2016; Xiu &amp; Gunderson, 2014).</w:t>
      </w:r>
    </w:p>
    <w:p w14:paraId="30320271" w14:textId="1474FF2B" w:rsidR="00175018" w:rsidRDefault="00175018" w:rsidP="00222AFD">
      <w:pPr>
        <w:spacing w:line="240" w:lineRule="auto"/>
        <w:jc w:val="both"/>
        <w:rPr>
          <w:rFonts w:ascii="Times New Roman" w:hAnsi="Times New Roman" w:cs="Times New Roman"/>
          <w:sz w:val="24"/>
          <w:szCs w:val="24"/>
        </w:rPr>
      </w:pPr>
      <w:r w:rsidRPr="00175018">
        <w:rPr>
          <w:rFonts w:ascii="Times New Roman" w:hAnsi="Times New Roman" w:cs="Times New Roman"/>
          <w:sz w:val="24"/>
          <w:szCs w:val="24"/>
        </w:rPr>
        <w:t xml:space="preserve">The results are noticeably different depending on the features of the labor market. Developing countries have higher gender </w:t>
      </w:r>
      <w:r w:rsidR="000F6D5A">
        <w:rPr>
          <w:rFonts w:ascii="Times New Roman" w:hAnsi="Times New Roman" w:cs="Times New Roman"/>
          <w:sz w:val="24"/>
          <w:szCs w:val="24"/>
        </w:rPr>
        <w:t>income</w:t>
      </w:r>
      <w:r w:rsidRPr="00175018">
        <w:rPr>
          <w:rFonts w:ascii="Times New Roman" w:hAnsi="Times New Roman" w:cs="Times New Roman"/>
          <w:sz w:val="24"/>
          <w:szCs w:val="24"/>
        </w:rPr>
        <w:t xml:space="preserve"> gaps at the bottom of the distribution (Dah &amp; Fakih, 2016; Xiu &amp; Gunderson, 2014), while European countries have higher gaps at the top, verifying the existence of glass ceiling (</w:t>
      </w:r>
      <w:proofErr w:type="spellStart"/>
      <w:r w:rsidRPr="00175018">
        <w:rPr>
          <w:rFonts w:ascii="Times New Roman" w:hAnsi="Times New Roman" w:cs="Times New Roman"/>
          <w:sz w:val="24"/>
          <w:szCs w:val="24"/>
        </w:rPr>
        <w:t>Arulampalam</w:t>
      </w:r>
      <w:proofErr w:type="spellEnd"/>
      <w:r w:rsidRPr="00175018">
        <w:rPr>
          <w:rFonts w:ascii="Times New Roman" w:hAnsi="Times New Roman" w:cs="Times New Roman"/>
          <w:sz w:val="24"/>
          <w:szCs w:val="24"/>
        </w:rPr>
        <w:t xml:space="preserve">, Booth &amp; Bryan, 2007). However, there is no deterministic rule, </w:t>
      </w:r>
      <w:proofErr w:type="spellStart"/>
      <w:r w:rsidRPr="00175018">
        <w:rPr>
          <w:rFonts w:ascii="Times New Roman" w:hAnsi="Times New Roman" w:cs="Times New Roman"/>
          <w:sz w:val="24"/>
          <w:szCs w:val="24"/>
        </w:rPr>
        <w:t>Chzhen</w:t>
      </w:r>
      <w:proofErr w:type="spellEnd"/>
      <w:r w:rsidRPr="00175018">
        <w:rPr>
          <w:rFonts w:ascii="Times New Roman" w:hAnsi="Times New Roman" w:cs="Times New Roman"/>
          <w:sz w:val="24"/>
          <w:szCs w:val="24"/>
        </w:rPr>
        <w:t xml:space="preserve"> and Mumford (2011) found that there are no significant changes in the gap for different points of the distribution in the British case</w:t>
      </w:r>
      <w:r w:rsidR="004907A9">
        <w:rPr>
          <w:rFonts w:ascii="Times New Roman" w:hAnsi="Times New Roman" w:cs="Times New Roman"/>
          <w:sz w:val="24"/>
          <w:szCs w:val="24"/>
        </w:rPr>
        <w:t>,</w:t>
      </w:r>
      <w:r w:rsidRPr="00175018">
        <w:rPr>
          <w:rFonts w:ascii="Times New Roman" w:hAnsi="Times New Roman" w:cs="Times New Roman"/>
          <w:sz w:val="24"/>
          <w:szCs w:val="24"/>
        </w:rPr>
        <w:t xml:space="preserve"> and Sakellariou (2004) concludes that Singapore presents sticky floor and no glass ceiling.</w:t>
      </w:r>
    </w:p>
    <w:p w14:paraId="4F2C75D0" w14:textId="2C9E68A4" w:rsidR="00A15FC7" w:rsidRDefault="00175018" w:rsidP="00222AFD">
      <w:pPr>
        <w:spacing w:line="240" w:lineRule="auto"/>
        <w:jc w:val="both"/>
        <w:rPr>
          <w:rFonts w:ascii="Times New Roman" w:hAnsi="Times New Roman" w:cs="Times New Roman"/>
          <w:sz w:val="24"/>
          <w:szCs w:val="24"/>
        </w:rPr>
      </w:pPr>
      <w:r w:rsidRPr="00175018">
        <w:rPr>
          <w:rFonts w:ascii="Times New Roman" w:hAnsi="Times New Roman" w:cs="Times New Roman"/>
          <w:sz w:val="24"/>
          <w:szCs w:val="24"/>
        </w:rPr>
        <w:t>For Costa Rica</w:t>
      </w:r>
      <w:r w:rsidR="00E47E05">
        <w:rPr>
          <w:rFonts w:ascii="Times New Roman" w:hAnsi="Times New Roman" w:cs="Times New Roman"/>
          <w:sz w:val="24"/>
          <w:szCs w:val="24"/>
        </w:rPr>
        <w:t>,</w:t>
      </w:r>
      <w:r w:rsidR="00CF3E92">
        <w:rPr>
          <w:rFonts w:ascii="Times New Roman" w:hAnsi="Times New Roman" w:cs="Times New Roman"/>
          <w:sz w:val="24"/>
          <w:szCs w:val="24"/>
        </w:rPr>
        <w:t xml:space="preserve"> </w:t>
      </w:r>
      <w:r w:rsidR="00A15FC7">
        <w:rPr>
          <w:rFonts w:ascii="Times New Roman" w:hAnsi="Times New Roman" w:cs="Times New Roman"/>
          <w:sz w:val="24"/>
          <w:szCs w:val="24"/>
        </w:rPr>
        <w:t>several studies have addressed the gender wage gap.</w:t>
      </w:r>
      <w:r w:rsidR="00A3101F">
        <w:rPr>
          <w:rFonts w:ascii="Times New Roman" w:hAnsi="Times New Roman" w:cs="Times New Roman"/>
          <w:sz w:val="24"/>
          <w:szCs w:val="24"/>
        </w:rPr>
        <w:t xml:space="preserve"> </w:t>
      </w:r>
      <w:r w:rsidR="00BA61BE" w:rsidRPr="00BA61BE">
        <w:rPr>
          <w:rFonts w:ascii="Times New Roman" w:hAnsi="Times New Roman" w:cs="Times New Roman"/>
          <w:sz w:val="24"/>
          <w:szCs w:val="24"/>
        </w:rPr>
        <w:t>Jiménez</w:t>
      </w:r>
      <w:r w:rsidR="00BA61BE">
        <w:rPr>
          <w:rFonts w:ascii="Times New Roman" w:hAnsi="Times New Roman" w:cs="Times New Roman"/>
          <w:sz w:val="24"/>
          <w:szCs w:val="24"/>
        </w:rPr>
        <w:t xml:space="preserve"> and </w:t>
      </w:r>
      <w:r w:rsidR="00BA61BE" w:rsidRPr="00BA61BE">
        <w:rPr>
          <w:rFonts w:ascii="Times New Roman" w:hAnsi="Times New Roman" w:cs="Times New Roman"/>
          <w:sz w:val="24"/>
          <w:szCs w:val="24"/>
        </w:rPr>
        <w:t>Morales</w:t>
      </w:r>
      <w:r w:rsidR="00BA61BE">
        <w:rPr>
          <w:rFonts w:ascii="Times New Roman" w:hAnsi="Times New Roman" w:cs="Times New Roman"/>
          <w:sz w:val="24"/>
          <w:szCs w:val="24"/>
        </w:rPr>
        <w:t xml:space="preserve"> </w:t>
      </w:r>
      <w:r w:rsidR="00BA61BE" w:rsidRPr="00BA61BE">
        <w:rPr>
          <w:rFonts w:ascii="Times New Roman" w:hAnsi="Times New Roman" w:cs="Times New Roman"/>
          <w:sz w:val="24"/>
          <w:szCs w:val="24"/>
        </w:rPr>
        <w:t>(2012)</w:t>
      </w:r>
      <w:r w:rsidR="00BA61BE">
        <w:rPr>
          <w:rFonts w:ascii="Times New Roman" w:hAnsi="Times New Roman" w:cs="Times New Roman"/>
          <w:sz w:val="24"/>
          <w:szCs w:val="24"/>
        </w:rPr>
        <w:t xml:space="preserve"> applied the Oaxaca-Ransom method to evaluate the gender wage gap during the nineties</w:t>
      </w:r>
      <w:r w:rsidR="000E6738">
        <w:rPr>
          <w:rFonts w:ascii="Times New Roman" w:hAnsi="Times New Roman" w:cs="Times New Roman"/>
          <w:sz w:val="24"/>
          <w:szCs w:val="24"/>
        </w:rPr>
        <w:t xml:space="preserve"> and declined to use the 2 stage Heckman correction method</w:t>
      </w:r>
      <w:r w:rsidR="00BA61BE">
        <w:rPr>
          <w:rFonts w:ascii="Times New Roman" w:hAnsi="Times New Roman" w:cs="Times New Roman"/>
          <w:sz w:val="24"/>
          <w:szCs w:val="24"/>
        </w:rPr>
        <w:t>. They describe how the share of women taking part in the labor market increased from 30% in 1990 to 34% in 2000</w:t>
      </w:r>
      <w:r w:rsidR="000E6738">
        <w:rPr>
          <w:rFonts w:ascii="Times New Roman" w:hAnsi="Times New Roman" w:cs="Times New Roman"/>
          <w:sz w:val="24"/>
          <w:szCs w:val="24"/>
        </w:rPr>
        <w:t xml:space="preserve">. The authors concluded that the wage gap estimated by the </w:t>
      </w:r>
      <w:proofErr w:type="spellStart"/>
      <w:r w:rsidR="000E6738">
        <w:rPr>
          <w:rFonts w:ascii="Times New Roman" w:hAnsi="Times New Roman" w:cs="Times New Roman"/>
          <w:sz w:val="24"/>
          <w:szCs w:val="24"/>
        </w:rPr>
        <w:t>Oxaca</w:t>
      </w:r>
      <w:proofErr w:type="spellEnd"/>
      <w:r w:rsidR="000E6738">
        <w:rPr>
          <w:rFonts w:ascii="Times New Roman" w:hAnsi="Times New Roman" w:cs="Times New Roman"/>
          <w:sz w:val="24"/>
          <w:szCs w:val="24"/>
        </w:rPr>
        <w:t xml:space="preserve">-Ramson technique decreased from 11.6% </w:t>
      </w:r>
      <w:r w:rsidR="00E47E05">
        <w:rPr>
          <w:rFonts w:ascii="Times New Roman" w:hAnsi="Times New Roman" w:cs="Times New Roman"/>
          <w:sz w:val="24"/>
          <w:szCs w:val="24"/>
        </w:rPr>
        <w:t>in</w:t>
      </w:r>
      <w:r w:rsidR="000E6738">
        <w:rPr>
          <w:rFonts w:ascii="Times New Roman" w:hAnsi="Times New Roman" w:cs="Times New Roman"/>
          <w:sz w:val="24"/>
          <w:szCs w:val="24"/>
        </w:rPr>
        <w:t xml:space="preserve"> 1990 to 1.6% in 2000. However, the authors also found that during the whole period</w:t>
      </w:r>
      <w:r w:rsidR="00E47E05">
        <w:rPr>
          <w:rFonts w:ascii="Times New Roman" w:hAnsi="Times New Roman" w:cs="Times New Roman"/>
          <w:sz w:val="24"/>
          <w:szCs w:val="24"/>
        </w:rPr>
        <w:t>,</w:t>
      </w:r>
      <w:r w:rsidR="00A3101F">
        <w:rPr>
          <w:rFonts w:ascii="Times New Roman" w:hAnsi="Times New Roman" w:cs="Times New Roman"/>
          <w:sz w:val="24"/>
          <w:szCs w:val="24"/>
        </w:rPr>
        <w:t xml:space="preserve"> there </w:t>
      </w:r>
      <w:r w:rsidR="00E47E05">
        <w:rPr>
          <w:rFonts w:ascii="Times New Roman" w:hAnsi="Times New Roman" w:cs="Times New Roman"/>
          <w:sz w:val="24"/>
          <w:szCs w:val="24"/>
        </w:rPr>
        <w:t>w</w:t>
      </w:r>
      <w:r w:rsidR="00A3101F">
        <w:rPr>
          <w:rFonts w:ascii="Times New Roman" w:hAnsi="Times New Roman" w:cs="Times New Roman"/>
          <w:sz w:val="24"/>
          <w:szCs w:val="24"/>
        </w:rPr>
        <w:t>as an unexplained component of the gap (attributable to discrimination) that osci</w:t>
      </w:r>
      <w:r w:rsidR="00E47E05">
        <w:rPr>
          <w:rFonts w:ascii="Times New Roman" w:hAnsi="Times New Roman" w:cs="Times New Roman"/>
          <w:sz w:val="24"/>
          <w:szCs w:val="24"/>
        </w:rPr>
        <w:t>l</w:t>
      </w:r>
      <w:r w:rsidR="00A3101F">
        <w:rPr>
          <w:rFonts w:ascii="Times New Roman" w:hAnsi="Times New Roman" w:cs="Times New Roman"/>
          <w:sz w:val="24"/>
          <w:szCs w:val="24"/>
        </w:rPr>
        <w:t>lated between 0.2% and 0.15%</w:t>
      </w:r>
    </w:p>
    <w:p w14:paraId="3DACA6D6" w14:textId="19501871" w:rsidR="00A3101F" w:rsidRDefault="00A3101F" w:rsidP="00222AFD">
      <w:pPr>
        <w:spacing w:line="240" w:lineRule="auto"/>
        <w:jc w:val="both"/>
        <w:rPr>
          <w:rFonts w:ascii="Times New Roman" w:hAnsi="Times New Roman" w:cs="Times New Roman"/>
          <w:sz w:val="24"/>
          <w:szCs w:val="24"/>
        </w:rPr>
      </w:pPr>
      <w:r w:rsidRPr="00175018">
        <w:rPr>
          <w:rFonts w:ascii="Times New Roman" w:hAnsi="Times New Roman" w:cs="Times New Roman"/>
          <w:sz w:val="24"/>
          <w:szCs w:val="24"/>
        </w:rPr>
        <w:t xml:space="preserve">Rodríguez and Segura (2015) applied the Oaxaca-Blinder decomposition without the Heckman selection method for the year 2013. </w:t>
      </w:r>
      <w:r>
        <w:rPr>
          <w:rFonts w:ascii="Times New Roman" w:hAnsi="Times New Roman" w:cs="Times New Roman"/>
          <w:sz w:val="24"/>
          <w:szCs w:val="24"/>
        </w:rPr>
        <w:t>The authors</w:t>
      </w:r>
      <w:r w:rsidRPr="00175018">
        <w:rPr>
          <w:rFonts w:ascii="Times New Roman" w:hAnsi="Times New Roman" w:cs="Times New Roman"/>
          <w:sz w:val="24"/>
          <w:szCs w:val="24"/>
        </w:rPr>
        <w:t xml:space="preserve"> calculated the decomposition using the quantile regression method and conclude</w:t>
      </w:r>
      <w:r w:rsidR="00E47E05">
        <w:rPr>
          <w:rFonts w:ascii="Times New Roman" w:hAnsi="Times New Roman" w:cs="Times New Roman"/>
          <w:sz w:val="24"/>
          <w:szCs w:val="24"/>
        </w:rPr>
        <w:t>d</w:t>
      </w:r>
      <w:r w:rsidRPr="00175018">
        <w:rPr>
          <w:rFonts w:ascii="Times New Roman" w:hAnsi="Times New Roman" w:cs="Times New Roman"/>
          <w:sz w:val="24"/>
          <w:szCs w:val="24"/>
        </w:rPr>
        <w:t xml:space="preserve"> that the gender gap is negative (women have lower wages) for women in the percentiles 10 and 25, while the gap becomes positive in favor of women for percentiles 50, 75, 90</w:t>
      </w:r>
      <w:r w:rsidR="00E47E05">
        <w:rPr>
          <w:rFonts w:ascii="Times New Roman" w:hAnsi="Times New Roman" w:cs="Times New Roman"/>
          <w:sz w:val="24"/>
          <w:szCs w:val="24"/>
        </w:rPr>
        <w:t>,</w:t>
      </w:r>
      <w:r w:rsidRPr="00175018">
        <w:rPr>
          <w:rFonts w:ascii="Times New Roman" w:hAnsi="Times New Roman" w:cs="Times New Roman"/>
          <w:sz w:val="24"/>
          <w:szCs w:val="24"/>
        </w:rPr>
        <w:t xml:space="preserve"> and 95. In contrast, they found that the non-explained component of the GAP is negative</w:t>
      </w:r>
      <w:r>
        <w:rPr>
          <w:rFonts w:ascii="Times New Roman" w:hAnsi="Times New Roman" w:cs="Times New Roman"/>
          <w:sz w:val="24"/>
          <w:szCs w:val="24"/>
        </w:rPr>
        <w:t xml:space="preserve"> in general</w:t>
      </w:r>
      <w:r w:rsidRPr="00175018">
        <w:rPr>
          <w:rFonts w:ascii="Times New Roman" w:hAnsi="Times New Roman" w:cs="Times New Roman"/>
          <w:sz w:val="24"/>
          <w:szCs w:val="24"/>
        </w:rPr>
        <w:t xml:space="preserve"> for women with values between 3% and 9% for the different percentiles.</w:t>
      </w:r>
    </w:p>
    <w:p w14:paraId="42EF7B93" w14:textId="4B3B5159" w:rsidR="00175018" w:rsidRDefault="00175018" w:rsidP="00222AFD">
      <w:pPr>
        <w:spacing w:line="240" w:lineRule="auto"/>
        <w:jc w:val="both"/>
        <w:rPr>
          <w:rFonts w:ascii="Times New Roman" w:hAnsi="Times New Roman" w:cs="Times New Roman"/>
          <w:sz w:val="24"/>
          <w:szCs w:val="24"/>
        </w:rPr>
      </w:pPr>
      <w:r w:rsidRPr="00175018">
        <w:rPr>
          <w:rFonts w:ascii="Times New Roman" w:hAnsi="Times New Roman" w:cs="Times New Roman"/>
          <w:sz w:val="24"/>
          <w:szCs w:val="24"/>
        </w:rPr>
        <w:t xml:space="preserve">Torres and </w:t>
      </w:r>
      <w:proofErr w:type="spellStart"/>
      <w:r w:rsidRPr="00175018">
        <w:rPr>
          <w:rFonts w:ascii="Times New Roman" w:hAnsi="Times New Roman" w:cs="Times New Roman"/>
          <w:sz w:val="24"/>
          <w:szCs w:val="24"/>
        </w:rPr>
        <w:t>Zaclicever</w:t>
      </w:r>
      <w:proofErr w:type="spellEnd"/>
      <w:r w:rsidRPr="00175018">
        <w:rPr>
          <w:rFonts w:ascii="Times New Roman" w:hAnsi="Times New Roman" w:cs="Times New Roman"/>
          <w:sz w:val="24"/>
          <w:szCs w:val="24"/>
        </w:rPr>
        <w:t xml:space="preserve"> (2022) applied the Oaxaca-Blinder decomposition with the Heckman correction method for the years 2001 and 2019. They found some </w:t>
      </w:r>
      <w:proofErr w:type="gramStart"/>
      <w:r w:rsidRPr="00175018">
        <w:rPr>
          <w:rFonts w:ascii="Times New Roman" w:hAnsi="Times New Roman" w:cs="Times New Roman"/>
          <w:sz w:val="24"/>
          <w:szCs w:val="24"/>
        </w:rPr>
        <w:t>particular results</w:t>
      </w:r>
      <w:proofErr w:type="gramEnd"/>
      <w:r w:rsidRPr="00175018">
        <w:rPr>
          <w:rFonts w:ascii="Times New Roman" w:hAnsi="Times New Roman" w:cs="Times New Roman"/>
          <w:sz w:val="24"/>
          <w:szCs w:val="24"/>
        </w:rPr>
        <w:t xml:space="preserve">, with the explained gap being 24% and 25% against women for 2001 and 2019 respectively, while the unexplained gap </w:t>
      </w:r>
      <w:r w:rsidR="004907A9">
        <w:rPr>
          <w:rFonts w:ascii="Times New Roman" w:hAnsi="Times New Roman" w:cs="Times New Roman"/>
          <w:sz w:val="24"/>
          <w:szCs w:val="24"/>
        </w:rPr>
        <w:t>was</w:t>
      </w:r>
      <w:r w:rsidRPr="00175018">
        <w:rPr>
          <w:rFonts w:ascii="Times New Roman" w:hAnsi="Times New Roman" w:cs="Times New Roman"/>
          <w:sz w:val="24"/>
          <w:szCs w:val="24"/>
        </w:rPr>
        <w:t xml:space="preserve"> positive in favor of women with 30% and 34% of the hourly wage in 2001 and 2019. </w:t>
      </w:r>
    </w:p>
    <w:p w14:paraId="498030F7" w14:textId="17615570" w:rsidR="006D4F81" w:rsidRDefault="006D4F81"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Blanco (2023) realizes an analysis of </w:t>
      </w:r>
      <w:r w:rsidR="00E47E05">
        <w:rPr>
          <w:rFonts w:ascii="Times New Roman" w:hAnsi="Times New Roman" w:cs="Times New Roman"/>
          <w:sz w:val="24"/>
          <w:szCs w:val="24"/>
        </w:rPr>
        <w:t xml:space="preserve">the </w:t>
      </w:r>
      <w:r>
        <w:rPr>
          <w:rFonts w:ascii="Times New Roman" w:hAnsi="Times New Roman" w:cs="Times New Roman"/>
          <w:sz w:val="24"/>
          <w:szCs w:val="24"/>
        </w:rPr>
        <w:t>gender wage gap for the employees of the University of Costa Rica and finds that men´s hourly wage is 7.8% greater than women´s</w:t>
      </w:r>
      <w:r w:rsidR="00FD6AAC">
        <w:rPr>
          <w:rFonts w:ascii="Times New Roman" w:hAnsi="Times New Roman" w:cs="Times New Roman"/>
          <w:sz w:val="24"/>
          <w:szCs w:val="24"/>
        </w:rPr>
        <w:t xml:space="preserve">. After reviewing the nature of the University´s wage scale and structure, Blanco concludes this can be explained by differences in the accumulation of human capital. </w:t>
      </w:r>
    </w:p>
    <w:p w14:paraId="4F228C3F" w14:textId="7B9DBD21" w:rsidR="00175018" w:rsidRDefault="00175018" w:rsidP="00222AFD">
      <w:pPr>
        <w:spacing w:line="240" w:lineRule="auto"/>
        <w:jc w:val="both"/>
        <w:rPr>
          <w:rFonts w:ascii="Times New Roman" w:hAnsi="Times New Roman" w:cs="Times New Roman"/>
          <w:sz w:val="24"/>
          <w:szCs w:val="24"/>
        </w:rPr>
      </w:pPr>
      <w:r w:rsidRPr="00175018">
        <w:rPr>
          <w:rFonts w:ascii="Times New Roman" w:hAnsi="Times New Roman" w:cs="Times New Roman"/>
          <w:sz w:val="24"/>
          <w:szCs w:val="24"/>
        </w:rPr>
        <w:t xml:space="preserve">In synthesis, there is a </w:t>
      </w:r>
      <w:r w:rsidR="00CF3E92" w:rsidRPr="00175018">
        <w:rPr>
          <w:rFonts w:ascii="Times New Roman" w:hAnsi="Times New Roman" w:cs="Times New Roman"/>
          <w:sz w:val="24"/>
          <w:szCs w:val="24"/>
        </w:rPr>
        <w:t>well-known</w:t>
      </w:r>
      <w:r w:rsidRPr="00175018">
        <w:rPr>
          <w:rFonts w:ascii="Times New Roman" w:hAnsi="Times New Roman" w:cs="Times New Roman"/>
          <w:sz w:val="24"/>
          <w:szCs w:val="24"/>
        </w:rPr>
        <w:t xml:space="preserve"> and </w:t>
      </w:r>
      <w:r w:rsidR="004907A9">
        <w:rPr>
          <w:rFonts w:ascii="Times New Roman" w:hAnsi="Times New Roman" w:cs="Times New Roman"/>
          <w:sz w:val="24"/>
          <w:szCs w:val="24"/>
        </w:rPr>
        <w:t>e</w:t>
      </w:r>
      <w:r w:rsidRPr="00175018">
        <w:rPr>
          <w:rFonts w:ascii="Times New Roman" w:hAnsi="Times New Roman" w:cs="Times New Roman"/>
          <w:sz w:val="24"/>
          <w:szCs w:val="24"/>
        </w:rPr>
        <w:t xml:space="preserve">stablished methodology to analyze the income gaps between men and women. The methodology has been applied </w:t>
      </w:r>
      <w:r w:rsidR="004907A9">
        <w:rPr>
          <w:rFonts w:ascii="Times New Roman" w:hAnsi="Times New Roman" w:cs="Times New Roman"/>
          <w:sz w:val="24"/>
          <w:szCs w:val="24"/>
        </w:rPr>
        <w:t>to</w:t>
      </w:r>
      <w:r w:rsidRPr="00175018">
        <w:rPr>
          <w:rFonts w:ascii="Times New Roman" w:hAnsi="Times New Roman" w:cs="Times New Roman"/>
          <w:sz w:val="24"/>
          <w:szCs w:val="24"/>
        </w:rPr>
        <w:t xml:space="preserve"> countries all around the world with robust results, including </w:t>
      </w:r>
      <w:r w:rsidR="001C2841">
        <w:rPr>
          <w:rFonts w:ascii="Times New Roman" w:hAnsi="Times New Roman" w:cs="Times New Roman"/>
          <w:sz w:val="24"/>
          <w:szCs w:val="24"/>
        </w:rPr>
        <w:t>the country of analysis</w:t>
      </w:r>
      <w:r w:rsidRPr="00175018">
        <w:rPr>
          <w:rFonts w:ascii="Times New Roman" w:hAnsi="Times New Roman" w:cs="Times New Roman"/>
          <w:sz w:val="24"/>
          <w:szCs w:val="24"/>
        </w:rPr>
        <w:t>. In Costa Rica</w:t>
      </w:r>
      <w:r w:rsidR="004907A9">
        <w:rPr>
          <w:rFonts w:ascii="Times New Roman" w:hAnsi="Times New Roman" w:cs="Times New Roman"/>
          <w:sz w:val="24"/>
          <w:szCs w:val="24"/>
        </w:rPr>
        <w:t>,</w:t>
      </w:r>
      <w:r w:rsidRPr="00175018">
        <w:rPr>
          <w:rFonts w:ascii="Times New Roman" w:hAnsi="Times New Roman" w:cs="Times New Roman"/>
          <w:sz w:val="24"/>
          <w:szCs w:val="24"/>
        </w:rPr>
        <w:t xml:space="preserve"> the results vary. Most of the studies find the existence of an explained gender gap, but in terms of the unexplained gender gap</w:t>
      </w:r>
      <w:r w:rsidR="004907A9">
        <w:rPr>
          <w:rFonts w:ascii="Times New Roman" w:hAnsi="Times New Roman" w:cs="Times New Roman"/>
          <w:sz w:val="24"/>
          <w:szCs w:val="24"/>
        </w:rPr>
        <w:t>,</w:t>
      </w:r>
      <w:r w:rsidRPr="00175018">
        <w:rPr>
          <w:rFonts w:ascii="Times New Roman" w:hAnsi="Times New Roman" w:cs="Times New Roman"/>
          <w:sz w:val="24"/>
          <w:szCs w:val="24"/>
        </w:rPr>
        <w:t xml:space="preserve"> some studies found a positive unexplained gender gap and others a negative one. </w:t>
      </w:r>
    </w:p>
    <w:p w14:paraId="4AFB43F4" w14:textId="2BE82FDE" w:rsidR="00A3101F" w:rsidRDefault="00A3101F"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current study analyzes the gender wage gap for 2023 and tries to provide a new approach to the problem by estimating several Mincer equation specifications and by applying the quantile regression method to understand the changes </w:t>
      </w:r>
      <w:r w:rsidR="00E47E05">
        <w:rPr>
          <w:rFonts w:ascii="Times New Roman" w:hAnsi="Times New Roman" w:cs="Times New Roman"/>
          <w:sz w:val="24"/>
          <w:szCs w:val="24"/>
        </w:rPr>
        <w:t>in</w:t>
      </w:r>
      <w:r>
        <w:rPr>
          <w:rFonts w:ascii="Times New Roman" w:hAnsi="Times New Roman" w:cs="Times New Roman"/>
          <w:sz w:val="24"/>
          <w:szCs w:val="24"/>
        </w:rPr>
        <w:t xml:space="preserve"> the gender wage gap across the income distribution.</w:t>
      </w:r>
    </w:p>
    <w:p w14:paraId="7243AB45" w14:textId="77777777" w:rsidR="00175018" w:rsidRDefault="00175018" w:rsidP="00222AFD">
      <w:pPr>
        <w:spacing w:line="240" w:lineRule="auto"/>
        <w:jc w:val="both"/>
        <w:rPr>
          <w:rFonts w:ascii="Times New Roman" w:hAnsi="Times New Roman" w:cs="Times New Roman"/>
          <w:sz w:val="24"/>
          <w:szCs w:val="24"/>
        </w:rPr>
      </w:pPr>
    </w:p>
    <w:p w14:paraId="05B76A25" w14:textId="336E066A" w:rsidR="00175018" w:rsidRPr="00324A66" w:rsidRDefault="00175018" w:rsidP="00222AFD">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III. </w:t>
      </w:r>
      <w:r w:rsidR="009129D9">
        <w:rPr>
          <w:rFonts w:ascii="Times New Roman" w:hAnsi="Times New Roman" w:cs="Times New Roman"/>
          <w:b/>
          <w:bCs/>
          <w:sz w:val="24"/>
          <w:szCs w:val="24"/>
        </w:rPr>
        <w:t>M</w:t>
      </w:r>
      <w:r w:rsidR="00BC2961">
        <w:rPr>
          <w:rFonts w:ascii="Times New Roman" w:hAnsi="Times New Roman" w:cs="Times New Roman"/>
          <w:b/>
          <w:bCs/>
          <w:sz w:val="24"/>
          <w:szCs w:val="24"/>
        </w:rPr>
        <w:t>ETHODOLOGY</w:t>
      </w:r>
    </w:p>
    <w:p w14:paraId="4CCD5B65" w14:textId="0F339480" w:rsidR="00A73A30"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Applied studies that estimate the gender </w:t>
      </w:r>
      <w:r w:rsidR="000F6D5A">
        <w:rPr>
          <w:rFonts w:ascii="Times New Roman" w:hAnsi="Times New Roman" w:cs="Times New Roman"/>
          <w:sz w:val="24"/>
          <w:szCs w:val="24"/>
        </w:rPr>
        <w:t>income</w:t>
      </w:r>
      <w:r w:rsidRPr="002D6F83">
        <w:rPr>
          <w:rFonts w:ascii="Times New Roman" w:hAnsi="Times New Roman" w:cs="Times New Roman"/>
          <w:sz w:val="24"/>
          <w:szCs w:val="24"/>
        </w:rPr>
        <w:t xml:space="preserve"> gaps usually</w:t>
      </w:r>
      <w:r w:rsidR="00A73A30">
        <w:rPr>
          <w:rFonts w:ascii="Times New Roman" w:hAnsi="Times New Roman" w:cs="Times New Roman"/>
          <w:sz w:val="24"/>
          <w:szCs w:val="24"/>
        </w:rPr>
        <w:t xml:space="preserve"> </w:t>
      </w:r>
      <w:r w:rsidR="00A73A30" w:rsidRPr="002D6F83">
        <w:rPr>
          <w:rFonts w:ascii="Times New Roman" w:hAnsi="Times New Roman" w:cs="Times New Roman"/>
          <w:sz w:val="24"/>
          <w:szCs w:val="24"/>
        </w:rPr>
        <w:t xml:space="preserve">regress labor income over a set of </w:t>
      </w:r>
      <w:r w:rsidR="00A73A30">
        <w:rPr>
          <w:rFonts w:ascii="Times New Roman" w:hAnsi="Times New Roman" w:cs="Times New Roman"/>
          <w:sz w:val="24"/>
          <w:szCs w:val="24"/>
        </w:rPr>
        <w:t>variables</w:t>
      </w:r>
      <w:r w:rsidR="00A73A30" w:rsidRPr="002D6F83">
        <w:rPr>
          <w:rFonts w:ascii="Times New Roman" w:hAnsi="Times New Roman" w:cs="Times New Roman"/>
          <w:sz w:val="24"/>
          <w:szCs w:val="24"/>
        </w:rPr>
        <w:t xml:space="preserve"> </w:t>
      </w:r>
      <w:r w:rsidR="00A73A30">
        <w:rPr>
          <w:rFonts w:ascii="Times New Roman" w:hAnsi="Times New Roman" w:cs="Times New Roman"/>
          <w:sz w:val="24"/>
          <w:szCs w:val="24"/>
        </w:rPr>
        <w:t xml:space="preserve">that </w:t>
      </w:r>
      <w:r w:rsidR="00E47E05">
        <w:rPr>
          <w:rFonts w:ascii="Times New Roman" w:hAnsi="Times New Roman" w:cs="Times New Roman"/>
          <w:sz w:val="24"/>
          <w:szCs w:val="24"/>
        </w:rPr>
        <w:t xml:space="preserve">do </w:t>
      </w:r>
      <w:r w:rsidR="00A73A30">
        <w:rPr>
          <w:rFonts w:ascii="Times New Roman" w:hAnsi="Times New Roman" w:cs="Times New Roman"/>
          <w:sz w:val="24"/>
          <w:szCs w:val="24"/>
        </w:rPr>
        <w:t xml:space="preserve">not necessarily explain productivity but affect labor earnings. </w:t>
      </w:r>
      <w:r w:rsidR="00BB415B">
        <w:rPr>
          <w:rFonts w:ascii="Times New Roman" w:hAnsi="Times New Roman" w:cs="Times New Roman"/>
          <w:sz w:val="24"/>
          <w:szCs w:val="24"/>
        </w:rPr>
        <w:t xml:space="preserve">Some of those variables are gender, relationship with </w:t>
      </w:r>
      <w:r w:rsidR="00E47E05">
        <w:rPr>
          <w:rFonts w:ascii="Times New Roman" w:hAnsi="Times New Roman" w:cs="Times New Roman"/>
          <w:sz w:val="24"/>
          <w:szCs w:val="24"/>
        </w:rPr>
        <w:t xml:space="preserve">the </w:t>
      </w:r>
      <w:r w:rsidR="00BB415B">
        <w:rPr>
          <w:rFonts w:ascii="Times New Roman" w:hAnsi="Times New Roman" w:cs="Times New Roman"/>
          <w:sz w:val="24"/>
          <w:szCs w:val="24"/>
        </w:rPr>
        <w:t xml:space="preserve">head of household, children in the household, non-labor income, labor contract, informality, </w:t>
      </w:r>
      <w:r w:rsidR="00A73A30">
        <w:rPr>
          <w:rFonts w:ascii="Times New Roman" w:hAnsi="Times New Roman" w:cs="Times New Roman"/>
          <w:sz w:val="24"/>
          <w:szCs w:val="24"/>
        </w:rPr>
        <w:t xml:space="preserve">and </w:t>
      </w:r>
      <w:r w:rsidR="00BB415B">
        <w:rPr>
          <w:rFonts w:ascii="Times New Roman" w:hAnsi="Times New Roman" w:cs="Times New Roman"/>
          <w:sz w:val="24"/>
          <w:szCs w:val="24"/>
        </w:rPr>
        <w:t>so on.</w:t>
      </w:r>
      <w:r w:rsidRPr="002D6F83">
        <w:rPr>
          <w:rFonts w:ascii="Times New Roman" w:hAnsi="Times New Roman" w:cs="Times New Roman"/>
          <w:sz w:val="24"/>
          <w:szCs w:val="24"/>
        </w:rPr>
        <w:t xml:space="preserve"> </w:t>
      </w:r>
      <w:r w:rsidR="00BB415B">
        <w:rPr>
          <w:rFonts w:ascii="Times New Roman" w:hAnsi="Times New Roman" w:cs="Times New Roman"/>
          <w:sz w:val="24"/>
          <w:szCs w:val="24"/>
        </w:rPr>
        <w:t xml:space="preserve">Given our objective, </w:t>
      </w:r>
      <w:r w:rsidR="00A73A30">
        <w:rPr>
          <w:rFonts w:ascii="Times New Roman" w:hAnsi="Times New Roman" w:cs="Times New Roman"/>
          <w:sz w:val="24"/>
          <w:szCs w:val="24"/>
        </w:rPr>
        <w:t>we will anal</w:t>
      </w:r>
      <w:r w:rsidR="00E47E05">
        <w:rPr>
          <w:rFonts w:ascii="Times New Roman" w:hAnsi="Times New Roman" w:cs="Times New Roman"/>
          <w:sz w:val="24"/>
          <w:szCs w:val="24"/>
        </w:rPr>
        <w:t>y</w:t>
      </w:r>
      <w:r w:rsidR="00A73A30">
        <w:rPr>
          <w:rFonts w:ascii="Times New Roman" w:hAnsi="Times New Roman" w:cs="Times New Roman"/>
          <w:sz w:val="24"/>
          <w:szCs w:val="24"/>
        </w:rPr>
        <w:t>ze the effect of</w:t>
      </w:r>
      <w:r w:rsidRPr="002D6F83">
        <w:rPr>
          <w:rFonts w:ascii="Times New Roman" w:hAnsi="Times New Roman" w:cs="Times New Roman"/>
          <w:sz w:val="24"/>
          <w:szCs w:val="24"/>
        </w:rPr>
        <w:t xml:space="preserve"> gender</w:t>
      </w:r>
      <w:r w:rsidR="00BB415B">
        <w:rPr>
          <w:rStyle w:val="FootnoteReference"/>
          <w:rFonts w:ascii="Times New Roman" w:hAnsi="Times New Roman" w:cs="Times New Roman"/>
          <w:sz w:val="24"/>
          <w:szCs w:val="24"/>
        </w:rPr>
        <w:footnoteReference w:id="7"/>
      </w:r>
      <w:r w:rsidR="00A73A30">
        <w:rPr>
          <w:rFonts w:ascii="Times New Roman" w:hAnsi="Times New Roman" w:cs="Times New Roman"/>
          <w:sz w:val="24"/>
          <w:szCs w:val="24"/>
        </w:rPr>
        <w:t xml:space="preserve"> on earnings and how it interacts with other explanatory variables</w:t>
      </w:r>
      <w:r w:rsidRPr="002D6F83">
        <w:rPr>
          <w:rFonts w:ascii="Times New Roman" w:hAnsi="Times New Roman" w:cs="Times New Roman"/>
          <w:sz w:val="24"/>
          <w:szCs w:val="24"/>
        </w:rPr>
        <w:t xml:space="preserve">. </w:t>
      </w:r>
    </w:p>
    <w:p w14:paraId="676229AC" w14:textId="646D366A" w:rsidR="002D6F83" w:rsidRPr="002D6F83" w:rsidRDefault="00E03A7C"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Empirically, t</w:t>
      </w:r>
      <w:r w:rsidR="002D6F83" w:rsidRPr="002D6F83">
        <w:rPr>
          <w:rFonts w:ascii="Times New Roman" w:hAnsi="Times New Roman" w:cs="Times New Roman"/>
          <w:sz w:val="24"/>
          <w:szCs w:val="24"/>
        </w:rPr>
        <w:t xml:space="preserve">he earnings difference between women and men can be the result of </w:t>
      </w:r>
      <w:r w:rsidR="00CF3E92" w:rsidRPr="002D6F83">
        <w:rPr>
          <w:rFonts w:ascii="Times New Roman" w:hAnsi="Times New Roman" w:cs="Times New Roman"/>
          <w:sz w:val="24"/>
          <w:szCs w:val="24"/>
        </w:rPr>
        <w:t>endowments</w:t>
      </w:r>
      <w:r w:rsidR="002D6F83" w:rsidRPr="002D6F83">
        <w:rPr>
          <w:rFonts w:ascii="Times New Roman" w:hAnsi="Times New Roman" w:cs="Times New Roman"/>
          <w:sz w:val="24"/>
          <w:szCs w:val="24"/>
        </w:rPr>
        <w:t xml:space="preserve"> (human capital, better employment conditions, different </w:t>
      </w:r>
      <w:r w:rsidR="00DD3FAB" w:rsidRPr="002D6F83">
        <w:rPr>
          <w:rFonts w:ascii="Times New Roman" w:hAnsi="Times New Roman" w:cs="Times New Roman"/>
          <w:sz w:val="24"/>
          <w:szCs w:val="24"/>
        </w:rPr>
        <w:t>household</w:t>
      </w:r>
      <w:r w:rsidR="002D6F83" w:rsidRPr="002D6F83">
        <w:rPr>
          <w:rFonts w:ascii="Times New Roman" w:hAnsi="Times New Roman" w:cs="Times New Roman"/>
          <w:sz w:val="24"/>
          <w:szCs w:val="24"/>
        </w:rPr>
        <w:t xml:space="preserve"> </w:t>
      </w:r>
      <w:r w:rsidR="00DD3FAB">
        <w:rPr>
          <w:rFonts w:ascii="Times New Roman" w:hAnsi="Times New Roman" w:cs="Times New Roman"/>
          <w:sz w:val="24"/>
          <w:szCs w:val="24"/>
        </w:rPr>
        <w:t>m</w:t>
      </w:r>
      <w:r w:rsidR="00195716">
        <w:rPr>
          <w:rFonts w:ascii="Times New Roman" w:hAnsi="Times New Roman" w:cs="Times New Roman"/>
          <w:sz w:val="24"/>
          <w:szCs w:val="24"/>
        </w:rPr>
        <w:t>ic</w:t>
      </w:r>
      <w:r w:rsidR="00DD3FAB">
        <w:rPr>
          <w:rFonts w:ascii="Times New Roman" w:hAnsi="Times New Roman" w:cs="Times New Roman"/>
          <w:sz w:val="24"/>
          <w:szCs w:val="24"/>
        </w:rPr>
        <w:t>ro</w:t>
      </w:r>
      <w:r w:rsidR="002D6F83" w:rsidRPr="002D6F83">
        <w:rPr>
          <w:rFonts w:ascii="Times New Roman" w:hAnsi="Times New Roman" w:cs="Times New Roman"/>
          <w:sz w:val="24"/>
          <w:szCs w:val="24"/>
        </w:rPr>
        <w:t xml:space="preserve">features) or different retribution </w:t>
      </w:r>
      <w:r w:rsidR="00195716">
        <w:rPr>
          <w:rFonts w:ascii="Times New Roman" w:hAnsi="Times New Roman" w:cs="Times New Roman"/>
          <w:sz w:val="24"/>
          <w:szCs w:val="24"/>
        </w:rPr>
        <w:t>for</w:t>
      </w:r>
      <w:r w:rsidR="002D6F83" w:rsidRPr="002D6F83">
        <w:rPr>
          <w:rFonts w:ascii="Times New Roman" w:hAnsi="Times New Roman" w:cs="Times New Roman"/>
          <w:sz w:val="24"/>
          <w:szCs w:val="24"/>
        </w:rPr>
        <w:t xml:space="preserve"> those endowments, the latter is called</w:t>
      </w:r>
      <w:r>
        <w:rPr>
          <w:rStyle w:val="FootnoteReference"/>
          <w:rFonts w:ascii="Times New Roman" w:hAnsi="Times New Roman" w:cs="Times New Roman"/>
          <w:sz w:val="24"/>
          <w:szCs w:val="24"/>
        </w:rPr>
        <w:footnoteReference w:id="8"/>
      </w:r>
      <w:r w:rsidR="002D6F83" w:rsidRPr="002D6F83">
        <w:rPr>
          <w:rFonts w:ascii="Times New Roman" w:hAnsi="Times New Roman" w:cs="Times New Roman"/>
          <w:sz w:val="24"/>
          <w:szCs w:val="24"/>
        </w:rPr>
        <w:t xml:space="preserve"> “potential discrimination” (Xiu &amp; Gunderson, 2014).</w:t>
      </w:r>
    </w:p>
    <w:p w14:paraId="22C4A315" w14:textId="0616B648" w:rsidR="003C79C8" w:rsidRPr="003C79C8"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It is important to underline that there is always potential bias in the estimation of </w:t>
      </w:r>
      <w:r w:rsidR="00195716">
        <w:rPr>
          <w:rFonts w:ascii="Times New Roman" w:hAnsi="Times New Roman" w:cs="Times New Roman"/>
          <w:sz w:val="24"/>
          <w:szCs w:val="24"/>
        </w:rPr>
        <w:t xml:space="preserve">the </w:t>
      </w:r>
      <w:r w:rsidRPr="002D6F83">
        <w:rPr>
          <w:rFonts w:ascii="Times New Roman" w:hAnsi="Times New Roman" w:cs="Times New Roman"/>
          <w:sz w:val="24"/>
          <w:szCs w:val="24"/>
        </w:rPr>
        <w:t>gender gap because there are omitted variables that are not available and can be related to the gender but also and more importantly there is a sample selection bias that is related to the gender</w:t>
      </w:r>
      <w:r w:rsidR="00195716">
        <w:rPr>
          <w:rFonts w:ascii="Times New Roman" w:hAnsi="Times New Roman" w:cs="Times New Roman"/>
          <w:sz w:val="24"/>
          <w:szCs w:val="24"/>
        </w:rPr>
        <w:t>. After all,</w:t>
      </w:r>
      <w:r w:rsidRPr="002D6F83">
        <w:rPr>
          <w:rFonts w:ascii="Times New Roman" w:hAnsi="Times New Roman" w:cs="Times New Roman"/>
          <w:sz w:val="24"/>
          <w:szCs w:val="24"/>
        </w:rPr>
        <w:t xml:space="preserve"> women who are out of the labor marke</w:t>
      </w:r>
      <w:r w:rsidR="00195716">
        <w:rPr>
          <w:rFonts w:ascii="Times New Roman" w:hAnsi="Times New Roman" w:cs="Times New Roman"/>
          <w:sz w:val="24"/>
          <w:szCs w:val="24"/>
        </w:rPr>
        <w:t>t</w:t>
      </w:r>
      <w:r w:rsidRPr="002D6F83">
        <w:rPr>
          <w:rFonts w:ascii="Times New Roman" w:hAnsi="Times New Roman" w:cs="Times New Roman"/>
          <w:sz w:val="24"/>
          <w:szCs w:val="24"/>
        </w:rPr>
        <w:t xml:space="preserve"> have different endowments tha</w:t>
      </w:r>
      <w:r w:rsidR="00195716">
        <w:rPr>
          <w:rFonts w:ascii="Times New Roman" w:hAnsi="Times New Roman" w:cs="Times New Roman"/>
          <w:sz w:val="24"/>
          <w:szCs w:val="24"/>
        </w:rPr>
        <w:t>n</w:t>
      </w:r>
      <w:r w:rsidRPr="002D6F83">
        <w:rPr>
          <w:rFonts w:ascii="Times New Roman" w:hAnsi="Times New Roman" w:cs="Times New Roman"/>
          <w:sz w:val="24"/>
          <w:szCs w:val="24"/>
        </w:rPr>
        <w:t xml:space="preserve"> women working and men who do not work (Bar, Kim</w:t>
      </w:r>
      <w:r w:rsidR="00195716">
        <w:rPr>
          <w:rFonts w:ascii="Times New Roman" w:hAnsi="Times New Roman" w:cs="Times New Roman"/>
          <w:sz w:val="24"/>
          <w:szCs w:val="24"/>
        </w:rPr>
        <w:t>,</w:t>
      </w:r>
      <w:r w:rsidRPr="002D6F83">
        <w:rPr>
          <w:rFonts w:ascii="Times New Roman" w:hAnsi="Times New Roman" w:cs="Times New Roman"/>
          <w:sz w:val="24"/>
          <w:szCs w:val="24"/>
        </w:rPr>
        <w:t xml:space="preserve"> and </w:t>
      </w:r>
      <w:proofErr w:type="spellStart"/>
      <w:r w:rsidRPr="002D6F83">
        <w:rPr>
          <w:rFonts w:ascii="Times New Roman" w:hAnsi="Times New Roman" w:cs="Times New Roman"/>
          <w:sz w:val="24"/>
          <w:szCs w:val="24"/>
        </w:rPr>
        <w:t>Leukhina</w:t>
      </w:r>
      <w:proofErr w:type="spellEnd"/>
      <w:r w:rsidRPr="002D6F83">
        <w:rPr>
          <w:rFonts w:ascii="Times New Roman" w:hAnsi="Times New Roman" w:cs="Times New Roman"/>
          <w:sz w:val="24"/>
          <w:szCs w:val="24"/>
        </w:rPr>
        <w:t xml:space="preserve">, 2015). Nevertheless, most of </w:t>
      </w:r>
      <w:r w:rsidR="00195716">
        <w:rPr>
          <w:rFonts w:ascii="Times New Roman" w:hAnsi="Times New Roman" w:cs="Times New Roman"/>
          <w:sz w:val="24"/>
          <w:szCs w:val="24"/>
        </w:rPr>
        <w:t xml:space="preserve">the </w:t>
      </w:r>
      <w:r w:rsidRPr="002D6F83">
        <w:rPr>
          <w:rFonts w:ascii="Times New Roman" w:hAnsi="Times New Roman" w:cs="Times New Roman"/>
          <w:sz w:val="24"/>
          <w:szCs w:val="24"/>
        </w:rPr>
        <w:t>applications to this topic have recognized that the ways to correct sample selection bias are still in discussion</w:t>
      </w:r>
      <w:r w:rsidR="00195716">
        <w:rPr>
          <w:rFonts w:ascii="Times New Roman" w:hAnsi="Times New Roman" w:cs="Times New Roman"/>
          <w:sz w:val="24"/>
          <w:szCs w:val="24"/>
        </w:rPr>
        <w:t>,</w:t>
      </w:r>
      <w:r w:rsidRPr="002D6F83">
        <w:rPr>
          <w:rFonts w:ascii="Times New Roman" w:hAnsi="Times New Roman" w:cs="Times New Roman"/>
          <w:sz w:val="24"/>
          <w:szCs w:val="24"/>
        </w:rPr>
        <w:t xml:space="preserve"> and many times that bias is </w:t>
      </w:r>
      <w:r w:rsidR="00CF3E92" w:rsidRPr="002D6F83">
        <w:rPr>
          <w:rFonts w:ascii="Times New Roman" w:hAnsi="Times New Roman" w:cs="Times New Roman"/>
          <w:sz w:val="24"/>
          <w:szCs w:val="24"/>
        </w:rPr>
        <w:t>not</w:t>
      </w:r>
      <w:r w:rsidRPr="002D6F83">
        <w:rPr>
          <w:rFonts w:ascii="Times New Roman" w:hAnsi="Times New Roman" w:cs="Times New Roman"/>
          <w:sz w:val="24"/>
          <w:szCs w:val="24"/>
        </w:rPr>
        <w:t xml:space="preserve"> statistically significant (Angrist &amp; Krueger, 1994; Newman &amp; Oaxaca, 2004; Yun, 2009).</w:t>
      </w:r>
      <w:r w:rsidR="003C79C8">
        <w:rPr>
          <w:rFonts w:ascii="Times New Roman" w:hAnsi="Times New Roman" w:cs="Times New Roman"/>
          <w:sz w:val="24"/>
          <w:szCs w:val="24"/>
        </w:rPr>
        <w:t xml:space="preserve"> </w:t>
      </w:r>
      <w:r w:rsidR="003C79C8" w:rsidRPr="003C79C8">
        <w:rPr>
          <w:rFonts w:ascii="Times New Roman" w:hAnsi="Times New Roman" w:cs="Times New Roman"/>
          <w:sz w:val="24"/>
          <w:szCs w:val="24"/>
        </w:rPr>
        <w:t>Consequently, this research does not take that issue into account in the econometric estimations</w:t>
      </w:r>
      <w:r w:rsidRPr="003C79C8">
        <w:rPr>
          <w:rFonts w:ascii="Times New Roman" w:hAnsi="Times New Roman" w:cs="Times New Roman"/>
          <w:sz w:val="24"/>
          <w:szCs w:val="24"/>
        </w:rPr>
        <w:t>.</w:t>
      </w:r>
    </w:p>
    <w:p w14:paraId="4932F0AE" w14:textId="5CB04F98" w:rsidR="00DD3FAB" w:rsidRPr="00DD3FAB" w:rsidRDefault="003C79C8" w:rsidP="00222AFD">
      <w:pPr>
        <w:spacing w:line="240" w:lineRule="auto"/>
        <w:jc w:val="both"/>
        <w:rPr>
          <w:rFonts w:ascii="Times New Roman" w:hAnsi="Times New Roman" w:cs="Times New Roman"/>
          <w:sz w:val="24"/>
          <w:szCs w:val="24"/>
        </w:rPr>
      </w:pPr>
      <w:r w:rsidRPr="003C79C8">
        <w:rPr>
          <w:rStyle w:val="CommentReference"/>
          <w:rFonts w:ascii="Times New Roman" w:hAnsi="Times New Roman" w:cs="Times New Roman"/>
          <w:sz w:val="24"/>
          <w:szCs w:val="24"/>
        </w:rPr>
        <w:t>I</w:t>
      </w:r>
      <w:r>
        <w:rPr>
          <w:rStyle w:val="CommentReference"/>
          <w:rFonts w:ascii="Times New Roman" w:hAnsi="Times New Roman" w:cs="Times New Roman"/>
          <w:sz w:val="24"/>
          <w:szCs w:val="24"/>
        </w:rPr>
        <w:t xml:space="preserve">n terms of the subsample selection, we use </w:t>
      </w:r>
      <w:r w:rsidR="00DD3FAB" w:rsidRPr="003C79C8">
        <w:rPr>
          <w:rFonts w:ascii="Times New Roman" w:hAnsi="Times New Roman" w:cs="Times New Roman"/>
          <w:sz w:val="24"/>
          <w:szCs w:val="24"/>
        </w:rPr>
        <w:t>the approach proposed by Juhn, Murphy</w:t>
      </w:r>
      <w:r w:rsidR="00195716" w:rsidRPr="003C79C8">
        <w:rPr>
          <w:rFonts w:ascii="Times New Roman" w:hAnsi="Times New Roman" w:cs="Times New Roman"/>
          <w:sz w:val="24"/>
          <w:szCs w:val="24"/>
        </w:rPr>
        <w:t>,</w:t>
      </w:r>
      <w:r w:rsidR="00DD3FAB" w:rsidRPr="003C79C8">
        <w:rPr>
          <w:rFonts w:ascii="Times New Roman" w:hAnsi="Times New Roman" w:cs="Times New Roman"/>
          <w:sz w:val="24"/>
          <w:szCs w:val="24"/>
        </w:rPr>
        <w:t xml:space="preserve"> and Pierce (1993), </w:t>
      </w:r>
      <w:r w:rsidR="00CB18D9" w:rsidRPr="003C79C8">
        <w:rPr>
          <w:rFonts w:ascii="Times New Roman" w:hAnsi="Times New Roman" w:cs="Times New Roman"/>
          <w:sz w:val="24"/>
          <w:szCs w:val="24"/>
        </w:rPr>
        <w:t>we take a subsample of the survey to apply</w:t>
      </w:r>
      <w:r w:rsidR="00CB18D9">
        <w:rPr>
          <w:rFonts w:ascii="Times New Roman" w:hAnsi="Times New Roman" w:cs="Times New Roman"/>
          <w:sz w:val="24"/>
          <w:szCs w:val="24"/>
        </w:rPr>
        <w:t xml:space="preserve"> the analysis. The criteria for the subsample are:  </w:t>
      </w:r>
      <w:r w:rsidR="00DD3FAB" w:rsidRPr="00DD3FAB">
        <w:rPr>
          <w:rFonts w:ascii="Times New Roman" w:hAnsi="Times New Roman" w:cs="Times New Roman"/>
          <w:sz w:val="24"/>
          <w:szCs w:val="24"/>
        </w:rPr>
        <w:t xml:space="preserve">Paid workers between 18 and 55 years old, </w:t>
      </w:r>
      <w:r w:rsidR="00DD3FAB">
        <w:rPr>
          <w:rFonts w:ascii="Times New Roman" w:hAnsi="Times New Roman" w:cs="Times New Roman"/>
          <w:sz w:val="24"/>
          <w:szCs w:val="24"/>
        </w:rPr>
        <w:t>w</w:t>
      </w:r>
      <w:r w:rsidR="00DD3FAB" w:rsidRPr="00DD3FAB">
        <w:rPr>
          <w:rFonts w:ascii="Times New Roman" w:hAnsi="Times New Roman" w:cs="Times New Roman"/>
          <w:sz w:val="24"/>
          <w:szCs w:val="24"/>
        </w:rPr>
        <w:t>ho have worked at least 12 hours per week and have daily labor income at least equal to one dollar</w:t>
      </w:r>
      <w:r w:rsidR="00DD3FAB">
        <w:rPr>
          <w:rFonts w:ascii="Times New Roman" w:hAnsi="Times New Roman" w:cs="Times New Roman"/>
          <w:sz w:val="24"/>
          <w:szCs w:val="24"/>
        </w:rPr>
        <w:t xml:space="preserve"> (</w:t>
      </w:r>
      <w:r w:rsidR="00DD3FAB" w:rsidRPr="00DD3FAB">
        <w:rPr>
          <w:rFonts w:ascii="Times New Roman" w:hAnsi="Times New Roman" w:cs="Times New Roman"/>
          <w:sz w:val="24"/>
          <w:szCs w:val="24"/>
        </w:rPr>
        <w:t xml:space="preserve">567.17 </w:t>
      </w:r>
      <w:proofErr w:type="spellStart"/>
      <w:r w:rsidR="00DD3FAB" w:rsidRPr="00DD3FAB">
        <w:rPr>
          <w:rFonts w:ascii="Times New Roman" w:hAnsi="Times New Roman" w:cs="Times New Roman"/>
          <w:sz w:val="24"/>
          <w:szCs w:val="24"/>
        </w:rPr>
        <w:t>colon</w:t>
      </w:r>
      <w:r w:rsidR="00DD3FAB">
        <w:rPr>
          <w:rFonts w:ascii="Times New Roman" w:hAnsi="Times New Roman" w:cs="Times New Roman"/>
          <w:sz w:val="24"/>
          <w:szCs w:val="24"/>
        </w:rPr>
        <w:t>e</w:t>
      </w:r>
      <w:r w:rsidR="00DD3FAB" w:rsidRPr="00DD3FAB">
        <w:rPr>
          <w:rFonts w:ascii="Times New Roman" w:hAnsi="Times New Roman" w:cs="Times New Roman"/>
          <w:sz w:val="24"/>
          <w:szCs w:val="24"/>
        </w:rPr>
        <w:t>s</w:t>
      </w:r>
      <w:proofErr w:type="spellEnd"/>
      <w:r w:rsidR="00DD3FAB" w:rsidRPr="00DD3FAB">
        <w:rPr>
          <w:rFonts w:ascii="Times New Roman" w:hAnsi="Times New Roman" w:cs="Times New Roman"/>
          <w:sz w:val="24"/>
          <w:szCs w:val="24"/>
        </w:rPr>
        <w:t xml:space="preserve"> per dollar in the first quarter of 2023</w:t>
      </w:r>
      <w:r w:rsidR="00DD3FAB">
        <w:rPr>
          <w:rFonts w:ascii="Times New Roman" w:hAnsi="Times New Roman" w:cs="Times New Roman"/>
          <w:sz w:val="24"/>
          <w:szCs w:val="24"/>
        </w:rPr>
        <w:t>).</w:t>
      </w:r>
    </w:p>
    <w:p w14:paraId="3A38BE6F" w14:textId="54FBC877" w:rsid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T</w:t>
      </w:r>
      <w:r w:rsidR="00CF3E92">
        <w:rPr>
          <w:rFonts w:ascii="Times New Roman" w:hAnsi="Times New Roman" w:cs="Times New Roman"/>
          <w:sz w:val="24"/>
          <w:szCs w:val="24"/>
        </w:rPr>
        <w:t xml:space="preserve">he </w:t>
      </w:r>
      <w:r w:rsidR="00095C55">
        <w:rPr>
          <w:rFonts w:ascii="Times New Roman" w:hAnsi="Times New Roman" w:cs="Times New Roman"/>
          <w:sz w:val="24"/>
          <w:szCs w:val="24"/>
        </w:rPr>
        <w:t xml:space="preserve">rest of this </w:t>
      </w:r>
      <w:r w:rsidRPr="002D6F83">
        <w:rPr>
          <w:rFonts w:ascii="Times New Roman" w:hAnsi="Times New Roman" w:cs="Times New Roman"/>
          <w:sz w:val="24"/>
          <w:szCs w:val="24"/>
        </w:rPr>
        <w:t xml:space="preserve">section will briefly summarize the three econometric methods </w:t>
      </w:r>
      <w:r w:rsidR="00CB18D9">
        <w:rPr>
          <w:rFonts w:ascii="Times New Roman" w:hAnsi="Times New Roman" w:cs="Times New Roman"/>
          <w:sz w:val="24"/>
          <w:szCs w:val="24"/>
        </w:rPr>
        <w:t>applied.</w:t>
      </w:r>
    </w:p>
    <w:p w14:paraId="1AA028D9" w14:textId="77777777" w:rsidR="002D6F83" w:rsidRPr="00CF3E92" w:rsidRDefault="002D6F83" w:rsidP="00222AFD">
      <w:pPr>
        <w:spacing w:line="240" w:lineRule="auto"/>
        <w:jc w:val="both"/>
        <w:rPr>
          <w:rFonts w:ascii="Times New Roman" w:hAnsi="Times New Roman" w:cs="Times New Roman"/>
          <w:b/>
          <w:bCs/>
          <w:sz w:val="24"/>
          <w:szCs w:val="24"/>
        </w:rPr>
      </w:pPr>
      <w:r w:rsidRPr="00CF3E92">
        <w:rPr>
          <w:rFonts w:ascii="Times New Roman" w:hAnsi="Times New Roman" w:cs="Times New Roman"/>
          <w:b/>
          <w:bCs/>
          <w:sz w:val="24"/>
          <w:szCs w:val="24"/>
        </w:rPr>
        <w:t>Mincer Equations</w:t>
      </w:r>
    </w:p>
    <w:p w14:paraId="30104D0A" w14:textId="00108574" w:rsid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The fundamental econometric approach is called “Mincer equations” (Mincer, 1974). Th</w:t>
      </w:r>
      <w:r w:rsidR="002E0708">
        <w:rPr>
          <w:rFonts w:ascii="Times New Roman" w:hAnsi="Times New Roman" w:cs="Times New Roman"/>
          <w:sz w:val="24"/>
          <w:szCs w:val="24"/>
        </w:rPr>
        <w:t>e</w:t>
      </w:r>
      <w:r w:rsidRPr="002D6F83">
        <w:rPr>
          <w:rFonts w:ascii="Times New Roman" w:hAnsi="Times New Roman" w:cs="Times New Roman"/>
          <w:sz w:val="24"/>
          <w:szCs w:val="24"/>
        </w:rPr>
        <w:t xml:space="preserve"> equation [Eq. 1] takes the hourly labor income (natural logarithm) as explicated variable and a set of independent variables are included (vector X) considering that they can affect the variability of income. Gender is included as an independent (dummy) variable and its coefficient indicates the </w:t>
      </w:r>
      <w:r w:rsidRPr="002D6F83">
        <w:rPr>
          <w:rFonts w:ascii="Times New Roman" w:hAnsi="Times New Roman" w:cs="Times New Roman"/>
          <w:sz w:val="24"/>
          <w:szCs w:val="24"/>
        </w:rPr>
        <w:lastRenderedPageBreak/>
        <w:t>level and significance of the average earning differential between women and men (ceteris paribus).</w:t>
      </w:r>
    </w:p>
    <w:p w14:paraId="0D4BC0B0" w14:textId="7CB19869" w:rsidR="002D6F83" w:rsidRDefault="00000000" w:rsidP="00222AFD">
      <w:pPr>
        <w:spacing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Cambria Math"/>
                <w:sz w:val="24"/>
                <w:szCs w:val="24"/>
              </w:rPr>
              <m:t>ω</m:t>
            </m:r>
          </m:e>
          <m:sub>
            <m:r>
              <w:rPr>
                <w:rFonts w:ascii="Cambria Math" w:hAnsi="Cambria Math" w:cs="Times New Roman"/>
                <w:sz w:val="24"/>
                <w:szCs w:val="24"/>
              </w:rPr>
              <m:t>i</m:t>
            </m:r>
          </m:sub>
        </m:sSub>
      </m:oMath>
      <w:r w:rsidR="002D6F83" w:rsidRPr="00CF3E92">
        <w:rPr>
          <w:rFonts w:ascii="Times New Roman" w:hAnsi="Times New Roman" w:cs="Times New Roman"/>
          <w:sz w:val="24"/>
          <w:szCs w:val="24"/>
        </w:rPr>
        <w:t>=ln(</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2D6F83" w:rsidRPr="00CF3E92">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2D6F83" w:rsidRPr="00CF3E92">
        <w:rPr>
          <w:rFonts w:ascii="Times New Roman" w:hAnsi="Times New Roman" w:cs="Times New Roman"/>
          <w:sz w:val="24"/>
          <w:szCs w:val="24"/>
        </w:rPr>
        <w:t xml:space="preserve"> ; </w:t>
      </w:r>
      <w:r w:rsidR="00CF3E92">
        <w:rPr>
          <w:rFonts w:ascii="Times New Roman" w:hAnsi="Times New Roman" w:cs="Times New Roman"/>
          <w:sz w:val="24"/>
          <w:szCs w:val="24"/>
        </w:rPr>
        <w:t xml:space="preserve">  </w:t>
      </w:r>
      <w:r w:rsidR="002D6F83" w:rsidRPr="00CF3E92">
        <w:rPr>
          <w:rFonts w:ascii="Cambria Math" w:hAnsi="Cambria Math" w:cs="Cambria Math"/>
          <w:sz w:val="24"/>
          <w:szCs w:val="24"/>
        </w:rPr>
        <w:t>𝐸</w:t>
      </w:r>
      <w:r w:rsidR="002D6F83" w:rsidRPr="00CF3E9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2D6F83" w:rsidRPr="00CF3E92">
        <w:rPr>
          <w:rFonts w:ascii="Times New Roman" w:hAnsi="Times New Roman" w:cs="Times New Roman"/>
          <w:sz w:val="24"/>
          <w:szCs w:val="24"/>
        </w:rPr>
        <w:t xml:space="preserve">)=0 </w:t>
      </w:r>
      <w:r w:rsidR="003841CC">
        <w:rPr>
          <w:rFonts w:ascii="Times New Roman" w:hAnsi="Times New Roman" w:cs="Times New Roman"/>
          <w:sz w:val="24"/>
          <w:szCs w:val="24"/>
        </w:rPr>
        <w:t xml:space="preserve">     </w:t>
      </w:r>
      <w:r w:rsidR="00CF3E92">
        <w:rPr>
          <w:rFonts w:ascii="Times New Roman" w:hAnsi="Times New Roman" w:cs="Times New Roman"/>
          <w:sz w:val="24"/>
          <w:szCs w:val="24"/>
        </w:rPr>
        <w:t xml:space="preserve"> </w:t>
      </w:r>
      <w:r w:rsidR="002D6F83" w:rsidRPr="00CF3E92">
        <w:rPr>
          <w:rFonts w:ascii="Times New Roman" w:hAnsi="Times New Roman" w:cs="Times New Roman"/>
          <w:sz w:val="24"/>
          <w:szCs w:val="24"/>
        </w:rPr>
        <w:t>[</w:t>
      </w:r>
      <w:r w:rsidR="002D6F83" w:rsidRPr="00CF3E92">
        <w:rPr>
          <w:rFonts w:ascii="Cambria Math" w:hAnsi="Cambria Math" w:cs="Cambria Math"/>
          <w:sz w:val="24"/>
          <w:szCs w:val="24"/>
        </w:rPr>
        <w:t>𝐸𝑞</w:t>
      </w:r>
      <w:r w:rsidR="002D6F83" w:rsidRPr="00CF3E92">
        <w:rPr>
          <w:rFonts w:ascii="Times New Roman" w:hAnsi="Times New Roman" w:cs="Times New Roman"/>
          <w:sz w:val="24"/>
          <w:szCs w:val="24"/>
        </w:rPr>
        <w:t>.1]</w:t>
      </w:r>
    </w:p>
    <w:p w14:paraId="5D6A85E8" w14:textId="77777777" w:rsidR="00AE6B96" w:rsidRPr="002D6F83" w:rsidRDefault="00AE6B96" w:rsidP="00222AFD">
      <w:pPr>
        <w:spacing w:line="240" w:lineRule="auto"/>
        <w:jc w:val="center"/>
        <w:rPr>
          <w:rFonts w:ascii="Times New Roman" w:hAnsi="Times New Roman" w:cs="Times New Roman"/>
          <w:sz w:val="24"/>
          <w:szCs w:val="24"/>
        </w:rPr>
      </w:pPr>
    </w:p>
    <w:p w14:paraId="2E2BC7BA" w14:textId="12A4C4B6" w:rsidR="002D6F83" w:rsidRP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It is needed to guarantee unbiased estimations, so we need to assume that the conditional mean of errors is zero,</w:t>
      </w:r>
      <w:r w:rsidR="008B4141">
        <w:rPr>
          <w:rFonts w:ascii="Times New Roman" w:hAnsi="Times New Roman" w:cs="Times New Roman"/>
          <w:sz w:val="24"/>
          <w:szCs w:val="24"/>
        </w:rPr>
        <w:t xml:space="preserve"> </w:t>
      </w:r>
      <w:r w:rsidRPr="002D6F83">
        <w:rPr>
          <w:rFonts w:ascii="Cambria Math" w:hAnsi="Cambria Math" w:cs="Cambria Math"/>
          <w:sz w:val="24"/>
          <w:szCs w:val="24"/>
        </w:rPr>
        <w:t>𝐸</w:t>
      </w:r>
      <w:r w:rsidRPr="002D6F83">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Pr="002D6F83">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2D6F83">
        <w:rPr>
          <w:rFonts w:ascii="Times New Roman" w:hAnsi="Times New Roman" w:cs="Times New Roman"/>
          <w:sz w:val="24"/>
          <w:szCs w:val="24"/>
        </w:rPr>
        <w:t>)=0.</w:t>
      </w:r>
    </w:p>
    <w:p w14:paraId="656851C9" w14:textId="5E1D2EC9" w:rsidR="002D6F83" w:rsidRPr="002D6F83" w:rsidRDefault="00CF3E92"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To</w:t>
      </w:r>
      <w:r w:rsidR="002D6F83" w:rsidRPr="002D6F83">
        <w:rPr>
          <w:rFonts w:ascii="Times New Roman" w:hAnsi="Times New Roman" w:cs="Times New Roman"/>
          <w:sz w:val="24"/>
          <w:szCs w:val="24"/>
        </w:rPr>
        <w:t xml:space="preserve"> </w:t>
      </w:r>
      <w:r>
        <w:rPr>
          <w:rFonts w:ascii="Times New Roman" w:hAnsi="Times New Roman" w:cs="Times New Roman"/>
          <w:sz w:val="24"/>
          <w:szCs w:val="24"/>
        </w:rPr>
        <w:t>obtain</w:t>
      </w:r>
      <w:r w:rsidR="002D6F83" w:rsidRPr="002D6F83">
        <w:rPr>
          <w:rFonts w:ascii="Times New Roman" w:hAnsi="Times New Roman" w:cs="Times New Roman"/>
          <w:sz w:val="24"/>
          <w:szCs w:val="24"/>
        </w:rPr>
        <w:t xml:space="preserve"> a broader approach, interpret different relationships</w:t>
      </w:r>
      <w:r w:rsidR="00195716">
        <w:rPr>
          <w:rFonts w:ascii="Times New Roman" w:hAnsi="Times New Roman" w:cs="Times New Roman"/>
          <w:sz w:val="24"/>
          <w:szCs w:val="24"/>
        </w:rPr>
        <w:t>,</w:t>
      </w:r>
      <w:r w:rsidR="002D6F83" w:rsidRPr="002D6F83">
        <w:rPr>
          <w:rFonts w:ascii="Times New Roman" w:hAnsi="Times New Roman" w:cs="Times New Roman"/>
          <w:sz w:val="24"/>
          <w:szCs w:val="24"/>
        </w:rPr>
        <w:t xml:space="preserve"> and check robustness, six </w:t>
      </w:r>
      <w:r>
        <w:rPr>
          <w:rFonts w:ascii="Times New Roman" w:hAnsi="Times New Roman" w:cs="Times New Roman"/>
          <w:sz w:val="24"/>
          <w:szCs w:val="24"/>
        </w:rPr>
        <w:t xml:space="preserve">different </w:t>
      </w:r>
      <w:r w:rsidR="002D6F83" w:rsidRPr="002D6F83">
        <w:rPr>
          <w:rFonts w:ascii="Times New Roman" w:hAnsi="Times New Roman" w:cs="Times New Roman"/>
          <w:sz w:val="24"/>
          <w:szCs w:val="24"/>
        </w:rPr>
        <w:t>specifications are estimated, changing control variables, quadratic (non-linea</w:t>
      </w:r>
      <w:r w:rsidR="00195716">
        <w:rPr>
          <w:rFonts w:ascii="Times New Roman" w:hAnsi="Times New Roman" w:cs="Times New Roman"/>
          <w:sz w:val="24"/>
          <w:szCs w:val="24"/>
        </w:rPr>
        <w:t>r</w:t>
      </w:r>
      <w:r w:rsidR="002D6F83" w:rsidRPr="002D6F83">
        <w:rPr>
          <w:rFonts w:ascii="Times New Roman" w:hAnsi="Times New Roman" w:cs="Times New Roman"/>
          <w:sz w:val="24"/>
          <w:szCs w:val="24"/>
        </w:rPr>
        <w:t>) relationships</w:t>
      </w:r>
      <w:r w:rsidR="00195716">
        <w:rPr>
          <w:rFonts w:ascii="Times New Roman" w:hAnsi="Times New Roman" w:cs="Times New Roman"/>
          <w:sz w:val="24"/>
          <w:szCs w:val="24"/>
        </w:rPr>
        <w:t>,</w:t>
      </w:r>
      <w:r w:rsidR="002D6F83" w:rsidRPr="002D6F83">
        <w:rPr>
          <w:rFonts w:ascii="Times New Roman" w:hAnsi="Times New Roman" w:cs="Times New Roman"/>
          <w:sz w:val="24"/>
          <w:szCs w:val="24"/>
        </w:rPr>
        <w:t xml:space="preserve"> and including interaction terms. The explained variable is always the natural</w:t>
      </w:r>
      <w:r w:rsidR="002D6F83">
        <w:rPr>
          <w:rFonts w:ascii="Times New Roman" w:hAnsi="Times New Roman" w:cs="Times New Roman"/>
          <w:sz w:val="24"/>
          <w:szCs w:val="24"/>
        </w:rPr>
        <w:t xml:space="preserve"> </w:t>
      </w:r>
      <w:r w:rsidR="002D6F83" w:rsidRPr="002D6F83">
        <w:rPr>
          <w:rFonts w:ascii="Times New Roman" w:hAnsi="Times New Roman" w:cs="Times New Roman"/>
          <w:sz w:val="24"/>
          <w:szCs w:val="24"/>
        </w:rPr>
        <w:t>logarithm of hourly wage, and the vector of independent variables change</w:t>
      </w:r>
      <w:r w:rsidR="00195716">
        <w:rPr>
          <w:rFonts w:ascii="Times New Roman" w:hAnsi="Times New Roman" w:cs="Times New Roman"/>
          <w:sz w:val="24"/>
          <w:szCs w:val="24"/>
        </w:rPr>
        <w:t>s</w:t>
      </w:r>
      <w:r w:rsidR="002D6F83" w:rsidRPr="002D6F83">
        <w:rPr>
          <w:rFonts w:ascii="Times New Roman" w:hAnsi="Times New Roman" w:cs="Times New Roman"/>
          <w:sz w:val="24"/>
          <w:szCs w:val="24"/>
        </w:rPr>
        <w:t xml:space="preserve"> over the specification. The set of explanatory variables are:</w:t>
      </w:r>
    </w:p>
    <w:p w14:paraId="6E1684CD" w14:textId="1BE38652" w:rsidR="002D6F83" w:rsidRPr="002D6F83" w:rsidRDefault="002D6F83" w:rsidP="00222AFD">
      <w:pPr>
        <w:spacing w:line="240" w:lineRule="auto"/>
        <w:ind w:left="720"/>
        <w:jc w:val="both"/>
        <w:rPr>
          <w:rFonts w:ascii="Times New Roman" w:hAnsi="Times New Roman" w:cs="Times New Roman"/>
          <w:sz w:val="24"/>
          <w:szCs w:val="24"/>
        </w:rPr>
      </w:pPr>
      <w:proofErr w:type="spellStart"/>
      <w:r w:rsidRPr="002D6F83">
        <w:rPr>
          <w:rFonts w:ascii="Times New Roman" w:hAnsi="Times New Roman" w:cs="Times New Roman"/>
          <w:sz w:val="24"/>
          <w:szCs w:val="24"/>
        </w:rPr>
        <w:t>i</w:t>
      </w:r>
      <w:proofErr w:type="spellEnd"/>
      <w:r w:rsidRPr="002D6F83">
        <w:rPr>
          <w:rFonts w:ascii="Times New Roman" w:hAnsi="Times New Roman" w:cs="Times New Roman"/>
          <w:sz w:val="24"/>
          <w:szCs w:val="24"/>
        </w:rPr>
        <w:t xml:space="preserve">. Specification 1: gender (dummy variable equals 1 if the worker is a woman), education (years of education), experience (years of experience, calculated as </w:t>
      </w:r>
      <w:r w:rsidR="00195716">
        <w:rPr>
          <w:rFonts w:ascii="Times New Roman" w:hAnsi="Times New Roman" w:cs="Times New Roman"/>
          <w:sz w:val="24"/>
          <w:szCs w:val="24"/>
        </w:rPr>
        <w:t xml:space="preserve">the </w:t>
      </w:r>
      <w:r w:rsidRPr="002D6F83">
        <w:rPr>
          <w:rFonts w:ascii="Times New Roman" w:hAnsi="Times New Roman" w:cs="Times New Roman"/>
          <w:sz w:val="24"/>
          <w:szCs w:val="24"/>
        </w:rPr>
        <w:t xml:space="preserve">age of worker minus years of education minus five), informal (dummy variables equals to 1 if the worker has informal employment, given the official definition </w:t>
      </w:r>
      <w:r w:rsidR="00FF58AE">
        <w:rPr>
          <w:rFonts w:ascii="Times New Roman" w:hAnsi="Times New Roman" w:cs="Times New Roman"/>
          <w:sz w:val="24"/>
          <w:szCs w:val="24"/>
        </w:rPr>
        <w:t>for Costa Rica</w:t>
      </w:r>
      <w:r w:rsidRPr="002D6F83">
        <w:rPr>
          <w:rFonts w:ascii="Times New Roman" w:hAnsi="Times New Roman" w:cs="Times New Roman"/>
          <w:sz w:val="24"/>
          <w:szCs w:val="24"/>
        </w:rPr>
        <w:t>) and regional controls (n-1 dummy variables</w:t>
      </w:r>
      <w:r w:rsidR="00F45CD4">
        <w:rPr>
          <w:rFonts w:ascii="Times New Roman" w:hAnsi="Times New Roman" w:cs="Times New Roman"/>
          <w:sz w:val="24"/>
          <w:szCs w:val="24"/>
        </w:rPr>
        <w:t xml:space="preserve">: </w:t>
      </w:r>
      <w:r w:rsidRPr="002D6F83">
        <w:rPr>
          <w:rFonts w:ascii="Times New Roman" w:hAnsi="Times New Roman" w:cs="Times New Roman"/>
          <w:sz w:val="24"/>
          <w:szCs w:val="24"/>
        </w:rPr>
        <w:t>6 for Costa Rica).</w:t>
      </w:r>
    </w:p>
    <w:p w14:paraId="70F1A52E" w14:textId="77777777" w:rsidR="002D6F83" w:rsidRPr="002D6F83" w:rsidRDefault="002D6F83" w:rsidP="00222AFD">
      <w:pPr>
        <w:spacing w:line="240" w:lineRule="auto"/>
        <w:ind w:left="720"/>
        <w:jc w:val="both"/>
        <w:rPr>
          <w:rFonts w:ascii="Times New Roman" w:hAnsi="Times New Roman" w:cs="Times New Roman"/>
          <w:sz w:val="24"/>
          <w:szCs w:val="24"/>
        </w:rPr>
      </w:pPr>
      <w:r w:rsidRPr="002D6F83">
        <w:rPr>
          <w:rFonts w:ascii="Times New Roman" w:hAnsi="Times New Roman" w:cs="Times New Roman"/>
          <w:sz w:val="24"/>
          <w:szCs w:val="24"/>
        </w:rPr>
        <w:t>ii. Specification 2: The same specification 1 including household controls. There are three characteristics of households that potentially can affect the wage and at the same time are correlated with gender: marital status (4 dummy variables: living together, single, widowed, and divorced or separated, taking “married” as a base variable/category), relationship to the head of household (4 dummy variables: spouse or partner, child, grandchild, and other, taking “head of household” as a base variable/category), and number of children in the household (under the age of 16).</w:t>
      </w:r>
    </w:p>
    <w:p w14:paraId="015AC788" w14:textId="01D30240" w:rsidR="002D6F83" w:rsidRPr="002D6F83" w:rsidRDefault="002D6F83" w:rsidP="00222AFD">
      <w:pPr>
        <w:spacing w:line="240" w:lineRule="auto"/>
        <w:ind w:left="720"/>
        <w:jc w:val="both"/>
        <w:rPr>
          <w:rFonts w:ascii="Times New Roman" w:hAnsi="Times New Roman" w:cs="Times New Roman"/>
          <w:sz w:val="24"/>
          <w:szCs w:val="24"/>
        </w:rPr>
      </w:pPr>
      <w:r w:rsidRPr="002D6F83">
        <w:rPr>
          <w:rFonts w:ascii="Times New Roman" w:hAnsi="Times New Roman" w:cs="Times New Roman"/>
          <w:sz w:val="24"/>
          <w:szCs w:val="24"/>
        </w:rPr>
        <w:t>iii. Specification 3: The same specification 1 including square education and square experience (</w:t>
      </w:r>
      <w:r w:rsidR="008B4141">
        <w:rPr>
          <w:rFonts w:ascii="Times New Roman" w:hAnsi="Times New Roman" w:cs="Times New Roman"/>
          <w:sz w:val="24"/>
          <w:szCs w:val="24"/>
        </w:rPr>
        <w:t xml:space="preserve">checking </w:t>
      </w:r>
      <w:r w:rsidRPr="002D6F83">
        <w:rPr>
          <w:rFonts w:ascii="Times New Roman" w:hAnsi="Times New Roman" w:cs="Times New Roman"/>
          <w:sz w:val="24"/>
          <w:szCs w:val="24"/>
        </w:rPr>
        <w:t>non-linear relationships with wages).</w:t>
      </w:r>
    </w:p>
    <w:p w14:paraId="12A55C97" w14:textId="77777777" w:rsidR="002D6F83" w:rsidRPr="002D6F83" w:rsidRDefault="002D6F83" w:rsidP="00222AFD">
      <w:pPr>
        <w:spacing w:line="240" w:lineRule="auto"/>
        <w:ind w:left="720"/>
        <w:jc w:val="both"/>
        <w:rPr>
          <w:rFonts w:ascii="Times New Roman" w:hAnsi="Times New Roman" w:cs="Times New Roman"/>
          <w:sz w:val="24"/>
          <w:szCs w:val="24"/>
        </w:rPr>
      </w:pPr>
      <w:r w:rsidRPr="002D6F83">
        <w:rPr>
          <w:rFonts w:ascii="Times New Roman" w:hAnsi="Times New Roman" w:cs="Times New Roman"/>
          <w:sz w:val="24"/>
          <w:szCs w:val="24"/>
        </w:rPr>
        <w:t>iv. Specification 4: The same specification 3 including household controls explained in specification 2.</w:t>
      </w:r>
    </w:p>
    <w:p w14:paraId="6CDDB876" w14:textId="2BE1E689" w:rsidR="002D6F83" w:rsidRPr="002D6F83" w:rsidRDefault="002D6F83" w:rsidP="00222AFD">
      <w:pPr>
        <w:spacing w:line="240" w:lineRule="auto"/>
        <w:ind w:left="720"/>
        <w:jc w:val="both"/>
        <w:rPr>
          <w:rFonts w:ascii="Times New Roman" w:hAnsi="Times New Roman" w:cs="Times New Roman"/>
          <w:sz w:val="24"/>
          <w:szCs w:val="24"/>
        </w:rPr>
      </w:pPr>
      <w:r w:rsidRPr="002D6F83">
        <w:rPr>
          <w:rFonts w:ascii="Times New Roman" w:hAnsi="Times New Roman" w:cs="Times New Roman"/>
          <w:sz w:val="24"/>
          <w:szCs w:val="24"/>
        </w:rPr>
        <w:t xml:space="preserve">v. Specification 5: The same </w:t>
      </w:r>
      <w:r w:rsidR="00195716">
        <w:rPr>
          <w:rFonts w:ascii="Times New Roman" w:hAnsi="Times New Roman" w:cs="Times New Roman"/>
          <w:sz w:val="24"/>
          <w:szCs w:val="24"/>
        </w:rPr>
        <w:t xml:space="preserve">as </w:t>
      </w:r>
      <w:r w:rsidRPr="002D6F83">
        <w:rPr>
          <w:rFonts w:ascii="Times New Roman" w:hAnsi="Times New Roman" w:cs="Times New Roman"/>
          <w:sz w:val="24"/>
          <w:szCs w:val="24"/>
        </w:rPr>
        <w:t>specification 2</w:t>
      </w:r>
      <w:r w:rsidR="00195716">
        <w:rPr>
          <w:rFonts w:ascii="Times New Roman" w:hAnsi="Times New Roman" w:cs="Times New Roman"/>
          <w:sz w:val="24"/>
          <w:szCs w:val="24"/>
        </w:rPr>
        <w:t>,</w:t>
      </w:r>
      <w:r w:rsidRPr="002D6F83">
        <w:rPr>
          <w:rFonts w:ascii="Times New Roman" w:hAnsi="Times New Roman" w:cs="Times New Roman"/>
          <w:sz w:val="24"/>
          <w:szCs w:val="24"/>
        </w:rPr>
        <w:t xml:space="preserve"> including two interactions: gender and education, and gender and experience (exploring differences in the returns of education and experience between women and men).</w:t>
      </w:r>
    </w:p>
    <w:p w14:paraId="7BC34DFD" w14:textId="3707F214" w:rsidR="002D6F83" w:rsidRDefault="002D6F83" w:rsidP="00222AFD">
      <w:pPr>
        <w:spacing w:line="240" w:lineRule="auto"/>
        <w:ind w:left="720"/>
        <w:jc w:val="both"/>
        <w:rPr>
          <w:rFonts w:ascii="Times New Roman" w:hAnsi="Times New Roman" w:cs="Times New Roman"/>
          <w:sz w:val="24"/>
          <w:szCs w:val="24"/>
        </w:rPr>
      </w:pPr>
      <w:r w:rsidRPr="002D6F83">
        <w:rPr>
          <w:rFonts w:ascii="Times New Roman" w:hAnsi="Times New Roman" w:cs="Times New Roman"/>
          <w:sz w:val="24"/>
          <w:szCs w:val="24"/>
        </w:rPr>
        <w:t>vi. Specification 6: The same specification 5 including square interactions.</w:t>
      </w:r>
    </w:p>
    <w:p w14:paraId="6C684389" w14:textId="77777777" w:rsidR="00F45CD4" w:rsidRDefault="00F45CD4" w:rsidP="00222AFD">
      <w:pPr>
        <w:spacing w:line="240" w:lineRule="auto"/>
        <w:ind w:left="720"/>
        <w:jc w:val="both"/>
        <w:rPr>
          <w:rFonts w:ascii="Times New Roman" w:hAnsi="Times New Roman" w:cs="Times New Roman"/>
          <w:sz w:val="24"/>
          <w:szCs w:val="24"/>
        </w:rPr>
      </w:pPr>
    </w:p>
    <w:p w14:paraId="12ED661D" w14:textId="77777777" w:rsidR="002D6F83" w:rsidRP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There are some features of the specifications that need to be explained:</w:t>
      </w:r>
    </w:p>
    <w:p w14:paraId="38731571" w14:textId="1455EFFC" w:rsid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 </w:t>
      </w:r>
      <w:r w:rsidRPr="00F45CD4">
        <w:rPr>
          <w:rFonts w:ascii="Times New Roman" w:hAnsi="Times New Roman" w:cs="Times New Roman"/>
          <w:sz w:val="24"/>
          <w:szCs w:val="24"/>
          <w:u w:val="single"/>
        </w:rPr>
        <w:t>Interpretation of the gender coefficient:</w:t>
      </w:r>
      <w:r w:rsidRPr="002D6F83">
        <w:rPr>
          <w:rFonts w:ascii="Times New Roman" w:hAnsi="Times New Roman" w:cs="Times New Roman"/>
          <w:sz w:val="24"/>
          <w:szCs w:val="24"/>
        </w:rPr>
        <w:t xml:space="preserve"> This is our primary data collected because it quantifies the average earning gap between women and men. Given that the base group is men (gender=1 if woman), the gap will be equal to:</w:t>
      </w:r>
    </w:p>
    <w:p w14:paraId="480C42BF" w14:textId="77777777" w:rsidR="00AE6B96" w:rsidRPr="002D6F83" w:rsidRDefault="00AE6B96" w:rsidP="00222AFD">
      <w:pPr>
        <w:spacing w:line="240" w:lineRule="auto"/>
        <w:jc w:val="both"/>
        <w:rPr>
          <w:rFonts w:ascii="Times New Roman" w:hAnsi="Times New Roman" w:cs="Times New Roman"/>
          <w:sz w:val="24"/>
          <w:szCs w:val="24"/>
        </w:rPr>
      </w:pPr>
    </w:p>
    <w:p w14:paraId="52DDF4E6" w14:textId="70F3E20C" w:rsidR="002D6F83" w:rsidRDefault="00000000" w:rsidP="00222AFD">
      <w:pPr>
        <w:spacing w:line="240" w:lineRule="auto"/>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Fem</m:t>
                      </m:r>
                    </m:sub>
                  </m:sSub>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Male</m:t>
                      </m:r>
                    </m:sub>
                  </m:sSub>
                </m:e>
              </m:d>
            </m:num>
            <m:den>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male</m:t>
                      </m:r>
                    </m:sub>
                  </m:sSub>
                </m:e>
              </m:d>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e </m:t>
              </m:r>
            </m:e>
            <m:sup>
              <m:acc>
                <m:accPr>
                  <m:ctrlPr>
                    <w:rPr>
                      <w:rFonts w:ascii="Cambria Math" w:hAnsi="Cambria Math"/>
                    </w:rPr>
                  </m:ctrlPr>
                </m:accPr>
                <m:e>
                  <m:r>
                    <m:rPr>
                      <m:sty m:val="p"/>
                    </m:rPr>
                    <w:rPr>
                      <w:rFonts w:ascii="Cambria Math" w:hAnsi="Cambria Math"/>
                    </w:rPr>
                    <m:t xml:space="preserve">β </m:t>
                  </m:r>
                </m:e>
              </m:acc>
              <m:r>
                <m:rPr>
                  <m:sty m:val="p"/>
                </m:rPr>
                <w:rPr>
                  <w:rFonts w:ascii="Cambria Math"/>
                </w:rPr>
                <m:t>gender</m:t>
              </m:r>
            </m:sup>
          </m:sSup>
          <m:r>
            <w:rPr>
              <w:rFonts w:ascii="Cambria Math" w:hAnsi="Cambria Math" w:cs="Times New Roman"/>
              <w:sz w:val="24"/>
              <w:szCs w:val="24"/>
            </w:rPr>
            <m:t>-1</m:t>
          </m:r>
        </m:oMath>
      </m:oMathPara>
    </w:p>
    <w:p w14:paraId="7FFD0CA4" w14:textId="77777777" w:rsidR="00AE6B96" w:rsidRPr="002D6F83" w:rsidRDefault="00AE6B96" w:rsidP="00222AFD">
      <w:pPr>
        <w:spacing w:line="240" w:lineRule="auto"/>
        <w:jc w:val="center"/>
        <w:rPr>
          <w:rFonts w:ascii="Times New Roman" w:hAnsi="Times New Roman" w:cs="Times New Roman"/>
          <w:sz w:val="24"/>
          <w:szCs w:val="24"/>
        </w:rPr>
      </w:pPr>
    </w:p>
    <w:p w14:paraId="0F427EF4" w14:textId="48D4B27D" w:rsidR="002D6F83" w:rsidRP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If the coefficient is negative, the expected average wage is lower for women than men. For instance, a coefficient </w:t>
      </w:r>
      <w:r w:rsidR="00195716">
        <w:rPr>
          <w:rFonts w:ascii="Times New Roman" w:hAnsi="Times New Roman" w:cs="Times New Roman"/>
          <w:sz w:val="24"/>
          <w:szCs w:val="24"/>
        </w:rPr>
        <w:t xml:space="preserve">of </w:t>
      </w:r>
      <w:r w:rsidRPr="002D6F83">
        <w:rPr>
          <w:rFonts w:ascii="Times New Roman" w:hAnsi="Times New Roman" w:cs="Times New Roman"/>
          <w:sz w:val="24"/>
          <w:szCs w:val="24"/>
        </w:rPr>
        <w:t>-0.15 means that the earning of women is, on average</w:t>
      </w:r>
      <w:r w:rsidR="00E47E05">
        <w:rPr>
          <w:rFonts w:ascii="Times New Roman" w:hAnsi="Times New Roman" w:cs="Times New Roman"/>
          <w:sz w:val="24"/>
          <w:szCs w:val="24"/>
        </w:rPr>
        <w:t>,</w:t>
      </w:r>
      <w:r w:rsidRPr="002D6F83">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2D6F83">
        <w:rPr>
          <w:rFonts w:ascii="Times New Roman" w:hAnsi="Times New Roman" w:cs="Times New Roman"/>
          <w:sz w:val="24"/>
          <w:szCs w:val="24"/>
        </w:rPr>
        <w:t>ceteris paribus, (</w:t>
      </w:r>
      <m:oMath>
        <m:sSup>
          <m:sSupPr>
            <m:ctrlPr>
              <w:rPr>
                <w:rFonts w:ascii="Cambria Math" w:hAnsi="Cambria Math" w:cs="Times New Roman"/>
                <w:i/>
                <w:sz w:val="24"/>
                <w:szCs w:val="24"/>
              </w:rPr>
            </m:ctrlPr>
          </m:sSupPr>
          <m:e>
            <m:r>
              <w:rPr>
                <w:rFonts w:ascii="Cambria Math" w:hAnsi="Cambria Math" w:cs="Times New Roman"/>
                <w:sz w:val="24"/>
                <w:szCs w:val="24"/>
              </w:rPr>
              <m:t xml:space="preserve">e </m:t>
            </m:r>
          </m:e>
          <m:sup>
            <m:r>
              <m:rPr>
                <m:sty m:val="p"/>
              </m:rPr>
              <w:rPr>
                <w:rFonts w:ascii="Cambria Math" w:hAnsi="Cambria Math"/>
              </w:rPr>
              <m:t>-0.15</m:t>
            </m:r>
          </m:sup>
        </m:sSup>
      </m:oMath>
      <w:r w:rsidRPr="002D6F83">
        <w:rPr>
          <w:rFonts w:ascii="Times New Roman" w:hAnsi="Times New Roman" w:cs="Times New Roman"/>
          <w:sz w:val="24"/>
          <w:szCs w:val="24"/>
        </w:rPr>
        <w:t>−1</w:t>
      </w:r>
      <w:r w:rsidR="00F45CD4">
        <w:rPr>
          <w:rFonts w:ascii="Times New Roman" w:hAnsi="Times New Roman" w:cs="Times New Roman"/>
          <w:sz w:val="24"/>
          <w:szCs w:val="24"/>
        </w:rPr>
        <w:t xml:space="preserve"> </w:t>
      </w:r>
      <w:r w:rsidRPr="002D6F83">
        <w:rPr>
          <w:rFonts w:ascii="Times New Roman" w:hAnsi="Times New Roman" w:cs="Times New Roman"/>
          <w:sz w:val="24"/>
          <w:szCs w:val="24"/>
        </w:rPr>
        <w:t>=</w:t>
      </w:r>
      <w:r w:rsidR="00F45CD4">
        <w:rPr>
          <w:rFonts w:ascii="Times New Roman" w:hAnsi="Times New Roman" w:cs="Times New Roman"/>
          <w:sz w:val="24"/>
          <w:szCs w:val="24"/>
        </w:rPr>
        <w:t xml:space="preserve"> </w:t>
      </w:r>
      <w:r w:rsidRPr="002D6F83">
        <w:rPr>
          <w:rFonts w:ascii="Times New Roman" w:hAnsi="Times New Roman" w:cs="Times New Roman"/>
          <w:sz w:val="24"/>
          <w:szCs w:val="24"/>
        </w:rPr>
        <w:t>0.8607−1=</w:t>
      </w:r>
      <w:r w:rsidR="00F45CD4">
        <w:rPr>
          <w:rFonts w:ascii="Times New Roman" w:hAnsi="Times New Roman" w:cs="Times New Roman"/>
          <w:sz w:val="24"/>
          <w:szCs w:val="24"/>
        </w:rPr>
        <w:t xml:space="preserve"> </w:t>
      </w:r>
      <w:r w:rsidRPr="002D6F83">
        <w:rPr>
          <w:rFonts w:ascii="Times New Roman" w:hAnsi="Times New Roman" w:cs="Times New Roman"/>
          <w:sz w:val="24"/>
          <w:szCs w:val="24"/>
        </w:rPr>
        <w:t>0.1393), 13,9% lower than the earnings of men.</w:t>
      </w:r>
    </w:p>
    <w:p w14:paraId="050D21CC" w14:textId="2C4759EE" w:rsidR="002D6F83" w:rsidRP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 </w:t>
      </w:r>
      <w:r w:rsidR="00F45CD4" w:rsidRPr="00F45CD4">
        <w:rPr>
          <w:rFonts w:ascii="Times New Roman" w:hAnsi="Times New Roman" w:cs="Times New Roman"/>
          <w:sz w:val="24"/>
          <w:szCs w:val="24"/>
          <w:u w:val="single"/>
        </w:rPr>
        <w:t>Experience variable</w:t>
      </w:r>
      <w:r w:rsidRPr="00F45CD4">
        <w:rPr>
          <w:rFonts w:ascii="Times New Roman" w:hAnsi="Times New Roman" w:cs="Times New Roman"/>
          <w:sz w:val="24"/>
          <w:szCs w:val="24"/>
          <w:u w:val="single"/>
        </w:rPr>
        <w:t>:</w:t>
      </w:r>
      <w:r w:rsidRPr="002D6F83">
        <w:rPr>
          <w:rFonts w:ascii="Times New Roman" w:hAnsi="Times New Roman" w:cs="Times New Roman"/>
          <w:sz w:val="24"/>
          <w:szCs w:val="24"/>
        </w:rPr>
        <w:t xml:space="preserve"> Although experience is a</w:t>
      </w:r>
      <w:r w:rsidR="00195716">
        <w:rPr>
          <w:rFonts w:ascii="Times New Roman" w:hAnsi="Times New Roman" w:cs="Times New Roman"/>
          <w:sz w:val="24"/>
          <w:szCs w:val="24"/>
        </w:rPr>
        <w:t>n</w:t>
      </w:r>
      <w:r w:rsidRPr="002D6F83">
        <w:rPr>
          <w:rFonts w:ascii="Times New Roman" w:hAnsi="Times New Roman" w:cs="Times New Roman"/>
          <w:sz w:val="24"/>
          <w:szCs w:val="24"/>
        </w:rPr>
        <w:t xml:space="preserve"> essential variable to explain productivity, it is not available in </w:t>
      </w:r>
      <w:r w:rsidR="00F45CD4" w:rsidRPr="002D6F83">
        <w:rPr>
          <w:rFonts w:ascii="Times New Roman" w:hAnsi="Times New Roman" w:cs="Times New Roman"/>
          <w:sz w:val="24"/>
          <w:szCs w:val="24"/>
        </w:rPr>
        <w:t>most</w:t>
      </w:r>
      <w:r w:rsidRPr="002D6F83">
        <w:rPr>
          <w:rFonts w:ascii="Times New Roman" w:hAnsi="Times New Roman" w:cs="Times New Roman"/>
          <w:sz w:val="24"/>
          <w:szCs w:val="24"/>
        </w:rPr>
        <w:t xml:space="preserve"> microdata. Hence, many empirical applications have calculated</w:t>
      </w:r>
      <w:r w:rsidR="00195716">
        <w:rPr>
          <w:rFonts w:ascii="Times New Roman" w:hAnsi="Times New Roman" w:cs="Times New Roman"/>
          <w:sz w:val="24"/>
          <w:szCs w:val="24"/>
        </w:rPr>
        <w:t xml:space="preserve"> it</w:t>
      </w:r>
      <w:r w:rsidRPr="002D6F83">
        <w:rPr>
          <w:rFonts w:ascii="Times New Roman" w:hAnsi="Times New Roman" w:cs="Times New Roman"/>
          <w:sz w:val="24"/>
          <w:szCs w:val="24"/>
        </w:rPr>
        <w:t xml:space="preserve"> as age minus years of education minus 5</w:t>
      </w:r>
      <w:r w:rsidR="00F45CD4">
        <w:rPr>
          <w:rFonts w:ascii="Times New Roman" w:hAnsi="Times New Roman" w:cs="Times New Roman"/>
          <w:sz w:val="24"/>
          <w:szCs w:val="24"/>
        </w:rPr>
        <w:t xml:space="preserve"> and we adopt this </w:t>
      </w:r>
      <w:r w:rsidR="00FF58AE">
        <w:rPr>
          <w:rFonts w:ascii="Times New Roman" w:hAnsi="Times New Roman" w:cs="Times New Roman"/>
          <w:sz w:val="24"/>
          <w:szCs w:val="24"/>
        </w:rPr>
        <w:t>approximation</w:t>
      </w:r>
      <w:r w:rsidRPr="002D6F83">
        <w:rPr>
          <w:rFonts w:ascii="Times New Roman" w:hAnsi="Times New Roman" w:cs="Times New Roman"/>
          <w:sz w:val="24"/>
          <w:szCs w:val="24"/>
        </w:rPr>
        <w:t xml:space="preserve">. </w:t>
      </w:r>
      <w:r w:rsidR="00195716">
        <w:rPr>
          <w:rFonts w:ascii="Times New Roman" w:hAnsi="Times New Roman" w:cs="Times New Roman"/>
          <w:sz w:val="24"/>
          <w:szCs w:val="24"/>
        </w:rPr>
        <w:t>Some assumptions</w:t>
      </w:r>
      <w:r w:rsidRPr="002D6F83">
        <w:rPr>
          <w:rFonts w:ascii="Times New Roman" w:hAnsi="Times New Roman" w:cs="Times New Roman"/>
          <w:sz w:val="24"/>
          <w:szCs w:val="24"/>
        </w:rPr>
        <w:t xml:space="preserve"> can be weak. For example, there </w:t>
      </w:r>
      <w:r w:rsidR="00195716">
        <w:rPr>
          <w:rFonts w:ascii="Times New Roman" w:hAnsi="Times New Roman" w:cs="Times New Roman"/>
          <w:sz w:val="24"/>
          <w:szCs w:val="24"/>
        </w:rPr>
        <w:t>are</w:t>
      </w:r>
      <w:r w:rsidRPr="002D6F83">
        <w:rPr>
          <w:rFonts w:ascii="Times New Roman" w:hAnsi="Times New Roman" w:cs="Times New Roman"/>
          <w:sz w:val="24"/>
          <w:szCs w:val="24"/>
        </w:rPr>
        <w:t xml:space="preserve"> no unemployment</w:t>
      </w:r>
      <w:r w:rsidR="00195716">
        <w:rPr>
          <w:rFonts w:ascii="Times New Roman" w:hAnsi="Times New Roman" w:cs="Times New Roman"/>
          <w:sz w:val="24"/>
          <w:szCs w:val="24"/>
        </w:rPr>
        <w:t xml:space="preserve"> periods</w:t>
      </w:r>
      <w:r w:rsidRPr="002D6F83">
        <w:rPr>
          <w:rFonts w:ascii="Times New Roman" w:hAnsi="Times New Roman" w:cs="Times New Roman"/>
          <w:sz w:val="24"/>
          <w:szCs w:val="24"/>
        </w:rPr>
        <w:t xml:space="preserve"> or</w:t>
      </w:r>
      <w:r w:rsidR="00195716">
        <w:rPr>
          <w:rFonts w:ascii="Times New Roman" w:hAnsi="Times New Roman" w:cs="Times New Roman"/>
          <w:sz w:val="24"/>
          <w:szCs w:val="24"/>
        </w:rPr>
        <w:t xml:space="preserve"> periods</w:t>
      </w:r>
      <w:r w:rsidRPr="002D6F83">
        <w:rPr>
          <w:rFonts w:ascii="Times New Roman" w:hAnsi="Times New Roman" w:cs="Times New Roman"/>
          <w:sz w:val="24"/>
          <w:szCs w:val="24"/>
        </w:rPr>
        <w:t xml:space="preserve"> out of the labor market, and there are no difference</w:t>
      </w:r>
      <w:r w:rsidR="00195716">
        <w:rPr>
          <w:rFonts w:ascii="Times New Roman" w:hAnsi="Times New Roman" w:cs="Times New Roman"/>
          <w:sz w:val="24"/>
          <w:szCs w:val="24"/>
        </w:rPr>
        <w:t>s</w:t>
      </w:r>
      <w:r w:rsidRPr="002D6F83">
        <w:rPr>
          <w:rFonts w:ascii="Times New Roman" w:hAnsi="Times New Roman" w:cs="Times New Roman"/>
          <w:sz w:val="24"/>
          <w:szCs w:val="24"/>
        </w:rPr>
        <w:t xml:space="preserve"> by gender in that situation. </w:t>
      </w:r>
      <w:r w:rsidR="00F45CD4">
        <w:rPr>
          <w:rFonts w:ascii="Times New Roman" w:hAnsi="Times New Roman" w:cs="Times New Roman"/>
          <w:sz w:val="24"/>
          <w:szCs w:val="24"/>
        </w:rPr>
        <w:t>T</w:t>
      </w:r>
      <w:r w:rsidR="00F45CD4" w:rsidRPr="002D6F83">
        <w:rPr>
          <w:rFonts w:ascii="Times New Roman" w:hAnsi="Times New Roman" w:cs="Times New Roman"/>
          <w:sz w:val="24"/>
          <w:szCs w:val="24"/>
        </w:rPr>
        <w:t xml:space="preserve">he likely bias that this approach can have </w:t>
      </w:r>
      <w:proofErr w:type="gramStart"/>
      <w:r w:rsidRPr="002D6F83">
        <w:rPr>
          <w:rFonts w:ascii="Times New Roman" w:hAnsi="Times New Roman" w:cs="Times New Roman"/>
          <w:sz w:val="24"/>
          <w:szCs w:val="24"/>
        </w:rPr>
        <w:t>is</w:t>
      </w:r>
      <w:proofErr w:type="gramEnd"/>
      <w:r w:rsidRPr="002D6F83">
        <w:rPr>
          <w:rFonts w:ascii="Times New Roman" w:hAnsi="Times New Roman" w:cs="Times New Roman"/>
          <w:sz w:val="24"/>
          <w:szCs w:val="24"/>
        </w:rPr>
        <w:t xml:space="preserve"> </w:t>
      </w:r>
      <w:r w:rsidR="00F45CD4" w:rsidRPr="002D6F83">
        <w:rPr>
          <w:rFonts w:ascii="Times New Roman" w:hAnsi="Times New Roman" w:cs="Times New Roman"/>
          <w:sz w:val="24"/>
          <w:szCs w:val="24"/>
        </w:rPr>
        <w:t>recognized</w:t>
      </w:r>
      <w:r w:rsidRPr="002D6F83">
        <w:rPr>
          <w:rFonts w:ascii="Times New Roman" w:hAnsi="Times New Roman" w:cs="Times New Roman"/>
          <w:sz w:val="24"/>
          <w:szCs w:val="24"/>
        </w:rPr>
        <w:t xml:space="preserve">, however, that discussion is beyond our scope. Regan and Oaxaca (2009) discuss </w:t>
      </w:r>
      <w:proofErr w:type="gramStart"/>
      <w:r w:rsidRPr="002D6F83">
        <w:rPr>
          <w:rFonts w:ascii="Times New Roman" w:hAnsi="Times New Roman" w:cs="Times New Roman"/>
          <w:sz w:val="24"/>
          <w:szCs w:val="24"/>
        </w:rPr>
        <w:t>extensively this issue</w:t>
      </w:r>
      <w:proofErr w:type="gramEnd"/>
      <w:r w:rsidRPr="002D6F83">
        <w:rPr>
          <w:rFonts w:ascii="Times New Roman" w:hAnsi="Times New Roman" w:cs="Times New Roman"/>
          <w:sz w:val="24"/>
          <w:szCs w:val="24"/>
        </w:rPr>
        <w:t>.</w:t>
      </w:r>
    </w:p>
    <w:p w14:paraId="63D649B4" w14:textId="1E894911" w:rsidR="002D6F83" w:rsidRP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 </w:t>
      </w:r>
      <w:r w:rsidRPr="00F45CD4">
        <w:rPr>
          <w:rFonts w:ascii="Times New Roman" w:hAnsi="Times New Roman" w:cs="Times New Roman"/>
          <w:sz w:val="24"/>
          <w:szCs w:val="24"/>
          <w:u w:val="single"/>
        </w:rPr>
        <w:t>Categorical variables:</w:t>
      </w:r>
      <w:r w:rsidRPr="00F45CD4">
        <w:rPr>
          <w:rFonts w:ascii="Times New Roman" w:hAnsi="Times New Roman" w:cs="Times New Roman"/>
          <w:sz w:val="24"/>
          <w:szCs w:val="24"/>
        </w:rPr>
        <w:t xml:space="preserve"> </w:t>
      </w:r>
      <w:r w:rsidRPr="002D6F83">
        <w:rPr>
          <w:rFonts w:ascii="Times New Roman" w:hAnsi="Times New Roman" w:cs="Times New Roman"/>
          <w:sz w:val="24"/>
          <w:szCs w:val="24"/>
        </w:rPr>
        <w:t xml:space="preserve">There are categorical variables in some specifications. </w:t>
      </w:r>
      <w:r w:rsidR="00877B72">
        <w:rPr>
          <w:rFonts w:ascii="Times New Roman" w:hAnsi="Times New Roman" w:cs="Times New Roman"/>
          <w:sz w:val="24"/>
          <w:szCs w:val="24"/>
        </w:rPr>
        <w:t>T</w:t>
      </w:r>
      <w:r w:rsidRPr="002D6F83">
        <w:rPr>
          <w:rFonts w:ascii="Times New Roman" w:hAnsi="Times New Roman" w:cs="Times New Roman"/>
          <w:sz w:val="24"/>
          <w:szCs w:val="24"/>
        </w:rPr>
        <w:t>o avoid misspecification, they are included as dummy variables. To do so, one category is considered the reference and is not included (avoiding multicollinearity).</w:t>
      </w:r>
    </w:p>
    <w:p w14:paraId="2ED659E1" w14:textId="78BEDAD3" w:rsidR="002D6F83" w:rsidRP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 </w:t>
      </w:r>
      <w:r w:rsidRPr="00F45CD4">
        <w:rPr>
          <w:rFonts w:ascii="Times New Roman" w:hAnsi="Times New Roman" w:cs="Times New Roman"/>
          <w:sz w:val="24"/>
          <w:szCs w:val="24"/>
          <w:u w:val="single"/>
        </w:rPr>
        <w:t>Household controls:</w:t>
      </w:r>
      <w:r w:rsidRPr="002D6F83">
        <w:rPr>
          <w:rFonts w:ascii="Times New Roman" w:hAnsi="Times New Roman" w:cs="Times New Roman"/>
          <w:sz w:val="24"/>
          <w:szCs w:val="24"/>
        </w:rPr>
        <w:t xml:space="preserve"> The</w:t>
      </w:r>
      <w:r w:rsidR="00E47E05">
        <w:rPr>
          <w:rFonts w:ascii="Times New Roman" w:hAnsi="Times New Roman" w:cs="Times New Roman"/>
          <w:sz w:val="24"/>
          <w:szCs w:val="24"/>
        </w:rPr>
        <w:t>y</w:t>
      </w:r>
      <w:r w:rsidRPr="002D6F83">
        <w:rPr>
          <w:rFonts w:ascii="Times New Roman" w:hAnsi="Times New Roman" w:cs="Times New Roman"/>
          <w:sz w:val="24"/>
          <w:szCs w:val="24"/>
        </w:rPr>
        <w:t xml:space="preserve"> are included </w:t>
      </w:r>
      <w:r w:rsidR="00F45CD4" w:rsidRPr="002D6F83">
        <w:rPr>
          <w:rFonts w:ascii="Times New Roman" w:hAnsi="Times New Roman" w:cs="Times New Roman"/>
          <w:sz w:val="24"/>
          <w:szCs w:val="24"/>
        </w:rPr>
        <w:t>to</w:t>
      </w:r>
      <w:r w:rsidRPr="002D6F83">
        <w:rPr>
          <w:rFonts w:ascii="Times New Roman" w:hAnsi="Times New Roman" w:cs="Times New Roman"/>
          <w:sz w:val="24"/>
          <w:szCs w:val="24"/>
        </w:rPr>
        <w:t xml:space="preserve"> avoid probable bias for omitted variables because those variables can affect the wages and are correlated with the gender of the worker.</w:t>
      </w:r>
    </w:p>
    <w:p w14:paraId="7042DE42" w14:textId="13057A6B" w:rsidR="002D6F83" w:rsidRP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 </w:t>
      </w:r>
      <w:r w:rsidRPr="00F45CD4">
        <w:rPr>
          <w:rFonts w:ascii="Times New Roman" w:hAnsi="Times New Roman" w:cs="Times New Roman"/>
          <w:sz w:val="24"/>
          <w:szCs w:val="24"/>
          <w:u w:val="single"/>
        </w:rPr>
        <w:t>Square terms:</w:t>
      </w:r>
      <w:r w:rsidRPr="002D6F83">
        <w:rPr>
          <w:rFonts w:ascii="Times New Roman" w:hAnsi="Times New Roman" w:cs="Times New Roman"/>
          <w:sz w:val="24"/>
          <w:szCs w:val="24"/>
        </w:rPr>
        <w:t xml:space="preserve"> There are square variables of education and experience in some specifications because it is conventionally recognized probable non-linearity between education and wages, and experience and wages. The marginal effect of years of education (experience) is different when the worker has basic, </w:t>
      </w:r>
      <w:r w:rsidR="00FF58AE" w:rsidRPr="002D6F83">
        <w:rPr>
          <w:rFonts w:ascii="Times New Roman" w:hAnsi="Times New Roman" w:cs="Times New Roman"/>
          <w:sz w:val="24"/>
          <w:szCs w:val="24"/>
        </w:rPr>
        <w:t>secondary,</w:t>
      </w:r>
      <w:r w:rsidRPr="002D6F83">
        <w:rPr>
          <w:rFonts w:ascii="Times New Roman" w:hAnsi="Times New Roman" w:cs="Times New Roman"/>
          <w:sz w:val="24"/>
          <w:szCs w:val="24"/>
        </w:rPr>
        <w:t xml:space="preserve"> or professional education.</w:t>
      </w:r>
    </w:p>
    <w:p w14:paraId="5B1D9A0A" w14:textId="7EEFA9E1" w:rsid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 </w:t>
      </w:r>
      <w:r w:rsidRPr="00F45CD4">
        <w:rPr>
          <w:rFonts w:ascii="Times New Roman" w:hAnsi="Times New Roman" w:cs="Times New Roman"/>
          <w:sz w:val="24"/>
          <w:szCs w:val="24"/>
          <w:u w:val="single"/>
        </w:rPr>
        <w:t>Interactions:</w:t>
      </w:r>
      <w:r w:rsidRPr="002D6F83">
        <w:rPr>
          <w:rFonts w:ascii="Times New Roman" w:hAnsi="Times New Roman" w:cs="Times New Roman"/>
          <w:sz w:val="24"/>
          <w:szCs w:val="24"/>
        </w:rPr>
        <w:t xml:space="preserve"> This is a preliminary approach to quantify differences in the return of education and experience between women and men. If there is potential discrimination the market returns of those variables can be different. An extension of this is done in the Oaxaca-Blinder decomposition.</w:t>
      </w:r>
    </w:p>
    <w:p w14:paraId="5F19C63E" w14:textId="77777777" w:rsidR="002D6F83" w:rsidRPr="002D6F83" w:rsidRDefault="002D6F83" w:rsidP="00222AFD">
      <w:pPr>
        <w:spacing w:line="240" w:lineRule="auto"/>
        <w:jc w:val="both"/>
        <w:rPr>
          <w:rFonts w:ascii="Times New Roman" w:hAnsi="Times New Roman" w:cs="Times New Roman"/>
          <w:b/>
          <w:bCs/>
          <w:sz w:val="24"/>
          <w:szCs w:val="24"/>
        </w:rPr>
      </w:pPr>
      <w:r w:rsidRPr="002D6F83">
        <w:rPr>
          <w:rFonts w:ascii="Times New Roman" w:hAnsi="Times New Roman" w:cs="Times New Roman"/>
          <w:b/>
          <w:bCs/>
          <w:sz w:val="24"/>
          <w:szCs w:val="24"/>
        </w:rPr>
        <w:t>Oaxaca-Blinder Decomposition</w:t>
      </w:r>
    </w:p>
    <w:p w14:paraId="05E51A53" w14:textId="4A8EB47E" w:rsidR="00142004"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One of the most used methodologies to split up the gap between the component related to characteristics and the one that is explained by differences in remuneration is the decomposition proposed by Oaxaca (1973) and Blinder (1973). Gender earnings gaps can be the result of lower levels in variables that are positively correlated to productivity (education, experience), but they can also be the product of different treatment (remuneration) to workers with some personal distinction (gender, ethnic group, nationality). Consequently, women can have lower incomes because they have lower years of education and experience (explained</w:t>
      </w:r>
      <w:r>
        <w:rPr>
          <w:rFonts w:ascii="Times New Roman" w:hAnsi="Times New Roman" w:cs="Times New Roman"/>
          <w:sz w:val="24"/>
          <w:szCs w:val="24"/>
        </w:rPr>
        <w:t xml:space="preserve"> </w:t>
      </w:r>
      <w:r w:rsidRPr="002D6F83">
        <w:rPr>
          <w:rFonts w:ascii="Times New Roman" w:hAnsi="Times New Roman" w:cs="Times New Roman"/>
          <w:sz w:val="24"/>
          <w:szCs w:val="24"/>
        </w:rPr>
        <w:t>gap), but there can be an unexplained component and that is the potential discrimination that they face. There are two Mincer’s equation</w:t>
      </w:r>
      <w:r w:rsidR="00877B72">
        <w:rPr>
          <w:rFonts w:ascii="Times New Roman" w:hAnsi="Times New Roman" w:cs="Times New Roman"/>
          <w:sz w:val="24"/>
          <w:szCs w:val="24"/>
        </w:rPr>
        <w:t>s</w:t>
      </w:r>
      <w:r w:rsidRPr="002D6F83">
        <w:rPr>
          <w:rFonts w:ascii="Times New Roman" w:hAnsi="Times New Roman" w:cs="Times New Roman"/>
          <w:sz w:val="24"/>
          <w:szCs w:val="24"/>
        </w:rPr>
        <w:t xml:space="preserve"> estimated by gender, but in this case</w:t>
      </w:r>
      <w:r w:rsidR="00FF28F4">
        <w:rPr>
          <w:rFonts w:ascii="Times New Roman" w:hAnsi="Times New Roman" w:cs="Times New Roman"/>
          <w:sz w:val="24"/>
          <w:szCs w:val="24"/>
        </w:rPr>
        <w:t>,</w:t>
      </w:r>
      <w:r w:rsidRPr="002D6F83">
        <w:rPr>
          <w:rFonts w:ascii="Times New Roman" w:hAnsi="Times New Roman" w:cs="Times New Roman"/>
          <w:sz w:val="24"/>
          <w:szCs w:val="24"/>
        </w:rPr>
        <w:t xml:space="preserve"> the dummy variable that identifies gender is excluded:</w:t>
      </w:r>
    </w:p>
    <w:p w14:paraId="4F1E446C" w14:textId="77777777" w:rsidR="008A103C" w:rsidRDefault="008A103C" w:rsidP="00222AFD">
      <w:pPr>
        <w:spacing w:line="240" w:lineRule="auto"/>
        <w:jc w:val="both"/>
        <w:rPr>
          <w:rFonts w:ascii="Times New Roman" w:hAnsi="Times New Roman" w:cs="Times New Roman"/>
          <w:sz w:val="24"/>
          <w:szCs w:val="24"/>
        </w:rPr>
      </w:pPr>
    </w:p>
    <w:p w14:paraId="3B0EF753" w14:textId="761F6C5A" w:rsidR="002D6F83" w:rsidRDefault="00000000" w:rsidP="00222AFD">
      <w:pPr>
        <w:spacing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Cambria Math"/>
                <w:sz w:val="24"/>
                <w:szCs w:val="24"/>
              </w:rPr>
              <m:t>ω</m:t>
            </m:r>
          </m:e>
          <m:sub>
            <m:r>
              <w:rPr>
                <w:rFonts w:ascii="Cambria Math" w:hAnsi="Cambria Math" w:cs="Times New Roman"/>
                <w:sz w:val="24"/>
                <w:szCs w:val="24"/>
              </w:rPr>
              <m:t>l</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Cambria Math"/>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e>
            </m:d>
          </m:e>
        </m:func>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l</m:t>
            </m:r>
          </m:sub>
          <m:sup>
            <m:r>
              <w:rPr>
                <w:rFonts w:ascii="Cambria Math" w:hAnsi="Cambria Math" w:cs="Times New Roman"/>
                <w:sz w:val="24"/>
                <w:szCs w:val="24"/>
              </w:rPr>
              <m:t>T</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Cambria Math"/>
                <w:sz w:val="24"/>
                <w:szCs w:val="24"/>
              </w:rPr>
              <m:t>β</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Cambria Math"/>
                <w:sz w:val="24"/>
                <w:szCs w:val="24"/>
              </w:rPr>
              <m:t>ε</m:t>
            </m:r>
          </m:e>
          <m:sub>
            <m:r>
              <w:rPr>
                <w:rFonts w:ascii="Cambria Math" w:hAnsi="Cambria Math" w:cs="Times New Roman"/>
                <w:sz w:val="24"/>
                <w:szCs w:val="24"/>
              </w:rPr>
              <m:t>l</m:t>
            </m:r>
          </m:sub>
        </m:sSub>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Cambria Math"/>
                    <w:sz w:val="24"/>
                    <w:szCs w:val="24"/>
                  </w:rPr>
                  <m:t>ε</m:t>
                </m:r>
              </m:e>
              <m:sub>
                <m:r>
                  <w:rPr>
                    <w:rFonts w:ascii="Cambria Math" w:hAnsi="Cambria Math" w:cs="Times New Roman"/>
                    <w:sz w:val="24"/>
                    <w:szCs w:val="24"/>
                  </w:rPr>
                  <m:t>l</m:t>
                </m:r>
              </m:sub>
            </m:sSub>
          </m:e>
        </m:d>
        <m:r>
          <w:rPr>
            <w:rFonts w:ascii="Cambria Math" w:hAnsi="Cambria Math" w:cs="Times New Roman"/>
            <w:sz w:val="24"/>
            <w:szCs w:val="24"/>
          </w:rPr>
          <m:t xml:space="preserve">=0  </m:t>
        </m:r>
      </m:oMath>
      <w:r w:rsidR="005D7035">
        <w:rPr>
          <w:rFonts w:ascii="Times New Roman" w:eastAsiaTheme="minorEastAsia" w:hAnsi="Times New Roman" w:cs="Times New Roman"/>
          <w:sz w:val="24"/>
          <w:szCs w:val="24"/>
        </w:rPr>
        <w:t xml:space="preserve">    </w:t>
      </w:r>
      <w:r w:rsidR="002D6F83" w:rsidRPr="002D6F83">
        <w:rPr>
          <w:rFonts w:ascii="Times New Roman" w:hAnsi="Times New Roman" w:cs="Times New Roman"/>
          <w:sz w:val="24"/>
          <w:szCs w:val="24"/>
        </w:rPr>
        <w:t>[</w:t>
      </w:r>
      <w:r w:rsidR="002D6F83" w:rsidRPr="002D6F83">
        <w:rPr>
          <w:rFonts w:ascii="Cambria Math" w:hAnsi="Cambria Math" w:cs="Cambria Math"/>
          <w:sz w:val="24"/>
          <w:szCs w:val="24"/>
        </w:rPr>
        <w:t>𝐸𝑞</w:t>
      </w:r>
      <w:r w:rsidR="002D6F83" w:rsidRPr="002D6F83">
        <w:rPr>
          <w:rFonts w:ascii="Times New Roman" w:hAnsi="Times New Roman" w:cs="Times New Roman"/>
          <w:sz w:val="24"/>
          <w:szCs w:val="24"/>
        </w:rPr>
        <w:t>.2]</w:t>
      </w:r>
    </w:p>
    <w:p w14:paraId="6744484E" w14:textId="77777777" w:rsidR="008A103C" w:rsidRPr="002D6F83" w:rsidRDefault="008A103C" w:rsidP="00222AFD">
      <w:pPr>
        <w:spacing w:line="240" w:lineRule="auto"/>
        <w:jc w:val="center"/>
        <w:rPr>
          <w:rFonts w:ascii="Times New Roman" w:hAnsi="Times New Roman" w:cs="Times New Roman"/>
          <w:sz w:val="24"/>
          <w:szCs w:val="24"/>
        </w:rPr>
      </w:pPr>
    </w:p>
    <w:p w14:paraId="48330956" w14:textId="36D39A47" w:rsidR="002D6F83" w:rsidRP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lastRenderedPageBreak/>
        <w:t xml:space="preserve">Equation 2 is the same Mincer estimation, 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oMath>
      <w:r w:rsidR="005D7035">
        <w:rPr>
          <w:rFonts w:ascii="Times New Roman" w:eastAsiaTheme="minorEastAsia" w:hAnsi="Times New Roman" w:cs="Times New Roman"/>
          <w:sz w:val="24"/>
          <w:szCs w:val="24"/>
        </w:rPr>
        <w:t xml:space="preserve"> </w:t>
      </w:r>
      <w:r w:rsidRPr="002D6F83">
        <w:rPr>
          <w:rFonts w:ascii="Times New Roman" w:hAnsi="Times New Roman" w:cs="Times New Roman"/>
          <w:sz w:val="24"/>
          <w:szCs w:val="24"/>
        </w:rPr>
        <w:t>i</w:t>
      </w:r>
      <w:r w:rsidR="00FF28F4">
        <w:rPr>
          <w:rFonts w:ascii="Times New Roman" w:hAnsi="Times New Roman" w:cs="Times New Roman"/>
          <w:sz w:val="24"/>
          <w:szCs w:val="24"/>
        </w:rPr>
        <w:t>s</w:t>
      </w:r>
      <w:r w:rsidRPr="002D6F83">
        <w:rPr>
          <w:rFonts w:ascii="Times New Roman" w:hAnsi="Times New Roman" w:cs="Times New Roman"/>
          <w:sz w:val="24"/>
          <w:szCs w:val="24"/>
        </w:rPr>
        <w:t xml:space="preserve"> the variable data vector,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m:t>
            </m:r>
          </m:sub>
        </m:sSub>
      </m:oMath>
      <w:r w:rsidR="005D7035">
        <w:rPr>
          <w:rFonts w:ascii="Times New Roman" w:eastAsiaTheme="minorEastAsia" w:hAnsi="Times New Roman" w:cs="Times New Roman"/>
          <w:sz w:val="24"/>
          <w:szCs w:val="24"/>
        </w:rPr>
        <w:t xml:space="preserve"> </w:t>
      </w:r>
      <w:r w:rsidRPr="002D6F83">
        <w:rPr>
          <w:rFonts w:ascii="Times New Roman" w:hAnsi="Times New Roman" w:cs="Times New Roman"/>
          <w:sz w:val="24"/>
          <w:szCs w:val="24"/>
        </w:rPr>
        <w:t xml:space="preserve">is the coefficient vector, </w:t>
      </w:r>
      <m:oMath>
        <m:sSub>
          <m:sSubPr>
            <m:ctrlPr>
              <w:rPr>
                <w:rFonts w:ascii="Cambria Math" w:hAnsi="Cambria Math" w:cs="Times New Roman"/>
                <w:i/>
                <w:sz w:val="24"/>
                <w:szCs w:val="24"/>
              </w:rPr>
            </m:ctrlPr>
          </m:sSubPr>
          <m:e>
            <m:r>
              <m:rPr>
                <m:sty m:val="p"/>
              </m:rPr>
              <w:rPr>
                <w:rFonts w:ascii="Cambria Math" w:hAnsi="Cambria Math" w:cs="Cambria Math"/>
                <w:sz w:val="24"/>
                <w:szCs w:val="24"/>
              </w:rPr>
              <m:t>ε</m:t>
            </m:r>
          </m:e>
          <m:sub>
            <m:r>
              <w:rPr>
                <w:rFonts w:ascii="Cambria Math" w:hAnsi="Cambria Math" w:cs="Times New Roman"/>
                <w:sz w:val="24"/>
                <w:szCs w:val="24"/>
              </w:rPr>
              <m:t>l</m:t>
            </m:r>
          </m:sub>
        </m:sSub>
      </m:oMath>
      <w:r w:rsidRPr="002D6F83">
        <w:rPr>
          <w:rFonts w:ascii="Times New Roman" w:hAnsi="Times New Roman" w:cs="Times New Roman"/>
          <w:sz w:val="24"/>
          <w:szCs w:val="24"/>
        </w:rPr>
        <w:t xml:space="preserve"> is the error, and ℓ is a group sub-index for women [F] and men [M]. Thus, the average gap between women and men is given by the mean difference in the expected value of the linear predictions:</w:t>
      </w:r>
    </w:p>
    <w:p w14:paraId="5FB6F052" w14:textId="56B9DC19" w:rsidR="002D6F83" w:rsidRDefault="00000000" w:rsidP="00222AFD">
      <w:pPr>
        <w:spacing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rPr>
              <m:t>ω̅</m:t>
            </m:r>
          </m:e>
          <m:sub>
            <m:r>
              <w:rPr>
                <w:rFonts w:ascii="Cambria Math" w:hAnsi="Cambria Math" w:cs="Times New Roman"/>
                <w:sz w:val="24"/>
                <w:szCs w:val="24"/>
              </w:rPr>
              <m:t>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rPr>
                </m:ctrlPr>
              </m:accPr>
              <m:e>
                <m:r>
                  <m:rPr>
                    <m:sty m:val="p"/>
                  </m:rPr>
                  <w:rPr>
                    <w:rFonts w:ascii="Cambria Math" w:hAnsi="Cambria Math"/>
                  </w:rPr>
                  <m:t>ω</m:t>
                </m:r>
              </m:e>
            </m:acc>
          </m:e>
          <m:sub>
            <m:r>
              <w:rPr>
                <w:rFonts w:ascii="Cambria Math" w:hAnsi="Cambria Math" w:cs="Times New Roman"/>
                <w:sz w:val="24"/>
                <w:szCs w:val="24"/>
              </w:rPr>
              <m:t>M</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acc>
              <m:accPr>
                <m:chr m:val="̅"/>
                <m:ctrlPr>
                  <w:rPr>
                    <w:rFonts w:ascii="Cambria Math" w:hAnsi="Cambria Math"/>
                  </w:rPr>
                </m:ctrlPr>
              </m:accPr>
              <m:e>
                <m:r>
                  <m:rPr>
                    <m:sty m:val="p"/>
                  </m:rPr>
                  <w:rPr>
                    <w:rFonts w:ascii="Cambria Math" w:hAnsi="Cambria Math"/>
                  </w:rPr>
                  <m:t>X</m:t>
                </m:r>
              </m:e>
            </m:acc>
          </m:e>
          <m:sub>
            <m:r>
              <w:rPr>
                <w:rFonts w:ascii="Cambria Math" w:hAnsi="Cambria Math" w:cs="Times New Roman"/>
                <w:sz w:val="24"/>
                <w:szCs w:val="24"/>
              </w:rPr>
              <m:t>F</m:t>
            </m:r>
          </m:sub>
          <m:sup>
            <m:r>
              <w:rPr>
                <w:rFonts w:ascii="Cambria Math" w:hAnsi="Cambria Math" w:cs="Times New Roman"/>
                <w:sz w:val="24"/>
                <w:szCs w:val="24"/>
              </w:rPr>
              <m:t>T</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rPr>
                </m:ctrlPr>
              </m:accPr>
              <m:e>
                <m:r>
                  <m:rPr>
                    <m:sty m:val="p"/>
                  </m:rPr>
                  <w:rPr>
                    <w:rFonts w:ascii="Cambria Math" w:hAnsi="Cambria Math"/>
                  </w:rPr>
                  <m:t>β</m:t>
                </m:r>
              </m:e>
            </m:acc>
          </m:e>
          <m:sub>
            <m:r>
              <w:rPr>
                <w:rFonts w:ascii="Cambria Math" w:hAnsi="Cambria Math" w:cs="Times New Roman"/>
                <w:sz w:val="24"/>
                <w:szCs w:val="24"/>
              </w:rPr>
              <m:t>F</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acc>
              <m:accPr>
                <m:chr m:val="̅"/>
                <m:ctrlPr>
                  <w:rPr>
                    <w:rFonts w:ascii="Cambria Math" w:hAnsi="Cambria Math"/>
                  </w:rPr>
                </m:ctrlPr>
              </m:accPr>
              <m:e>
                <m:r>
                  <m:rPr>
                    <m:sty m:val="p"/>
                  </m:rPr>
                  <w:rPr>
                    <w:rFonts w:ascii="Cambria Math" w:hAnsi="Cambria Math"/>
                  </w:rPr>
                  <m:t>X</m:t>
                </m:r>
              </m:e>
            </m:acc>
          </m:e>
          <m:sub>
            <m:r>
              <w:rPr>
                <w:rFonts w:ascii="Cambria Math" w:hAnsi="Cambria Math" w:cs="Times New Roman"/>
                <w:sz w:val="24"/>
                <w:szCs w:val="24"/>
              </w:rPr>
              <m:t>M</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acc>
              <m:accPr>
                <m:ctrlPr>
                  <w:rPr>
                    <w:rFonts w:ascii="Cambria Math" w:hAnsi="Cambria Math"/>
                  </w:rPr>
                </m:ctrlPr>
              </m:accPr>
              <m:e>
                <m:r>
                  <m:rPr>
                    <m:sty m:val="p"/>
                  </m:rPr>
                  <w:rPr>
                    <w:rFonts w:ascii="Cambria Math" w:hAnsi="Cambria Math"/>
                  </w:rPr>
                  <m:t>β</m:t>
                </m:r>
              </m:e>
            </m:acc>
          </m:e>
          <m:sub>
            <m:r>
              <w:rPr>
                <w:rFonts w:ascii="Cambria Math" w:hAnsi="Cambria Math" w:cs="Times New Roman"/>
                <w:sz w:val="24"/>
                <w:szCs w:val="24"/>
              </w:rPr>
              <m:t>M</m:t>
            </m:r>
          </m:sub>
        </m:sSub>
      </m:oMath>
      <w:r w:rsidR="009C3D28">
        <w:rPr>
          <w:rFonts w:ascii="Times New Roman" w:hAnsi="Times New Roman" w:cs="Times New Roman"/>
          <w:sz w:val="24"/>
          <w:szCs w:val="24"/>
        </w:rPr>
        <w:t xml:space="preserve">  </w:t>
      </w:r>
      <w:r w:rsidR="00DD246E">
        <w:rPr>
          <w:rFonts w:ascii="Times New Roman" w:hAnsi="Times New Roman" w:cs="Times New Roman"/>
          <w:sz w:val="24"/>
          <w:szCs w:val="24"/>
        </w:rPr>
        <w:t xml:space="preserve">  </w:t>
      </w:r>
      <w:r w:rsidR="009C3D28" w:rsidRPr="009C3D28">
        <w:rPr>
          <w:rFonts w:ascii="Times New Roman" w:hAnsi="Times New Roman" w:cs="Times New Roman"/>
          <w:sz w:val="24"/>
          <w:szCs w:val="24"/>
        </w:rPr>
        <w:t>[</w:t>
      </w:r>
      <w:r w:rsidR="009C3D28" w:rsidRPr="009C3D28">
        <w:rPr>
          <w:rFonts w:ascii="Cambria Math" w:hAnsi="Cambria Math" w:cs="Cambria Math"/>
          <w:sz w:val="24"/>
          <w:szCs w:val="24"/>
        </w:rPr>
        <w:t>𝐸𝑞</w:t>
      </w:r>
      <w:r w:rsidR="009C3D28" w:rsidRPr="009C3D28">
        <w:rPr>
          <w:rFonts w:ascii="Times New Roman" w:hAnsi="Times New Roman" w:cs="Times New Roman"/>
          <w:sz w:val="24"/>
          <w:szCs w:val="24"/>
        </w:rPr>
        <w:t>.3]</w:t>
      </w:r>
      <w:r w:rsidR="009C3D28">
        <w:rPr>
          <w:rFonts w:ascii="Times New Roman" w:hAnsi="Times New Roman" w:cs="Times New Roman"/>
          <w:sz w:val="24"/>
          <w:szCs w:val="24"/>
        </w:rPr>
        <w:t xml:space="preserve">  </w:t>
      </w:r>
    </w:p>
    <w:p w14:paraId="40B3689C" w14:textId="77777777" w:rsidR="008A103C" w:rsidRPr="002D6F83" w:rsidRDefault="008A103C" w:rsidP="00222AFD">
      <w:pPr>
        <w:spacing w:line="240" w:lineRule="auto"/>
        <w:jc w:val="center"/>
        <w:rPr>
          <w:rFonts w:ascii="Times New Roman" w:hAnsi="Times New Roman" w:cs="Times New Roman"/>
          <w:sz w:val="24"/>
          <w:szCs w:val="24"/>
        </w:rPr>
      </w:pPr>
    </w:p>
    <w:p w14:paraId="70CC0D37" w14:textId="4A9A915B" w:rsidR="009C3D28"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If we add and subtract</w:t>
      </w:r>
      <w:r w:rsidR="00FF58AE">
        <w:rPr>
          <w:rFonts w:ascii="Times New Roman" w:hAnsi="Times New Roman" w:cs="Times New Roman"/>
          <w:sz w:val="24"/>
          <w:szCs w:val="24"/>
        </w:rPr>
        <w:t xml:space="preserve"> </w:t>
      </w:r>
      <w:r w:rsidRPr="002D6F83">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acc>
              <m:accPr>
                <m:chr m:val="̅"/>
                <m:ctrlPr>
                  <w:rPr>
                    <w:rFonts w:ascii="Cambria Math" w:hAnsi="Cambria Math"/>
                  </w:rPr>
                </m:ctrlPr>
              </m:accPr>
              <m:e>
                <m:r>
                  <m:rPr>
                    <m:sty m:val="p"/>
                  </m:rPr>
                  <w:rPr>
                    <w:rFonts w:ascii="Cambria Math" w:hAnsi="Cambria Math"/>
                  </w:rPr>
                  <m:t>X</m:t>
                </m:r>
              </m:e>
            </m:acc>
          </m:e>
          <m:sub>
            <m:r>
              <w:rPr>
                <w:rFonts w:ascii="Cambria Math" w:hAnsi="Cambria Math" w:cs="Times New Roman"/>
                <w:sz w:val="24"/>
                <w:szCs w:val="24"/>
              </w:rPr>
              <m:t>F</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acc>
              <m:accPr>
                <m:ctrlPr>
                  <w:rPr>
                    <w:rFonts w:ascii="Cambria Math" w:hAnsi="Cambria Math"/>
                  </w:rPr>
                </m:ctrlPr>
              </m:accPr>
              <m:e>
                <m:r>
                  <m:rPr>
                    <m:sty m:val="p"/>
                  </m:rPr>
                  <w:rPr>
                    <w:rFonts w:ascii="Cambria Math" w:hAnsi="Cambria Math"/>
                  </w:rPr>
                  <m:t>β</m:t>
                </m:r>
              </m:e>
            </m:acc>
          </m:e>
          <m:sub>
            <m:r>
              <w:rPr>
                <w:rFonts w:ascii="Cambria Math" w:hAnsi="Cambria Math" w:cs="Times New Roman"/>
                <w:sz w:val="24"/>
                <w:szCs w:val="24"/>
              </w:rPr>
              <m:t>M</m:t>
            </m:r>
          </m:sub>
        </m:sSub>
      </m:oMath>
      <w:r w:rsidR="009C3D28">
        <w:rPr>
          <w:rFonts w:ascii="Times New Roman" w:hAnsi="Times New Roman" w:cs="Times New Roman"/>
          <w:sz w:val="24"/>
          <w:szCs w:val="24"/>
        </w:rPr>
        <w:t xml:space="preserve"> </w:t>
      </w:r>
      <w:r w:rsidRPr="002D6F83">
        <w:rPr>
          <w:rFonts w:ascii="Times New Roman" w:hAnsi="Times New Roman" w:cs="Times New Roman"/>
          <w:sz w:val="24"/>
          <w:szCs w:val="24"/>
        </w:rPr>
        <w:t xml:space="preserve">on the right-hand side in equation 3, we obtain the Oaxaca-Blinder decomposition (Oaxaca, 1973), considering men as the reference group: </w:t>
      </w:r>
    </w:p>
    <w:p w14:paraId="0362B953" w14:textId="039CDAE4" w:rsidR="008A103C" w:rsidRDefault="00AE6B96" w:rsidP="00222AFD">
      <w:pPr>
        <w:spacing w:line="240" w:lineRule="auto"/>
        <w:jc w:val="both"/>
        <w:rPr>
          <w:rFonts w:ascii="Times New Roman" w:hAnsi="Times New Roman" w:cs="Times New Roman"/>
          <w:sz w:val="24"/>
          <w:szCs w:val="24"/>
        </w:rPr>
      </w:pPr>
      <w:r w:rsidRPr="00FF58AE">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61A44B0" wp14:editId="2CFA2068">
                <wp:simplePos x="0" y="0"/>
                <wp:positionH relativeFrom="column">
                  <wp:posOffset>2232321</wp:posOffset>
                </wp:positionH>
                <wp:positionV relativeFrom="paragraph">
                  <wp:posOffset>735969</wp:posOffset>
                </wp:positionV>
                <wp:extent cx="758825" cy="267335"/>
                <wp:effectExtent l="0" t="0" r="2222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267335"/>
                        </a:xfrm>
                        <a:prstGeom prst="rect">
                          <a:avLst/>
                        </a:prstGeom>
                        <a:solidFill>
                          <a:srgbClr val="FFFFFF"/>
                        </a:solidFill>
                        <a:ln w="9525">
                          <a:solidFill>
                            <a:schemeClr val="bg1"/>
                          </a:solidFill>
                          <a:miter lim="800000"/>
                          <a:headEnd/>
                          <a:tailEnd/>
                        </a:ln>
                      </wps:spPr>
                      <wps:txbx>
                        <w:txbxContent>
                          <w:p w14:paraId="514E17F0" w14:textId="5E0358F9" w:rsidR="00FF58AE" w:rsidRPr="00FF58AE" w:rsidRDefault="00FF58AE">
                            <w:pPr>
                              <w:rPr>
                                <w:sz w:val="16"/>
                                <w:szCs w:val="16"/>
                                <w:lang w:val="es-CR"/>
                              </w:rPr>
                            </w:pPr>
                            <w:proofErr w:type="spellStart"/>
                            <w:r w:rsidRPr="00FF58AE">
                              <w:rPr>
                                <w:sz w:val="16"/>
                                <w:szCs w:val="16"/>
                                <w:lang w:val="es-CR"/>
                              </w:rPr>
                              <w:t>Endowments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1A44B0" id="_x0000_t202" coordsize="21600,21600" o:spt="202" path="m,l,21600r21600,l21600,xe">
                <v:stroke joinstyle="miter"/>
                <v:path gradientshapeok="t" o:connecttype="rect"/>
              </v:shapetype>
              <v:shape id="Text Box 2" o:spid="_x0000_s1026" type="#_x0000_t202" style="position:absolute;left:0;text-align:left;margin-left:175.75pt;margin-top:57.95pt;width:59.75pt;height:21.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" strokecolor="white [3212]">
                <v:textbox>
                  <w:txbxContent>
                    <w:p w14:paraId="514E17F0" w14:textId="5E0358F9" w:rsidR="00FF58AE" w:rsidRPr="00FF58AE" w:rsidRDefault="00FF58AE">
                      <w:pPr>
                        <w:rPr>
                          <w:sz w:val="16"/>
                          <w:szCs w:val="16"/>
                          <w:lang w:val="es-CR"/>
                        </w:rPr>
                      </w:pPr>
                      <w:proofErr w:type="spellStart"/>
                      <w:r w:rsidRPr="00FF58AE">
                        <w:rPr>
                          <w:sz w:val="16"/>
                          <w:szCs w:val="16"/>
                          <w:lang w:val="es-CR"/>
                        </w:rPr>
                        <w:t>Endowments</w:t>
                      </w:r>
                      <w:proofErr w:type="spellEnd"/>
                    </w:p>
                  </w:txbxContent>
                </v:textbox>
                <w10:wrap type="square"/>
              </v:shape>
            </w:pict>
          </mc:Fallback>
        </mc:AlternateContent>
      </w:r>
      <w:r w:rsidRPr="00FF58AE">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473EAEAF" wp14:editId="6AF99E80">
                <wp:simplePos x="0" y="0"/>
                <wp:positionH relativeFrom="column">
                  <wp:posOffset>1495425</wp:posOffset>
                </wp:positionH>
                <wp:positionV relativeFrom="paragraph">
                  <wp:posOffset>735965</wp:posOffset>
                </wp:positionV>
                <wp:extent cx="807720" cy="267335"/>
                <wp:effectExtent l="0" t="0" r="11430" b="18415"/>
                <wp:wrapSquare wrapText="bothSides"/>
                <wp:docPr id="190407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67335"/>
                        </a:xfrm>
                        <a:prstGeom prst="rect">
                          <a:avLst/>
                        </a:prstGeom>
                        <a:solidFill>
                          <a:srgbClr val="FFFFFF"/>
                        </a:solidFill>
                        <a:ln w="9525">
                          <a:solidFill>
                            <a:schemeClr val="bg1"/>
                          </a:solidFill>
                          <a:miter lim="800000"/>
                          <a:headEnd/>
                          <a:tailEnd/>
                        </a:ln>
                      </wps:spPr>
                      <wps:txbx>
                        <w:txbxContent>
                          <w:p w14:paraId="50C59400" w14:textId="133370E0" w:rsidR="00FF58AE" w:rsidRPr="00FF58AE" w:rsidRDefault="00FF58AE" w:rsidP="00FF58AE">
                            <w:pPr>
                              <w:rPr>
                                <w:sz w:val="16"/>
                                <w:szCs w:val="16"/>
                                <w:lang w:val="es-CR"/>
                              </w:rPr>
                            </w:pPr>
                            <w:proofErr w:type="gramStart"/>
                            <w:r w:rsidRPr="00FF58AE">
                              <w:rPr>
                                <w:sz w:val="16"/>
                                <w:szCs w:val="16"/>
                                <w:lang w:val="es-CR"/>
                              </w:rPr>
                              <w:t>Total</w:t>
                            </w:r>
                            <w:proofErr w:type="gramEnd"/>
                            <w:r w:rsidRPr="00FF58AE">
                              <w:rPr>
                                <w:sz w:val="16"/>
                                <w:szCs w:val="16"/>
                                <w:lang w:val="es-CR"/>
                              </w:rPr>
                              <w:t xml:space="preserve"> gap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EAEAF" id="_x0000_s1027" type="#_x0000_t202" style="position:absolute;left:0;text-align:left;margin-left:117.75pt;margin-top:57.95pt;width:63.6pt;height:21.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" strokecolor="white [3212]">
                <v:textbox>
                  <w:txbxContent>
                    <w:p w14:paraId="50C59400" w14:textId="133370E0" w:rsidR="00FF58AE" w:rsidRPr="00FF58AE" w:rsidRDefault="00FF58AE" w:rsidP="00FF58AE">
                      <w:pPr>
                        <w:rPr>
                          <w:sz w:val="16"/>
                          <w:szCs w:val="16"/>
                          <w:lang w:val="es-CR"/>
                        </w:rPr>
                      </w:pPr>
                      <w:proofErr w:type="gramStart"/>
                      <w:r w:rsidRPr="00FF58AE">
                        <w:rPr>
                          <w:sz w:val="16"/>
                          <w:szCs w:val="16"/>
                          <w:lang w:val="es-CR"/>
                        </w:rPr>
                        <w:t>Total</w:t>
                      </w:r>
                      <w:proofErr w:type="gramEnd"/>
                      <w:r w:rsidRPr="00FF58AE">
                        <w:rPr>
                          <w:sz w:val="16"/>
                          <w:szCs w:val="16"/>
                          <w:lang w:val="es-CR"/>
                        </w:rPr>
                        <w:t xml:space="preserve"> gap</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3CEFB2E" wp14:editId="5CF7D6DA">
                <wp:simplePos x="0" y="0"/>
                <wp:positionH relativeFrom="column">
                  <wp:posOffset>3565415</wp:posOffset>
                </wp:positionH>
                <wp:positionV relativeFrom="paragraph">
                  <wp:posOffset>345600</wp:posOffset>
                </wp:positionV>
                <wp:extent cx="276447" cy="631057"/>
                <wp:effectExtent l="0" t="5715" r="22860" b="22860"/>
                <wp:wrapNone/>
                <wp:docPr id="1493422384" name="Right Brace 2"/>
                <wp:cNvGraphicFramePr/>
                <a:graphic xmlns:a="http://schemas.openxmlformats.org/drawingml/2006/main">
                  <a:graphicData uri="http://schemas.microsoft.com/office/word/2010/wordprocessingShape">
                    <wps:wsp>
                      <wps:cNvSpPr/>
                      <wps:spPr>
                        <a:xfrm rot="5400000">
                          <a:off x="0" y="0"/>
                          <a:ext cx="276447" cy="63105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A4E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80.75pt;margin-top:27.2pt;width:21.75pt;height:49.7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" adj="788" strokecolor="#4472c4 [3204]" strokeweight=".5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82F3CD0" wp14:editId="6F231404">
                <wp:simplePos x="0" y="0"/>
                <wp:positionH relativeFrom="column">
                  <wp:posOffset>1585595</wp:posOffset>
                </wp:positionH>
                <wp:positionV relativeFrom="paragraph">
                  <wp:posOffset>379095</wp:posOffset>
                </wp:positionV>
                <wp:extent cx="276225" cy="604520"/>
                <wp:effectExtent l="7303" t="0" r="16827" b="16828"/>
                <wp:wrapNone/>
                <wp:docPr id="1199731238" name="Right Brace 2"/>
                <wp:cNvGraphicFramePr/>
                <a:graphic xmlns:a="http://schemas.openxmlformats.org/drawingml/2006/main">
                  <a:graphicData uri="http://schemas.microsoft.com/office/word/2010/wordprocessingShape">
                    <wps:wsp>
                      <wps:cNvSpPr/>
                      <wps:spPr>
                        <a:xfrm rot="5400000">
                          <a:off x="0" y="0"/>
                          <a:ext cx="276225" cy="6045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A656CB" id="Right Brace 2" o:spid="_x0000_s1026" type="#_x0000_t88" style="position:absolute;margin-left:124.85pt;margin-top:29.85pt;width:21.75pt;height:47.6pt;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" adj="822" strokecolor="#4472c4 [3204]" strokeweight=".5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0B4DDA" wp14:editId="3655DE07">
                <wp:simplePos x="0" y="0"/>
                <wp:positionH relativeFrom="column">
                  <wp:posOffset>2402363</wp:posOffset>
                </wp:positionH>
                <wp:positionV relativeFrom="paragraph">
                  <wp:posOffset>370172</wp:posOffset>
                </wp:positionV>
                <wp:extent cx="276225" cy="604520"/>
                <wp:effectExtent l="7303" t="0" r="16827" b="16828"/>
                <wp:wrapNone/>
                <wp:docPr id="1879938631" name="Right Brace 2"/>
                <wp:cNvGraphicFramePr/>
                <a:graphic xmlns:a="http://schemas.openxmlformats.org/drawingml/2006/main">
                  <a:graphicData uri="http://schemas.microsoft.com/office/word/2010/wordprocessingShape">
                    <wps:wsp>
                      <wps:cNvSpPr/>
                      <wps:spPr>
                        <a:xfrm rot="5400000">
                          <a:off x="0" y="0"/>
                          <a:ext cx="276225" cy="6045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74EE7F" id="Right Brace 2" o:spid="_x0000_s1026" type="#_x0000_t88" style="position:absolute;margin-left:189.15pt;margin-top:29.15pt;width:21.75pt;height:47.6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" adj="822" strokecolor="#4472c4 [3204]" strokeweight=".5pt">
                <v:stroke joinstyle="miter"/>
              </v:shape>
            </w:pict>
          </mc:Fallback>
        </mc:AlternateContent>
      </w:r>
    </w:p>
    <w:p w14:paraId="550BEB93" w14:textId="207E947A" w:rsidR="002D6F83" w:rsidRDefault="00000000" w:rsidP="00222AFD">
      <w:pPr>
        <w:spacing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rPr>
              <m:t>Ω̅</m:t>
            </m:r>
          </m:e>
          <m:sub>
            <m:r>
              <w:rPr>
                <w:rFonts w:ascii="Cambria Math" w:hAnsi="Cambria Math" w:cs="Times New Roman"/>
                <w:sz w:val="24"/>
                <w:szCs w:val="24"/>
              </w:rPr>
              <m:t>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rPr>
                </m:ctrlPr>
              </m:accPr>
              <m:e>
                <m:r>
                  <m:rPr>
                    <m:sty m:val="p"/>
                  </m:rPr>
                  <w:rPr>
                    <w:rFonts w:ascii="Cambria Math" w:hAnsi="Cambria Math"/>
                  </w:rPr>
                  <m:t>ω</m:t>
                </m:r>
              </m:e>
            </m:acc>
          </m:e>
          <m:sub>
            <m:r>
              <w:rPr>
                <w:rFonts w:ascii="Cambria Math" w:hAnsi="Cambria Math" w:cs="Times New Roman"/>
                <w:sz w:val="24"/>
                <w:szCs w:val="24"/>
              </w:rPr>
              <m:t>M</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acc>
                  <m:accPr>
                    <m:chr m:val="̅"/>
                    <m:ctrlPr>
                      <w:rPr>
                        <w:rFonts w:ascii="Cambria Math" w:hAnsi="Cambria Math"/>
                      </w:rPr>
                    </m:ctrlPr>
                  </m:accPr>
                  <m:e>
                    <m:r>
                      <m:rPr>
                        <m:sty m:val="p"/>
                      </m:rPr>
                      <w:rPr>
                        <w:rFonts w:ascii="Cambria Math" w:hAnsi="Cambria Math"/>
                      </w:rPr>
                      <m:t>X</m:t>
                    </m:r>
                  </m:e>
                </m:acc>
              </m:e>
              <m:sub>
                <m:r>
                  <w:rPr>
                    <w:rFonts w:ascii="Cambria Math" w:hAnsi="Cambria Math" w:cs="Times New Roman"/>
                    <w:sz w:val="24"/>
                    <w:szCs w:val="24"/>
                  </w:rPr>
                  <m:t>F</m:t>
                </m:r>
              </m:sub>
              <m:sup>
                <m:r>
                  <w:rPr>
                    <w:rFonts w:ascii="Cambria Math"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acc>
                  <m:accPr>
                    <m:chr m:val="̅"/>
                    <m:ctrlPr>
                      <w:rPr>
                        <w:rFonts w:ascii="Cambria Math" w:hAnsi="Cambria Math"/>
                      </w:rPr>
                    </m:ctrlPr>
                  </m:accPr>
                  <m:e>
                    <m:r>
                      <m:rPr>
                        <m:sty m:val="p"/>
                      </m:rPr>
                      <w:rPr>
                        <w:rFonts w:ascii="Cambria Math" w:hAnsi="Cambria Math"/>
                      </w:rPr>
                      <m:t>X</m:t>
                    </m:r>
                  </m:e>
                </m:acc>
              </m:e>
              <m:sub>
                <m:r>
                  <w:rPr>
                    <w:rFonts w:ascii="Cambria Math" w:hAnsi="Cambria Math" w:cs="Times New Roman"/>
                    <w:sz w:val="24"/>
                    <w:szCs w:val="24"/>
                  </w:rPr>
                  <m:t>M</m:t>
                </m:r>
              </m:sub>
              <m:sup>
                <m:r>
                  <w:rPr>
                    <w:rFonts w:ascii="Cambria Math" w:hAnsi="Cambria Math" w:cs="Times New Roman"/>
                    <w:sz w:val="24"/>
                    <w:szCs w:val="24"/>
                  </w:rPr>
                  <m:t>T</m:t>
                </m:r>
              </m:sup>
            </m:sSubSup>
          </m:e>
        </m:d>
        <m:sSub>
          <m:sSubPr>
            <m:ctrlPr>
              <w:rPr>
                <w:rFonts w:ascii="Cambria Math" w:hAnsi="Cambria Math" w:cs="Times New Roman"/>
                <w:i/>
                <w:sz w:val="24"/>
                <w:szCs w:val="24"/>
              </w:rPr>
            </m:ctrlPr>
          </m:sSubPr>
          <m:e>
            <m:acc>
              <m:accPr>
                <m:ctrlPr>
                  <w:rPr>
                    <w:rFonts w:ascii="Cambria Math" w:hAnsi="Cambria Math"/>
                  </w:rPr>
                </m:ctrlPr>
              </m:accPr>
              <m:e>
                <m:r>
                  <m:rPr>
                    <m:sty m:val="p"/>
                  </m:rPr>
                  <w:rPr>
                    <w:rFonts w:ascii="Cambria Math" w:hAnsi="Cambria Math"/>
                  </w:rPr>
                  <m:t>β</m:t>
                </m:r>
              </m:e>
            </m:acc>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acc>
              <m:accPr>
                <m:chr m:val="̅"/>
                <m:ctrlPr>
                  <w:rPr>
                    <w:rFonts w:ascii="Cambria Math" w:hAnsi="Cambria Math"/>
                  </w:rPr>
                </m:ctrlPr>
              </m:accPr>
              <m:e>
                <m:r>
                  <m:rPr>
                    <m:sty m:val="p"/>
                  </m:rPr>
                  <w:rPr>
                    <w:rFonts w:ascii="Cambria Math" w:hAnsi="Cambria Math"/>
                  </w:rPr>
                  <m:t>X</m:t>
                </m:r>
              </m:e>
            </m:acc>
          </m:e>
          <m:sub>
            <m:r>
              <w:rPr>
                <w:rFonts w:ascii="Cambria Math" w:hAnsi="Cambria Math" w:cs="Times New Roman"/>
                <w:sz w:val="24"/>
                <w:szCs w:val="24"/>
              </w:rPr>
              <m:t>F</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rPr>
                </m:ctrlPr>
              </m:accPr>
              <m:e>
                <m:r>
                  <m:rPr>
                    <m:sty m:val="p"/>
                  </m:rPr>
                  <w:rPr>
                    <w:rFonts w:ascii="Cambria Math" w:hAnsi="Cambria Math"/>
                  </w:rPr>
                  <m:t>β</m:t>
                </m:r>
              </m:e>
            </m:acc>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rPr>
                </m:ctrlPr>
              </m:accPr>
              <m:e>
                <m:r>
                  <m:rPr>
                    <m:sty m:val="p"/>
                  </m:rPr>
                  <w:rPr>
                    <w:rFonts w:ascii="Cambria Math" w:hAnsi="Cambria Math"/>
                  </w:rPr>
                  <m:t>β</m:t>
                </m:r>
              </m:e>
            </m:acc>
          </m:e>
          <m:sub>
            <m:r>
              <w:rPr>
                <w:rFonts w:ascii="Cambria Math" w:hAnsi="Cambria Math" w:cs="Times New Roman"/>
                <w:sz w:val="24"/>
                <w:szCs w:val="24"/>
              </w:rPr>
              <m:t>M</m:t>
            </m:r>
          </m:sub>
        </m:sSub>
        <m:r>
          <w:rPr>
            <w:rFonts w:ascii="Cambria Math" w:hAnsi="Cambria Math" w:cs="Times New Roman"/>
            <w:sz w:val="24"/>
            <w:szCs w:val="24"/>
          </w:rPr>
          <m:t>)</m:t>
        </m:r>
      </m:oMath>
      <w:r w:rsidR="009C3D28">
        <w:rPr>
          <w:rFonts w:ascii="Times New Roman" w:hAnsi="Times New Roman" w:cs="Times New Roman"/>
          <w:sz w:val="24"/>
          <w:szCs w:val="24"/>
        </w:rPr>
        <w:t xml:space="preserve">  </w:t>
      </w:r>
      <w:r w:rsidR="008A103C">
        <w:rPr>
          <w:rFonts w:ascii="Times New Roman" w:hAnsi="Times New Roman" w:cs="Times New Roman"/>
          <w:sz w:val="24"/>
          <w:szCs w:val="24"/>
        </w:rPr>
        <w:t xml:space="preserve"> </w:t>
      </w:r>
      <w:r w:rsidR="0075246F">
        <w:rPr>
          <w:rFonts w:ascii="Times New Roman" w:hAnsi="Times New Roman" w:cs="Times New Roman"/>
          <w:sz w:val="24"/>
          <w:szCs w:val="24"/>
        </w:rPr>
        <w:t xml:space="preserve">  </w:t>
      </w:r>
      <w:r w:rsidR="002D6F83" w:rsidRPr="009C3D28">
        <w:rPr>
          <w:rFonts w:ascii="Times New Roman" w:hAnsi="Times New Roman" w:cs="Times New Roman"/>
          <w:sz w:val="24"/>
          <w:szCs w:val="24"/>
        </w:rPr>
        <w:t>[</w:t>
      </w:r>
      <w:r w:rsidR="002D6F83" w:rsidRPr="009C3D28">
        <w:rPr>
          <w:rFonts w:ascii="Cambria Math" w:hAnsi="Cambria Math" w:cs="Cambria Math"/>
          <w:sz w:val="24"/>
          <w:szCs w:val="24"/>
        </w:rPr>
        <w:t>𝐸𝑞</w:t>
      </w:r>
      <w:r w:rsidR="002D6F83" w:rsidRPr="009C3D28">
        <w:rPr>
          <w:rFonts w:ascii="Times New Roman" w:hAnsi="Times New Roman" w:cs="Times New Roman"/>
          <w:sz w:val="24"/>
          <w:szCs w:val="24"/>
        </w:rPr>
        <w:t>.4]</w:t>
      </w:r>
    </w:p>
    <w:p w14:paraId="420EAE0B" w14:textId="0D0D54F8" w:rsidR="00FF58AE" w:rsidRDefault="00FF58AE" w:rsidP="00222AFD">
      <w:pPr>
        <w:spacing w:line="240" w:lineRule="auto"/>
        <w:jc w:val="center"/>
        <w:rPr>
          <w:rFonts w:ascii="Times New Roman" w:hAnsi="Times New Roman" w:cs="Times New Roman"/>
          <w:sz w:val="24"/>
          <w:szCs w:val="24"/>
        </w:rPr>
      </w:pPr>
      <w:r w:rsidRPr="00FF58A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78091141" wp14:editId="7C3636F9">
                <wp:simplePos x="0" y="0"/>
                <wp:positionH relativeFrom="column">
                  <wp:posOffset>3235907</wp:posOffset>
                </wp:positionH>
                <wp:positionV relativeFrom="paragraph">
                  <wp:posOffset>102431</wp:posOffset>
                </wp:positionV>
                <wp:extent cx="1113790" cy="267335"/>
                <wp:effectExtent l="0" t="0" r="10160" b="18415"/>
                <wp:wrapSquare wrapText="bothSides"/>
                <wp:docPr id="1762222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267335"/>
                        </a:xfrm>
                        <a:prstGeom prst="rect">
                          <a:avLst/>
                        </a:prstGeom>
                        <a:solidFill>
                          <a:srgbClr val="FFFFFF"/>
                        </a:solidFill>
                        <a:ln w="9525">
                          <a:solidFill>
                            <a:schemeClr val="bg1"/>
                          </a:solidFill>
                          <a:miter lim="800000"/>
                          <a:headEnd/>
                          <a:tailEnd/>
                        </a:ln>
                      </wps:spPr>
                      <wps:txbx>
                        <w:txbxContent>
                          <w:p w14:paraId="0D5C7B25" w14:textId="0DDC0830" w:rsidR="00FF58AE" w:rsidRPr="00FF58AE" w:rsidRDefault="00FF58AE" w:rsidP="00FF58AE">
                            <w:pPr>
                              <w:rPr>
                                <w:sz w:val="16"/>
                                <w:szCs w:val="16"/>
                                <w:lang w:val="es-CR"/>
                              </w:rPr>
                            </w:pPr>
                            <w:proofErr w:type="spellStart"/>
                            <w:r w:rsidRPr="00FF58AE">
                              <w:rPr>
                                <w:sz w:val="16"/>
                                <w:szCs w:val="16"/>
                                <w:lang w:val="es-CR"/>
                              </w:rPr>
                              <w:t>Unexplained</w:t>
                            </w:r>
                            <w:proofErr w:type="spellEnd"/>
                            <w:r w:rsidRPr="00FF58AE">
                              <w:rPr>
                                <w:sz w:val="16"/>
                                <w:szCs w:val="16"/>
                                <w:lang w:val="es-CR"/>
                              </w:rPr>
                              <w:t xml:space="preserve"> gap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91141" id="_x0000_s1028" type="#_x0000_t202" style="position:absolute;left:0;text-align:left;margin-left:254.8pt;margin-top:8.05pt;width:87.7pt;height:21.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" strokecolor="white [3212]">
                <v:textbox>
                  <w:txbxContent>
                    <w:p w14:paraId="0D5C7B25" w14:textId="0DDC0830" w:rsidR="00FF58AE" w:rsidRPr="00FF58AE" w:rsidRDefault="00FF58AE" w:rsidP="00FF58AE">
                      <w:pPr>
                        <w:rPr>
                          <w:sz w:val="16"/>
                          <w:szCs w:val="16"/>
                          <w:lang w:val="es-CR"/>
                        </w:rPr>
                      </w:pPr>
                      <w:proofErr w:type="spellStart"/>
                      <w:r w:rsidRPr="00FF58AE">
                        <w:rPr>
                          <w:sz w:val="16"/>
                          <w:szCs w:val="16"/>
                          <w:lang w:val="es-CR"/>
                        </w:rPr>
                        <w:t>Unexplained</w:t>
                      </w:r>
                      <w:proofErr w:type="spellEnd"/>
                      <w:r w:rsidRPr="00FF58AE">
                        <w:rPr>
                          <w:sz w:val="16"/>
                          <w:szCs w:val="16"/>
                          <w:lang w:val="es-CR"/>
                        </w:rPr>
                        <w:t xml:space="preserve"> gap</w:t>
                      </w:r>
                    </w:p>
                  </w:txbxContent>
                </v:textbox>
                <w10:wrap type="square"/>
              </v:shape>
            </w:pict>
          </mc:Fallback>
        </mc:AlternateContent>
      </w:r>
    </w:p>
    <w:p w14:paraId="522E5403" w14:textId="77777777" w:rsidR="0075246F" w:rsidRDefault="0075246F" w:rsidP="00222AFD">
      <w:pPr>
        <w:spacing w:line="240" w:lineRule="auto"/>
        <w:jc w:val="both"/>
        <w:rPr>
          <w:rFonts w:ascii="Times New Roman" w:hAnsi="Times New Roman" w:cs="Times New Roman"/>
          <w:sz w:val="24"/>
          <w:szCs w:val="24"/>
        </w:rPr>
      </w:pPr>
    </w:p>
    <w:p w14:paraId="598775DA" w14:textId="3B9394F6" w:rsidR="002D6F83" w:rsidRDefault="002D6F83" w:rsidP="00222AFD">
      <w:pPr>
        <w:spacing w:line="240" w:lineRule="auto"/>
        <w:jc w:val="both"/>
        <w:rPr>
          <w:rFonts w:ascii="Times New Roman" w:hAnsi="Times New Roman" w:cs="Times New Roman"/>
          <w:sz w:val="24"/>
          <w:szCs w:val="24"/>
        </w:rPr>
      </w:pPr>
      <w:r w:rsidRPr="008A103C">
        <w:rPr>
          <w:rFonts w:ascii="Times New Roman" w:hAnsi="Times New Roman" w:cs="Times New Roman"/>
          <w:sz w:val="24"/>
          <w:szCs w:val="24"/>
        </w:rPr>
        <w:t>The first</w:t>
      </w:r>
      <w:r w:rsidR="00FF58AE">
        <w:rPr>
          <w:rFonts w:ascii="Times New Roman" w:hAnsi="Times New Roman" w:cs="Times New Roman"/>
          <w:sz w:val="24"/>
          <w:szCs w:val="24"/>
        </w:rPr>
        <w:t xml:space="preserve"> right-</w:t>
      </w:r>
      <w:r w:rsidR="0075246F">
        <w:rPr>
          <w:rFonts w:ascii="Times New Roman" w:hAnsi="Times New Roman" w:cs="Times New Roman"/>
          <w:sz w:val="24"/>
          <w:szCs w:val="24"/>
        </w:rPr>
        <w:t xml:space="preserve">hand </w:t>
      </w:r>
      <w:r w:rsidR="00FF58AE">
        <w:rPr>
          <w:rFonts w:ascii="Times New Roman" w:hAnsi="Times New Roman" w:cs="Times New Roman"/>
          <w:sz w:val="24"/>
          <w:szCs w:val="24"/>
        </w:rPr>
        <w:t xml:space="preserve">side term </w:t>
      </w:r>
      <w:r w:rsidRPr="008A103C">
        <w:rPr>
          <w:rFonts w:ascii="Times New Roman" w:hAnsi="Times New Roman" w:cs="Times New Roman"/>
          <w:sz w:val="24"/>
          <w:szCs w:val="24"/>
        </w:rPr>
        <w:t xml:space="preserve">measures </w:t>
      </w:r>
      <w:r w:rsidR="00FF58AE">
        <w:rPr>
          <w:rFonts w:ascii="Times New Roman" w:hAnsi="Times New Roman" w:cs="Times New Roman"/>
          <w:sz w:val="24"/>
          <w:szCs w:val="24"/>
        </w:rPr>
        <w:t>the component of the gap that can be explained by difference</w:t>
      </w:r>
      <w:r w:rsidR="00FF28F4">
        <w:rPr>
          <w:rFonts w:ascii="Times New Roman" w:hAnsi="Times New Roman" w:cs="Times New Roman"/>
          <w:sz w:val="24"/>
          <w:szCs w:val="24"/>
        </w:rPr>
        <w:t>s</w:t>
      </w:r>
      <w:r w:rsidR="00FF58AE">
        <w:rPr>
          <w:rFonts w:ascii="Times New Roman" w:hAnsi="Times New Roman" w:cs="Times New Roman"/>
          <w:sz w:val="24"/>
          <w:szCs w:val="24"/>
        </w:rPr>
        <w:t xml:space="preserve"> in the endowments like education or experience</w:t>
      </w:r>
      <w:r w:rsidR="008A103C">
        <w:rPr>
          <w:rFonts w:ascii="Times New Roman" w:hAnsi="Times New Roman" w:cs="Times New Roman"/>
          <w:sz w:val="24"/>
          <w:szCs w:val="24"/>
        </w:rPr>
        <w:t>. A</w:t>
      </w:r>
      <w:r w:rsidRPr="002D6F83">
        <w:rPr>
          <w:rFonts w:ascii="Times New Roman" w:hAnsi="Times New Roman" w:cs="Times New Roman"/>
          <w:sz w:val="24"/>
          <w:szCs w:val="24"/>
        </w:rPr>
        <w:t xml:space="preserve"> negative value indicates that women have lower </w:t>
      </w:r>
      <w:r w:rsidR="0095406E">
        <w:rPr>
          <w:rFonts w:ascii="Times New Roman" w:hAnsi="Times New Roman" w:cs="Times New Roman"/>
          <w:sz w:val="24"/>
          <w:szCs w:val="24"/>
        </w:rPr>
        <w:t>endowment</w:t>
      </w:r>
      <w:r w:rsidRPr="002D6F83">
        <w:rPr>
          <w:rFonts w:ascii="Times New Roman" w:hAnsi="Times New Roman" w:cs="Times New Roman"/>
          <w:sz w:val="24"/>
          <w:szCs w:val="24"/>
        </w:rPr>
        <w:t xml:space="preserve"> when the variable is positively correlated to wages (</w:t>
      </w:r>
      <m:oMath>
        <m:sSub>
          <m:sSubPr>
            <m:ctrlPr>
              <w:rPr>
                <w:rFonts w:ascii="Cambria Math" w:hAnsi="Cambria Math" w:cs="Times New Roman"/>
                <w:i/>
                <w:sz w:val="24"/>
                <w:szCs w:val="24"/>
              </w:rPr>
            </m:ctrlPr>
          </m:sSubPr>
          <m:e>
            <m:acc>
              <m:accPr>
                <m:ctrlPr>
                  <w:rPr>
                    <w:rFonts w:ascii="Cambria Math" w:hAnsi="Cambria Math"/>
                  </w:rPr>
                </m:ctrlPr>
              </m:accPr>
              <m:e>
                <m:r>
                  <m:rPr>
                    <m:sty m:val="p"/>
                  </m:rPr>
                  <w:rPr>
                    <w:rFonts w:ascii="Cambria Math" w:hAnsi="Cambria Math"/>
                  </w:rPr>
                  <m:t>β</m:t>
                </m:r>
              </m:e>
            </m:acc>
          </m:e>
          <m:sub>
            <m:r>
              <w:rPr>
                <w:rFonts w:ascii="Cambria Math" w:hAnsi="Cambria Math" w:cs="Times New Roman"/>
                <w:sz w:val="24"/>
                <w:szCs w:val="24"/>
              </w:rPr>
              <m:t>M</m:t>
            </m:r>
          </m:sub>
        </m:sSub>
      </m:oMath>
      <w:r w:rsidRPr="002D6F83">
        <w:rPr>
          <w:rFonts w:ascii="Times New Roman" w:hAnsi="Times New Roman" w:cs="Times New Roman"/>
          <w:sz w:val="24"/>
          <w:szCs w:val="24"/>
        </w:rPr>
        <w:t>&gt;0). The second term quantifies the difference in the level of remuneration between women and men</w:t>
      </w:r>
      <w:r w:rsidR="00FF58AE">
        <w:rPr>
          <w:rFonts w:ascii="Times New Roman" w:hAnsi="Times New Roman" w:cs="Times New Roman"/>
          <w:sz w:val="24"/>
          <w:szCs w:val="24"/>
        </w:rPr>
        <w:t xml:space="preserve"> that is not explained by endowments (unexplained gap)</w:t>
      </w:r>
      <w:r w:rsidRPr="002D6F83">
        <w:rPr>
          <w:rFonts w:ascii="Times New Roman" w:hAnsi="Times New Roman" w:cs="Times New Roman"/>
          <w:sz w:val="24"/>
          <w:szCs w:val="24"/>
        </w:rPr>
        <w:t>, if there is a negative difference is because women are treated in such a way that they receive lower wage</w:t>
      </w:r>
      <w:r w:rsidR="00FF28F4">
        <w:rPr>
          <w:rFonts w:ascii="Times New Roman" w:hAnsi="Times New Roman" w:cs="Times New Roman"/>
          <w:sz w:val="24"/>
          <w:szCs w:val="24"/>
        </w:rPr>
        <w:t>s</w:t>
      </w:r>
      <w:r w:rsidRPr="002D6F83">
        <w:rPr>
          <w:rFonts w:ascii="Times New Roman" w:hAnsi="Times New Roman" w:cs="Times New Roman"/>
          <w:sz w:val="24"/>
          <w:szCs w:val="24"/>
        </w:rPr>
        <w:t xml:space="preserve"> even though they have the same potential productivity.</w:t>
      </w:r>
    </w:p>
    <w:p w14:paraId="11069BEA" w14:textId="5A20B995" w:rsidR="0095406E" w:rsidRDefault="0095406E" w:rsidP="00222AFD">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This division of the gender income gap,</w:t>
      </w:r>
      <w:proofErr w:type="gramEnd"/>
      <w:r>
        <w:rPr>
          <w:rFonts w:ascii="Times New Roman" w:hAnsi="Times New Roman" w:cs="Times New Roman"/>
          <w:sz w:val="24"/>
          <w:szCs w:val="24"/>
        </w:rPr>
        <w:t xml:space="preserve"> allows us to understand what part of the gap can be explained by differences in factor</w:t>
      </w:r>
      <w:r w:rsidR="00FF28F4">
        <w:rPr>
          <w:rFonts w:ascii="Times New Roman" w:hAnsi="Times New Roman" w:cs="Times New Roman"/>
          <w:sz w:val="24"/>
          <w:szCs w:val="24"/>
        </w:rPr>
        <w:t>s</w:t>
      </w:r>
      <w:r>
        <w:rPr>
          <w:rFonts w:ascii="Times New Roman" w:hAnsi="Times New Roman" w:cs="Times New Roman"/>
          <w:sz w:val="24"/>
          <w:szCs w:val="24"/>
        </w:rPr>
        <w:t xml:space="preserve"> such as experience or education (endowments) and which part is unexplained and therefore can be attributed to </w:t>
      </w:r>
      <w:r w:rsidR="0075246F">
        <w:rPr>
          <w:rFonts w:ascii="Times New Roman" w:hAnsi="Times New Roman" w:cs="Times New Roman"/>
          <w:sz w:val="24"/>
          <w:szCs w:val="24"/>
        </w:rPr>
        <w:t xml:space="preserve">potential </w:t>
      </w:r>
      <w:r>
        <w:rPr>
          <w:rFonts w:ascii="Times New Roman" w:hAnsi="Times New Roman" w:cs="Times New Roman"/>
          <w:sz w:val="24"/>
          <w:szCs w:val="24"/>
        </w:rPr>
        <w:t>discrimination.</w:t>
      </w:r>
    </w:p>
    <w:p w14:paraId="707ED33E" w14:textId="77777777" w:rsidR="002D6F83" w:rsidRPr="002D6F83" w:rsidRDefault="002D6F83" w:rsidP="00222AFD">
      <w:pPr>
        <w:spacing w:line="240" w:lineRule="auto"/>
        <w:jc w:val="both"/>
        <w:rPr>
          <w:rFonts w:ascii="Times New Roman" w:hAnsi="Times New Roman" w:cs="Times New Roman"/>
          <w:b/>
          <w:bCs/>
          <w:sz w:val="24"/>
          <w:szCs w:val="24"/>
        </w:rPr>
      </w:pPr>
      <w:r w:rsidRPr="002D6F83">
        <w:rPr>
          <w:rFonts w:ascii="Times New Roman" w:hAnsi="Times New Roman" w:cs="Times New Roman"/>
          <w:b/>
          <w:bCs/>
          <w:sz w:val="24"/>
          <w:szCs w:val="24"/>
        </w:rPr>
        <w:t>Quantile regression</w:t>
      </w:r>
    </w:p>
    <w:p w14:paraId="1B1842B7" w14:textId="718B51AF" w:rsidR="008A103C"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This methodological approach lets us explore the gender earnings gaps beyond the conditional mean (Mincer OLS) and it estimates the potential heterogeneity that can be found when different points of the distribution are considered. </w:t>
      </w:r>
      <w:proofErr w:type="spellStart"/>
      <w:r w:rsidRPr="002D6F83">
        <w:rPr>
          <w:rFonts w:ascii="Times New Roman" w:hAnsi="Times New Roman" w:cs="Times New Roman"/>
          <w:sz w:val="24"/>
          <w:szCs w:val="24"/>
        </w:rPr>
        <w:t>Koenker</w:t>
      </w:r>
      <w:proofErr w:type="spellEnd"/>
      <w:r w:rsidRPr="002D6F83">
        <w:rPr>
          <w:rFonts w:ascii="Times New Roman" w:hAnsi="Times New Roman" w:cs="Times New Roman"/>
          <w:sz w:val="24"/>
          <w:szCs w:val="24"/>
        </w:rPr>
        <w:t xml:space="preserve"> and Bassett (1978) proposed the following conditional quantile function: </w:t>
      </w:r>
    </w:p>
    <w:p w14:paraId="76FCEDB5" w14:textId="77777777" w:rsidR="008A103C" w:rsidRDefault="008A103C" w:rsidP="00222AFD">
      <w:pPr>
        <w:spacing w:line="240" w:lineRule="auto"/>
        <w:jc w:val="both"/>
        <w:rPr>
          <w:rFonts w:ascii="Times New Roman" w:hAnsi="Times New Roman" w:cs="Times New Roman"/>
          <w:sz w:val="24"/>
          <w:szCs w:val="24"/>
        </w:rPr>
      </w:pPr>
    </w:p>
    <w:p w14:paraId="4C7AD541" w14:textId="49CE91A9" w:rsidR="002D6F83" w:rsidRDefault="00000000" w:rsidP="00222AFD">
      <w:pPr>
        <w:spacing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m:rPr>
                <m:sty m:val="p"/>
              </m:rPr>
              <w:rPr>
                <w:rFonts w:ascii="Cambria Math" w:hAnsi="Cambria Math"/>
              </w:rPr>
              <m:t>θ</m:t>
            </m:r>
          </m:sub>
        </m:sSub>
        <m:d>
          <m:dPr>
            <m:ctrlPr>
              <w:rPr>
                <w:rFonts w:ascii="Cambria Math" w:hAnsi="Cambria Math" w:cs="Times New Roman"/>
                <w:i/>
                <w:sz w:val="24"/>
                <w:szCs w:val="24"/>
              </w:rPr>
            </m:ctrlPr>
          </m:dPr>
          <m:e>
            <m:r>
              <m:rPr>
                <m:sty m:val="p"/>
              </m:rPr>
              <w:rPr>
                <w:rFonts w:ascii="Cambria Math" w:hAnsi="Cambria Math" w:cs="Cambria Math"/>
                <w:sz w:val="24"/>
                <w:szCs w:val="24"/>
              </w:rPr>
              <m:t>ω</m:t>
            </m:r>
            <m:ctrlPr>
              <w:rPr>
                <w:rFonts w:ascii="Cambria Math" w:hAnsi="Cambria Math" w:cs="Times New Roman"/>
                <w:sz w:val="24"/>
                <w:szCs w:val="24"/>
              </w:rPr>
            </m:ctrlPr>
          </m:e>
          <m:e>
            <m:r>
              <m:rPr>
                <m:sty m:val="p"/>
              </m:rPr>
              <w:rPr>
                <w:rFonts w:ascii="Cambria Math" w:hAnsi="Cambria Math" w:cs="Cambria Math"/>
                <w:sz w:val="24"/>
                <w:szCs w:val="24"/>
              </w:rPr>
              <m:t>X</m:t>
            </m:r>
          </m:e>
        </m:d>
        <m:r>
          <w:rPr>
            <w:rFonts w:ascii="Cambria Math" w:hAnsi="Cambria Math" w:cs="Times New Roman"/>
            <w:sz w:val="24"/>
            <w:szCs w:val="24"/>
          </w:rPr>
          <m:t xml:space="preserve">= </m:t>
        </m:r>
        <m:r>
          <m:rPr>
            <m:sty m:val="p"/>
          </m:rPr>
          <w:rPr>
            <w:rFonts w:ascii="Cambria Math" w:hAnsi="Cambria Math" w:cs="Cambria Math"/>
            <w:sz w:val="24"/>
            <w:szCs w:val="24"/>
          </w:rPr>
          <m:t>Xβ</m:t>
        </m:r>
        <m:r>
          <m:rPr>
            <m:sty m:val="p"/>
          </m:rPr>
          <w:rPr>
            <w:rFonts w:ascii="Cambria Math" w:hAnsi="Cambria Math" w:cs="Times New Roman"/>
            <w:sz w:val="24"/>
            <w:szCs w:val="24"/>
          </w:rPr>
          <m:t>(</m:t>
        </m:r>
        <m:r>
          <m:rPr>
            <m:sty m:val="p"/>
          </m:rPr>
          <w:rPr>
            <w:rFonts w:ascii="Cambria Math" w:hAnsi="Cambria Math" w:cs="Cambria Math"/>
            <w:sz w:val="24"/>
            <w:szCs w:val="24"/>
          </w:rPr>
          <m:t>θ</m:t>
        </m:r>
        <m:r>
          <m:rPr>
            <m:sty m:val="p"/>
          </m:rPr>
          <w:rPr>
            <w:rFonts w:ascii="Cambria Math" w:hAnsi="Cambria Math" w:cs="Times New Roman"/>
            <w:sz w:val="24"/>
            <w:szCs w:val="24"/>
          </w:rPr>
          <m:t>)</m:t>
        </m:r>
      </m:oMath>
      <w:r w:rsidR="008A103C">
        <w:rPr>
          <w:rFonts w:ascii="Times New Roman" w:hAnsi="Times New Roman" w:cs="Times New Roman"/>
          <w:sz w:val="24"/>
          <w:szCs w:val="24"/>
        </w:rPr>
        <w:t xml:space="preserve">  </w:t>
      </w:r>
      <w:r w:rsidR="006B6070">
        <w:rPr>
          <w:rFonts w:ascii="Times New Roman" w:hAnsi="Times New Roman" w:cs="Times New Roman"/>
          <w:sz w:val="24"/>
          <w:szCs w:val="24"/>
        </w:rPr>
        <w:t xml:space="preserve">   </w:t>
      </w:r>
      <w:r w:rsidR="002D6F83" w:rsidRPr="002D6F83">
        <w:rPr>
          <w:rFonts w:ascii="Times New Roman" w:hAnsi="Times New Roman" w:cs="Times New Roman"/>
          <w:sz w:val="24"/>
          <w:szCs w:val="24"/>
        </w:rPr>
        <w:t>[</w:t>
      </w:r>
      <w:r w:rsidR="002D6F83" w:rsidRPr="002D6F83">
        <w:rPr>
          <w:rFonts w:ascii="Cambria Math" w:hAnsi="Cambria Math" w:cs="Cambria Math"/>
          <w:sz w:val="24"/>
          <w:szCs w:val="24"/>
        </w:rPr>
        <w:t>𝐸𝑞</w:t>
      </w:r>
      <w:r w:rsidR="002D6F83" w:rsidRPr="002D6F83">
        <w:rPr>
          <w:rFonts w:ascii="Times New Roman" w:hAnsi="Times New Roman" w:cs="Times New Roman"/>
          <w:sz w:val="24"/>
          <w:szCs w:val="24"/>
        </w:rPr>
        <w:t>.5]</w:t>
      </w:r>
    </w:p>
    <w:p w14:paraId="3A6C197D" w14:textId="77777777" w:rsidR="008A103C" w:rsidRPr="002D6F83" w:rsidRDefault="008A103C" w:rsidP="00222AFD">
      <w:pPr>
        <w:spacing w:line="240" w:lineRule="auto"/>
        <w:jc w:val="center"/>
        <w:rPr>
          <w:rFonts w:ascii="Times New Roman" w:hAnsi="Times New Roman" w:cs="Times New Roman"/>
          <w:sz w:val="24"/>
          <w:szCs w:val="24"/>
        </w:rPr>
      </w:pPr>
    </w:p>
    <w:p w14:paraId="58332959" w14:textId="419FE9FF" w:rsid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m:rPr>
                <m:sty m:val="p"/>
              </m:rPr>
              <w:rPr>
                <w:rFonts w:ascii="Cambria Math" w:hAnsi="Cambria Math"/>
              </w:rPr>
              <m:t>θ</m:t>
            </m:r>
          </m:sub>
        </m:sSub>
        <m:d>
          <m:dPr>
            <m:ctrlPr>
              <w:rPr>
                <w:rFonts w:ascii="Cambria Math" w:hAnsi="Cambria Math" w:cs="Times New Roman"/>
                <w:i/>
                <w:sz w:val="24"/>
                <w:szCs w:val="24"/>
              </w:rPr>
            </m:ctrlPr>
          </m:dPr>
          <m:e>
            <m:r>
              <m:rPr>
                <m:sty m:val="p"/>
              </m:rPr>
              <w:rPr>
                <w:rFonts w:ascii="Cambria Math" w:hAnsi="Cambria Math" w:cs="Cambria Math"/>
                <w:sz w:val="24"/>
                <w:szCs w:val="24"/>
              </w:rPr>
              <m:t>ω</m:t>
            </m:r>
            <m:ctrlPr>
              <w:rPr>
                <w:rFonts w:ascii="Cambria Math" w:hAnsi="Cambria Math" w:cs="Times New Roman"/>
                <w:sz w:val="24"/>
                <w:szCs w:val="24"/>
              </w:rPr>
            </m:ctrlPr>
          </m:e>
          <m:e>
            <m:r>
              <m:rPr>
                <m:sty m:val="p"/>
              </m:rPr>
              <w:rPr>
                <w:rFonts w:ascii="Cambria Math" w:hAnsi="Cambria Math" w:cs="Cambria Math"/>
                <w:sz w:val="24"/>
                <w:szCs w:val="24"/>
              </w:rPr>
              <m:t>X</m:t>
            </m:r>
          </m:e>
        </m:d>
      </m:oMath>
      <w:r w:rsidRPr="002D6F83">
        <w:rPr>
          <w:rFonts w:ascii="Times New Roman" w:hAnsi="Times New Roman" w:cs="Times New Roman"/>
          <w:sz w:val="24"/>
          <w:szCs w:val="24"/>
        </w:rPr>
        <w:t xml:space="preserve"> is the </w:t>
      </w:r>
      <w:r w:rsidRPr="002D6F83">
        <w:rPr>
          <w:rFonts w:ascii="Cambria Math" w:hAnsi="Cambria Math" w:cs="Cambria Math"/>
          <w:sz w:val="24"/>
          <w:szCs w:val="24"/>
        </w:rPr>
        <w:t>𝜃𝑡</w:t>
      </w:r>
      <w:r w:rsidRPr="002D6F83">
        <w:rPr>
          <w:rFonts w:ascii="Times New Roman" w:hAnsi="Times New Roman" w:cs="Times New Roman"/>
          <w:sz w:val="24"/>
          <w:szCs w:val="24"/>
        </w:rPr>
        <w:t xml:space="preserve">ℎ quantile of variable </w:t>
      </w:r>
      <w:r w:rsidRPr="002D6F83">
        <w:rPr>
          <w:rFonts w:ascii="Cambria Math" w:hAnsi="Cambria Math" w:cs="Cambria Math"/>
          <w:sz w:val="24"/>
          <w:szCs w:val="24"/>
        </w:rPr>
        <w:t>𝜔</w:t>
      </w:r>
      <w:r w:rsidRPr="002D6F83">
        <w:rPr>
          <w:rFonts w:ascii="Times New Roman" w:hAnsi="Times New Roman" w:cs="Times New Roman"/>
          <w:sz w:val="24"/>
          <w:szCs w:val="24"/>
        </w:rPr>
        <w:t xml:space="preserve"> (natural logarithm of labor income) conditional to the vector of variables X, and </w:t>
      </w:r>
      <w:r w:rsidRPr="002D6F83">
        <w:rPr>
          <w:rFonts w:ascii="Cambria Math" w:hAnsi="Cambria Math" w:cs="Cambria Math"/>
          <w:sz w:val="24"/>
          <w:szCs w:val="24"/>
        </w:rPr>
        <w:t>𝛽</w:t>
      </w:r>
      <w:r w:rsidRPr="002D6F83">
        <w:rPr>
          <w:rFonts w:ascii="Times New Roman" w:hAnsi="Times New Roman" w:cs="Times New Roman"/>
          <w:sz w:val="24"/>
          <w:szCs w:val="24"/>
        </w:rPr>
        <w:t>(</w:t>
      </w:r>
      <w:r w:rsidRPr="002D6F83">
        <w:rPr>
          <w:rFonts w:ascii="Cambria Math" w:hAnsi="Cambria Math" w:cs="Cambria Math"/>
          <w:sz w:val="24"/>
          <w:szCs w:val="24"/>
        </w:rPr>
        <w:t>𝜃</w:t>
      </w:r>
      <w:r w:rsidRPr="002D6F83">
        <w:rPr>
          <w:rFonts w:ascii="Times New Roman" w:hAnsi="Times New Roman" w:cs="Times New Roman"/>
          <w:sz w:val="24"/>
          <w:szCs w:val="24"/>
        </w:rPr>
        <w:t xml:space="preserve">) is the vector of estimated coefficients, but in this case as a function of </w:t>
      </w:r>
      <w:r w:rsidRPr="002D6F83">
        <w:rPr>
          <w:rFonts w:ascii="Cambria Math" w:hAnsi="Cambria Math" w:cs="Cambria Math"/>
          <w:sz w:val="24"/>
          <w:szCs w:val="24"/>
        </w:rPr>
        <w:t>𝜃</w:t>
      </w:r>
      <w:r w:rsidRPr="002D6F83">
        <w:rPr>
          <w:rFonts w:ascii="Times New Roman" w:hAnsi="Times New Roman" w:cs="Times New Roman"/>
          <w:sz w:val="24"/>
          <w:szCs w:val="24"/>
        </w:rPr>
        <w:t xml:space="preserve"> (</w:t>
      </w:r>
      <w:r w:rsidRPr="002D6F83">
        <w:rPr>
          <w:rFonts w:ascii="Cambria Math" w:hAnsi="Cambria Math" w:cs="Cambria Math"/>
          <w:sz w:val="24"/>
          <w:szCs w:val="24"/>
        </w:rPr>
        <w:t>𝜃</w:t>
      </w:r>
      <w:r w:rsidR="006B6070">
        <w:rPr>
          <w:rFonts w:ascii="Cambria Math" w:hAnsi="Cambria Math" w:cs="Cambria Math"/>
          <w:sz w:val="24"/>
          <w:szCs w:val="24"/>
        </w:rPr>
        <w:t xml:space="preserve"> </w:t>
      </w:r>
      <w:r w:rsidRPr="002D6F83">
        <w:rPr>
          <w:rFonts w:ascii="Cambria Math" w:hAnsi="Cambria Math" w:cs="Cambria Math"/>
          <w:sz w:val="24"/>
          <w:szCs w:val="24"/>
        </w:rPr>
        <w:t>∈</w:t>
      </w:r>
      <w:r w:rsidR="006B6070">
        <w:rPr>
          <w:rFonts w:ascii="Cambria Math" w:hAnsi="Cambria Math" w:cs="Cambria Math"/>
          <w:sz w:val="24"/>
          <w:szCs w:val="24"/>
        </w:rPr>
        <w:t xml:space="preserve"> </w:t>
      </w:r>
      <w:r w:rsidRPr="002D6F83">
        <w:rPr>
          <w:rFonts w:ascii="Times New Roman" w:hAnsi="Times New Roman" w:cs="Times New Roman"/>
          <w:sz w:val="24"/>
          <w:szCs w:val="24"/>
        </w:rPr>
        <w:t xml:space="preserve">[0,1]), quantile in the distribution. </w:t>
      </w:r>
      <w:proofErr w:type="spellStart"/>
      <w:r w:rsidRPr="002D6F83">
        <w:rPr>
          <w:rFonts w:ascii="Times New Roman" w:hAnsi="Times New Roman" w:cs="Times New Roman"/>
          <w:sz w:val="24"/>
          <w:szCs w:val="24"/>
        </w:rPr>
        <w:t>Koenker</w:t>
      </w:r>
      <w:proofErr w:type="spellEnd"/>
      <w:r w:rsidRPr="002D6F83">
        <w:rPr>
          <w:rFonts w:ascii="Times New Roman" w:hAnsi="Times New Roman" w:cs="Times New Roman"/>
          <w:sz w:val="24"/>
          <w:szCs w:val="24"/>
        </w:rPr>
        <w:t xml:space="preserve"> and Bassett (1978) proposed that </w:t>
      </w:r>
      <w:r w:rsidRPr="002D6F83">
        <w:rPr>
          <w:rFonts w:ascii="Cambria Math" w:hAnsi="Cambria Math" w:cs="Cambria Math"/>
          <w:sz w:val="24"/>
          <w:szCs w:val="24"/>
        </w:rPr>
        <w:t>𝛽</w:t>
      </w:r>
      <w:r w:rsidRPr="002D6F83">
        <w:rPr>
          <w:rFonts w:ascii="Times New Roman" w:hAnsi="Times New Roman" w:cs="Times New Roman"/>
          <w:sz w:val="24"/>
          <w:szCs w:val="24"/>
        </w:rPr>
        <w:t>(</w:t>
      </w:r>
      <w:r w:rsidRPr="002D6F83">
        <w:rPr>
          <w:rFonts w:ascii="Cambria Math" w:hAnsi="Cambria Math" w:cs="Cambria Math"/>
          <w:sz w:val="24"/>
          <w:szCs w:val="24"/>
        </w:rPr>
        <w:t>𝜃</w:t>
      </w:r>
      <w:r w:rsidRPr="002D6F83">
        <w:rPr>
          <w:rFonts w:ascii="Times New Roman" w:hAnsi="Times New Roman" w:cs="Times New Roman"/>
          <w:sz w:val="24"/>
          <w:szCs w:val="24"/>
        </w:rPr>
        <w:t>) is the result of the minimization of the weighted sum of the absolute value of the residuals in the regression equation:</w:t>
      </w:r>
    </w:p>
    <w:p w14:paraId="1A57260E" w14:textId="77777777" w:rsidR="00222E14" w:rsidRDefault="00222E14" w:rsidP="00222AFD">
      <w:pPr>
        <w:spacing w:line="240" w:lineRule="auto"/>
        <w:rPr>
          <w:rFonts w:ascii="Times New Roman" w:hAnsi="Times New Roman" w:cs="Times New Roman"/>
          <w:sz w:val="24"/>
          <w:szCs w:val="24"/>
          <w:highlight w:val="yellow"/>
        </w:rPr>
      </w:pPr>
    </w:p>
    <w:p w14:paraId="5D7CCB17" w14:textId="466D9936" w:rsidR="002D6F83" w:rsidRPr="00BC5682" w:rsidRDefault="00BC5682" w:rsidP="00222AFD">
      <w:pPr>
        <w:spacing w:line="240" w:lineRule="auto"/>
        <w:jc w:val="center"/>
        <w:rPr>
          <w:rFonts w:ascii="Times New Roman" w:hAnsi="Times New Roman" w:cs="Times New Roman"/>
          <w:sz w:val="24"/>
          <w:szCs w:val="24"/>
        </w:rPr>
      </w:pPr>
      <m:oMath>
        <m:r>
          <m:rPr>
            <m:sty m:val="p"/>
          </m:rPr>
          <w:rPr>
            <w:rFonts w:ascii="Cambria Math" w:hAnsi="Cambria Math" w:cs="Cambria Math"/>
            <w:sz w:val="24"/>
            <w:szCs w:val="24"/>
          </w:rPr>
          <w:lastRenderedPageBreak/>
          <m:t>β</m:t>
        </m:r>
        <m:d>
          <m:dPr>
            <m:ctrlPr>
              <w:rPr>
                <w:rFonts w:ascii="Cambria Math" w:hAnsi="Cambria Math" w:cs="Times New Roman"/>
                <w:sz w:val="24"/>
                <w:szCs w:val="24"/>
              </w:rPr>
            </m:ctrlPr>
          </m:dPr>
          <m:e>
            <m:r>
              <m:rPr>
                <m:sty m:val="p"/>
              </m:rPr>
              <w:rPr>
                <w:rFonts w:ascii="Cambria Math" w:hAnsi="Cambria Math" w:cs="Cambria Math"/>
                <w:sz w:val="24"/>
                <w:szCs w:val="24"/>
              </w:rPr>
              <m:t>θ</m:t>
            </m:r>
          </m:e>
        </m:d>
        <m:r>
          <m:rPr>
            <m:sty m:val="p"/>
          </m:rPr>
          <w:rPr>
            <w:rFonts w:ascii="Cambria Math" w:hAnsi="Cambria Math" w:cs="Times New Roman"/>
            <w:sz w:val="24"/>
            <w:szCs w:val="24"/>
          </w:rPr>
          <m:t xml:space="preserve"> </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w:rPr>
                <w:rFonts w:ascii="Cambria Math" w:hAnsi="Cambria Math" w:cs="Cambria Math"/>
                <w:sz w:val="24"/>
                <w:szCs w:val="24"/>
              </w:rPr>
              <m:t>argmin</m:t>
            </m:r>
          </m:e>
          <m:sub>
            <m:r>
              <m:rPr>
                <m:sty m:val="p"/>
              </m:rPr>
              <w:rPr>
                <w:rFonts w:ascii="Cambria Math" w:hAnsi="Cambria Math"/>
                <w:sz w:val="24"/>
                <w:szCs w:val="24"/>
              </w:rPr>
              <m:t>β∈</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k</m:t>
                </m:r>
              </m:sup>
            </m:sSup>
          </m:sub>
        </m:sSub>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t</m:t>
            </m:r>
          </m:den>
        </m:f>
        <m:d>
          <m:dPr>
            <m:begChr m:val="["/>
            <m:endChr m:val="]"/>
            <m:ctrlPr>
              <w:rPr>
                <w:rFonts w:ascii="Cambria Math" w:hAnsi="Times New Roman" w:cs="Times New Roman"/>
                <w:i/>
                <w:sz w:val="24"/>
                <w:szCs w:val="24"/>
              </w:rPr>
            </m:ctrlPr>
          </m:dPr>
          <m:e>
            <m:nary>
              <m:naryPr>
                <m:chr m:val="∑"/>
                <m:limLoc m:val="undOvr"/>
                <m:supHide m:val="1"/>
                <m:ctrlPr>
                  <w:rPr>
                    <w:rFonts w:ascii="Cambria Math" w:hAnsi="Times New Roman" w:cs="Times New Roman"/>
                    <w:i/>
                    <w:sz w:val="24"/>
                    <w:szCs w:val="24"/>
                  </w:rPr>
                </m:ctrlPr>
              </m:naryPr>
              <m:sub>
                <m:r>
                  <m:rPr>
                    <m:sty m:val="p"/>
                  </m:rPr>
                  <w:rPr>
                    <w:rFonts w:ascii="Cambria Math" w:hAnsi="Cambria Math"/>
                    <w:sz w:val="24"/>
                    <w:szCs w:val="24"/>
                  </w:rPr>
                  <m:t>tϵ{tϵ:</m:t>
                </m:r>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t</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m:t>
                    </m:r>
                  </m:sup>
                </m:sSubSup>
                <m:r>
                  <w:rPr>
                    <w:rFonts w:ascii="Cambria Math" w:hAnsi="Cambria Math"/>
                    <w:sz w:val="24"/>
                    <w:szCs w:val="24"/>
                  </w:rPr>
                  <m:t>β}</m:t>
                </m:r>
              </m:sub>
              <m:sup/>
              <m:e>
                <m:r>
                  <m:rPr>
                    <m:sty m:val="p"/>
                  </m:rPr>
                  <w:rPr>
                    <w:rFonts w:ascii="Cambria Math" w:hAnsi="Cambria Math"/>
                    <w:sz w:val="24"/>
                    <w:szCs w:val="24"/>
                  </w:rPr>
                  <m:t>θ|</m:t>
                </m:r>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t</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m:t>
                    </m:r>
                  </m:sup>
                </m:sSubSup>
                <m:r>
                  <w:rPr>
                    <w:rFonts w:ascii="Cambria Math" w:hAnsi="Cambria Math"/>
                    <w:sz w:val="24"/>
                    <w:szCs w:val="24"/>
                  </w:rPr>
                  <m:t>β</m:t>
                </m:r>
                <m:r>
                  <m:rPr>
                    <m:sty m:val="p"/>
                  </m:rPr>
                  <w:rPr>
                    <w:rFonts w:ascii="Cambria Math" w:hAnsi="Cambria Math"/>
                    <w:sz w:val="24"/>
                    <w:szCs w:val="24"/>
                  </w:rPr>
                  <m:t>|</m:t>
                </m:r>
              </m:e>
            </m:nary>
            <m:r>
              <w:rPr>
                <w:rFonts w:ascii="Cambria Math" w:hAnsi="Times New Roman" w:cs="Times New Roman"/>
                <w:sz w:val="24"/>
                <w:szCs w:val="24"/>
              </w:rPr>
              <m:t xml:space="preserve"> + </m:t>
            </m:r>
            <m:nary>
              <m:naryPr>
                <m:chr m:val="∑"/>
                <m:limLoc m:val="undOvr"/>
                <m:supHide m:val="1"/>
                <m:ctrlPr>
                  <w:rPr>
                    <w:rFonts w:ascii="Cambria Math" w:hAnsi="Times New Roman" w:cs="Times New Roman"/>
                    <w:i/>
                    <w:sz w:val="24"/>
                    <w:szCs w:val="24"/>
                  </w:rPr>
                </m:ctrlPr>
              </m:naryPr>
              <m:sub>
                <m:r>
                  <m:rPr>
                    <m:sty m:val="p"/>
                  </m:rPr>
                  <w:rPr>
                    <w:rFonts w:ascii="Cambria Math" w:hAnsi="Cambria Math"/>
                    <w:sz w:val="24"/>
                    <w:szCs w:val="24"/>
                  </w:rPr>
                  <m:t>tϵ{tϵ:</m:t>
                </m:r>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t</m:t>
                    </m:r>
                  </m:sub>
                </m:sSub>
                <m:r>
                  <m:rPr>
                    <m:sty m:val="p"/>
                  </m:rPr>
                  <w:rPr>
                    <w:rFonts w:ascii="Cambria Math" w:hAnsi="Cambria Math"/>
                    <w:sz w:val="24"/>
                    <w:szCs w:val="24"/>
                  </w:rPr>
                  <m:t>&lt;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m:t>
                    </m:r>
                  </m:sup>
                </m:sSubSup>
                <m:r>
                  <w:rPr>
                    <w:rFonts w:ascii="Cambria Math" w:hAnsi="Cambria Math"/>
                    <w:sz w:val="24"/>
                    <w:szCs w:val="24"/>
                  </w:rPr>
                  <m:t>β}</m:t>
                </m:r>
              </m:sub>
              <m:sup/>
              <m:e>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θ)|</m:t>
                </m:r>
              </m:e>
            </m:nary>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t</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m:t>
                </m:r>
              </m:sup>
            </m:sSubSup>
            <m:r>
              <w:rPr>
                <w:rFonts w:ascii="Cambria Math" w:hAnsi="Cambria Math"/>
                <w:sz w:val="24"/>
                <w:szCs w:val="24"/>
              </w:rPr>
              <m:t>β</m:t>
            </m:r>
            <m:r>
              <m:rPr>
                <m:sty m:val="p"/>
              </m:rPr>
              <w:rPr>
                <w:rFonts w:ascii="Cambria Math" w:hAnsi="Cambria Math"/>
                <w:sz w:val="24"/>
                <w:szCs w:val="24"/>
              </w:rPr>
              <m:t>|</m:t>
            </m:r>
          </m:e>
        </m:d>
      </m:oMath>
      <w:r w:rsidRPr="00BC5682">
        <w:rPr>
          <w:rFonts w:ascii="Times New Roman" w:hAnsi="Times New Roman" w:cs="Times New Roman"/>
          <w:sz w:val="24"/>
          <w:szCs w:val="24"/>
        </w:rPr>
        <w:t xml:space="preserve"> </w:t>
      </w:r>
      <w:r w:rsidR="006B6070">
        <w:rPr>
          <w:rFonts w:ascii="Times New Roman" w:hAnsi="Times New Roman" w:cs="Times New Roman"/>
          <w:sz w:val="24"/>
          <w:szCs w:val="24"/>
        </w:rPr>
        <w:t xml:space="preserve"> </w:t>
      </w:r>
      <w:r w:rsidR="002D6F83" w:rsidRPr="00BC5682">
        <w:rPr>
          <w:rFonts w:ascii="Times New Roman" w:hAnsi="Times New Roman" w:cs="Times New Roman"/>
          <w:sz w:val="24"/>
          <w:szCs w:val="24"/>
        </w:rPr>
        <w:t>[</w:t>
      </w:r>
      <w:r w:rsidR="002D6F83" w:rsidRPr="00BC5682">
        <w:rPr>
          <w:rFonts w:ascii="Cambria Math" w:hAnsi="Cambria Math" w:cs="Cambria Math"/>
          <w:sz w:val="24"/>
          <w:szCs w:val="24"/>
        </w:rPr>
        <w:t>𝐸𝑞</w:t>
      </w:r>
      <w:r w:rsidR="002D6F83" w:rsidRPr="00BC5682">
        <w:rPr>
          <w:rFonts w:ascii="Times New Roman" w:hAnsi="Times New Roman" w:cs="Times New Roman"/>
          <w:sz w:val="24"/>
          <w:szCs w:val="24"/>
        </w:rPr>
        <w:t>.6]</w:t>
      </w:r>
    </w:p>
    <w:p w14:paraId="5E4BFEC1" w14:textId="77777777" w:rsidR="00BC5682" w:rsidRPr="00222E14" w:rsidRDefault="00BC5682" w:rsidP="00222AFD">
      <w:pPr>
        <w:spacing w:line="240" w:lineRule="auto"/>
        <w:jc w:val="center"/>
        <w:rPr>
          <w:rFonts w:ascii="Times New Roman" w:hAnsi="Times New Roman" w:cs="Times New Roman"/>
          <w:sz w:val="24"/>
          <w:szCs w:val="24"/>
        </w:rPr>
      </w:pPr>
    </w:p>
    <w:p w14:paraId="0A346D3A" w14:textId="77777777" w:rsidR="00BC5682" w:rsidRPr="00BC5682" w:rsidRDefault="002D6F83" w:rsidP="00222AFD">
      <w:pPr>
        <w:spacing w:line="240" w:lineRule="auto"/>
        <w:rPr>
          <w:rFonts w:ascii="Times New Roman" w:hAnsi="Times New Roman" w:cs="Times New Roman"/>
          <w:sz w:val="24"/>
          <w:szCs w:val="24"/>
        </w:rPr>
      </w:pPr>
      <w:r w:rsidRPr="00BC5682">
        <w:rPr>
          <w:rFonts w:ascii="Times New Roman" w:hAnsi="Times New Roman" w:cs="Times New Roman"/>
          <w:sz w:val="24"/>
          <w:szCs w:val="24"/>
        </w:rPr>
        <w:t xml:space="preserve">It can be re-written as: </w:t>
      </w:r>
    </w:p>
    <w:p w14:paraId="178823B3" w14:textId="20401C40" w:rsidR="002D6F83" w:rsidRDefault="00000000" w:rsidP="00222AFD">
      <w:pPr>
        <w:spacing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β∈</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k</m:t>
                </m:r>
              </m:sup>
            </m:sSup>
          </m:sub>
        </m:sSub>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t</m:t>
            </m:r>
          </m:den>
        </m:f>
        <m:sSub>
          <m:sSubPr>
            <m:ctrlPr>
              <w:rPr>
                <w:rFonts w:ascii="Cambria Math" w:hAnsi="Times New Roman"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θ</m:t>
            </m:r>
          </m:sub>
        </m:sSub>
        <m:r>
          <w:rPr>
            <w:rFonts w:ascii="Cambria Math" w:hAnsi="Times New Roman" w:cs="Times New Roman"/>
            <w:sz w:val="24"/>
            <w:szCs w:val="24"/>
          </w:rPr>
          <m:t>(</m:t>
        </m:r>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t</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m:t>
            </m:r>
          </m:sup>
        </m:sSubSup>
        <m:r>
          <w:rPr>
            <w:rFonts w:ascii="Cambria Math" w:hAnsi="Cambria Math"/>
            <w:sz w:val="24"/>
            <w:szCs w:val="24"/>
          </w:rPr>
          <m:t>β</m:t>
        </m:r>
        <m:r>
          <w:rPr>
            <w:rFonts w:ascii="Cambria Math" w:hAnsi="Times New Roman" w:cs="Times New Roman"/>
            <w:sz w:val="24"/>
            <w:szCs w:val="24"/>
          </w:rPr>
          <m:t>)</m:t>
        </m:r>
      </m:oMath>
      <w:r w:rsidR="002D6F83" w:rsidRPr="00BC5682">
        <w:rPr>
          <w:rFonts w:ascii="Times New Roman" w:hAnsi="Times New Roman" w:cs="Times New Roman"/>
          <w:sz w:val="24"/>
          <w:szCs w:val="24"/>
        </w:rPr>
        <w:t xml:space="preserve"> </w:t>
      </w:r>
      <w:r w:rsidR="00A31DBA">
        <w:rPr>
          <w:rFonts w:ascii="Times New Roman" w:hAnsi="Times New Roman" w:cs="Times New Roman"/>
          <w:sz w:val="24"/>
          <w:szCs w:val="24"/>
        </w:rPr>
        <w:t xml:space="preserve">  </w:t>
      </w:r>
      <w:r w:rsidR="006B6070">
        <w:rPr>
          <w:rFonts w:ascii="Times New Roman" w:hAnsi="Times New Roman" w:cs="Times New Roman"/>
          <w:sz w:val="24"/>
          <w:szCs w:val="24"/>
        </w:rPr>
        <w:t xml:space="preserve">  </w:t>
      </w:r>
      <w:r w:rsidR="002D6F83" w:rsidRPr="00BC5682">
        <w:rPr>
          <w:rFonts w:ascii="Times New Roman" w:hAnsi="Times New Roman" w:cs="Times New Roman"/>
          <w:sz w:val="24"/>
          <w:szCs w:val="24"/>
        </w:rPr>
        <w:t>[</w:t>
      </w:r>
      <w:r w:rsidR="002D6F83" w:rsidRPr="00BC5682">
        <w:rPr>
          <w:rFonts w:ascii="Cambria Math" w:hAnsi="Cambria Math" w:cs="Cambria Math"/>
          <w:sz w:val="24"/>
          <w:szCs w:val="24"/>
        </w:rPr>
        <w:t>𝐸𝑞</w:t>
      </w:r>
      <w:r w:rsidR="002D6F83" w:rsidRPr="00BC5682">
        <w:rPr>
          <w:rFonts w:ascii="Times New Roman" w:hAnsi="Times New Roman" w:cs="Times New Roman"/>
          <w:sz w:val="24"/>
          <w:szCs w:val="24"/>
        </w:rPr>
        <w:t>.7]</w:t>
      </w:r>
    </w:p>
    <w:p w14:paraId="54E9BD82" w14:textId="77777777" w:rsidR="00A31DBA" w:rsidRDefault="00A31DBA" w:rsidP="00222AFD">
      <w:pPr>
        <w:spacing w:line="240" w:lineRule="auto"/>
        <w:rPr>
          <w:rFonts w:ascii="Times New Roman" w:hAnsi="Times New Roman" w:cs="Times New Roman"/>
          <w:sz w:val="24"/>
          <w:szCs w:val="24"/>
          <w:highlight w:val="yellow"/>
        </w:rPr>
      </w:pPr>
    </w:p>
    <w:p w14:paraId="5CCE448B" w14:textId="75571A5D" w:rsidR="002D6F83" w:rsidRDefault="00000000" w:rsidP="00222AFD">
      <w:pPr>
        <w:spacing w:line="240" w:lineRule="auto"/>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θ</m:t>
            </m:r>
          </m:sub>
        </m:sSub>
        <m:d>
          <m:dPr>
            <m:ctrlPr>
              <w:rPr>
                <w:rFonts w:ascii="Cambria Math" w:hAnsi="Times New Roman" w:cs="Times New Roman"/>
                <w:i/>
                <w:sz w:val="24"/>
                <w:szCs w:val="24"/>
              </w:rPr>
            </m:ctrlPr>
          </m:dPr>
          <m:e>
            <m:r>
              <w:rPr>
                <w:rFonts w:ascii="Cambria Math" w:hAnsi="Cambria Math" w:cs="Times New Roman"/>
                <w:sz w:val="24"/>
                <w:szCs w:val="24"/>
              </w:rPr>
              <m:t>ε</m:t>
            </m:r>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sSub>
                  <m:sSubPr>
                    <m:ctrlPr>
                      <w:rPr>
                        <w:rFonts w:ascii="Cambria Math" w:hAnsi="Times New Roman"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ε</m:t>
                    </m:r>
                  </m:sub>
                </m:sSub>
                <m:r>
                  <w:rPr>
                    <w:rFonts w:ascii="Cambria Math" w:hAnsi="Times New Roman" w:cs="Times New Roman"/>
                    <w:sz w:val="24"/>
                    <w:szCs w:val="24"/>
                  </w:rPr>
                  <m:t xml:space="preserve">      si </m:t>
                </m:r>
                <m:r>
                  <w:rPr>
                    <w:rFonts w:ascii="Cambria Math" w:hAnsi="Cambria Math" w:cs="Times New Roman"/>
                    <w:sz w:val="24"/>
                    <w:szCs w:val="24"/>
                  </w:rPr>
                  <m:t>ϵ≥</m:t>
                </m:r>
                <m:r>
                  <w:rPr>
                    <w:rFonts w:ascii="Cambria Math" w:hAnsi="Times New Roman" w:cs="Times New Roman"/>
                    <w:sz w:val="24"/>
                    <w:szCs w:val="24"/>
                  </w:rPr>
                  <m:t>0</m:t>
                </m:r>
              </m:e>
              <m:e>
                <m:sSub>
                  <m:sSubPr>
                    <m:ctrlPr>
                      <w:rPr>
                        <w:rFonts w:ascii="Cambria Math" w:hAnsi="Times New Roman" w:cs="Times New Roman"/>
                        <w:i/>
                        <w:sz w:val="24"/>
                        <w:szCs w:val="24"/>
                      </w:rPr>
                    </m:ctrlPr>
                  </m:sSubPr>
                  <m:e>
                    <m:r>
                      <w:rPr>
                        <w:rFonts w:ascii="Cambria Math" w:hAnsi="Cambria Math" w:cs="Times New Roman"/>
                        <w:sz w:val="24"/>
                        <w:szCs w:val="24"/>
                      </w:rPr>
                      <m:t>(1-θ)</m:t>
                    </m:r>
                  </m:e>
                  <m:sub>
                    <m:r>
                      <w:rPr>
                        <w:rFonts w:ascii="Cambria Math" w:hAnsi="Cambria Math" w:cs="Times New Roman"/>
                        <w:sz w:val="24"/>
                        <w:szCs w:val="24"/>
                      </w:rPr>
                      <m:t>ε</m:t>
                    </m:r>
                  </m:sub>
                </m:sSub>
                <m:r>
                  <w:rPr>
                    <w:rFonts w:ascii="Cambria Math" w:hAnsi="Times New Roman" w:cs="Times New Roman"/>
                    <w:sz w:val="24"/>
                    <w:szCs w:val="24"/>
                  </w:rPr>
                  <m:t xml:space="preserve">     si </m:t>
                </m:r>
                <m:r>
                  <w:rPr>
                    <w:rFonts w:ascii="Cambria Math" w:hAnsi="Cambria Math" w:cs="Times New Roman"/>
                    <w:sz w:val="24"/>
                    <w:szCs w:val="24"/>
                  </w:rPr>
                  <m:t>ε&lt;</m:t>
                </m:r>
                <m:r>
                  <w:rPr>
                    <w:rFonts w:ascii="Cambria Math" w:hAnsi="Times New Roman" w:cs="Times New Roman"/>
                    <w:sz w:val="24"/>
                    <w:szCs w:val="24"/>
                  </w:rPr>
                  <m:t xml:space="preserve">0 </m:t>
                </m:r>
              </m:e>
            </m:eqArr>
          </m:e>
        </m:d>
      </m:oMath>
      <w:r w:rsidR="00A31DBA" w:rsidRPr="00A31DBA">
        <w:rPr>
          <w:rFonts w:ascii="Times New Roman" w:hAnsi="Times New Roman" w:cs="Times New Roman"/>
          <w:sz w:val="24"/>
          <w:szCs w:val="24"/>
        </w:rPr>
        <w:t xml:space="preserve"> </w:t>
      </w:r>
      <w:r w:rsidR="00A31DBA">
        <w:rPr>
          <w:rFonts w:ascii="Times New Roman" w:hAnsi="Times New Roman" w:cs="Times New Roman"/>
          <w:sz w:val="24"/>
          <w:szCs w:val="24"/>
        </w:rPr>
        <w:t xml:space="preserve">  </w:t>
      </w:r>
      <w:r w:rsidR="006B6070">
        <w:rPr>
          <w:rFonts w:ascii="Times New Roman" w:hAnsi="Times New Roman" w:cs="Times New Roman"/>
          <w:sz w:val="24"/>
          <w:szCs w:val="24"/>
        </w:rPr>
        <w:t xml:space="preserve">   </w:t>
      </w:r>
      <w:r w:rsidR="002D6F83" w:rsidRPr="00A31DBA">
        <w:rPr>
          <w:rFonts w:ascii="Times New Roman" w:hAnsi="Times New Roman" w:cs="Times New Roman"/>
          <w:sz w:val="24"/>
          <w:szCs w:val="24"/>
        </w:rPr>
        <w:t>[</w:t>
      </w:r>
      <w:r w:rsidR="002D6F83" w:rsidRPr="00A31DBA">
        <w:rPr>
          <w:rFonts w:ascii="Cambria Math" w:hAnsi="Cambria Math" w:cs="Cambria Math"/>
          <w:sz w:val="24"/>
          <w:szCs w:val="24"/>
        </w:rPr>
        <w:t>𝐸𝑞</w:t>
      </w:r>
      <w:r w:rsidR="002D6F83" w:rsidRPr="00A31DBA">
        <w:rPr>
          <w:rFonts w:ascii="Times New Roman" w:hAnsi="Times New Roman" w:cs="Times New Roman"/>
          <w:sz w:val="24"/>
          <w:szCs w:val="24"/>
        </w:rPr>
        <w:t>.8]</w:t>
      </w:r>
    </w:p>
    <w:p w14:paraId="65AB64F3" w14:textId="77777777" w:rsidR="00A31DBA" w:rsidRPr="002D6F83" w:rsidRDefault="00A31DBA" w:rsidP="00222AFD">
      <w:pPr>
        <w:spacing w:line="240" w:lineRule="auto"/>
        <w:jc w:val="center"/>
        <w:rPr>
          <w:rFonts w:ascii="Times New Roman" w:hAnsi="Times New Roman" w:cs="Times New Roman"/>
          <w:sz w:val="24"/>
          <w:szCs w:val="24"/>
        </w:rPr>
      </w:pPr>
    </w:p>
    <w:p w14:paraId="09F6BCFF" w14:textId="6A5C7C24" w:rsidR="002D6F83" w:rsidRDefault="002D6F83" w:rsidP="00222AFD">
      <w:pPr>
        <w:spacing w:line="240" w:lineRule="auto"/>
        <w:jc w:val="both"/>
        <w:rPr>
          <w:rFonts w:ascii="Times New Roman" w:hAnsi="Times New Roman" w:cs="Times New Roman"/>
          <w:sz w:val="24"/>
          <w:szCs w:val="24"/>
        </w:rPr>
      </w:pPr>
      <w:r w:rsidRPr="002D6F83">
        <w:rPr>
          <w:rFonts w:ascii="Times New Roman" w:hAnsi="Times New Roman" w:cs="Times New Roman"/>
          <w:sz w:val="24"/>
          <w:szCs w:val="24"/>
        </w:rPr>
        <w:t xml:space="preserve">Here, </w:t>
      </w:r>
      <w:r w:rsidRPr="002D6F83">
        <w:rPr>
          <w:rFonts w:ascii="Cambria Math" w:hAnsi="Cambria Math" w:cs="Cambria Math"/>
          <w:sz w:val="24"/>
          <w:szCs w:val="24"/>
        </w:rPr>
        <w:t>𝜀</w:t>
      </w:r>
      <w:r w:rsidRPr="002D6F83">
        <w:rPr>
          <w:rFonts w:ascii="Times New Roman" w:hAnsi="Times New Roman" w:cs="Times New Roman"/>
          <w:sz w:val="24"/>
          <w:szCs w:val="24"/>
        </w:rPr>
        <w:t xml:space="preserve"> is the error term, as usual</w:t>
      </w:r>
      <w:r w:rsidR="00FF28F4">
        <w:rPr>
          <w:rFonts w:ascii="Times New Roman" w:hAnsi="Times New Roman" w:cs="Times New Roman"/>
          <w:sz w:val="24"/>
          <w:szCs w:val="24"/>
        </w:rPr>
        <w:t>,</w:t>
      </w:r>
      <w:r w:rsidRPr="002D6F83">
        <w:rPr>
          <w:rFonts w:ascii="Times New Roman" w:hAnsi="Times New Roman" w:cs="Times New Roman"/>
          <w:sz w:val="24"/>
          <w:szCs w:val="24"/>
        </w:rPr>
        <w:t xml:space="preserve"> is assumed </w:t>
      </w:r>
      <w:r w:rsidR="00FF28F4">
        <w:rPr>
          <w:rFonts w:ascii="Times New Roman" w:hAnsi="Times New Roman" w:cs="Times New Roman"/>
          <w:sz w:val="24"/>
          <w:szCs w:val="24"/>
        </w:rPr>
        <w:t xml:space="preserve">that the </w:t>
      </w:r>
      <w:r w:rsidRPr="002D6F83">
        <w:rPr>
          <w:rFonts w:ascii="Times New Roman" w:hAnsi="Times New Roman" w:cs="Times New Roman"/>
          <w:sz w:val="24"/>
          <w:szCs w:val="24"/>
        </w:rPr>
        <w:t xml:space="preserve">conditional mean of errors </w:t>
      </w:r>
      <w:r w:rsidR="00FF28F4">
        <w:rPr>
          <w:rFonts w:ascii="Times New Roman" w:hAnsi="Times New Roman" w:cs="Times New Roman"/>
          <w:sz w:val="24"/>
          <w:szCs w:val="24"/>
        </w:rPr>
        <w:t xml:space="preserve">is </w:t>
      </w:r>
      <w:r w:rsidRPr="002D6F83">
        <w:rPr>
          <w:rFonts w:ascii="Times New Roman" w:hAnsi="Times New Roman" w:cs="Times New Roman"/>
          <w:sz w:val="24"/>
          <w:szCs w:val="24"/>
        </w:rPr>
        <w:t xml:space="preserve">equal to zero. Based on this estimate a set of gaps are going to be found for every point of the conditional distribution and we will be able to discuss the possibility of ceiling glass and sticky floor. </w:t>
      </w:r>
      <w:r w:rsidRPr="002D6F83">
        <w:rPr>
          <w:rFonts w:ascii="Cambria Math" w:hAnsi="Cambria Math" w:cs="Cambria Math"/>
          <w:sz w:val="24"/>
          <w:szCs w:val="24"/>
        </w:rPr>
        <w:t>𝛽</w:t>
      </w:r>
      <w:r w:rsidRPr="002D6F83">
        <w:rPr>
          <w:rFonts w:ascii="Times New Roman" w:hAnsi="Times New Roman" w:cs="Times New Roman"/>
          <w:sz w:val="24"/>
          <w:szCs w:val="24"/>
        </w:rPr>
        <w:t>(</w:t>
      </w:r>
      <w:r w:rsidRPr="002D6F83">
        <w:rPr>
          <w:rFonts w:ascii="Cambria Math" w:hAnsi="Cambria Math" w:cs="Cambria Math"/>
          <w:sz w:val="24"/>
          <w:szCs w:val="24"/>
        </w:rPr>
        <w:t>𝜃</w:t>
      </w:r>
      <w:r w:rsidRPr="002D6F83">
        <w:rPr>
          <w:rFonts w:ascii="Times New Roman" w:hAnsi="Times New Roman" w:cs="Times New Roman"/>
          <w:sz w:val="24"/>
          <w:szCs w:val="24"/>
        </w:rPr>
        <w:t xml:space="preserve">) has the same meaning </w:t>
      </w:r>
      <w:r w:rsidR="00E47E05">
        <w:rPr>
          <w:rFonts w:ascii="Times New Roman" w:hAnsi="Times New Roman" w:cs="Times New Roman"/>
          <w:sz w:val="24"/>
          <w:szCs w:val="24"/>
        </w:rPr>
        <w:t>as</w:t>
      </w:r>
      <w:r w:rsidRPr="002D6F83">
        <w:rPr>
          <w:rFonts w:ascii="Times New Roman" w:hAnsi="Times New Roman" w:cs="Times New Roman"/>
          <w:sz w:val="24"/>
          <w:szCs w:val="24"/>
        </w:rPr>
        <w:t xml:space="preserve"> in the Mincer equation just that in this case is for a specific point of the distribution, and its interpretation is also the same </w:t>
      </w:r>
      <w:r w:rsidR="00E47E05">
        <w:rPr>
          <w:rFonts w:ascii="Times New Roman" w:hAnsi="Times New Roman" w:cs="Times New Roman"/>
          <w:sz w:val="24"/>
          <w:szCs w:val="24"/>
        </w:rPr>
        <w:t xml:space="preserve">as </w:t>
      </w:r>
      <w:r w:rsidRPr="002D6F83">
        <w:rPr>
          <w:rFonts w:ascii="Times New Roman" w:hAnsi="Times New Roman" w:cs="Times New Roman"/>
          <w:sz w:val="24"/>
          <w:szCs w:val="24"/>
        </w:rPr>
        <w:t xml:space="preserve">mentioned in the first part of this section. Finally, it is important to underline that this approach is going to consider only </w:t>
      </w:r>
      <w:r w:rsidR="00E371E6">
        <w:rPr>
          <w:rFonts w:ascii="Times New Roman" w:hAnsi="Times New Roman" w:cs="Times New Roman"/>
          <w:sz w:val="24"/>
          <w:szCs w:val="24"/>
        </w:rPr>
        <w:t xml:space="preserve">the third specification </w:t>
      </w:r>
      <w:r w:rsidR="00E47E05">
        <w:rPr>
          <w:rFonts w:ascii="Times New Roman" w:hAnsi="Times New Roman" w:cs="Times New Roman"/>
          <w:sz w:val="24"/>
          <w:szCs w:val="24"/>
        </w:rPr>
        <w:t>which</w:t>
      </w:r>
      <w:r w:rsidR="00E371E6">
        <w:rPr>
          <w:rFonts w:ascii="Times New Roman" w:hAnsi="Times New Roman" w:cs="Times New Roman"/>
          <w:sz w:val="24"/>
          <w:szCs w:val="24"/>
        </w:rPr>
        <w:t xml:space="preserve"> includes the squared term of education and the squared term of experience.</w:t>
      </w:r>
    </w:p>
    <w:p w14:paraId="57E6CCFE" w14:textId="77777777" w:rsidR="0095406E" w:rsidRDefault="0095406E" w:rsidP="00222AFD">
      <w:pPr>
        <w:spacing w:line="240" w:lineRule="auto"/>
        <w:jc w:val="both"/>
        <w:rPr>
          <w:rFonts w:ascii="Times New Roman" w:hAnsi="Times New Roman" w:cs="Times New Roman"/>
          <w:sz w:val="24"/>
          <w:szCs w:val="24"/>
        </w:rPr>
      </w:pPr>
    </w:p>
    <w:p w14:paraId="135E5E0F" w14:textId="333BB224" w:rsidR="00615198" w:rsidRDefault="00615198" w:rsidP="00222AFD">
      <w:pPr>
        <w:spacing w:line="240" w:lineRule="auto"/>
        <w:rPr>
          <w:rFonts w:ascii="Times New Roman" w:hAnsi="Times New Roman" w:cs="Times New Roman"/>
          <w:b/>
          <w:bCs/>
          <w:sz w:val="24"/>
          <w:szCs w:val="24"/>
        </w:rPr>
      </w:pPr>
      <w:bookmarkStart w:id="0" w:name="_Hlk151061917"/>
      <w:r>
        <w:rPr>
          <w:rFonts w:ascii="Times New Roman" w:hAnsi="Times New Roman" w:cs="Times New Roman"/>
          <w:b/>
          <w:bCs/>
          <w:sz w:val="24"/>
          <w:szCs w:val="24"/>
        </w:rPr>
        <w:t xml:space="preserve">IV. </w:t>
      </w:r>
      <w:r w:rsidR="008472B0">
        <w:rPr>
          <w:rFonts w:ascii="Times New Roman" w:hAnsi="Times New Roman" w:cs="Times New Roman"/>
          <w:b/>
          <w:bCs/>
          <w:sz w:val="24"/>
          <w:szCs w:val="24"/>
        </w:rPr>
        <w:t xml:space="preserve">DATA AND </w:t>
      </w:r>
      <w:r w:rsidR="00D1007F">
        <w:rPr>
          <w:rFonts w:ascii="Times New Roman" w:hAnsi="Times New Roman" w:cs="Times New Roman"/>
          <w:b/>
          <w:bCs/>
          <w:sz w:val="24"/>
          <w:szCs w:val="24"/>
        </w:rPr>
        <w:t>DESCRIPTIVE STATISTICS</w:t>
      </w:r>
      <w:r>
        <w:rPr>
          <w:rFonts w:ascii="Times New Roman" w:hAnsi="Times New Roman" w:cs="Times New Roman"/>
          <w:b/>
          <w:bCs/>
          <w:sz w:val="24"/>
          <w:szCs w:val="24"/>
        </w:rPr>
        <w:t>:</w:t>
      </w:r>
    </w:p>
    <w:bookmarkEnd w:id="0"/>
    <w:p w14:paraId="30F86018" w14:textId="5C4B0EC7" w:rsidR="008472B0" w:rsidRPr="00E61745" w:rsidRDefault="008472B0" w:rsidP="008472B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 used for the analysis corresponds to the Costa Rican </w:t>
      </w:r>
      <w:r w:rsidRPr="00E61745">
        <w:rPr>
          <w:rFonts w:ascii="Times New Roman" w:hAnsi="Times New Roman" w:cs="Times New Roman"/>
          <w:sz w:val="24"/>
          <w:szCs w:val="24"/>
        </w:rPr>
        <w:t>Continuous Employment Survey</w:t>
      </w:r>
      <w:r>
        <w:rPr>
          <w:rFonts w:ascii="Times New Roman" w:hAnsi="Times New Roman" w:cs="Times New Roman"/>
          <w:sz w:val="24"/>
          <w:szCs w:val="24"/>
        </w:rPr>
        <w:t xml:space="preserve">, </w:t>
      </w:r>
      <w:r w:rsidRPr="00E61745">
        <w:rPr>
          <w:rFonts w:ascii="Times New Roman" w:hAnsi="Times New Roman" w:cs="Times New Roman"/>
          <w:sz w:val="24"/>
          <w:szCs w:val="24"/>
        </w:rPr>
        <w:t>First Quarter 2023</w:t>
      </w:r>
      <w:r>
        <w:rPr>
          <w:rFonts w:ascii="Times New Roman" w:hAnsi="Times New Roman" w:cs="Times New Roman"/>
          <w:sz w:val="24"/>
          <w:szCs w:val="24"/>
        </w:rPr>
        <w:t xml:space="preserve"> (I</w:t>
      </w:r>
      <w:r w:rsidR="008C7334">
        <w:rPr>
          <w:rFonts w:ascii="Times New Roman" w:hAnsi="Times New Roman" w:cs="Times New Roman"/>
          <w:sz w:val="24"/>
          <w:szCs w:val="24"/>
        </w:rPr>
        <w:t>nstituto Nacional de Estad</w:t>
      </w:r>
      <w:r w:rsidR="008C7334" w:rsidRPr="008C7334">
        <w:rPr>
          <w:rFonts w:ascii="Times New Roman" w:hAnsi="Times New Roman" w:cs="Times New Roman"/>
          <w:sz w:val="24"/>
          <w:szCs w:val="24"/>
        </w:rPr>
        <w:t>í</w:t>
      </w:r>
      <w:r w:rsidR="008C7334">
        <w:rPr>
          <w:rFonts w:ascii="Times New Roman" w:hAnsi="Times New Roman" w:cs="Times New Roman"/>
          <w:sz w:val="24"/>
          <w:szCs w:val="24"/>
        </w:rPr>
        <w:t>stica</w:t>
      </w:r>
      <w:r w:rsidR="000B2A8E">
        <w:rPr>
          <w:rFonts w:ascii="Times New Roman" w:hAnsi="Times New Roman" w:cs="Times New Roman"/>
          <w:sz w:val="24"/>
          <w:szCs w:val="24"/>
        </w:rPr>
        <w:t xml:space="preserve"> y Censos</w:t>
      </w:r>
      <w:r w:rsidR="008C7334">
        <w:rPr>
          <w:rFonts w:ascii="Times New Roman" w:hAnsi="Times New Roman" w:cs="Times New Roman"/>
          <w:sz w:val="24"/>
          <w:szCs w:val="24"/>
        </w:rPr>
        <w:t>,</w:t>
      </w:r>
      <w:r>
        <w:rPr>
          <w:rFonts w:ascii="Times New Roman" w:hAnsi="Times New Roman" w:cs="Times New Roman"/>
          <w:sz w:val="24"/>
          <w:szCs w:val="24"/>
        </w:rPr>
        <w:t xml:space="preserve"> 2023)</w:t>
      </w:r>
      <w:r w:rsidR="008C7334">
        <w:rPr>
          <w:rFonts w:ascii="Times New Roman" w:hAnsi="Times New Roman" w:cs="Times New Roman"/>
          <w:sz w:val="24"/>
          <w:szCs w:val="24"/>
        </w:rPr>
        <w:t>. From the total survey data, w</w:t>
      </w:r>
      <w:r w:rsidR="008C7334">
        <w:rPr>
          <w:rFonts w:ascii="Times New Roman" w:hAnsi="Times New Roman" w:cs="Times New Roman"/>
          <w:sz w:val="24"/>
          <w:szCs w:val="24"/>
        </w:rPr>
        <w:t xml:space="preserve">e </w:t>
      </w:r>
      <w:r w:rsidR="008C7334">
        <w:rPr>
          <w:rFonts w:ascii="Times New Roman" w:hAnsi="Times New Roman" w:cs="Times New Roman"/>
          <w:sz w:val="24"/>
          <w:szCs w:val="24"/>
        </w:rPr>
        <w:t xml:space="preserve">extract a subsample using the next criteria:  we kept only </w:t>
      </w:r>
      <w:r w:rsidR="008C7334">
        <w:rPr>
          <w:rFonts w:ascii="Times New Roman" w:hAnsi="Times New Roman" w:cs="Times New Roman"/>
          <w:sz w:val="24"/>
          <w:szCs w:val="24"/>
        </w:rPr>
        <w:t>p</w:t>
      </w:r>
      <w:r w:rsidR="008C7334" w:rsidRPr="00DD3FAB">
        <w:rPr>
          <w:rFonts w:ascii="Times New Roman" w:hAnsi="Times New Roman" w:cs="Times New Roman"/>
          <w:sz w:val="24"/>
          <w:szCs w:val="24"/>
        </w:rPr>
        <w:t xml:space="preserve">aid workers between 18 and 55 years old, </w:t>
      </w:r>
      <w:r w:rsidR="008C7334">
        <w:rPr>
          <w:rFonts w:ascii="Times New Roman" w:hAnsi="Times New Roman" w:cs="Times New Roman"/>
          <w:sz w:val="24"/>
          <w:szCs w:val="24"/>
        </w:rPr>
        <w:t>w</w:t>
      </w:r>
      <w:r w:rsidR="008C7334" w:rsidRPr="00DD3FAB">
        <w:rPr>
          <w:rFonts w:ascii="Times New Roman" w:hAnsi="Times New Roman" w:cs="Times New Roman"/>
          <w:sz w:val="24"/>
          <w:szCs w:val="24"/>
        </w:rPr>
        <w:t>ho have worked at least 12 hours per week and have daily labor income at least equal to one dollar</w:t>
      </w:r>
      <w:r w:rsidR="008C7334">
        <w:rPr>
          <w:rFonts w:ascii="Times New Roman" w:hAnsi="Times New Roman" w:cs="Times New Roman"/>
          <w:sz w:val="24"/>
          <w:szCs w:val="24"/>
        </w:rPr>
        <w:t xml:space="preserve"> (</w:t>
      </w:r>
      <w:r w:rsidR="008C7334" w:rsidRPr="00DD3FAB">
        <w:rPr>
          <w:rFonts w:ascii="Times New Roman" w:hAnsi="Times New Roman" w:cs="Times New Roman"/>
          <w:sz w:val="24"/>
          <w:szCs w:val="24"/>
        </w:rPr>
        <w:t xml:space="preserve">567.17 </w:t>
      </w:r>
      <w:proofErr w:type="spellStart"/>
      <w:r w:rsidR="008C7334" w:rsidRPr="00DD3FAB">
        <w:rPr>
          <w:rFonts w:ascii="Times New Roman" w:hAnsi="Times New Roman" w:cs="Times New Roman"/>
          <w:sz w:val="24"/>
          <w:szCs w:val="24"/>
        </w:rPr>
        <w:t>colon</w:t>
      </w:r>
      <w:r w:rsidR="008C7334">
        <w:rPr>
          <w:rFonts w:ascii="Times New Roman" w:hAnsi="Times New Roman" w:cs="Times New Roman"/>
          <w:sz w:val="24"/>
          <w:szCs w:val="24"/>
        </w:rPr>
        <w:t>e</w:t>
      </w:r>
      <w:r w:rsidR="008C7334" w:rsidRPr="00DD3FAB">
        <w:rPr>
          <w:rFonts w:ascii="Times New Roman" w:hAnsi="Times New Roman" w:cs="Times New Roman"/>
          <w:sz w:val="24"/>
          <w:szCs w:val="24"/>
        </w:rPr>
        <w:t>s</w:t>
      </w:r>
      <w:proofErr w:type="spellEnd"/>
      <w:r w:rsidR="008C7334" w:rsidRPr="00DD3FAB">
        <w:rPr>
          <w:rFonts w:ascii="Times New Roman" w:hAnsi="Times New Roman" w:cs="Times New Roman"/>
          <w:sz w:val="24"/>
          <w:szCs w:val="24"/>
        </w:rPr>
        <w:t xml:space="preserve"> per dollar in the first quarter of 2023</w:t>
      </w:r>
      <w:r w:rsidR="008C7334">
        <w:rPr>
          <w:rFonts w:ascii="Times New Roman" w:hAnsi="Times New Roman" w:cs="Times New Roman"/>
          <w:sz w:val="24"/>
          <w:szCs w:val="24"/>
        </w:rPr>
        <w:t>)</w:t>
      </w:r>
      <w:r w:rsidR="008C7334">
        <w:rPr>
          <w:rFonts w:ascii="Times New Roman" w:hAnsi="Times New Roman" w:cs="Times New Roman"/>
          <w:sz w:val="24"/>
          <w:szCs w:val="24"/>
        </w:rPr>
        <w:t>.</w:t>
      </w:r>
      <w:r w:rsidR="000B2A8E">
        <w:rPr>
          <w:rFonts w:ascii="Times New Roman" w:hAnsi="Times New Roman" w:cs="Times New Roman"/>
          <w:sz w:val="24"/>
          <w:szCs w:val="24"/>
        </w:rPr>
        <w:t xml:space="preserve"> This subsample criteria are </w:t>
      </w:r>
      <w:r w:rsidR="000B2A8E">
        <w:rPr>
          <w:rFonts w:ascii="Times New Roman" w:hAnsi="Times New Roman" w:cs="Times New Roman"/>
          <w:sz w:val="24"/>
          <w:szCs w:val="24"/>
        </w:rPr>
        <w:t xml:space="preserve">based on the criteria proposed </w:t>
      </w:r>
      <w:r w:rsidR="000B2A8E" w:rsidRPr="003C79C8">
        <w:rPr>
          <w:rFonts w:ascii="Times New Roman" w:hAnsi="Times New Roman" w:cs="Times New Roman"/>
          <w:sz w:val="24"/>
          <w:szCs w:val="24"/>
        </w:rPr>
        <w:t>by Juhn, Murphy, and Pierce (1993)</w:t>
      </w:r>
      <w:r w:rsidR="008C7334">
        <w:rPr>
          <w:rFonts w:ascii="Times New Roman" w:hAnsi="Times New Roman" w:cs="Times New Roman"/>
          <w:sz w:val="24"/>
          <w:szCs w:val="24"/>
        </w:rPr>
        <w:t xml:space="preserve"> </w:t>
      </w:r>
      <w:proofErr w:type="gramStart"/>
      <w:r w:rsidR="008C7334">
        <w:rPr>
          <w:rFonts w:ascii="Times New Roman" w:hAnsi="Times New Roman" w:cs="Times New Roman"/>
          <w:sz w:val="24"/>
          <w:szCs w:val="24"/>
        </w:rPr>
        <w:t>Next,</w:t>
      </w:r>
      <w:proofErr w:type="gramEnd"/>
      <w:r w:rsidR="008C7334">
        <w:rPr>
          <w:rFonts w:ascii="Times New Roman" w:hAnsi="Times New Roman" w:cs="Times New Roman"/>
          <w:sz w:val="24"/>
          <w:szCs w:val="24"/>
        </w:rPr>
        <w:t xml:space="preserve"> we present descriptive statistics for the full survey data and for the subsample.</w:t>
      </w:r>
    </w:p>
    <w:p w14:paraId="3D22B583" w14:textId="77777777" w:rsidR="008472B0" w:rsidRDefault="008472B0" w:rsidP="008472B0">
      <w:pPr>
        <w:spacing w:line="240" w:lineRule="auto"/>
        <w:rPr>
          <w:rFonts w:ascii="Times New Roman" w:hAnsi="Times New Roman" w:cs="Times New Roman"/>
          <w:sz w:val="24"/>
          <w:szCs w:val="24"/>
        </w:rPr>
      </w:pPr>
    </w:p>
    <w:p w14:paraId="2870C6BB" w14:textId="53817068" w:rsidR="00AA578C" w:rsidRPr="00E61745" w:rsidRDefault="00AA578C" w:rsidP="00222AFD">
      <w:pPr>
        <w:spacing w:line="240" w:lineRule="auto"/>
        <w:jc w:val="center"/>
        <w:rPr>
          <w:rFonts w:ascii="Times New Roman" w:hAnsi="Times New Roman" w:cs="Times New Roman"/>
          <w:sz w:val="24"/>
          <w:szCs w:val="24"/>
        </w:rPr>
      </w:pPr>
      <w:r w:rsidRPr="00E61745">
        <w:rPr>
          <w:rFonts w:ascii="Times New Roman" w:hAnsi="Times New Roman" w:cs="Times New Roman"/>
          <w:sz w:val="24"/>
          <w:szCs w:val="24"/>
        </w:rPr>
        <w:t>Table 1: Descriptive statistics of the main variables of the Continuous Employment Survey: First Quarter 2023</w:t>
      </w:r>
    </w:p>
    <w:tbl>
      <w:tblPr>
        <w:tblW w:w="7592" w:type="dxa"/>
        <w:jc w:val="center"/>
        <w:tblLook w:val="04A0" w:firstRow="1" w:lastRow="0" w:firstColumn="1" w:lastColumn="0" w:noHBand="0" w:noVBand="1"/>
      </w:tblPr>
      <w:tblGrid>
        <w:gridCol w:w="2320"/>
        <w:gridCol w:w="1080"/>
        <w:gridCol w:w="1872"/>
        <w:gridCol w:w="1000"/>
        <w:gridCol w:w="1320"/>
      </w:tblGrid>
      <w:tr w:rsidR="001C183B" w:rsidRPr="001C183B" w14:paraId="142FA157" w14:textId="77777777" w:rsidTr="001C183B">
        <w:trPr>
          <w:trHeight w:val="282"/>
          <w:jc w:val="center"/>
        </w:trPr>
        <w:tc>
          <w:tcPr>
            <w:tcW w:w="2320" w:type="dxa"/>
            <w:tcBorders>
              <w:top w:val="single" w:sz="4" w:space="0" w:color="auto"/>
              <w:left w:val="nil"/>
              <w:bottom w:val="single" w:sz="4" w:space="0" w:color="auto"/>
              <w:right w:val="nil"/>
            </w:tcBorders>
            <w:shd w:val="clear" w:color="auto" w:fill="auto"/>
            <w:noWrap/>
            <w:vAlign w:val="bottom"/>
            <w:hideMark/>
          </w:tcPr>
          <w:p w14:paraId="2F95A814" w14:textId="77777777" w:rsidR="001C183B" w:rsidRPr="001C183B" w:rsidRDefault="001C183B" w:rsidP="00222AFD">
            <w:pPr>
              <w:spacing w:after="0" w:line="240" w:lineRule="auto"/>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w:t>
            </w:r>
          </w:p>
        </w:tc>
        <w:tc>
          <w:tcPr>
            <w:tcW w:w="1080" w:type="dxa"/>
            <w:tcBorders>
              <w:top w:val="single" w:sz="4" w:space="0" w:color="auto"/>
              <w:left w:val="nil"/>
              <w:bottom w:val="single" w:sz="4" w:space="0" w:color="auto"/>
              <w:right w:val="nil"/>
            </w:tcBorders>
            <w:shd w:val="clear" w:color="auto" w:fill="auto"/>
            <w:noWrap/>
            <w:vAlign w:val="bottom"/>
            <w:hideMark/>
          </w:tcPr>
          <w:p w14:paraId="1B5DD5DE" w14:textId="77777777" w:rsidR="001C183B" w:rsidRPr="001C183B" w:rsidRDefault="001C183B" w:rsidP="00222AFD">
            <w:pPr>
              <w:spacing w:after="0" w:line="240" w:lineRule="auto"/>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Mean</w:t>
            </w:r>
          </w:p>
        </w:tc>
        <w:tc>
          <w:tcPr>
            <w:tcW w:w="1872" w:type="dxa"/>
            <w:tcBorders>
              <w:top w:val="single" w:sz="4" w:space="0" w:color="auto"/>
              <w:left w:val="nil"/>
              <w:bottom w:val="single" w:sz="4" w:space="0" w:color="auto"/>
              <w:right w:val="nil"/>
            </w:tcBorders>
            <w:shd w:val="clear" w:color="auto" w:fill="auto"/>
            <w:noWrap/>
            <w:vAlign w:val="bottom"/>
            <w:hideMark/>
          </w:tcPr>
          <w:p w14:paraId="79E26DE0" w14:textId="77777777" w:rsidR="001C183B" w:rsidRPr="001C183B" w:rsidRDefault="001C183B" w:rsidP="00222AFD">
            <w:pPr>
              <w:spacing w:after="0" w:line="240" w:lineRule="auto"/>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Standard deviation</w:t>
            </w:r>
          </w:p>
        </w:tc>
        <w:tc>
          <w:tcPr>
            <w:tcW w:w="1000" w:type="dxa"/>
            <w:tcBorders>
              <w:top w:val="single" w:sz="4" w:space="0" w:color="auto"/>
              <w:left w:val="nil"/>
              <w:bottom w:val="single" w:sz="4" w:space="0" w:color="auto"/>
              <w:right w:val="nil"/>
            </w:tcBorders>
            <w:shd w:val="clear" w:color="auto" w:fill="auto"/>
            <w:noWrap/>
            <w:vAlign w:val="bottom"/>
            <w:hideMark/>
          </w:tcPr>
          <w:p w14:paraId="7E9E2E78" w14:textId="77777777" w:rsidR="001C183B" w:rsidRPr="001C183B" w:rsidRDefault="001C183B" w:rsidP="00222AFD">
            <w:pPr>
              <w:spacing w:after="0" w:line="240" w:lineRule="auto"/>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Min</w:t>
            </w:r>
          </w:p>
        </w:tc>
        <w:tc>
          <w:tcPr>
            <w:tcW w:w="1320" w:type="dxa"/>
            <w:tcBorders>
              <w:top w:val="single" w:sz="4" w:space="0" w:color="auto"/>
              <w:left w:val="nil"/>
              <w:bottom w:val="single" w:sz="4" w:space="0" w:color="auto"/>
              <w:right w:val="nil"/>
            </w:tcBorders>
            <w:shd w:val="clear" w:color="auto" w:fill="auto"/>
            <w:noWrap/>
            <w:vAlign w:val="bottom"/>
            <w:hideMark/>
          </w:tcPr>
          <w:p w14:paraId="1569BACA" w14:textId="77777777" w:rsidR="001C183B" w:rsidRPr="001C183B" w:rsidRDefault="001C183B" w:rsidP="00222AFD">
            <w:pPr>
              <w:spacing w:after="0" w:line="240" w:lineRule="auto"/>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Max</w:t>
            </w:r>
          </w:p>
        </w:tc>
      </w:tr>
      <w:tr w:rsidR="001C183B" w:rsidRPr="001C183B" w14:paraId="345890E3" w14:textId="77777777" w:rsidTr="001C183B">
        <w:trPr>
          <w:trHeight w:val="282"/>
          <w:jc w:val="center"/>
        </w:trPr>
        <w:tc>
          <w:tcPr>
            <w:tcW w:w="2320" w:type="dxa"/>
            <w:tcBorders>
              <w:top w:val="nil"/>
              <w:left w:val="nil"/>
              <w:bottom w:val="nil"/>
              <w:right w:val="nil"/>
            </w:tcBorders>
            <w:shd w:val="clear" w:color="auto" w:fill="auto"/>
            <w:noWrap/>
            <w:vAlign w:val="bottom"/>
            <w:hideMark/>
          </w:tcPr>
          <w:p w14:paraId="024D44CD" w14:textId="77777777" w:rsidR="001C183B" w:rsidRPr="001C183B" w:rsidRDefault="001C183B" w:rsidP="00222AFD">
            <w:pPr>
              <w:spacing w:after="0" w:line="240" w:lineRule="auto"/>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Age</w:t>
            </w:r>
          </w:p>
        </w:tc>
        <w:tc>
          <w:tcPr>
            <w:tcW w:w="1080" w:type="dxa"/>
            <w:tcBorders>
              <w:top w:val="nil"/>
              <w:left w:val="nil"/>
              <w:bottom w:val="nil"/>
              <w:right w:val="nil"/>
            </w:tcBorders>
            <w:shd w:val="clear" w:color="auto" w:fill="auto"/>
            <w:noWrap/>
            <w:vAlign w:val="bottom"/>
            <w:hideMark/>
          </w:tcPr>
          <w:p w14:paraId="695516CE"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35.5</w:t>
            </w:r>
          </w:p>
        </w:tc>
        <w:tc>
          <w:tcPr>
            <w:tcW w:w="1872" w:type="dxa"/>
            <w:tcBorders>
              <w:top w:val="nil"/>
              <w:left w:val="nil"/>
              <w:bottom w:val="nil"/>
              <w:right w:val="nil"/>
            </w:tcBorders>
            <w:shd w:val="clear" w:color="auto" w:fill="auto"/>
            <w:noWrap/>
            <w:vAlign w:val="bottom"/>
            <w:hideMark/>
          </w:tcPr>
          <w:p w14:paraId="0058CEBC"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22.3</w:t>
            </w:r>
          </w:p>
        </w:tc>
        <w:tc>
          <w:tcPr>
            <w:tcW w:w="1000" w:type="dxa"/>
            <w:tcBorders>
              <w:top w:val="nil"/>
              <w:left w:val="nil"/>
              <w:bottom w:val="nil"/>
              <w:right w:val="nil"/>
            </w:tcBorders>
            <w:shd w:val="clear" w:color="auto" w:fill="auto"/>
            <w:noWrap/>
            <w:vAlign w:val="bottom"/>
            <w:hideMark/>
          </w:tcPr>
          <w:p w14:paraId="69FFAA02"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0</w:t>
            </w:r>
          </w:p>
        </w:tc>
        <w:tc>
          <w:tcPr>
            <w:tcW w:w="1320" w:type="dxa"/>
            <w:tcBorders>
              <w:top w:val="nil"/>
              <w:left w:val="nil"/>
              <w:bottom w:val="nil"/>
              <w:right w:val="nil"/>
            </w:tcBorders>
            <w:shd w:val="clear" w:color="auto" w:fill="auto"/>
            <w:noWrap/>
            <w:vAlign w:val="bottom"/>
            <w:hideMark/>
          </w:tcPr>
          <w:p w14:paraId="1029F2E9"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99</w:t>
            </w:r>
          </w:p>
        </w:tc>
      </w:tr>
      <w:tr w:rsidR="001C183B" w:rsidRPr="001C183B" w14:paraId="63A8556B" w14:textId="77777777" w:rsidTr="001C183B">
        <w:trPr>
          <w:trHeight w:val="282"/>
          <w:jc w:val="center"/>
        </w:trPr>
        <w:tc>
          <w:tcPr>
            <w:tcW w:w="2320" w:type="dxa"/>
            <w:tcBorders>
              <w:top w:val="nil"/>
              <w:left w:val="nil"/>
              <w:bottom w:val="nil"/>
              <w:right w:val="nil"/>
            </w:tcBorders>
            <w:shd w:val="clear" w:color="auto" w:fill="auto"/>
            <w:noWrap/>
            <w:vAlign w:val="bottom"/>
            <w:hideMark/>
          </w:tcPr>
          <w:p w14:paraId="44BB2FCD" w14:textId="77777777" w:rsidR="001C183B" w:rsidRPr="001C183B" w:rsidRDefault="001C183B" w:rsidP="00222AFD">
            <w:pPr>
              <w:spacing w:after="0" w:line="240" w:lineRule="auto"/>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Years of education</w:t>
            </w:r>
          </w:p>
        </w:tc>
        <w:tc>
          <w:tcPr>
            <w:tcW w:w="1080" w:type="dxa"/>
            <w:tcBorders>
              <w:top w:val="nil"/>
              <w:left w:val="nil"/>
              <w:bottom w:val="nil"/>
              <w:right w:val="nil"/>
            </w:tcBorders>
            <w:shd w:val="clear" w:color="auto" w:fill="auto"/>
            <w:noWrap/>
            <w:vAlign w:val="bottom"/>
            <w:hideMark/>
          </w:tcPr>
          <w:p w14:paraId="5C25B56B"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8.8</w:t>
            </w:r>
          </w:p>
        </w:tc>
        <w:tc>
          <w:tcPr>
            <w:tcW w:w="1872" w:type="dxa"/>
            <w:tcBorders>
              <w:top w:val="nil"/>
              <w:left w:val="nil"/>
              <w:bottom w:val="nil"/>
              <w:right w:val="nil"/>
            </w:tcBorders>
            <w:shd w:val="clear" w:color="auto" w:fill="auto"/>
            <w:noWrap/>
            <w:vAlign w:val="bottom"/>
            <w:hideMark/>
          </w:tcPr>
          <w:p w14:paraId="2DADC3EE"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4.23</w:t>
            </w:r>
          </w:p>
        </w:tc>
        <w:tc>
          <w:tcPr>
            <w:tcW w:w="1000" w:type="dxa"/>
            <w:tcBorders>
              <w:top w:val="nil"/>
              <w:left w:val="nil"/>
              <w:bottom w:val="nil"/>
              <w:right w:val="nil"/>
            </w:tcBorders>
            <w:shd w:val="clear" w:color="auto" w:fill="auto"/>
            <w:noWrap/>
            <w:vAlign w:val="bottom"/>
            <w:hideMark/>
          </w:tcPr>
          <w:p w14:paraId="7E42572D"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0</w:t>
            </w:r>
          </w:p>
        </w:tc>
        <w:tc>
          <w:tcPr>
            <w:tcW w:w="1320" w:type="dxa"/>
            <w:tcBorders>
              <w:top w:val="nil"/>
              <w:left w:val="nil"/>
              <w:bottom w:val="nil"/>
              <w:right w:val="nil"/>
            </w:tcBorders>
            <w:shd w:val="clear" w:color="auto" w:fill="auto"/>
            <w:noWrap/>
            <w:vAlign w:val="bottom"/>
            <w:hideMark/>
          </w:tcPr>
          <w:p w14:paraId="521751C2"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24</w:t>
            </w:r>
          </w:p>
        </w:tc>
      </w:tr>
      <w:tr w:rsidR="001C183B" w:rsidRPr="001C183B" w14:paraId="22B38920" w14:textId="77777777" w:rsidTr="001C183B">
        <w:trPr>
          <w:trHeight w:val="282"/>
          <w:jc w:val="center"/>
        </w:trPr>
        <w:tc>
          <w:tcPr>
            <w:tcW w:w="2320" w:type="dxa"/>
            <w:tcBorders>
              <w:top w:val="nil"/>
              <w:left w:val="nil"/>
              <w:bottom w:val="nil"/>
              <w:right w:val="nil"/>
            </w:tcBorders>
            <w:shd w:val="clear" w:color="auto" w:fill="auto"/>
            <w:noWrap/>
            <w:vAlign w:val="bottom"/>
            <w:hideMark/>
          </w:tcPr>
          <w:p w14:paraId="4BE1D0D2" w14:textId="77777777" w:rsidR="001C183B" w:rsidRPr="001C183B" w:rsidRDefault="001C183B" w:rsidP="00222AFD">
            <w:pPr>
              <w:spacing w:after="0" w:line="240" w:lineRule="auto"/>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Informality</w:t>
            </w:r>
          </w:p>
        </w:tc>
        <w:tc>
          <w:tcPr>
            <w:tcW w:w="1080" w:type="dxa"/>
            <w:tcBorders>
              <w:top w:val="nil"/>
              <w:left w:val="nil"/>
              <w:bottom w:val="nil"/>
              <w:right w:val="nil"/>
            </w:tcBorders>
            <w:shd w:val="clear" w:color="auto" w:fill="auto"/>
            <w:noWrap/>
            <w:vAlign w:val="bottom"/>
            <w:hideMark/>
          </w:tcPr>
          <w:p w14:paraId="3114F829"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0.45</w:t>
            </w:r>
          </w:p>
        </w:tc>
        <w:tc>
          <w:tcPr>
            <w:tcW w:w="1872" w:type="dxa"/>
            <w:tcBorders>
              <w:top w:val="nil"/>
              <w:left w:val="nil"/>
              <w:bottom w:val="nil"/>
              <w:right w:val="nil"/>
            </w:tcBorders>
            <w:shd w:val="clear" w:color="auto" w:fill="auto"/>
            <w:noWrap/>
            <w:vAlign w:val="bottom"/>
            <w:hideMark/>
          </w:tcPr>
          <w:p w14:paraId="0C80F7A4"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0.49</w:t>
            </w:r>
          </w:p>
        </w:tc>
        <w:tc>
          <w:tcPr>
            <w:tcW w:w="1000" w:type="dxa"/>
            <w:tcBorders>
              <w:top w:val="nil"/>
              <w:left w:val="nil"/>
              <w:bottom w:val="nil"/>
              <w:right w:val="nil"/>
            </w:tcBorders>
            <w:shd w:val="clear" w:color="auto" w:fill="auto"/>
            <w:noWrap/>
            <w:vAlign w:val="bottom"/>
            <w:hideMark/>
          </w:tcPr>
          <w:p w14:paraId="4AA911A3"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0</w:t>
            </w:r>
          </w:p>
        </w:tc>
        <w:tc>
          <w:tcPr>
            <w:tcW w:w="1320" w:type="dxa"/>
            <w:tcBorders>
              <w:top w:val="nil"/>
              <w:left w:val="nil"/>
              <w:bottom w:val="nil"/>
              <w:right w:val="nil"/>
            </w:tcBorders>
            <w:shd w:val="clear" w:color="auto" w:fill="auto"/>
            <w:noWrap/>
            <w:vAlign w:val="bottom"/>
            <w:hideMark/>
          </w:tcPr>
          <w:p w14:paraId="531689DB"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1</w:t>
            </w:r>
          </w:p>
        </w:tc>
      </w:tr>
      <w:tr w:rsidR="001C183B" w:rsidRPr="001C183B" w14:paraId="3069952E" w14:textId="77777777" w:rsidTr="001C183B">
        <w:trPr>
          <w:trHeight w:val="282"/>
          <w:jc w:val="center"/>
        </w:trPr>
        <w:tc>
          <w:tcPr>
            <w:tcW w:w="2320" w:type="dxa"/>
            <w:tcBorders>
              <w:top w:val="nil"/>
              <w:left w:val="nil"/>
              <w:bottom w:val="nil"/>
              <w:right w:val="nil"/>
            </w:tcBorders>
            <w:shd w:val="clear" w:color="auto" w:fill="auto"/>
            <w:noWrap/>
            <w:vAlign w:val="bottom"/>
            <w:hideMark/>
          </w:tcPr>
          <w:p w14:paraId="5CA0600C" w14:textId="77777777" w:rsidR="001C183B" w:rsidRPr="001C183B" w:rsidRDefault="001C183B" w:rsidP="00222AFD">
            <w:pPr>
              <w:spacing w:after="0" w:line="240" w:lineRule="auto"/>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Income</w:t>
            </w:r>
          </w:p>
        </w:tc>
        <w:tc>
          <w:tcPr>
            <w:tcW w:w="1080" w:type="dxa"/>
            <w:tcBorders>
              <w:top w:val="nil"/>
              <w:left w:val="nil"/>
              <w:bottom w:val="nil"/>
              <w:right w:val="nil"/>
            </w:tcBorders>
            <w:shd w:val="clear" w:color="auto" w:fill="auto"/>
            <w:noWrap/>
            <w:vAlign w:val="bottom"/>
            <w:hideMark/>
          </w:tcPr>
          <w:p w14:paraId="0F919AE2"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xml:space="preserve">416,620 </w:t>
            </w:r>
          </w:p>
        </w:tc>
        <w:tc>
          <w:tcPr>
            <w:tcW w:w="1872" w:type="dxa"/>
            <w:tcBorders>
              <w:top w:val="nil"/>
              <w:left w:val="nil"/>
              <w:bottom w:val="nil"/>
              <w:right w:val="nil"/>
            </w:tcBorders>
            <w:shd w:val="clear" w:color="auto" w:fill="auto"/>
            <w:noWrap/>
            <w:vAlign w:val="bottom"/>
            <w:hideMark/>
          </w:tcPr>
          <w:p w14:paraId="5FEF8081"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xml:space="preserve">371,832 </w:t>
            </w:r>
          </w:p>
        </w:tc>
        <w:tc>
          <w:tcPr>
            <w:tcW w:w="1000" w:type="dxa"/>
            <w:tcBorders>
              <w:top w:val="nil"/>
              <w:left w:val="nil"/>
              <w:bottom w:val="nil"/>
              <w:right w:val="nil"/>
            </w:tcBorders>
            <w:shd w:val="clear" w:color="auto" w:fill="auto"/>
            <w:noWrap/>
            <w:vAlign w:val="bottom"/>
            <w:hideMark/>
          </w:tcPr>
          <w:p w14:paraId="0221BBBE"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xml:space="preserve">3,330 </w:t>
            </w:r>
          </w:p>
        </w:tc>
        <w:tc>
          <w:tcPr>
            <w:tcW w:w="1320" w:type="dxa"/>
            <w:tcBorders>
              <w:top w:val="nil"/>
              <w:left w:val="nil"/>
              <w:bottom w:val="nil"/>
              <w:right w:val="nil"/>
            </w:tcBorders>
            <w:shd w:val="clear" w:color="auto" w:fill="auto"/>
            <w:noWrap/>
            <w:vAlign w:val="bottom"/>
            <w:hideMark/>
          </w:tcPr>
          <w:p w14:paraId="632C2A8F"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xml:space="preserve">6,541,667 </w:t>
            </w:r>
          </w:p>
        </w:tc>
      </w:tr>
      <w:tr w:rsidR="001C183B" w:rsidRPr="001C183B" w14:paraId="1D23D7E6" w14:textId="77777777" w:rsidTr="001C183B">
        <w:trPr>
          <w:trHeight w:val="282"/>
          <w:jc w:val="center"/>
        </w:trPr>
        <w:tc>
          <w:tcPr>
            <w:tcW w:w="2320" w:type="dxa"/>
            <w:tcBorders>
              <w:top w:val="nil"/>
              <w:left w:val="nil"/>
              <w:bottom w:val="nil"/>
              <w:right w:val="nil"/>
            </w:tcBorders>
            <w:shd w:val="clear" w:color="auto" w:fill="auto"/>
            <w:noWrap/>
            <w:vAlign w:val="bottom"/>
            <w:hideMark/>
          </w:tcPr>
          <w:p w14:paraId="5D8CDF66" w14:textId="77777777" w:rsidR="001C183B" w:rsidRPr="001C183B" w:rsidRDefault="001C183B" w:rsidP="00222AFD">
            <w:pPr>
              <w:spacing w:after="0" w:line="240" w:lineRule="auto"/>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Hours worked per week</w:t>
            </w:r>
          </w:p>
        </w:tc>
        <w:tc>
          <w:tcPr>
            <w:tcW w:w="1080" w:type="dxa"/>
            <w:tcBorders>
              <w:top w:val="nil"/>
              <w:left w:val="nil"/>
              <w:bottom w:val="nil"/>
              <w:right w:val="nil"/>
            </w:tcBorders>
            <w:shd w:val="clear" w:color="auto" w:fill="auto"/>
            <w:noWrap/>
            <w:vAlign w:val="bottom"/>
            <w:hideMark/>
          </w:tcPr>
          <w:p w14:paraId="00633628"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xml:space="preserve">42 </w:t>
            </w:r>
          </w:p>
        </w:tc>
        <w:tc>
          <w:tcPr>
            <w:tcW w:w="1872" w:type="dxa"/>
            <w:tcBorders>
              <w:top w:val="nil"/>
              <w:left w:val="nil"/>
              <w:bottom w:val="nil"/>
              <w:right w:val="nil"/>
            </w:tcBorders>
            <w:shd w:val="clear" w:color="auto" w:fill="auto"/>
            <w:noWrap/>
            <w:vAlign w:val="bottom"/>
            <w:hideMark/>
          </w:tcPr>
          <w:p w14:paraId="792157CC"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xml:space="preserve">15 </w:t>
            </w:r>
          </w:p>
        </w:tc>
        <w:tc>
          <w:tcPr>
            <w:tcW w:w="1000" w:type="dxa"/>
            <w:tcBorders>
              <w:top w:val="nil"/>
              <w:left w:val="nil"/>
              <w:bottom w:val="nil"/>
              <w:right w:val="nil"/>
            </w:tcBorders>
            <w:shd w:val="clear" w:color="auto" w:fill="auto"/>
            <w:noWrap/>
            <w:vAlign w:val="bottom"/>
            <w:hideMark/>
          </w:tcPr>
          <w:p w14:paraId="0F3220F4"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1</w:t>
            </w:r>
          </w:p>
        </w:tc>
        <w:tc>
          <w:tcPr>
            <w:tcW w:w="1320" w:type="dxa"/>
            <w:tcBorders>
              <w:top w:val="nil"/>
              <w:left w:val="nil"/>
              <w:bottom w:val="nil"/>
              <w:right w:val="nil"/>
            </w:tcBorders>
            <w:shd w:val="clear" w:color="auto" w:fill="auto"/>
            <w:noWrap/>
            <w:vAlign w:val="bottom"/>
            <w:hideMark/>
          </w:tcPr>
          <w:p w14:paraId="1126EB76"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xml:space="preserve">105 </w:t>
            </w:r>
          </w:p>
        </w:tc>
      </w:tr>
      <w:tr w:rsidR="001C183B" w:rsidRPr="001C183B" w14:paraId="19F754C4" w14:textId="77777777" w:rsidTr="001C183B">
        <w:trPr>
          <w:trHeight w:val="282"/>
          <w:jc w:val="center"/>
        </w:trPr>
        <w:tc>
          <w:tcPr>
            <w:tcW w:w="2320" w:type="dxa"/>
            <w:tcBorders>
              <w:top w:val="nil"/>
              <w:left w:val="nil"/>
              <w:bottom w:val="single" w:sz="4" w:space="0" w:color="auto"/>
              <w:right w:val="nil"/>
            </w:tcBorders>
            <w:shd w:val="clear" w:color="auto" w:fill="auto"/>
            <w:noWrap/>
            <w:vAlign w:val="bottom"/>
            <w:hideMark/>
          </w:tcPr>
          <w:p w14:paraId="031E57B8" w14:textId="77777777" w:rsidR="001C183B" w:rsidRPr="001C183B" w:rsidRDefault="001C183B" w:rsidP="00222AFD">
            <w:pPr>
              <w:spacing w:after="0" w:line="240" w:lineRule="auto"/>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Hourly income</w:t>
            </w:r>
          </w:p>
        </w:tc>
        <w:tc>
          <w:tcPr>
            <w:tcW w:w="1080" w:type="dxa"/>
            <w:tcBorders>
              <w:top w:val="nil"/>
              <w:left w:val="nil"/>
              <w:bottom w:val="single" w:sz="4" w:space="0" w:color="auto"/>
              <w:right w:val="nil"/>
            </w:tcBorders>
            <w:shd w:val="clear" w:color="auto" w:fill="auto"/>
            <w:noWrap/>
            <w:vAlign w:val="bottom"/>
            <w:hideMark/>
          </w:tcPr>
          <w:p w14:paraId="3E17D40F"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xml:space="preserve">2,501 </w:t>
            </w:r>
          </w:p>
        </w:tc>
        <w:tc>
          <w:tcPr>
            <w:tcW w:w="1872" w:type="dxa"/>
            <w:tcBorders>
              <w:top w:val="nil"/>
              <w:left w:val="nil"/>
              <w:bottom w:val="single" w:sz="4" w:space="0" w:color="auto"/>
              <w:right w:val="nil"/>
            </w:tcBorders>
            <w:shd w:val="clear" w:color="auto" w:fill="auto"/>
            <w:noWrap/>
            <w:vAlign w:val="bottom"/>
            <w:hideMark/>
          </w:tcPr>
          <w:p w14:paraId="332F0F5B"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xml:space="preserve">2,284 </w:t>
            </w:r>
          </w:p>
        </w:tc>
        <w:tc>
          <w:tcPr>
            <w:tcW w:w="1000" w:type="dxa"/>
            <w:tcBorders>
              <w:top w:val="nil"/>
              <w:left w:val="nil"/>
              <w:bottom w:val="single" w:sz="4" w:space="0" w:color="auto"/>
              <w:right w:val="nil"/>
            </w:tcBorders>
            <w:shd w:val="clear" w:color="auto" w:fill="auto"/>
            <w:noWrap/>
            <w:vAlign w:val="bottom"/>
            <w:hideMark/>
          </w:tcPr>
          <w:p w14:paraId="2F6CE09D"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xml:space="preserve">20 </w:t>
            </w:r>
          </w:p>
        </w:tc>
        <w:tc>
          <w:tcPr>
            <w:tcW w:w="1320" w:type="dxa"/>
            <w:tcBorders>
              <w:top w:val="nil"/>
              <w:left w:val="nil"/>
              <w:bottom w:val="single" w:sz="4" w:space="0" w:color="auto"/>
              <w:right w:val="nil"/>
            </w:tcBorders>
            <w:shd w:val="clear" w:color="auto" w:fill="auto"/>
            <w:noWrap/>
            <w:vAlign w:val="bottom"/>
            <w:hideMark/>
          </w:tcPr>
          <w:p w14:paraId="7EF1B69B" w14:textId="77777777" w:rsidR="001C183B" w:rsidRPr="001C183B" w:rsidRDefault="001C183B" w:rsidP="00222AFD">
            <w:pPr>
              <w:spacing w:after="0" w:line="240" w:lineRule="auto"/>
              <w:jc w:val="right"/>
              <w:rPr>
                <w:rFonts w:ascii="Times New Roman" w:eastAsia="Times New Roman" w:hAnsi="Times New Roman" w:cs="Times New Roman"/>
                <w:color w:val="000000"/>
                <w:kern w:val="0"/>
                <w14:ligatures w14:val="none"/>
              </w:rPr>
            </w:pPr>
            <w:r w:rsidRPr="001C183B">
              <w:rPr>
                <w:rFonts w:ascii="Times New Roman" w:eastAsia="Times New Roman" w:hAnsi="Times New Roman" w:cs="Times New Roman"/>
                <w:color w:val="000000"/>
                <w:kern w:val="0"/>
                <w14:ligatures w14:val="none"/>
              </w:rPr>
              <w:t xml:space="preserve">45,139 </w:t>
            </w:r>
          </w:p>
        </w:tc>
      </w:tr>
    </w:tbl>
    <w:p w14:paraId="26C0BBCD" w14:textId="77777777" w:rsidR="00AE6B96" w:rsidRDefault="00AE6B96" w:rsidP="00222AFD">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Source: </w:t>
      </w:r>
      <w:r w:rsidRPr="0085014F">
        <w:rPr>
          <w:rFonts w:ascii="Times New Roman" w:hAnsi="Times New Roman" w:cs="Times New Roman"/>
          <w:sz w:val="20"/>
          <w:szCs w:val="20"/>
        </w:rPr>
        <w:t>Own elaboration based on</w:t>
      </w:r>
      <w:r>
        <w:rPr>
          <w:rFonts w:ascii="Times New Roman" w:hAnsi="Times New Roman" w:cs="Times New Roman"/>
          <w:sz w:val="20"/>
          <w:szCs w:val="20"/>
        </w:rPr>
        <w:t xml:space="preserve"> the </w:t>
      </w:r>
      <w:proofErr w:type="spellStart"/>
      <w:r w:rsidRPr="00AE6B96">
        <w:rPr>
          <w:rFonts w:ascii="Times New Roman" w:hAnsi="Times New Roman" w:cs="Times New Roman"/>
          <w:i/>
          <w:iCs/>
          <w:sz w:val="20"/>
          <w:szCs w:val="20"/>
        </w:rPr>
        <w:t>Encuesta</w:t>
      </w:r>
      <w:proofErr w:type="spellEnd"/>
      <w:r w:rsidRPr="00AE6B96">
        <w:rPr>
          <w:rFonts w:ascii="Times New Roman" w:hAnsi="Times New Roman" w:cs="Times New Roman"/>
          <w:i/>
          <w:iCs/>
          <w:sz w:val="20"/>
          <w:szCs w:val="20"/>
        </w:rPr>
        <w:t xml:space="preserve"> Continua de Empleo</w:t>
      </w:r>
      <w:r>
        <w:rPr>
          <w:rFonts w:ascii="Times New Roman" w:hAnsi="Times New Roman" w:cs="Times New Roman"/>
          <w:sz w:val="20"/>
          <w:szCs w:val="20"/>
        </w:rPr>
        <w:t xml:space="preserve"> f</w:t>
      </w:r>
      <w:r w:rsidRPr="00AA578C">
        <w:rPr>
          <w:rFonts w:ascii="Times New Roman" w:hAnsi="Times New Roman" w:cs="Times New Roman"/>
          <w:sz w:val="20"/>
          <w:szCs w:val="20"/>
        </w:rPr>
        <w:t xml:space="preserve">irst </w:t>
      </w:r>
      <w:r>
        <w:rPr>
          <w:rFonts w:ascii="Times New Roman" w:hAnsi="Times New Roman" w:cs="Times New Roman"/>
          <w:sz w:val="20"/>
          <w:szCs w:val="20"/>
        </w:rPr>
        <w:t>q</w:t>
      </w:r>
      <w:r w:rsidRPr="00AA578C">
        <w:rPr>
          <w:rFonts w:ascii="Times New Roman" w:hAnsi="Times New Roman" w:cs="Times New Roman"/>
          <w:sz w:val="20"/>
          <w:szCs w:val="20"/>
        </w:rPr>
        <w:t>uarter 2023</w:t>
      </w:r>
      <w:r>
        <w:rPr>
          <w:rFonts w:ascii="Times New Roman" w:hAnsi="Times New Roman" w:cs="Times New Roman"/>
          <w:sz w:val="20"/>
          <w:szCs w:val="20"/>
        </w:rPr>
        <w:t xml:space="preserve"> (INEC, 2023)</w:t>
      </w:r>
    </w:p>
    <w:p w14:paraId="05230765" w14:textId="2FB21E8F" w:rsidR="00F738E7" w:rsidRDefault="00E61745"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1 provides </w:t>
      </w:r>
      <w:r w:rsidR="006472E8">
        <w:rPr>
          <w:rFonts w:ascii="Times New Roman" w:hAnsi="Times New Roman" w:cs="Times New Roman"/>
          <w:sz w:val="24"/>
          <w:szCs w:val="24"/>
        </w:rPr>
        <w:t xml:space="preserve">an aggregated summary </w:t>
      </w:r>
      <w:r>
        <w:rPr>
          <w:rFonts w:ascii="Times New Roman" w:hAnsi="Times New Roman" w:cs="Times New Roman"/>
          <w:sz w:val="24"/>
          <w:szCs w:val="24"/>
        </w:rPr>
        <w:t>of the data</w:t>
      </w:r>
      <w:r w:rsidR="006472E8">
        <w:rPr>
          <w:rFonts w:ascii="Times New Roman" w:hAnsi="Times New Roman" w:cs="Times New Roman"/>
          <w:sz w:val="24"/>
          <w:szCs w:val="24"/>
        </w:rPr>
        <w:t xml:space="preserve">: </w:t>
      </w:r>
      <w:r>
        <w:rPr>
          <w:rFonts w:ascii="Times New Roman" w:hAnsi="Times New Roman" w:cs="Times New Roman"/>
          <w:sz w:val="24"/>
          <w:szCs w:val="24"/>
        </w:rPr>
        <w:t xml:space="preserve">an average age of 35.5, </w:t>
      </w:r>
      <w:r w:rsidR="001C183B">
        <w:rPr>
          <w:rFonts w:ascii="Times New Roman" w:hAnsi="Times New Roman" w:cs="Times New Roman"/>
          <w:sz w:val="24"/>
          <w:szCs w:val="24"/>
        </w:rPr>
        <w:t>8.8 mean of years of education</w:t>
      </w:r>
      <w:r>
        <w:rPr>
          <w:rFonts w:ascii="Times New Roman" w:hAnsi="Times New Roman" w:cs="Times New Roman"/>
          <w:sz w:val="24"/>
          <w:szCs w:val="24"/>
        </w:rPr>
        <w:t xml:space="preserve">, average income of 416 620 CRC (Costa Rican </w:t>
      </w:r>
      <w:proofErr w:type="spellStart"/>
      <w:r>
        <w:rPr>
          <w:rFonts w:ascii="Times New Roman" w:hAnsi="Times New Roman" w:cs="Times New Roman"/>
          <w:sz w:val="24"/>
          <w:szCs w:val="24"/>
        </w:rPr>
        <w:t>Colones</w:t>
      </w:r>
      <w:proofErr w:type="spellEnd"/>
      <w:r>
        <w:rPr>
          <w:rFonts w:ascii="Times New Roman" w:hAnsi="Times New Roman" w:cs="Times New Roman"/>
          <w:sz w:val="24"/>
          <w:szCs w:val="24"/>
        </w:rPr>
        <w:t>), 42 hours worked per week on average</w:t>
      </w:r>
      <w:r w:rsidR="00FF28F4">
        <w:rPr>
          <w:rFonts w:ascii="Times New Roman" w:hAnsi="Times New Roman" w:cs="Times New Roman"/>
          <w:sz w:val="24"/>
          <w:szCs w:val="24"/>
        </w:rPr>
        <w:t>,</w:t>
      </w:r>
      <w:r>
        <w:rPr>
          <w:rFonts w:ascii="Times New Roman" w:hAnsi="Times New Roman" w:cs="Times New Roman"/>
          <w:sz w:val="24"/>
          <w:szCs w:val="24"/>
        </w:rPr>
        <w:t xml:space="preserve"> and an hourly income of 2 501 CRC (Costa Rican </w:t>
      </w:r>
      <w:proofErr w:type="spellStart"/>
      <w:r>
        <w:rPr>
          <w:rFonts w:ascii="Times New Roman" w:hAnsi="Times New Roman" w:cs="Times New Roman"/>
          <w:sz w:val="24"/>
          <w:szCs w:val="24"/>
        </w:rPr>
        <w:t>Colones</w:t>
      </w:r>
      <w:proofErr w:type="spellEnd"/>
      <w:r>
        <w:rPr>
          <w:rFonts w:ascii="Times New Roman" w:hAnsi="Times New Roman" w:cs="Times New Roman"/>
          <w:sz w:val="24"/>
          <w:szCs w:val="24"/>
        </w:rPr>
        <w:t>).</w:t>
      </w:r>
    </w:p>
    <w:p w14:paraId="58C032C5" w14:textId="6B7170C0" w:rsidR="00AE6B96" w:rsidRDefault="006472E8"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Some valuable insights can be extracted from Table 2. The disaggregation of the data by gender allows </w:t>
      </w:r>
      <w:r w:rsidR="00FF28F4">
        <w:rPr>
          <w:rFonts w:ascii="Times New Roman" w:hAnsi="Times New Roman" w:cs="Times New Roman"/>
          <w:sz w:val="24"/>
          <w:szCs w:val="24"/>
        </w:rPr>
        <w:t xml:space="preserve">us </w:t>
      </w:r>
      <w:r>
        <w:rPr>
          <w:rFonts w:ascii="Times New Roman" w:hAnsi="Times New Roman" w:cs="Times New Roman"/>
          <w:sz w:val="24"/>
          <w:szCs w:val="24"/>
        </w:rPr>
        <w:t xml:space="preserve">to identify that despite having a higher hourly wage and more years of education </w:t>
      </w:r>
      <w:r w:rsidR="00FF28F4">
        <w:rPr>
          <w:rFonts w:ascii="Times New Roman" w:hAnsi="Times New Roman" w:cs="Times New Roman"/>
          <w:sz w:val="24"/>
          <w:szCs w:val="24"/>
        </w:rPr>
        <w:t>o</w:t>
      </w:r>
      <w:r>
        <w:rPr>
          <w:rFonts w:ascii="Times New Roman" w:hAnsi="Times New Roman" w:cs="Times New Roman"/>
          <w:sz w:val="24"/>
          <w:szCs w:val="24"/>
        </w:rPr>
        <w:t xml:space="preserve">n average, women have a lower monthly income and work </w:t>
      </w:r>
      <w:r w:rsidR="00FF28F4">
        <w:rPr>
          <w:rFonts w:ascii="Times New Roman" w:hAnsi="Times New Roman" w:cs="Times New Roman"/>
          <w:sz w:val="24"/>
          <w:szCs w:val="24"/>
        </w:rPr>
        <w:t>fewer</w:t>
      </w:r>
      <w:r>
        <w:rPr>
          <w:rFonts w:ascii="Times New Roman" w:hAnsi="Times New Roman" w:cs="Times New Roman"/>
          <w:sz w:val="24"/>
          <w:szCs w:val="24"/>
        </w:rPr>
        <w:t xml:space="preserve"> hours per week than men, something related </w:t>
      </w:r>
      <w:r w:rsidR="00FF28F4">
        <w:rPr>
          <w:rFonts w:ascii="Times New Roman" w:hAnsi="Times New Roman" w:cs="Times New Roman"/>
          <w:sz w:val="24"/>
          <w:szCs w:val="24"/>
        </w:rPr>
        <w:t>to</w:t>
      </w:r>
      <w:r>
        <w:rPr>
          <w:rFonts w:ascii="Times New Roman" w:hAnsi="Times New Roman" w:cs="Times New Roman"/>
          <w:sz w:val="24"/>
          <w:szCs w:val="24"/>
        </w:rPr>
        <w:t xml:space="preserve"> the unequal distribution of care and home responsibilities</w:t>
      </w:r>
    </w:p>
    <w:p w14:paraId="7AFEEEBA" w14:textId="77777777" w:rsidR="00AE6B96" w:rsidRDefault="00AE6B96" w:rsidP="00222AFD">
      <w:pPr>
        <w:spacing w:line="240" w:lineRule="auto"/>
        <w:jc w:val="both"/>
        <w:rPr>
          <w:rFonts w:ascii="Times New Roman" w:hAnsi="Times New Roman" w:cs="Times New Roman"/>
          <w:sz w:val="24"/>
          <w:szCs w:val="24"/>
        </w:rPr>
      </w:pPr>
    </w:p>
    <w:p w14:paraId="68DDF43D" w14:textId="16691419" w:rsidR="00D1007F" w:rsidRDefault="00AA578C"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t>Table 2: Descriptive statistics of the main variables of the Continuous Employment Survey: First Quarter 2023</w:t>
      </w:r>
    </w:p>
    <w:tbl>
      <w:tblPr>
        <w:tblW w:w="5840" w:type="pct"/>
        <w:jc w:val="center"/>
        <w:tblLook w:val="04A0" w:firstRow="1" w:lastRow="0" w:firstColumn="1" w:lastColumn="0" w:noHBand="0" w:noVBand="1"/>
      </w:tblPr>
      <w:tblGrid>
        <w:gridCol w:w="2351"/>
        <w:gridCol w:w="810"/>
        <w:gridCol w:w="1911"/>
        <w:gridCol w:w="625"/>
        <w:gridCol w:w="765"/>
        <w:gridCol w:w="179"/>
        <w:gridCol w:w="809"/>
        <w:gridCol w:w="1911"/>
        <w:gridCol w:w="625"/>
        <w:gridCol w:w="765"/>
        <w:gridCol w:w="181"/>
      </w:tblGrid>
      <w:tr w:rsidR="00973987" w:rsidRPr="00822DDE" w14:paraId="2B618CC5" w14:textId="77777777" w:rsidTr="0085014F">
        <w:trPr>
          <w:gridAfter w:val="1"/>
          <w:wAfter w:w="83" w:type="pct"/>
          <w:trHeight w:val="288"/>
          <w:jc w:val="center"/>
        </w:trPr>
        <w:tc>
          <w:tcPr>
            <w:tcW w:w="1075" w:type="pct"/>
            <w:vMerge w:val="restart"/>
            <w:tcBorders>
              <w:top w:val="single" w:sz="4" w:space="0" w:color="auto"/>
              <w:left w:val="nil"/>
              <w:bottom w:val="single" w:sz="4" w:space="0" w:color="000000"/>
              <w:right w:val="nil"/>
            </w:tcBorders>
            <w:shd w:val="clear" w:color="auto" w:fill="auto"/>
            <w:noWrap/>
            <w:vAlign w:val="bottom"/>
            <w:hideMark/>
          </w:tcPr>
          <w:p w14:paraId="772F817B"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 </w:t>
            </w:r>
          </w:p>
        </w:tc>
        <w:tc>
          <w:tcPr>
            <w:tcW w:w="1880" w:type="pct"/>
            <w:gridSpan w:val="4"/>
            <w:tcBorders>
              <w:top w:val="single" w:sz="4" w:space="0" w:color="auto"/>
              <w:left w:val="nil"/>
              <w:bottom w:val="nil"/>
              <w:right w:val="nil"/>
            </w:tcBorders>
            <w:shd w:val="clear" w:color="auto" w:fill="auto"/>
            <w:noWrap/>
            <w:vAlign w:val="bottom"/>
            <w:hideMark/>
          </w:tcPr>
          <w:p w14:paraId="7487376D"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Males</w:t>
            </w:r>
          </w:p>
        </w:tc>
        <w:tc>
          <w:tcPr>
            <w:tcW w:w="1962" w:type="pct"/>
            <w:gridSpan w:val="5"/>
            <w:tcBorders>
              <w:top w:val="single" w:sz="4" w:space="0" w:color="auto"/>
              <w:left w:val="nil"/>
              <w:bottom w:val="nil"/>
              <w:right w:val="nil"/>
            </w:tcBorders>
            <w:shd w:val="clear" w:color="auto" w:fill="auto"/>
            <w:noWrap/>
            <w:vAlign w:val="bottom"/>
            <w:hideMark/>
          </w:tcPr>
          <w:p w14:paraId="02665899"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Females</w:t>
            </w:r>
          </w:p>
        </w:tc>
      </w:tr>
      <w:tr w:rsidR="00973987" w:rsidRPr="00822DDE" w14:paraId="005EDDEB" w14:textId="77777777" w:rsidTr="00AE6B96">
        <w:trPr>
          <w:trHeight w:val="288"/>
          <w:jc w:val="center"/>
        </w:trPr>
        <w:tc>
          <w:tcPr>
            <w:tcW w:w="1075" w:type="pct"/>
            <w:vMerge/>
            <w:tcBorders>
              <w:top w:val="single" w:sz="4" w:space="0" w:color="auto"/>
              <w:left w:val="nil"/>
              <w:bottom w:val="single" w:sz="4" w:space="0" w:color="000000"/>
              <w:right w:val="nil"/>
            </w:tcBorders>
            <w:vAlign w:val="center"/>
            <w:hideMark/>
          </w:tcPr>
          <w:p w14:paraId="58623B55" w14:textId="77777777" w:rsidR="00973987" w:rsidRPr="00822DDE" w:rsidRDefault="00973987" w:rsidP="00222AFD">
            <w:pPr>
              <w:spacing w:after="0" w:line="240" w:lineRule="auto"/>
              <w:rPr>
                <w:rFonts w:ascii="Times New Roman" w:eastAsia="Times New Roman" w:hAnsi="Times New Roman" w:cs="Times New Roman"/>
                <w:color w:val="000000"/>
                <w:kern w:val="0"/>
                <w14:ligatures w14:val="none"/>
              </w:rPr>
            </w:pPr>
          </w:p>
        </w:tc>
        <w:tc>
          <w:tcPr>
            <w:tcW w:w="370" w:type="pct"/>
            <w:tcBorders>
              <w:top w:val="nil"/>
              <w:left w:val="nil"/>
              <w:bottom w:val="single" w:sz="4" w:space="0" w:color="auto"/>
              <w:right w:val="nil"/>
            </w:tcBorders>
            <w:shd w:val="clear" w:color="auto" w:fill="auto"/>
            <w:noWrap/>
            <w:vAlign w:val="bottom"/>
            <w:hideMark/>
          </w:tcPr>
          <w:p w14:paraId="4B8B0D96"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Mean</w:t>
            </w:r>
          </w:p>
        </w:tc>
        <w:tc>
          <w:tcPr>
            <w:tcW w:w="874" w:type="pct"/>
            <w:tcBorders>
              <w:top w:val="nil"/>
              <w:left w:val="nil"/>
              <w:bottom w:val="single" w:sz="4" w:space="0" w:color="auto"/>
              <w:right w:val="nil"/>
            </w:tcBorders>
            <w:shd w:val="clear" w:color="auto" w:fill="auto"/>
            <w:noWrap/>
            <w:vAlign w:val="bottom"/>
            <w:hideMark/>
          </w:tcPr>
          <w:p w14:paraId="309507F0"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Standard deviation</w:t>
            </w:r>
          </w:p>
        </w:tc>
        <w:tc>
          <w:tcPr>
            <w:tcW w:w="286" w:type="pct"/>
            <w:tcBorders>
              <w:top w:val="nil"/>
              <w:left w:val="nil"/>
              <w:bottom w:val="single" w:sz="4" w:space="0" w:color="auto"/>
              <w:right w:val="nil"/>
            </w:tcBorders>
            <w:shd w:val="clear" w:color="auto" w:fill="auto"/>
            <w:noWrap/>
            <w:vAlign w:val="bottom"/>
            <w:hideMark/>
          </w:tcPr>
          <w:p w14:paraId="605E50DC"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Min</w:t>
            </w:r>
          </w:p>
        </w:tc>
        <w:tc>
          <w:tcPr>
            <w:tcW w:w="432" w:type="pct"/>
            <w:gridSpan w:val="2"/>
            <w:tcBorders>
              <w:top w:val="nil"/>
              <w:left w:val="nil"/>
              <w:bottom w:val="single" w:sz="4" w:space="0" w:color="auto"/>
              <w:right w:val="nil"/>
            </w:tcBorders>
            <w:shd w:val="clear" w:color="auto" w:fill="auto"/>
            <w:noWrap/>
            <w:vAlign w:val="bottom"/>
            <w:hideMark/>
          </w:tcPr>
          <w:p w14:paraId="1D50FD7D"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Max</w:t>
            </w:r>
          </w:p>
        </w:tc>
        <w:tc>
          <w:tcPr>
            <w:tcW w:w="370" w:type="pct"/>
            <w:tcBorders>
              <w:top w:val="nil"/>
              <w:left w:val="nil"/>
              <w:bottom w:val="single" w:sz="4" w:space="0" w:color="auto"/>
              <w:right w:val="nil"/>
            </w:tcBorders>
            <w:shd w:val="clear" w:color="auto" w:fill="auto"/>
            <w:noWrap/>
            <w:vAlign w:val="bottom"/>
            <w:hideMark/>
          </w:tcPr>
          <w:p w14:paraId="471957A9"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Mean</w:t>
            </w:r>
          </w:p>
        </w:tc>
        <w:tc>
          <w:tcPr>
            <w:tcW w:w="874" w:type="pct"/>
            <w:tcBorders>
              <w:top w:val="nil"/>
              <w:left w:val="nil"/>
              <w:bottom w:val="single" w:sz="4" w:space="0" w:color="auto"/>
              <w:right w:val="nil"/>
            </w:tcBorders>
            <w:shd w:val="clear" w:color="auto" w:fill="auto"/>
            <w:noWrap/>
            <w:vAlign w:val="bottom"/>
            <w:hideMark/>
          </w:tcPr>
          <w:p w14:paraId="3244D187"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Standard deviation</w:t>
            </w:r>
          </w:p>
        </w:tc>
        <w:tc>
          <w:tcPr>
            <w:tcW w:w="286" w:type="pct"/>
            <w:tcBorders>
              <w:top w:val="nil"/>
              <w:left w:val="nil"/>
              <w:bottom w:val="single" w:sz="4" w:space="0" w:color="auto"/>
              <w:right w:val="nil"/>
            </w:tcBorders>
            <w:shd w:val="clear" w:color="auto" w:fill="auto"/>
            <w:noWrap/>
            <w:vAlign w:val="bottom"/>
            <w:hideMark/>
          </w:tcPr>
          <w:p w14:paraId="1526E76F"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Min</w:t>
            </w:r>
          </w:p>
        </w:tc>
        <w:tc>
          <w:tcPr>
            <w:tcW w:w="433" w:type="pct"/>
            <w:gridSpan w:val="2"/>
            <w:tcBorders>
              <w:top w:val="nil"/>
              <w:left w:val="nil"/>
              <w:bottom w:val="single" w:sz="4" w:space="0" w:color="auto"/>
              <w:right w:val="nil"/>
            </w:tcBorders>
            <w:shd w:val="clear" w:color="auto" w:fill="auto"/>
            <w:noWrap/>
            <w:vAlign w:val="bottom"/>
            <w:hideMark/>
          </w:tcPr>
          <w:p w14:paraId="10895A6E"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Max</w:t>
            </w:r>
          </w:p>
        </w:tc>
      </w:tr>
      <w:tr w:rsidR="00973987" w:rsidRPr="00822DDE" w14:paraId="1DF82322" w14:textId="77777777" w:rsidTr="00AE6B96">
        <w:trPr>
          <w:trHeight w:val="288"/>
          <w:jc w:val="center"/>
        </w:trPr>
        <w:tc>
          <w:tcPr>
            <w:tcW w:w="1075" w:type="pct"/>
            <w:tcBorders>
              <w:top w:val="nil"/>
              <w:left w:val="nil"/>
              <w:bottom w:val="nil"/>
              <w:right w:val="nil"/>
            </w:tcBorders>
            <w:shd w:val="clear" w:color="auto" w:fill="auto"/>
            <w:noWrap/>
            <w:vAlign w:val="bottom"/>
            <w:hideMark/>
          </w:tcPr>
          <w:p w14:paraId="52743D70" w14:textId="77777777" w:rsidR="00973987" w:rsidRPr="00822DDE" w:rsidRDefault="00973987" w:rsidP="00222AFD">
            <w:pPr>
              <w:spacing w:after="0" w:line="240" w:lineRule="auto"/>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Age</w:t>
            </w:r>
          </w:p>
        </w:tc>
        <w:tc>
          <w:tcPr>
            <w:tcW w:w="370" w:type="pct"/>
            <w:tcBorders>
              <w:top w:val="nil"/>
              <w:left w:val="nil"/>
              <w:bottom w:val="nil"/>
              <w:right w:val="nil"/>
            </w:tcBorders>
            <w:shd w:val="clear" w:color="auto" w:fill="auto"/>
            <w:noWrap/>
            <w:vAlign w:val="bottom"/>
            <w:hideMark/>
          </w:tcPr>
          <w:p w14:paraId="5065CCF3"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34.73</w:t>
            </w:r>
          </w:p>
        </w:tc>
        <w:tc>
          <w:tcPr>
            <w:tcW w:w="874" w:type="pct"/>
            <w:tcBorders>
              <w:top w:val="nil"/>
              <w:left w:val="nil"/>
              <w:bottom w:val="nil"/>
              <w:right w:val="nil"/>
            </w:tcBorders>
            <w:shd w:val="clear" w:color="auto" w:fill="auto"/>
            <w:noWrap/>
            <w:vAlign w:val="bottom"/>
            <w:hideMark/>
          </w:tcPr>
          <w:p w14:paraId="6C7477A4"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22.45</w:t>
            </w:r>
          </w:p>
        </w:tc>
        <w:tc>
          <w:tcPr>
            <w:tcW w:w="286" w:type="pct"/>
            <w:tcBorders>
              <w:top w:val="nil"/>
              <w:left w:val="nil"/>
              <w:bottom w:val="nil"/>
              <w:right w:val="nil"/>
            </w:tcBorders>
            <w:shd w:val="clear" w:color="auto" w:fill="auto"/>
            <w:noWrap/>
            <w:vAlign w:val="bottom"/>
            <w:hideMark/>
          </w:tcPr>
          <w:p w14:paraId="4B1EC7F6"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w:t>
            </w:r>
          </w:p>
        </w:tc>
        <w:tc>
          <w:tcPr>
            <w:tcW w:w="432" w:type="pct"/>
            <w:gridSpan w:val="2"/>
            <w:tcBorders>
              <w:top w:val="nil"/>
              <w:left w:val="nil"/>
              <w:bottom w:val="nil"/>
              <w:right w:val="nil"/>
            </w:tcBorders>
            <w:shd w:val="clear" w:color="auto" w:fill="auto"/>
            <w:noWrap/>
            <w:vAlign w:val="bottom"/>
            <w:hideMark/>
          </w:tcPr>
          <w:p w14:paraId="76EA0C18"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99</w:t>
            </w:r>
          </w:p>
        </w:tc>
        <w:tc>
          <w:tcPr>
            <w:tcW w:w="370" w:type="pct"/>
            <w:tcBorders>
              <w:top w:val="nil"/>
              <w:left w:val="nil"/>
              <w:bottom w:val="nil"/>
              <w:right w:val="nil"/>
            </w:tcBorders>
            <w:shd w:val="clear" w:color="auto" w:fill="auto"/>
            <w:noWrap/>
            <w:vAlign w:val="bottom"/>
            <w:hideMark/>
          </w:tcPr>
          <w:p w14:paraId="0BDEEBDC"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36.18</w:t>
            </w:r>
          </w:p>
        </w:tc>
        <w:tc>
          <w:tcPr>
            <w:tcW w:w="874" w:type="pct"/>
            <w:tcBorders>
              <w:top w:val="nil"/>
              <w:left w:val="nil"/>
              <w:bottom w:val="nil"/>
              <w:right w:val="nil"/>
            </w:tcBorders>
            <w:shd w:val="clear" w:color="auto" w:fill="auto"/>
            <w:noWrap/>
            <w:vAlign w:val="bottom"/>
            <w:hideMark/>
          </w:tcPr>
          <w:p w14:paraId="020B0335" w14:textId="26C7324B"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22.08</w:t>
            </w:r>
          </w:p>
        </w:tc>
        <w:tc>
          <w:tcPr>
            <w:tcW w:w="286" w:type="pct"/>
            <w:tcBorders>
              <w:top w:val="nil"/>
              <w:left w:val="nil"/>
              <w:bottom w:val="nil"/>
              <w:right w:val="nil"/>
            </w:tcBorders>
            <w:shd w:val="clear" w:color="auto" w:fill="auto"/>
            <w:noWrap/>
            <w:vAlign w:val="bottom"/>
            <w:hideMark/>
          </w:tcPr>
          <w:p w14:paraId="7B86C923"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w:t>
            </w:r>
          </w:p>
        </w:tc>
        <w:tc>
          <w:tcPr>
            <w:tcW w:w="433" w:type="pct"/>
            <w:gridSpan w:val="2"/>
            <w:tcBorders>
              <w:top w:val="nil"/>
              <w:left w:val="nil"/>
              <w:bottom w:val="nil"/>
              <w:right w:val="nil"/>
            </w:tcBorders>
            <w:shd w:val="clear" w:color="auto" w:fill="auto"/>
            <w:noWrap/>
            <w:vAlign w:val="bottom"/>
            <w:hideMark/>
          </w:tcPr>
          <w:p w14:paraId="7CDF4F74"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99</w:t>
            </w:r>
          </w:p>
        </w:tc>
      </w:tr>
      <w:tr w:rsidR="00973987" w:rsidRPr="00822DDE" w14:paraId="03BF19B2" w14:textId="77777777" w:rsidTr="00AE6B96">
        <w:trPr>
          <w:trHeight w:val="288"/>
          <w:jc w:val="center"/>
        </w:trPr>
        <w:tc>
          <w:tcPr>
            <w:tcW w:w="1075" w:type="pct"/>
            <w:tcBorders>
              <w:top w:val="nil"/>
              <w:left w:val="nil"/>
              <w:bottom w:val="nil"/>
              <w:right w:val="nil"/>
            </w:tcBorders>
            <w:shd w:val="clear" w:color="auto" w:fill="auto"/>
            <w:noWrap/>
            <w:vAlign w:val="bottom"/>
            <w:hideMark/>
          </w:tcPr>
          <w:p w14:paraId="53688AEB" w14:textId="77777777" w:rsidR="00973987" w:rsidRPr="00822DDE" w:rsidRDefault="00973987" w:rsidP="00222AFD">
            <w:pPr>
              <w:spacing w:after="0" w:line="240" w:lineRule="auto"/>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Years of education</w:t>
            </w:r>
          </w:p>
        </w:tc>
        <w:tc>
          <w:tcPr>
            <w:tcW w:w="370" w:type="pct"/>
            <w:tcBorders>
              <w:top w:val="nil"/>
              <w:left w:val="nil"/>
              <w:bottom w:val="nil"/>
              <w:right w:val="nil"/>
            </w:tcBorders>
            <w:shd w:val="clear" w:color="auto" w:fill="auto"/>
            <w:noWrap/>
            <w:vAlign w:val="bottom"/>
            <w:hideMark/>
          </w:tcPr>
          <w:p w14:paraId="6CA642B8"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8.57</w:t>
            </w:r>
          </w:p>
        </w:tc>
        <w:tc>
          <w:tcPr>
            <w:tcW w:w="874" w:type="pct"/>
            <w:tcBorders>
              <w:top w:val="nil"/>
              <w:left w:val="nil"/>
              <w:bottom w:val="nil"/>
              <w:right w:val="nil"/>
            </w:tcBorders>
            <w:shd w:val="clear" w:color="auto" w:fill="auto"/>
            <w:noWrap/>
            <w:vAlign w:val="bottom"/>
            <w:hideMark/>
          </w:tcPr>
          <w:p w14:paraId="415A7585"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4.12</w:t>
            </w:r>
          </w:p>
        </w:tc>
        <w:tc>
          <w:tcPr>
            <w:tcW w:w="286" w:type="pct"/>
            <w:tcBorders>
              <w:top w:val="nil"/>
              <w:left w:val="nil"/>
              <w:bottom w:val="nil"/>
              <w:right w:val="nil"/>
            </w:tcBorders>
            <w:shd w:val="clear" w:color="auto" w:fill="auto"/>
            <w:noWrap/>
            <w:vAlign w:val="bottom"/>
            <w:hideMark/>
          </w:tcPr>
          <w:p w14:paraId="465B3FB7"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w:t>
            </w:r>
          </w:p>
        </w:tc>
        <w:tc>
          <w:tcPr>
            <w:tcW w:w="432" w:type="pct"/>
            <w:gridSpan w:val="2"/>
            <w:tcBorders>
              <w:top w:val="nil"/>
              <w:left w:val="nil"/>
              <w:bottom w:val="nil"/>
              <w:right w:val="nil"/>
            </w:tcBorders>
            <w:shd w:val="clear" w:color="auto" w:fill="auto"/>
            <w:noWrap/>
            <w:vAlign w:val="bottom"/>
            <w:hideMark/>
          </w:tcPr>
          <w:p w14:paraId="35A82580"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24</w:t>
            </w:r>
          </w:p>
        </w:tc>
        <w:tc>
          <w:tcPr>
            <w:tcW w:w="370" w:type="pct"/>
            <w:tcBorders>
              <w:top w:val="nil"/>
              <w:left w:val="nil"/>
              <w:bottom w:val="nil"/>
              <w:right w:val="nil"/>
            </w:tcBorders>
            <w:shd w:val="clear" w:color="auto" w:fill="auto"/>
            <w:noWrap/>
            <w:vAlign w:val="bottom"/>
            <w:hideMark/>
          </w:tcPr>
          <w:p w14:paraId="0EB3670F"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9.029</w:t>
            </w:r>
          </w:p>
        </w:tc>
        <w:tc>
          <w:tcPr>
            <w:tcW w:w="874" w:type="pct"/>
            <w:tcBorders>
              <w:top w:val="nil"/>
              <w:left w:val="nil"/>
              <w:bottom w:val="nil"/>
              <w:right w:val="nil"/>
            </w:tcBorders>
            <w:shd w:val="clear" w:color="auto" w:fill="auto"/>
            <w:noWrap/>
            <w:vAlign w:val="bottom"/>
            <w:hideMark/>
          </w:tcPr>
          <w:p w14:paraId="13856FD6" w14:textId="42E11FBE"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4.32</w:t>
            </w:r>
          </w:p>
        </w:tc>
        <w:tc>
          <w:tcPr>
            <w:tcW w:w="286" w:type="pct"/>
            <w:tcBorders>
              <w:top w:val="nil"/>
              <w:left w:val="nil"/>
              <w:bottom w:val="nil"/>
              <w:right w:val="nil"/>
            </w:tcBorders>
            <w:shd w:val="clear" w:color="auto" w:fill="auto"/>
            <w:noWrap/>
            <w:vAlign w:val="bottom"/>
            <w:hideMark/>
          </w:tcPr>
          <w:p w14:paraId="01201FDD"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w:t>
            </w:r>
          </w:p>
        </w:tc>
        <w:tc>
          <w:tcPr>
            <w:tcW w:w="433" w:type="pct"/>
            <w:gridSpan w:val="2"/>
            <w:tcBorders>
              <w:top w:val="nil"/>
              <w:left w:val="nil"/>
              <w:bottom w:val="nil"/>
              <w:right w:val="nil"/>
            </w:tcBorders>
            <w:shd w:val="clear" w:color="auto" w:fill="auto"/>
            <w:noWrap/>
            <w:vAlign w:val="bottom"/>
            <w:hideMark/>
          </w:tcPr>
          <w:p w14:paraId="487320D3"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24</w:t>
            </w:r>
          </w:p>
        </w:tc>
      </w:tr>
      <w:tr w:rsidR="00973987" w:rsidRPr="00822DDE" w14:paraId="43BB7582" w14:textId="77777777" w:rsidTr="00AE6B96">
        <w:trPr>
          <w:trHeight w:val="288"/>
          <w:jc w:val="center"/>
        </w:trPr>
        <w:tc>
          <w:tcPr>
            <w:tcW w:w="1075" w:type="pct"/>
            <w:tcBorders>
              <w:top w:val="nil"/>
              <w:left w:val="nil"/>
              <w:bottom w:val="nil"/>
              <w:right w:val="nil"/>
            </w:tcBorders>
            <w:shd w:val="clear" w:color="auto" w:fill="auto"/>
            <w:noWrap/>
            <w:vAlign w:val="bottom"/>
            <w:hideMark/>
          </w:tcPr>
          <w:p w14:paraId="554974D7" w14:textId="77777777" w:rsidR="00973987" w:rsidRPr="00822DDE" w:rsidRDefault="00973987" w:rsidP="00222AFD">
            <w:pPr>
              <w:spacing w:after="0" w:line="240" w:lineRule="auto"/>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Informality</w:t>
            </w:r>
          </w:p>
        </w:tc>
        <w:tc>
          <w:tcPr>
            <w:tcW w:w="370" w:type="pct"/>
            <w:tcBorders>
              <w:top w:val="nil"/>
              <w:left w:val="nil"/>
              <w:bottom w:val="nil"/>
              <w:right w:val="nil"/>
            </w:tcBorders>
            <w:shd w:val="clear" w:color="auto" w:fill="auto"/>
            <w:noWrap/>
            <w:vAlign w:val="bottom"/>
            <w:hideMark/>
          </w:tcPr>
          <w:p w14:paraId="7E143844"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0.44</w:t>
            </w:r>
          </w:p>
        </w:tc>
        <w:tc>
          <w:tcPr>
            <w:tcW w:w="874" w:type="pct"/>
            <w:tcBorders>
              <w:top w:val="nil"/>
              <w:left w:val="nil"/>
              <w:bottom w:val="nil"/>
              <w:right w:val="nil"/>
            </w:tcBorders>
            <w:shd w:val="clear" w:color="auto" w:fill="auto"/>
            <w:noWrap/>
            <w:vAlign w:val="bottom"/>
            <w:hideMark/>
          </w:tcPr>
          <w:p w14:paraId="68BF7293" w14:textId="518B943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0.49</w:t>
            </w:r>
          </w:p>
        </w:tc>
        <w:tc>
          <w:tcPr>
            <w:tcW w:w="286" w:type="pct"/>
            <w:tcBorders>
              <w:top w:val="nil"/>
              <w:left w:val="nil"/>
              <w:bottom w:val="nil"/>
              <w:right w:val="nil"/>
            </w:tcBorders>
            <w:shd w:val="clear" w:color="auto" w:fill="auto"/>
            <w:noWrap/>
            <w:vAlign w:val="bottom"/>
            <w:hideMark/>
          </w:tcPr>
          <w:p w14:paraId="139B6492"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w:t>
            </w:r>
          </w:p>
        </w:tc>
        <w:tc>
          <w:tcPr>
            <w:tcW w:w="432" w:type="pct"/>
            <w:gridSpan w:val="2"/>
            <w:tcBorders>
              <w:top w:val="nil"/>
              <w:left w:val="nil"/>
              <w:bottom w:val="nil"/>
              <w:right w:val="nil"/>
            </w:tcBorders>
            <w:shd w:val="clear" w:color="auto" w:fill="auto"/>
            <w:noWrap/>
            <w:vAlign w:val="bottom"/>
            <w:hideMark/>
          </w:tcPr>
          <w:p w14:paraId="4B6DEF7C"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1</w:t>
            </w:r>
          </w:p>
        </w:tc>
        <w:tc>
          <w:tcPr>
            <w:tcW w:w="370" w:type="pct"/>
            <w:tcBorders>
              <w:top w:val="nil"/>
              <w:left w:val="nil"/>
              <w:bottom w:val="nil"/>
              <w:right w:val="nil"/>
            </w:tcBorders>
            <w:shd w:val="clear" w:color="auto" w:fill="auto"/>
            <w:noWrap/>
            <w:vAlign w:val="bottom"/>
            <w:hideMark/>
          </w:tcPr>
          <w:p w14:paraId="53893599" w14:textId="72C1D3CD"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0.47</w:t>
            </w:r>
          </w:p>
        </w:tc>
        <w:tc>
          <w:tcPr>
            <w:tcW w:w="874" w:type="pct"/>
            <w:tcBorders>
              <w:top w:val="nil"/>
              <w:left w:val="nil"/>
              <w:bottom w:val="nil"/>
              <w:right w:val="nil"/>
            </w:tcBorders>
            <w:shd w:val="clear" w:color="auto" w:fill="auto"/>
            <w:noWrap/>
            <w:vAlign w:val="bottom"/>
            <w:hideMark/>
          </w:tcPr>
          <w:p w14:paraId="51DA0858" w14:textId="10E746CD"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0.49</w:t>
            </w:r>
          </w:p>
        </w:tc>
        <w:tc>
          <w:tcPr>
            <w:tcW w:w="286" w:type="pct"/>
            <w:tcBorders>
              <w:top w:val="nil"/>
              <w:left w:val="nil"/>
              <w:bottom w:val="nil"/>
              <w:right w:val="nil"/>
            </w:tcBorders>
            <w:shd w:val="clear" w:color="auto" w:fill="auto"/>
            <w:noWrap/>
            <w:vAlign w:val="bottom"/>
            <w:hideMark/>
          </w:tcPr>
          <w:p w14:paraId="347F0909"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w:t>
            </w:r>
          </w:p>
        </w:tc>
        <w:tc>
          <w:tcPr>
            <w:tcW w:w="433" w:type="pct"/>
            <w:gridSpan w:val="2"/>
            <w:tcBorders>
              <w:top w:val="nil"/>
              <w:left w:val="nil"/>
              <w:bottom w:val="nil"/>
              <w:right w:val="nil"/>
            </w:tcBorders>
            <w:shd w:val="clear" w:color="auto" w:fill="auto"/>
            <w:noWrap/>
            <w:vAlign w:val="bottom"/>
            <w:hideMark/>
          </w:tcPr>
          <w:p w14:paraId="088A7BC9" w14:textId="7777777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1</w:t>
            </w:r>
          </w:p>
        </w:tc>
      </w:tr>
      <w:tr w:rsidR="00973987" w:rsidRPr="00822DDE" w14:paraId="4CCA33D0" w14:textId="77777777" w:rsidTr="00AE6B96">
        <w:trPr>
          <w:trHeight w:val="288"/>
          <w:jc w:val="center"/>
        </w:trPr>
        <w:tc>
          <w:tcPr>
            <w:tcW w:w="1075" w:type="pct"/>
            <w:tcBorders>
              <w:top w:val="nil"/>
              <w:left w:val="nil"/>
              <w:bottom w:val="nil"/>
              <w:right w:val="nil"/>
            </w:tcBorders>
            <w:shd w:val="clear" w:color="auto" w:fill="auto"/>
            <w:noWrap/>
            <w:vAlign w:val="bottom"/>
            <w:hideMark/>
          </w:tcPr>
          <w:p w14:paraId="0997CB81" w14:textId="77777777" w:rsidR="00973987" w:rsidRPr="00822DDE" w:rsidRDefault="00973987" w:rsidP="00222AFD">
            <w:pPr>
              <w:spacing w:after="0" w:line="240" w:lineRule="auto"/>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Income</w:t>
            </w:r>
          </w:p>
        </w:tc>
        <w:tc>
          <w:tcPr>
            <w:tcW w:w="370" w:type="pct"/>
            <w:tcBorders>
              <w:top w:val="nil"/>
              <w:left w:val="nil"/>
              <w:bottom w:val="nil"/>
              <w:right w:val="nil"/>
            </w:tcBorders>
            <w:shd w:val="clear" w:color="auto" w:fill="auto"/>
            <w:noWrap/>
            <w:vAlign w:val="bottom"/>
            <w:hideMark/>
          </w:tcPr>
          <w:p w14:paraId="1F66CE16" w14:textId="6AC40FF8"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419,180</w:t>
            </w:r>
          </w:p>
        </w:tc>
        <w:tc>
          <w:tcPr>
            <w:tcW w:w="874" w:type="pct"/>
            <w:tcBorders>
              <w:top w:val="nil"/>
              <w:left w:val="nil"/>
              <w:bottom w:val="nil"/>
              <w:right w:val="nil"/>
            </w:tcBorders>
            <w:shd w:val="clear" w:color="auto" w:fill="auto"/>
            <w:noWrap/>
            <w:vAlign w:val="bottom"/>
            <w:hideMark/>
          </w:tcPr>
          <w:p w14:paraId="45FCDAA3" w14:textId="718DE6F5"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366,775</w:t>
            </w:r>
          </w:p>
        </w:tc>
        <w:tc>
          <w:tcPr>
            <w:tcW w:w="286" w:type="pct"/>
            <w:tcBorders>
              <w:top w:val="nil"/>
              <w:left w:val="nil"/>
              <w:bottom w:val="nil"/>
              <w:right w:val="nil"/>
            </w:tcBorders>
            <w:shd w:val="clear" w:color="auto" w:fill="auto"/>
            <w:noWrap/>
            <w:vAlign w:val="bottom"/>
            <w:hideMark/>
          </w:tcPr>
          <w:p w14:paraId="105C8558" w14:textId="0FFFBCFF"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4,167</w:t>
            </w:r>
          </w:p>
        </w:tc>
        <w:tc>
          <w:tcPr>
            <w:tcW w:w="432" w:type="pct"/>
            <w:gridSpan w:val="2"/>
            <w:tcBorders>
              <w:top w:val="nil"/>
              <w:left w:val="nil"/>
              <w:bottom w:val="nil"/>
              <w:right w:val="nil"/>
            </w:tcBorders>
            <w:shd w:val="clear" w:color="auto" w:fill="auto"/>
            <w:noWrap/>
            <w:vAlign w:val="bottom"/>
            <w:hideMark/>
          </w:tcPr>
          <w:p w14:paraId="48744A8C" w14:textId="5B4E383B"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6,541,667</w:t>
            </w:r>
          </w:p>
        </w:tc>
        <w:tc>
          <w:tcPr>
            <w:tcW w:w="370" w:type="pct"/>
            <w:tcBorders>
              <w:top w:val="nil"/>
              <w:left w:val="nil"/>
              <w:bottom w:val="nil"/>
              <w:right w:val="nil"/>
            </w:tcBorders>
            <w:shd w:val="clear" w:color="auto" w:fill="auto"/>
            <w:noWrap/>
            <w:vAlign w:val="bottom"/>
            <w:hideMark/>
          </w:tcPr>
          <w:p w14:paraId="305CC4F0" w14:textId="1E4E46C9"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412,602</w:t>
            </w:r>
          </w:p>
        </w:tc>
        <w:tc>
          <w:tcPr>
            <w:tcW w:w="874" w:type="pct"/>
            <w:tcBorders>
              <w:top w:val="nil"/>
              <w:left w:val="nil"/>
              <w:bottom w:val="nil"/>
              <w:right w:val="nil"/>
            </w:tcBorders>
            <w:shd w:val="clear" w:color="auto" w:fill="auto"/>
            <w:noWrap/>
            <w:vAlign w:val="bottom"/>
            <w:hideMark/>
          </w:tcPr>
          <w:p w14:paraId="71FBEA20" w14:textId="264B7864"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379,663</w:t>
            </w:r>
          </w:p>
        </w:tc>
        <w:tc>
          <w:tcPr>
            <w:tcW w:w="286" w:type="pct"/>
            <w:tcBorders>
              <w:top w:val="nil"/>
              <w:left w:val="nil"/>
              <w:bottom w:val="nil"/>
              <w:right w:val="nil"/>
            </w:tcBorders>
            <w:shd w:val="clear" w:color="auto" w:fill="auto"/>
            <w:noWrap/>
            <w:vAlign w:val="bottom"/>
            <w:hideMark/>
          </w:tcPr>
          <w:p w14:paraId="6851BDA4" w14:textId="5EB27340"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3,330</w:t>
            </w:r>
          </w:p>
        </w:tc>
        <w:tc>
          <w:tcPr>
            <w:tcW w:w="433" w:type="pct"/>
            <w:gridSpan w:val="2"/>
            <w:tcBorders>
              <w:top w:val="nil"/>
              <w:left w:val="nil"/>
              <w:bottom w:val="nil"/>
              <w:right w:val="nil"/>
            </w:tcBorders>
            <w:shd w:val="clear" w:color="auto" w:fill="auto"/>
            <w:noWrap/>
            <w:vAlign w:val="bottom"/>
            <w:hideMark/>
          </w:tcPr>
          <w:p w14:paraId="22E52BB3" w14:textId="7EFC4EA4"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3,000,000</w:t>
            </w:r>
          </w:p>
        </w:tc>
      </w:tr>
      <w:tr w:rsidR="00973987" w:rsidRPr="00822DDE" w14:paraId="781347A8" w14:textId="77777777" w:rsidTr="00AE6B96">
        <w:trPr>
          <w:trHeight w:val="288"/>
          <w:jc w:val="center"/>
        </w:trPr>
        <w:tc>
          <w:tcPr>
            <w:tcW w:w="1075" w:type="pct"/>
            <w:tcBorders>
              <w:top w:val="nil"/>
              <w:left w:val="nil"/>
              <w:bottom w:val="nil"/>
              <w:right w:val="nil"/>
            </w:tcBorders>
            <w:shd w:val="clear" w:color="auto" w:fill="auto"/>
            <w:noWrap/>
            <w:vAlign w:val="bottom"/>
            <w:hideMark/>
          </w:tcPr>
          <w:p w14:paraId="04329ED6" w14:textId="77777777" w:rsidR="00973987" w:rsidRPr="00822DDE" w:rsidRDefault="00973987" w:rsidP="00222AFD">
            <w:pPr>
              <w:spacing w:after="0" w:line="240" w:lineRule="auto"/>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Hours worked per week</w:t>
            </w:r>
          </w:p>
        </w:tc>
        <w:tc>
          <w:tcPr>
            <w:tcW w:w="370" w:type="pct"/>
            <w:tcBorders>
              <w:top w:val="nil"/>
              <w:left w:val="nil"/>
              <w:bottom w:val="nil"/>
              <w:right w:val="nil"/>
            </w:tcBorders>
            <w:shd w:val="clear" w:color="auto" w:fill="auto"/>
            <w:noWrap/>
            <w:vAlign w:val="bottom"/>
            <w:hideMark/>
          </w:tcPr>
          <w:p w14:paraId="25043D47" w14:textId="7EA587F0"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46</w:t>
            </w:r>
          </w:p>
        </w:tc>
        <w:tc>
          <w:tcPr>
            <w:tcW w:w="874" w:type="pct"/>
            <w:tcBorders>
              <w:top w:val="nil"/>
              <w:left w:val="nil"/>
              <w:bottom w:val="nil"/>
              <w:right w:val="nil"/>
            </w:tcBorders>
            <w:shd w:val="clear" w:color="auto" w:fill="auto"/>
            <w:noWrap/>
            <w:vAlign w:val="bottom"/>
            <w:hideMark/>
          </w:tcPr>
          <w:p w14:paraId="2EAF95D9" w14:textId="6BE23BD6"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14</w:t>
            </w:r>
          </w:p>
        </w:tc>
        <w:tc>
          <w:tcPr>
            <w:tcW w:w="286" w:type="pct"/>
            <w:tcBorders>
              <w:top w:val="nil"/>
              <w:left w:val="nil"/>
              <w:bottom w:val="nil"/>
              <w:right w:val="nil"/>
            </w:tcBorders>
            <w:shd w:val="clear" w:color="auto" w:fill="auto"/>
            <w:noWrap/>
            <w:vAlign w:val="bottom"/>
            <w:hideMark/>
          </w:tcPr>
          <w:p w14:paraId="2114837F" w14:textId="61024C37"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2</w:t>
            </w:r>
          </w:p>
        </w:tc>
        <w:tc>
          <w:tcPr>
            <w:tcW w:w="432" w:type="pct"/>
            <w:gridSpan w:val="2"/>
            <w:tcBorders>
              <w:top w:val="nil"/>
              <w:left w:val="nil"/>
              <w:bottom w:val="nil"/>
              <w:right w:val="nil"/>
            </w:tcBorders>
            <w:shd w:val="clear" w:color="auto" w:fill="auto"/>
            <w:noWrap/>
            <w:vAlign w:val="bottom"/>
            <w:hideMark/>
          </w:tcPr>
          <w:p w14:paraId="2B055490" w14:textId="62D01004"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105</w:t>
            </w:r>
          </w:p>
        </w:tc>
        <w:tc>
          <w:tcPr>
            <w:tcW w:w="370" w:type="pct"/>
            <w:tcBorders>
              <w:top w:val="nil"/>
              <w:left w:val="nil"/>
              <w:bottom w:val="nil"/>
              <w:right w:val="nil"/>
            </w:tcBorders>
            <w:shd w:val="clear" w:color="auto" w:fill="auto"/>
            <w:noWrap/>
            <w:vAlign w:val="bottom"/>
            <w:hideMark/>
          </w:tcPr>
          <w:p w14:paraId="0689DF59" w14:textId="3BFE442B"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37</w:t>
            </w:r>
          </w:p>
        </w:tc>
        <w:tc>
          <w:tcPr>
            <w:tcW w:w="874" w:type="pct"/>
            <w:tcBorders>
              <w:top w:val="nil"/>
              <w:left w:val="nil"/>
              <w:bottom w:val="nil"/>
              <w:right w:val="nil"/>
            </w:tcBorders>
            <w:shd w:val="clear" w:color="auto" w:fill="auto"/>
            <w:noWrap/>
            <w:vAlign w:val="bottom"/>
            <w:hideMark/>
          </w:tcPr>
          <w:p w14:paraId="724A144C" w14:textId="38565DFC"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16</w:t>
            </w:r>
          </w:p>
        </w:tc>
        <w:tc>
          <w:tcPr>
            <w:tcW w:w="286" w:type="pct"/>
            <w:tcBorders>
              <w:top w:val="nil"/>
              <w:left w:val="nil"/>
              <w:bottom w:val="nil"/>
              <w:right w:val="nil"/>
            </w:tcBorders>
            <w:shd w:val="clear" w:color="auto" w:fill="auto"/>
            <w:noWrap/>
            <w:vAlign w:val="bottom"/>
            <w:hideMark/>
          </w:tcPr>
          <w:p w14:paraId="1EF9A5F1" w14:textId="3061D51A"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1</w:t>
            </w:r>
          </w:p>
        </w:tc>
        <w:tc>
          <w:tcPr>
            <w:tcW w:w="433" w:type="pct"/>
            <w:gridSpan w:val="2"/>
            <w:tcBorders>
              <w:top w:val="nil"/>
              <w:left w:val="nil"/>
              <w:bottom w:val="nil"/>
              <w:right w:val="nil"/>
            </w:tcBorders>
            <w:shd w:val="clear" w:color="auto" w:fill="auto"/>
            <w:noWrap/>
            <w:vAlign w:val="bottom"/>
            <w:hideMark/>
          </w:tcPr>
          <w:p w14:paraId="6A5FCB9D" w14:textId="34391319"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105</w:t>
            </w:r>
          </w:p>
        </w:tc>
      </w:tr>
      <w:tr w:rsidR="00973987" w:rsidRPr="00822DDE" w14:paraId="45DD3082" w14:textId="77777777" w:rsidTr="00AE6B96">
        <w:trPr>
          <w:trHeight w:val="288"/>
          <w:jc w:val="center"/>
        </w:trPr>
        <w:tc>
          <w:tcPr>
            <w:tcW w:w="1075" w:type="pct"/>
            <w:tcBorders>
              <w:top w:val="nil"/>
              <w:left w:val="nil"/>
              <w:bottom w:val="single" w:sz="4" w:space="0" w:color="auto"/>
              <w:right w:val="nil"/>
            </w:tcBorders>
            <w:shd w:val="clear" w:color="auto" w:fill="auto"/>
            <w:noWrap/>
            <w:vAlign w:val="bottom"/>
            <w:hideMark/>
          </w:tcPr>
          <w:p w14:paraId="16B10161" w14:textId="77777777" w:rsidR="00973987" w:rsidRPr="00822DDE" w:rsidRDefault="00973987" w:rsidP="00222AFD">
            <w:pPr>
              <w:spacing w:after="0" w:line="240" w:lineRule="auto"/>
              <w:rPr>
                <w:rFonts w:ascii="Times New Roman" w:eastAsia="Times New Roman" w:hAnsi="Times New Roman" w:cs="Times New Roman"/>
                <w:color w:val="000000"/>
                <w:kern w:val="0"/>
                <w14:ligatures w14:val="none"/>
              </w:rPr>
            </w:pPr>
            <w:r w:rsidRPr="00822DDE">
              <w:rPr>
                <w:rFonts w:ascii="Times New Roman" w:eastAsia="Times New Roman" w:hAnsi="Times New Roman" w:cs="Times New Roman"/>
                <w:color w:val="000000"/>
                <w:kern w:val="0"/>
                <w14:ligatures w14:val="none"/>
              </w:rPr>
              <w:t>Hourly income</w:t>
            </w:r>
          </w:p>
        </w:tc>
        <w:tc>
          <w:tcPr>
            <w:tcW w:w="370" w:type="pct"/>
            <w:tcBorders>
              <w:top w:val="nil"/>
              <w:left w:val="nil"/>
              <w:bottom w:val="single" w:sz="4" w:space="0" w:color="auto"/>
              <w:right w:val="nil"/>
            </w:tcBorders>
            <w:shd w:val="clear" w:color="auto" w:fill="auto"/>
            <w:noWrap/>
            <w:vAlign w:val="bottom"/>
            <w:hideMark/>
          </w:tcPr>
          <w:p w14:paraId="1F8E97C5" w14:textId="2F5D0324"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2,343</w:t>
            </w:r>
          </w:p>
        </w:tc>
        <w:tc>
          <w:tcPr>
            <w:tcW w:w="874" w:type="pct"/>
            <w:tcBorders>
              <w:top w:val="nil"/>
              <w:left w:val="nil"/>
              <w:bottom w:val="single" w:sz="4" w:space="0" w:color="auto"/>
              <w:right w:val="nil"/>
            </w:tcBorders>
            <w:shd w:val="clear" w:color="auto" w:fill="auto"/>
            <w:noWrap/>
            <w:vAlign w:val="bottom"/>
            <w:hideMark/>
          </w:tcPr>
          <w:p w14:paraId="3C611684" w14:textId="611E843D"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2,202</w:t>
            </w:r>
          </w:p>
        </w:tc>
        <w:tc>
          <w:tcPr>
            <w:tcW w:w="286" w:type="pct"/>
            <w:tcBorders>
              <w:top w:val="nil"/>
              <w:left w:val="nil"/>
              <w:bottom w:val="single" w:sz="4" w:space="0" w:color="auto"/>
              <w:right w:val="nil"/>
            </w:tcBorders>
            <w:shd w:val="clear" w:color="auto" w:fill="auto"/>
            <w:noWrap/>
            <w:vAlign w:val="bottom"/>
            <w:hideMark/>
          </w:tcPr>
          <w:p w14:paraId="73A99766" w14:textId="3032C20F"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43</w:t>
            </w:r>
          </w:p>
        </w:tc>
        <w:tc>
          <w:tcPr>
            <w:tcW w:w="432" w:type="pct"/>
            <w:gridSpan w:val="2"/>
            <w:tcBorders>
              <w:top w:val="nil"/>
              <w:left w:val="nil"/>
              <w:bottom w:val="single" w:sz="4" w:space="0" w:color="auto"/>
              <w:right w:val="nil"/>
            </w:tcBorders>
            <w:shd w:val="clear" w:color="auto" w:fill="auto"/>
            <w:noWrap/>
            <w:vAlign w:val="bottom"/>
            <w:hideMark/>
          </w:tcPr>
          <w:p w14:paraId="4C220EE7" w14:textId="63034876"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45,139</w:t>
            </w:r>
          </w:p>
        </w:tc>
        <w:tc>
          <w:tcPr>
            <w:tcW w:w="370" w:type="pct"/>
            <w:tcBorders>
              <w:top w:val="nil"/>
              <w:left w:val="nil"/>
              <w:bottom w:val="single" w:sz="4" w:space="0" w:color="auto"/>
              <w:right w:val="nil"/>
            </w:tcBorders>
            <w:shd w:val="clear" w:color="auto" w:fill="auto"/>
            <w:noWrap/>
            <w:vAlign w:val="bottom"/>
            <w:hideMark/>
          </w:tcPr>
          <w:p w14:paraId="51A28EA8" w14:textId="2489F379"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2,748</w:t>
            </w:r>
          </w:p>
        </w:tc>
        <w:tc>
          <w:tcPr>
            <w:tcW w:w="874" w:type="pct"/>
            <w:tcBorders>
              <w:top w:val="nil"/>
              <w:left w:val="nil"/>
              <w:bottom w:val="single" w:sz="4" w:space="0" w:color="auto"/>
              <w:right w:val="nil"/>
            </w:tcBorders>
            <w:shd w:val="clear" w:color="auto" w:fill="auto"/>
            <w:noWrap/>
            <w:vAlign w:val="bottom"/>
            <w:hideMark/>
          </w:tcPr>
          <w:p w14:paraId="64479B98" w14:textId="6460553A"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2,388</w:t>
            </w:r>
          </w:p>
        </w:tc>
        <w:tc>
          <w:tcPr>
            <w:tcW w:w="286" w:type="pct"/>
            <w:tcBorders>
              <w:top w:val="nil"/>
              <w:left w:val="nil"/>
              <w:bottom w:val="single" w:sz="4" w:space="0" w:color="auto"/>
              <w:right w:val="nil"/>
            </w:tcBorders>
            <w:shd w:val="clear" w:color="auto" w:fill="auto"/>
            <w:noWrap/>
            <w:vAlign w:val="bottom"/>
            <w:hideMark/>
          </w:tcPr>
          <w:p w14:paraId="2A290AE2" w14:textId="0C9E78F5"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20</w:t>
            </w:r>
          </w:p>
        </w:tc>
        <w:tc>
          <w:tcPr>
            <w:tcW w:w="433" w:type="pct"/>
            <w:gridSpan w:val="2"/>
            <w:tcBorders>
              <w:top w:val="nil"/>
              <w:left w:val="nil"/>
              <w:bottom w:val="single" w:sz="4" w:space="0" w:color="auto"/>
              <w:right w:val="nil"/>
            </w:tcBorders>
            <w:shd w:val="clear" w:color="auto" w:fill="auto"/>
            <w:noWrap/>
            <w:vAlign w:val="bottom"/>
            <w:hideMark/>
          </w:tcPr>
          <w:p w14:paraId="039352D4" w14:textId="3692FE6F" w:rsidR="00973987" w:rsidRPr="00822DDE" w:rsidRDefault="00973987"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20,000</w:t>
            </w:r>
          </w:p>
        </w:tc>
      </w:tr>
    </w:tbl>
    <w:p w14:paraId="768605B0" w14:textId="0013F3F6" w:rsidR="004B79B3" w:rsidRPr="00AE6B96" w:rsidRDefault="00AE6B96" w:rsidP="00222AFD">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Source: </w:t>
      </w:r>
      <w:r w:rsidRPr="0085014F">
        <w:rPr>
          <w:rFonts w:ascii="Times New Roman" w:hAnsi="Times New Roman" w:cs="Times New Roman"/>
          <w:sz w:val="20"/>
          <w:szCs w:val="20"/>
        </w:rPr>
        <w:t>Own elaboration based on</w:t>
      </w:r>
      <w:r>
        <w:rPr>
          <w:rFonts w:ascii="Times New Roman" w:hAnsi="Times New Roman" w:cs="Times New Roman"/>
          <w:sz w:val="20"/>
          <w:szCs w:val="20"/>
        </w:rPr>
        <w:t xml:space="preserve"> the </w:t>
      </w:r>
      <w:proofErr w:type="spellStart"/>
      <w:r w:rsidRPr="00AE6B96">
        <w:rPr>
          <w:rFonts w:ascii="Times New Roman" w:hAnsi="Times New Roman" w:cs="Times New Roman"/>
          <w:i/>
          <w:iCs/>
          <w:sz w:val="20"/>
          <w:szCs w:val="20"/>
        </w:rPr>
        <w:t>Encuesta</w:t>
      </w:r>
      <w:proofErr w:type="spellEnd"/>
      <w:r w:rsidRPr="00AE6B96">
        <w:rPr>
          <w:rFonts w:ascii="Times New Roman" w:hAnsi="Times New Roman" w:cs="Times New Roman"/>
          <w:i/>
          <w:iCs/>
          <w:sz w:val="20"/>
          <w:szCs w:val="20"/>
        </w:rPr>
        <w:t xml:space="preserve"> Continua de Empleo</w:t>
      </w:r>
      <w:r>
        <w:rPr>
          <w:rFonts w:ascii="Times New Roman" w:hAnsi="Times New Roman" w:cs="Times New Roman"/>
          <w:sz w:val="20"/>
          <w:szCs w:val="20"/>
        </w:rPr>
        <w:t xml:space="preserve"> f</w:t>
      </w:r>
      <w:r w:rsidRPr="00AA578C">
        <w:rPr>
          <w:rFonts w:ascii="Times New Roman" w:hAnsi="Times New Roman" w:cs="Times New Roman"/>
          <w:sz w:val="20"/>
          <w:szCs w:val="20"/>
        </w:rPr>
        <w:t xml:space="preserve">irst </w:t>
      </w:r>
      <w:r>
        <w:rPr>
          <w:rFonts w:ascii="Times New Roman" w:hAnsi="Times New Roman" w:cs="Times New Roman"/>
          <w:sz w:val="20"/>
          <w:szCs w:val="20"/>
        </w:rPr>
        <w:t>q</w:t>
      </w:r>
      <w:r w:rsidRPr="00AA578C">
        <w:rPr>
          <w:rFonts w:ascii="Times New Roman" w:hAnsi="Times New Roman" w:cs="Times New Roman"/>
          <w:sz w:val="20"/>
          <w:szCs w:val="20"/>
        </w:rPr>
        <w:t>uarter 2023</w:t>
      </w:r>
      <w:r>
        <w:rPr>
          <w:rFonts w:ascii="Times New Roman" w:hAnsi="Times New Roman" w:cs="Times New Roman"/>
          <w:sz w:val="20"/>
          <w:szCs w:val="20"/>
        </w:rPr>
        <w:t xml:space="preserve"> (INEC, 2023)</w:t>
      </w:r>
    </w:p>
    <w:p w14:paraId="1C57CD86" w14:textId="77777777" w:rsidR="00951E25" w:rsidRDefault="00951E25" w:rsidP="00222AFD">
      <w:pPr>
        <w:spacing w:line="240" w:lineRule="auto"/>
        <w:jc w:val="center"/>
        <w:rPr>
          <w:rFonts w:ascii="Times New Roman" w:hAnsi="Times New Roman" w:cs="Times New Roman"/>
          <w:sz w:val="24"/>
          <w:szCs w:val="24"/>
        </w:rPr>
      </w:pPr>
    </w:p>
    <w:p w14:paraId="59BAEFCA" w14:textId="77777777" w:rsidR="00951E25" w:rsidRDefault="00951E25" w:rsidP="00222AFD">
      <w:pPr>
        <w:spacing w:line="240" w:lineRule="auto"/>
        <w:jc w:val="center"/>
        <w:rPr>
          <w:rFonts w:ascii="Times New Roman" w:hAnsi="Times New Roman" w:cs="Times New Roman"/>
          <w:sz w:val="24"/>
          <w:szCs w:val="24"/>
        </w:rPr>
      </w:pPr>
    </w:p>
    <w:p w14:paraId="18A8931F" w14:textId="6F743FA7" w:rsidR="004B79B3" w:rsidRDefault="004B79B3"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t>Graph 1: Kernel distribution for men´s and women´s hourly income</w:t>
      </w:r>
    </w:p>
    <w:p w14:paraId="71AC703A" w14:textId="33EC9568" w:rsidR="004B79B3" w:rsidRPr="00AE6B96" w:rsidRDefault="00B2736C" w:rsidP="00222AFD">
      <w:pPr>
        <w:spacing w:line="240" w:lineRule="auto"/>
        <w:jc w:val="center"/>
        <w:rPr>
          <w:rFonts w:ascii="Times New Roman" w:hAnsi="Times New Roman" w:cs="Times New Roman"/>
          <w:sz w:val="20"/>
          <w:szCs w:val="20"/>
        </w:rPr>
      </w:pPr>
      <w:r w:rsidRPr="004B79B3">
        <w:rPr>
          <w:rFonts w:ascii="Times New Roman" w:hAnsi="Times New Roman" w:cs="Times New Roman"/>
          <w:noProof/>
          <w:sz w:val="24"/>
          <w:szCs w:val="24"/>
        </w:rPr>
        <w:drawing>
          <wp:inline distT="0" distB="0" distL="0" distR="0" wp14:anchorId="0AB52B31" wp14:editId="6346A614">
            <wp:extent cx="3772435" cy="2743200"/>
            <wp:effectExtent l="0" t="0" r="0" b="0"/>
            <wp:docPr id="1868468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2435" cy="2743200"/>
                    </a:xfrm>
                    <a:prstGeom prst="rect">
                      <a:avLst/>
                    </a:prstGeom>
                    <a:noFill/>
                    <a:ln>
                      <a:noFill/>
                    </a:ln>
                  </pic:spPr>
                </pic:pic>
              </a:graphicData>
            </a:graphic>
          </wp:inline>
        </w:drawing>
      </w:r>
      <w:r>
        <w:rPr>
          <w:rFonts w:ascii="Times New Roman" w:hAnsi="Times New Roman" w:cs="Times New Roman"/>
          <w:sz w:val="24"/>
          <w:szCs w:val="24"/>
        </w:rPr>
        <w:br/>
      </w:r>
      <w:r w:rsidR="00AE6B96">
        <w:rPr>
          <w:rFonts w:ascii="Times New Roman" w:hAnsi="Times New Roman" w:cs="Times New Roman"/>
          <w:sz w:val="20"/>
          <w:szCs w:val="20"/>
        </w:rPr>
        <w:t xml:space="preserve">Source: </w:t>
      </w:r>
      <w:r w:rsidR="00AE6B96" w:rsidRPr="0085014F">
        <w:rPr>
          <w:rFonts w:ascii="Times New Roman" w:hAnsi="Times New Roman" w:cs="Times New Roman"/>
          <w:sz w:val="20"/>
          <w:szCs w:val="20"/>
        </w:rPr>
        <w:t>Own elaboration based on</w:t>
      </w:r>
      <w:r w:rsidR="00AE6B96">
        <w:rPr>
          <w:rFonts w:ascii="Times New Roman" w:hAnsi="Times New Roman" w:cs="Times New Roman"/>
          <w:sz w:val="20"/>
          <w:szCs w:val="20"/>
        </w:rPr>
        <w:t xml:space="preserve"> the </w:t>
      </w:r>
      <w:proofErr w:type="spellStart"/>
      <w:r w:rsidR="00AE6B96" w:rsidRPr="00AE6B96">
        <w:rPr>
          <w:rFonts w:ascii="Times New Roman" w:hAnsi="Times New Roman" w:cs="Times New Roman"/>
          <w:i/>
          <w:iCs/>
          <w:sz w:val="20"/>
          <w:szCs w:val="20"/>
        </w:rPr>
        <w:t>Encuesta</w:t>
      </w:r>
      <w:proofErr w:type="spellEnd"/>
      <w:r w:rsidR="00AE6B96" w:rsidRPr="00AE6B96">
        <w:rPr>
          <w:rFonts w:ascii="Times New Roman" w:hAnsi="Times New Roman" w:cs="Times New Roman"/>
          <w:i/>
          <w:iCs/>
          <w:sz w:val="20"/>
          <w:szCs w:val="20"/>
        </w:rPr>
        <w:t xml:space="preserve"> Continua </w:t>
      </w:r>
      <w:r w:rsidR="00AE6B96">
        <w:rPr>
          <w:rFonts w:ascii="Times New Roman" w:hAnsi="Times New Roman" w:cs="Times New Roman"/>
          <w:i/>
          <w:iCs/>
          <w:sz w:val="20"/>
          <w:szCs w:val="20"/>
        </w:rPr>
        <w:br/>
      </w:r>
      <w:r w:rsidR="00AE6B96" w:rsidRPr="00AE6B96">
        <w:rPr>
          <w:rFonts w:ascii="Times New Roman" w:hAnsi="Times New Roman" w:cs="Times New Roman"/>
          <w:i/>
          <w:iCs/>
          <w:sz w:val="20"/>
          <w:szCs w:val="20"/>
        </w:rPr>
        <w:t>de Empleo</w:t>
      </w:r>
      <w:r w:rsidR="00AE6B96">
        <w:rPr>
          <w:rFonts w:ascii="Times New Roman" w:hAnsi="Times New Roman" w:cs="Times New Roman"/>
          <w:sz w:val="20"/>
          <w:szCs w:val="20"/>
        </w:rPr>
        <w:t xml:space="preserve"> f</w:t>
      </w:r>
      <w:r w:rsidR="00AE6B96" w:rsidRPr="00AA578C">
        <w:rPr>
          <w:rFonts w:ascii="Times New Roman" w:hAnsi="Times New Roman" w:cs="Times New Roman"/>
          <w:sz w:val="20"/>
          <w:szCs w:val="20"/>
        </w:rPr>
        <w:t xml:space="preserve">irst </w:t>
      </w:r>
      <w:r w:rsidR="00AE6B96">
        <w:rPr>
          <w:rFonts w:ascii="Times New Roman" w:hAnsi="Times New Roman" w:cs="Times New Roman"/>
          <w:sz w:val="20"/>
          <w:szCs w:val="20"/>
        </w:rPr>
        <w:t>q</w:t>
      </w:r>
      <w:r w:rsidR="00AE6B96" w:rsidRPr="00AA578C">
        <w:rPr>
          <w:rFonts w:ascii="Times New Roman" w:hAnsi="Times New Roman" w:cs="Times New Roman"/>
          <w:sz w:val="20"/>
          <w:szCs w:val="20"/>
        </w:rPr>
        <w:t>uarter 2023</w:t>
      </w:r>
      <w:r w:rsidR="00AE6B96">
        <w:rPr>
          <w:rFonts w:ascii="Times New Roman" w:hAnsi="Times New Roman" w:cs="Times New Roman"/>
          <w:sz w:val="20"/>
          <w:szCs w:val="20"/>
        </w:rPr>
        <w:t xml:space="preserve"> (INEC, 2023)</w:t>
      </w:r>
    </w:p>
    <w:p w14:paraId="13EF6ECF" w14:textId="6D86CBB9" w:rsidR="00AE6B96" w:rsidRDefault="00AF5734"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Graphs 1 and 2 present the Kernel density for men’s and women’s hourly and monthly income distribution. In both cases</w:t>
      </w:r>
      <w:r w:rsidR="00FF28F4">
        <w:rPr>
          <w:rFonts w:ascii="Times New Roman" w:hAnsi="Times New Roman" w:cs="Times New Roman"/>
          <w:sz w:val="24"/>
          <w:szCs w:val="24"/>
        </w:rPr>
        <w:t>,</w:t>
      </w:r>
      <w:r>
        <w:rPr>
          <w:rFonts w:ascii="Times New Roman" w:hAnsi="Times New Roman" w:cs="Times New Roman"/>
          <w:sz w:val="24"/>
          <w:szCs w:val="24"/>
        </w:rPr>
        <w:t xml:space="preserve"> they allow </w:t>
      </w:r>
      <w:r w:rsidR="00FF28F4">
        <w:rPr>
          <w:rFonts w:ascii="Times New Roman" w:hAnsi="Times New Roman" w:cs="Times New Roman"/>
          <w:sz w:val="24"/>
          <w:szCs w:val="24"/>
        </w:rPr>
        <w:t xml:space="preserve">us </w:t>
      </w:r>
      <w:r>
        <w:rPr>
          <w:rFonts w:ascii="Times New Roman" w:hAnsi="Times New Roman" w:cs="Times New Roman"/>
          <w:sz w:val="24"/>
          <w:szCs w:val="24"/>
        </w:rPr>
        <w:t xml:space="preserve">to identify a bigger concentration of men in the mean </w:t>
      </w:r>
      <w:r>
        <w:rPr>
          <w:rFonts w:ascii="Times New Roman" w:hAnsi="Times New Roman" w:cs="Times New Roman"/>
          <w:sz w:val="24"/>
          <w:szCs w:val="24"/>
        </w:rPr>
        <w:lastRenderedPageBreak/>
        <w:t xml:space="preserve">income, while for women we have a bigger concentration in the extreme values. This reflects a reality that will be present in the rest of the analysis: </w:t>
      </w:r>
      <w:r w:rsidR="001C183B">
        <w:rPr>
          <w:rFonts w:ascii="Times New Roman" w:hAnsi="Times New Roman" w:cs="Times New Roman"/>
          <w:sz w:val="24"/>
          <w:szCs w:val="24"/>
        </w:rPr>
        <w:t>the gender income gap is not constant along the income distribution.</w:t>
      </w:r>
    </w:p>
    <w:p w14:paraId="023E0AF4" w14:textId="77777777" w:rsidR="00222AFD" w:rsidRDefault="00222AFD" w:rsidP="00222AFD">
      <w:pPr>
        <w:spacing w:line="240" w:lineRule="auto"/>
        <w:jc w:val="center"/>
        <w:rPr>
          <w:rFonts w:ascii="Times New Roman" w:hAnsi="Times New Roman" w:cs="Times New Roman"/>
          <w:sz w:val="24"/>
          <w:szCs w:val="24"/>
        </w:rPr>
      </w:pPr>
    </w:p>
    <w:p w14:paraId="1F372CF4" w14:textId="77777777" w:rsidR="00222AFD" w:rsidRDefault="00222AFD" w:rsidP="008C7334">
      <w:pPr>
        <w:spacing w:line="240" w:lineRule="auto"/>
        <w:rPr>
          <w:rFonts w:ascii="Times New Roman" w:hAnsi="Times New Roman" w:cs="Times New Roman"/>
          <w:sz w:val="24"/>
          <w:szCs w:val="24"/>
        </w:rPr>
      </w:pPr>
    </w:p>
    <w:p w14:paraId="1F9ED7D4" w14:textId="5DFF1E38" w:rsidR="004B79B3" w:rsidRDefault="004B79B3"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Graph </w:t>
      </w:r>
      <w:r w:rsidR="00B2736C">
        <w:rPr>
          <w:rFonts w:ascii="Times New Roman" w:hAnsi="Times New Roman" w:cs="Times New Roman"/>
          <w:sz w:val="24"/>
          <w:szCs w:val="24"/>
        </w:rPr>
        <w:t>2</w:t>
      </w:r>
      <w:r>
        <w:rPr>
          <w:rFonts w:ascii="Times New Roman" w:hAnsi="Times New Roman" w:cs="Times New Roman"/>
          <w:sz w:val="24"/>
          <w:szCs w:val="24"/>
        </w:rPr>
        <w:t xml:space="preserve">: Kernel distribution for men´s and women´s </w:t>
      </w:r>
      <w:r w:rsidR="00B2736C">
        <w:rPr>
          <w:rFonts w:ascii="Times New Roman" w:hAnsi="Times New Roman" w:cs="Times New Roman"/>
          <w:sz w:val="24"/>
          <w:szCs w:val="24"/>
        </w:rPr>
        <w:t xml:space="preserve">monthly </w:t>
      </w:r>
      <w:r>
        <w:rPr>
          <w:rFonts w:ascii="Times New Roman" w:hAnsi="Times New Roman" w:cs="Times New Roman"/>
          <w:sz w:val="24"/>
          <w:szCs w:val="24"/>
        </w:rPr>
        <w:t>income</w:t>
      </w:r>
    </w:p>
    <w:p w14:paraId="3F7C51E5" w14:textId="48412F92" w:rsidR="00AE6B96" w:rsidRDefault="004B79B3" w:rsidP="00222AFD">
      <w:pPr>
        <w:spacing w:line="240" w:lineRule="auto"/>
        <w:jc w:val="center"/>
        <w:rPr>
          <w:rFonts w:ascii="Times New Roman" w:hAnsi="Times New Roman" w:cs="Times New Roman"/>
          <w:sz w:val="20"/>
          <w:szCs w:val="20"/>
        </w:rPr>
      </w:pPr>
      <w:r w:rsidRPr="004B79B3">
        <w:rPr>
          <w:rFonts w:ascii="Times New Roman" w:hAnsi="Times New Roman" w:cs="Times New Roman"/>
          <w:noProof/>
          <w:sz w:val="24"/>
          <w:szCs w:val="24"/>
        </w:rPr>
        <w:drawing>
          <wp:inline distT="0" distB="0" distL="0" distR="0" wp14:anchorId="51DD6234" wp14:editId="01A3B3F1">
            <wp:extent cx="3772436" cy="2743200"/>
            <wp:effectExtent l="0" t="0" r="0" b="0"/>
            <wp:docPr id="188880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2436" cy="2743200"/>
                    </a:xfrm>
                    <a:prstGeom prst="rect">
                      <a:avLst/>
                    </a:prstGeom>
                    <a:noFill/>
                    <a:ln>
                      <a:noFill/>
                    </a:ln>
                  </pic:spPr>
                </pic:pic>
              </a:graphicData>
            </a:graphic>
          </wp:inline>
        </w:drawing>
      </w:r>
      <w:r w:rsidR="00B2736C">
        <w:rPr>
          <w:rFonts w:ascii="Times New Roman" w:hAnsi="Times New Roman" w:cs="Times New Roman"/>
          <w:sz w:val="24"/>
          <w:szCs w:val="24"/>
        </w:rPr>
        <w:br/>
      </w:r>
      <w:r w:rsidR="00AE6B96">
        <w:rPr>
          <w:rFonts w:ascii="Times New Roman" w:hAnsi="Times New Roman" w:cs="Times New Roman"/>
          <w:sz w:val="20"/>
          <w:szCs w:val="20"/>
        </w:rPr>
        <w:t xml:space="preserve">Source: </w:t>
      </w:r>
      <w:r w:rsidR="00AE6B96" w:rsidRPr="0085014F">
        <w:rPr>
          <w:rFonts w:ascii="Times New Roman" w:hAnsi="Times New Roman" w:cs="Times New Roman"/>
          <w:sz w:val="20"/>
          <w:szCs w:val="20"/>
        </w:rPr>
        <w:t>Own elaboration based on</w:t>
      </w:r>
      <w:r w:rsidR="00AE6B96">
        <w:rPr>
          <w:rFonts w:ascii="Times New Roman" w:hAnsi="Times New Roman" w:cs="Times New Roman"/>
          <w:sz w:val="20"/>
          <w:szCs w:val="20"/>
        </w:rPr>
        <w:t xml:space="preserve"> the </w:t>
      </w:r>
      <w:proofErr w:type="spellStart"/>
      <w:r w:rsidR="00AE6B96" w:rsidRPr="00AE6B96">
        <w:rPr>
          <w:rFonts w:ascii="Times New Roman" w:hAnsi="Times New Roman" w:cs="Times New Roman"/>
          <w:i/>
          <w:iCs/>
          <w:sz w:val="20"/>
          <w:szCs w:val="20"/>
        </w:rPr>
        <w:t>Encuesta</w:t>
      </w:r>
      <w:proofErr w:type="spellEnd"/>
      <w:r w:rsidR="00AE6B96" w:rsidRPr="00AE6B96">
        <w:rPr>
          <w:rFonts w:ascii="Times New Roman" w:hAnsi="Times New Roman" w:cs="Times New Roman"/>
          <w:i/>
          <w:iCs/>
          <w:sz w:val="20"/>
          <w:szCs w:val="20"/>
        </w:rPr>
        <w:t xml:space="preserve"> Continua </w:t>
      </w:r>
      <w:r w:rsidR="00AE6B96">
        <w:rPr>
          <w:rFonts w:ascii="Times New Roman" w:hAnsi="Times New Roman" w:cs="Times New Roman"/>
          <w:i/>
          <w:iCs/>
          <w:sz w:val="20"/>
          <w:szCs w:val="20"/>
        </w:rPr>
        <w:br/>
      </w:r>
      <w:r w:rsidR="00AE6B96" w:rsidRPr="00AE6B96">
        <w:rPr>
          <w:rFonts w:ascii="Times New Roman" w:hAnsi="Times New Roman" w:cs="Times New Roman"/>
          <w:i/>
          <w:iCs/>
          <w:sz w:val="20"/>
          <w:szCs w:val="20"/>
        </w:rPr>
        <w:t>de Empleo</w:t>
      </w:r>
      <w:r w:rsidR="00AE6B96">
        <w:rPr>
          <w:rFonts w:ascii="Times New Roman" w:hAnsi="Times New Roman" w:cs="Times New Roman"/>
          <w:sz w:val="20"/>
          <w:szCs w:val="20"/>
        </w:rPr>
        <w:t xml:space="preserve"> f</w:t>
      </w:r>
      <w:r w:rsidR="00AE6B96" w:rsidRPr="00AA578C">
        <w:rPr>
          <w:rFonts w:ascii="Times New Roman" w:hAnsi="Times New Roman" w:cs="Times New Roman"/>
          <w:sz w:val="20"/>
          <w:szCs w:val="20"/>
        </w:rPr>
        <w:t xml:space="preserve">irst </w:t>
      </w:r>
      <w:r w:rsidR="00AE6B96">
        <w:rPr>
          <w:rFonts w:ascii="Times New Roman" w:hAnsi="Times New Roman" w:cs="Times New Roman"/>
          <w:sz w:val="20"/>
          <w:szCs w:val="20"/>
        </w:rPr>
        <w:t>q</w:t>
      </w:r>
      <w:r w:rsidR="00AE6B96" w:rsidRPr="00AA578C">
        <w:rPr>
          <w:rFonts w:ascii="Times New Roman" w:hAnsi="Times New Roman" w:cs="Times New Roman"/>
          <w:sz w:val="20"/>
          <w:szCs w:val="20"/>
        </w:rPr>
        <w:t>uarter 2023</w:t>
      </w:r>
      <w:r w:rsidR="00AE6B96">
        <w:rPr>
          <w:rFonts w:ascii="Times New Roman" w:hAnsi="Times New Roman" w:cs="Times New Roman"/>
          <w:sz w:val="20"/>
          <w:szCs w:val="20"/>
        </w:rPr>
        <w:t xml:space="preserve"> (INEC, 2023)</w:t>
      </w:r>
    </w:p>
    <w:p w14:paraId="25416284" w14:textId="69E1413F" w:rsidR="00741647" w:rsidRPr="00DD3FAB" w:rsidRDefault="00741647"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mentioned </w:t>
      </w:r>
      <w:r w:rsidR="00E47E05">
        <w:rPr>
          <w:rFonts w:ascii="Times New Roman" w:hAnsi="Times New Roman" w:cs="Times New Roman"/>
          <w:sz w:val="24"/>
          <w:szCs w:val="24"/>
        </w:rPr>
        <w:t>i</w:t>
      </w:r>
      <w:r>
        <w:rPr>
          <w:rFonts w:ascii="Times New Roman" w:hAnsi="Times New Roman" w:cs="Times New Roman"/>
          <w:sz w:val="24"/>
          <w:szCs w:val="24"/>
        </w:rPr>
        <w:t xml:space="preserve">n section III, we use a subsample for the analysis based on the criteria proposed </w:t>
      </w:r>
      <w:r w:rsidRPr="003C79C8">
        <w:rPr>
          <w:rFonts w:ascii="Times New Roman" w:hAnsi="Times New Roman" w:cs="Times New Roman"/>
          <w:sz w:val="24"/>
          <w:szCs w:val="24"/>
        </w:rPr>
        <w:t>by Juhn, Murphy, and Pierce (1993)</w:t>
      </w:r>
      <w:r>
        <w:rPr>
          <w:rFonts w:ascii="Times New Roman" w:hAnsi="Times New Roman" w:cs="Times New Roman"/>
          <w:sz w:val="24"/>
          <w:szCs w:val="24"/>
        </w:rPr>
        <w:t>. We select</w:t>
      </w:r>
      <w:r w:rsidR="00E47E05">
        <w:rPr>
          <w:rFonts w:ascii="Times New Roman" w:hAnsi="Times New Roman" w:cs="Times New Roman"/>
          <w:sz w:val="24"/>
          <w:szCs w:val="24"/>
        </w:rPr>
        <w:t>ed</w:t>
      </w:r>
      <w:r>
        <w:rPr>
          <w:rFonts w:ascii="Times New Roman" w:hAnsi="Times New Roman" w:cs="Times New Roman"/>
          <w:sz w:val="24"/>
          <w:szCs w:val="24"/>
        </w:rPr>
        <w:t xml:space="preserve"> p</w:t>
      </w:r>
      <w:r w:rsidRPr="00DD3FAB">
        <w:rPr>
          <w:rFonts w:ascii="Times New Roman" w:hAnsi="Times New Roman" w:cs="Times New Roman"/>
          <w:sz w:val="24"/>
          <w:szCs w:val="24"/>
        </w:rPr>
        <w:t xml:space="preserve">aid workers between 18 and 55 years old, </w:t>
      </w:r>
      <w:r>
        <w:rPr>
          <w:rFonts w:ascii="Times New Roman" w:hAnsi="Times New Roman" w:cs="Times New Roman"/>
          <w:sz w:val="24"/>
          <w:szCs w:val="24"/>
        </w:rPr>
        <w:t>w</w:t>
      </w:r>
      <w:r w:rsidRPr="00DD3FAB">
        <w:rPr>
          <w:rFonts w:ascii="Times New Roman" w:hAnsi="Times New Roman" w:cs="Times New Roman"/>
          <w:sz w:val="24"/>
          <w:szCs w:val="24"/>
        </w:rPr>
        <w:t>ho have worked at least 12 hours per week and have daily labor income at least equal to one dollar</w:t>
      </w:r>
      <w:r>
        <w:rPr>
          <w:rFonts w:ascii="Times New Roman" w:hAnsi="Times New Roman" w:cs="Times New Roman"/>
          <w:sz w:val="24"/>
          <w:szCs w:val="24"/>
        </w:rPr>
        <w:t xml:space="preserve"> (</w:t>
      </w:r>
      <w:r w:rsidRPr="00DD3FAB">
        <w:rPr>
          <w:rFonts w:ascii="Times New Roman" w:hAnsi="Times New Roman" w:cs="Times New Roman"/>
          <w:sz w:val="24"/>
          <w:szCs w:val="24"/>
        </w:rPr>
        <w:t xml:space="preserve">567.17 </w:t>
      </w:r>
      <w:proofErr w:type="spellStart"/>
      <w:r w:rsidRPr="00DD3FAB">
        <w:rPr>
          <w:rFonts w:ascii="Times New Roman" w:hAnsi="Times New Roman" w:cs="Times New Roman"/>
          <w:sz w:val="24"/>
          <w:szCs w:val="24"/>
        </w:rPr>
        <w:t>colon</w:t>
      </w:r>
      <w:r>
        <w:rPr>
          <w:rFonts w:ascii="Times New Roman" w:hAnsi="Times New Roman" w:cs="Times New Roman"/>
          <w:sz w:val="24"/>
          <w:szCs w:val="24"/>
        </w:rPr>
        <w:t>e</w:t>
      </w:r>
      <w:r w:rsidRPr="00DD3FAB">
        <w:rPr>
          <w:rFonts w:ascii="Times New Roman" w:hAnsi="Times New Roman" w:cs="Times New Roman"/>
          <w:sz w:val="24"/>
          <w:szCs w:val="24"/>
        </w:rPr>
        <w:t>s</w:t>
      </w:r>
      <w:proofErr w:type="spellEnd"/>
      <w:r w:rsidRPr="00DD3FAB">
        <w:rPr>
          <w:rFonts w:ascii="Times New Roman" w:hAnsi="Times New Roman" w:cs="Times New Roman"/>
          <w:sz w:val="24"/>
          <w:szCs w:val="24"/>
        </w:rPr>
        <w:t xml:space="preserve"> per dollar in the first quarter of 2023</w:t>
      </w:r>
      <w:r>
        <w:rPr>
          <w:rFonts w:ascii="Times New Roman" w:hAnsi="Times New Roman" w:cs="Times New Roman"/>
          <w:sz w:val="24"/>
          <w:szCs w:val="24"/>
        </w:rPr>
        <w:t>). Some of the interest variables have</w:t>
      </w:r>
      <w:r w:rsidR="00E47E05">
        <w:rPr>
          <w:rFonts w:ascii="Times New Roman" w:hAnsi="Times New Roman" w:cs="Times New Roman"/>
          <w:sz w:val="24"/>
          <w:szCs w:val="24"/>
        </w:rPr>
        <w:t xml:space="preserve"> slight</w:t>
      </w:r>
      <w:r>
        <w:rPr>
          <w:rFonts w:ascii="Times New Roman" w:hAnsi="Times New Roman" w:cs="Times New Roman"/>
          <w:sz w:val="24"/>
          <w:szCs w:val="24"/>
        </w:rPr>
        <w:t>ly different behavior for the subsample than for the whole survey sample. The basic descriptive statistics for the subsample are presented as follows:</w:t>
      </w:r>
    </w:p>
    <w:p w14:paraId="5CD0A415" w14:textId="0190F538" w:rsidR="00741647" w:rsidRPr="00E61745" w:rsidRDefault="00741647" w:rsidP="00222AFD">
      <w:pPr>
        <w:spacing w:line="240" w:lineRule="auto"/>
        <w:jc w:val="center"/>
        <w:rPr>
          <w:rFonts w:ascii="Times New Roman" w:hAnsi="Times New Roman" w:cs="Times New Roman"/>
          <w:sz w:val="24"/>
          <w:szCs w:val="24"/>
        </w:rPr>
      </w:pPr>
      <w:r w:rsidRPr="00E61745">
        <w:rPr>
          <w:rFonts w:ascii="Times New Roman" w:hAnsi="Times New Roman" w:cs="Times New Roman"/>
          <w:sz w:val="24"/>
          <w:szCs w:val="24"/>
        </w:rPr>
        <w:t xml:space="preserve">Table </w:t>
      </w:r>
      <w:r>
        <w:rPr>
          <w:rFonts w:ascii="Times New Roman" w:hAnsi="Times New Roman" w:cs="Times New Roman"/>
          <w:sz w:val="24"/>
          <w:szCs w:val="24"/>
        </w:rPr>
        <w:t>3</w:t>
      </w:r>
      <w:r w:rsidRPr="00E61745">
        <w:rPr>
          <w:rFonts w:ascii="Times New Roman" w:hAnsi="Times New Roman" w:cs="Times New Roman"/>
          <w:sz w:val="24"/>
          <w:szCs w:val="24"/>
        </w:rPr>
        <w:t xml:space="preserve">: Descriptive statistics of the main variables </w:t>
      </w:r>
      <w:r>
        <w:rPr>
          <w:rFonts w:ascii="Times New Roman" w:hAnsi="Times New Roman" w:cs="Times New Roman"/>
          <w:sz w:val="24"/>
          <w:szCs w:val="24"/>
        </w:rPr>
        <w:t>for</w:t>
      </w:r>
      <w:r w:rsidRPr="00E61745">
        <w:rPr>
          <w:rFonts w:ascii="Times New Roman" w:hAnsi="Times New Roman" w:cs="Times New Roman"/>
          <w:sz w:val="24"/>
          <w:szCs w:val="24"/>
        </w:rPr>
        <w:t xml:space="preserve"> </w:t>
      </w:r>
      <w:r w:rsidR="00E47E05">
        <w:rPr>
          <w:rFonts w:ascii="Times New Roman" w:hAnsi="Times New Roman" w:cs="Times New Roman"/>
          <w:sz w:val="24"/>
          <w:szCs w:val="24"/>
        </w:rPr>
        <w:t xml:space="preserve">the </w:t>
      </w:r>
      <w:r>
        <w:rPr>
          <w:rFonts w:ascii="Times New Roman" w:hAnsi="Times New Roman" w:cs="Times New Roman"/>
          <w:sz w:val="24"/>
          <w:szCs w:val="24"/>
        </w:rPr>
        <w:t>subsample selected.</w:t>
      </w:r>
    </w:p>
    <w:tbl>
      <w:tblPr>
        <w:tblW w:w="7508" w:type="dxa"/>
        <w:jc w:val="center"/>
        <w:tblLook w:val="04A0" w:firstRow="1" w:lastRow="0" w:firstColumn="1" w:lastColumn="0" w:noHBand="0" w:noVBand="1"/>
      </w:tblPr>
      <w:tblGrid>
        <w:gridCol w:w="2320"/>
        <w:gridCol w:w="999"/>
        <w:gridCol w:w="2259"/>
        <w:gridCol w:w="711"/>
        <w:gridCol w:w="1219"/>
      </w:tblGrid>
      <w:tr w:rsidR="003165CF" w:rsidRPr="003165CF" w14:paraId="44E16925" w14:textId="77777777" w:rsidTr="003165CF">
        <w:trPr>
          <w:trHeight w:val="282"/>
          <w:jc w:val="center"/>
        </w:trPr>
        <w:tc>
          <w:tcPr>
            <w:tcW w:w="2320" w:type="dxa"/>
            <w:tcBorders>
              <w:top w:val="single" w:sz="4" w:space="0" w:color="auto"/>
              <w:left w:val="nil"/>
              <w:bottom w:val="nil"/>
              <w:right w:val="nil"/>
            </w:tcBorders>
            <w:shd w:val="clear" w:color="auto" w:fill="auto"/>
            <w:noWrap/>
            <w:vAlign w:val="bottom"/>
            <w:hideMark/>
          </w:tcPr>
          <w:p w14:paraId="4A4F7854"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 </w:t>
            </w:r>
          </w:p>
        </w:tc>
        <w:tc>
          <w:tcPr>
            <w:tcW w:w="5188" w:type="dxa"/>
            <w:gridSpan w:val="4"/>
            <w:tcBorders>
              <w:top w:val="single" w:sz="4" w:space="0" w:color="auto"/>
              <w:left w:val="nil"/>
              <w:bottom w:val="nil"/>
              <w:right w:val="nil"/>
            </w:tcBorders>
            <w:shd w:val="clear" w:color="auto" w:fill="auto"/>
            <w:noWrap/>
            <w:vAlign w:val="bottom"/>
            <w:hideMark/>
          </w:tcPr>
          <w:p w14:paraId="65C80129" w14:textId="77777777" w:rsidR="003165CF" w:rsidRPr="003165CF" w:rsidRDefault="003165CF" w:rsidP="00222AFD">
            <w:pPr>
              <w:spacing w:after="0" w:line="240" w:lineRule="auto"/>
              <w:jc w:val="center"/>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Population</w:t>
            </w:r>
          </w:p>
        </w:tc>
      </w:tr>
      <w:tr w:rsidR="003165CF" w:rsidRPr="003165CF" w14:paraId="0891D8FF" w14:textId="77777777" w:rsidTr="003165CF">
        <w:trPr>
          <w:trHeight w:val="282"/>
          <w:jc w:val="center"/>
        </w:trPr>
        <w:tc>
          <w:tcPr>
            <w:tcW w:w="2320" w:type="dxa"/>
            <w:tcBorders>
              <w:top w:val="single" w:sz="4" w:space="0" w:color="auto"/>
              <w:left w:val="nil"/>
              <w:bottom w:val="single" w:sz="4" w:space="0" w:color="auto"/>
              <w:right w:val="nil"/>
            </w:tcBorders>
            <w:shd w:val="clear" w:color="auto" w:fill="auto"/>
            <w:noWrap/>
            <w:vAlign w:val="bottom"/>
            <w:hideMark/>
          </w:tcPr>
          <w:p w14:paraId="168B95D2"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 </w:t>
            </w:r>
          </w:p>
        </w:tc>
        <w:tc>
          <w:tcPr>
            <w:tcW w:w="999" w:type="dxa"/>
            <w:tcBorders>
              <w:top w:val="single" w:sz="4" w:space="0" w:color="auto"/>
              <w:left w:val="nil"/>
              <w:bottom w:val="single" w:sz="4" w:space="0" w:color="auto"/>
              <w:right w:val="nil"/>
            </w:tcBorders>
            <w:shd w:val="clear" w:color="auto" w:fill="auto"/>
            <w:noWrap/>
            <w:vAlign w:val="bottom"/>
            <w:hideMark/>
          </w:tcPr>
          <w:p w14:paraId="03FF69EA"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Mean</w:t>
            </w:r>
          </w:p>
        </w:tc>
        <w:tc>
          <w:tcPr>
            <w:tcW w:w="2259" w:type="dxa"/>
            <w:tcBorders>
              <w:top w:val="single" w:sz="4" w:space="0" w:color="auto"/>
              <w:left w:val="nil"/>
              <w:bottom w:val="single" w:sz="4" w:space="0" w:color="auto"/>
              <w:right w:val="nil"/>
            </w:tcBorders>
            <w:shd w:val="clear" w:color="auto" w:fill="auto"/>
            <w:noWrap/>
            <w:vAlign w:val="bottom"/>
            <w:hideMark/>
          </w:tcPr>
          <w:p w14:paraId="788EFA90"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Standard deviation</w:t>
            </w:r>
          </w:p>
        </w:tc>
        <w:tc>
          <w:tcPr>
            <w:tcW w:w="711" w:type="dxa"/>
            <w:tcBorders>
              <w:top w:val="single" w:sz="4" w:space="0" w:color="auto"/>
              <w:left w:val="nil"/>
              <w:bottom w:val="single" w:sz="4" w:space="0" w:color="auto"/>
              <w:right w:val="nil"/>
            </w:tcBorders>
            <w:shd w:val="clear" w:color="auto" w:fill="auto"/>
            <w:noWrap/>
            <w:vAlign w:val="bottom"/>
            <w:hideMark/>
          </w:tcPr>
          <w:p w14:paraId="202F6E3C"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Min</w:t>
            </w:r>
          </w:p>
        </w:tc>
        <w:tc>
          <w:tcPr>
            <w:tcW w:w="1219" w:type="dxa"/>
            <w:tcBorders>
              <w:top w:val="single" w:sz="4" w:space="0" w:color="auto"/>
              <w:left w:val="nil"/>
              <w:bottom w:val="single" w:sz="4" w:space="0" w:color="auto"/>
              <w:right w:val="nil"/>
            </w:tcBorders>
            <w:shd w:val="clear" w:color="auto" w:fill="auto"/>
            <w:noWrap/>
            <w:vAlign w:val="bottom"/>
            <w:hideMark/>
          </w:tcPr>
          <w:p w14:paraId="56A4BA74"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Max</w:t>
            </w:r>
          </w:p>
        </w:tc>
      </w:tr>
      <w:tr w:rsidR="003165CF" w:rsidRPr="003165CF" w14:paraId="2DBD6C77" w14:textId="77777777" w:rsidTr="003165CF">
        <w:trPr>
          <w:trHeight w:val="282"/>
          <w:jc w:val="center"/>
        </w:trPr>
        <w:tc>
          <w:tcPr>
            <w:tcW w:w="2320" w:type="dxa"/>
            <w:tcBorders>
              <w:top w:val="nil"/>
              <w:left w:val="nil"/>
              <w:bottom w:val="nil"/>
              <w:right w:val="nil"/>
            </w:tcBorders>
            <w:shd w:val="clear" w:color="auto" w:fill="auto"/>
            <w:noWrap/>
            <w:vAlign w:val="bottom"/>
            <w:hideMark/>
          </w:tcPr>
          <w:p w14:paraId="5E3E74D8"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Age</w:t>
            </w:r>
          </w:p>
        </w:tc>
        <w:tc>
          <w:tcPr>
            <w:tcW w:w="999" w:type="dxa"/>
            <w:tcBorders>
              <w:top w:val="nil"/>
              <w:left w:val="nil"/>
              <w:bottom w:val="nil"/>
              <w:right w:val="nil"/>
            </w:tcBorders>
            <w:shd w:val="clear" w:color="auto" w:fill="auto"/>
            <w:noWrap/>
            <w:vAlign w:val="bottom"/>
            <w:hideMark/>
          </w:tcPr>
          <w:p w14:paraId="1D1563E1"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37.38</w:t>
            </w:r>
          </w:p>
        </w:tc>
        <w:tc>
          <w:tcPr>
            <w:tcW w:w="2259" w:type="dxa"/>
            <w:tcBorders>
              <w:top w:val="nil"/>
              <w:left w:val="nil"/>
              <w:bottom w:val="nil"/>
              <w:right w:val="nil"/>
            </w:tcBorders>
            <w:shd w:val="clear" w:color="auto" w:fill="auto"/>
            <w:noWrap/>
            <w:vAlign w:val="bottom"/>
            <w:hideMark/>
          </w:tcPr>
          <w:p w14:paraId="58A5674F"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9.80</w:t>
            </w:r>
          </w:p>
        </w:tc>
        <w:tc>
          <w:tcPr>
            <w:tcW w:w="711" w:type="dxa"/>
            <w:tcBorders>
              <w:top w:val="nil"/>
              <w:left w:val="nil"/>
              <w:bottom w:val="nil"/>
              <w:right w:val="nil"/>
            </w:tcBorders>
            <w:shd w:val="clear" w:color="auto" w:fill="auto"/>
            <w:noWrap/>
            <w:vAlign w:val="bottom"/>
            <w:hideMark/>
          </w:tcPr>
          <w:p w14:paraId="5C7920DB"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18</w:t>
            </w:r>
          </w:p>
        </w:tc>
        <w:tc>
          <w:tcPr>
            <w:tcW w:w="1219" w:type="dxa"/>
            <w:tcBorders>
              <w:top w:val="nil"/>
              <w:left w:val="nil"/>
              <w:bottom w:val="nil"/>
              <w:right w:val="nil"/>
            </w:tcBorders>
            <w:shd w:val="clear" w:color="auto" w:fill="auto"/>
            <w:noWrap/>
            <w:vAlign w:val="bottom"/>
            <w:hideMark/>
          </w:tcPr>
          <w:p w14:paraId="2DEE65A0"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55</w:t>
            </w:r>
          </w:p>
        </w:tc>
      </w:tr>
      <w:tr w:rsidR="003165CF" w:rsidRPr="003165CF" w14:paraId="502F41DC" w14:textId="77777777" w:rsidTr="003165CF">
        <w:trPr>
          <w:trHeight w:val="282"/>
          <w:jc w:val="center"/>
        </w:trPr>
        <w:tc>
          <w:tcPr>
            <w:tcW w:w="2320" w:type="dxa"/>
            <w:tcBorders>
              <w:top w:val="nil"/>
              <w:left w:val="nil"/>
              <w:bottom w:val="nil"/>
              <w:right w:val="nil"/>
            </w:tcBorders>
            <w:shd w:val="clear" w:color="auto" w:fill="auto"/>
            <w:noWrap/>
            <w:vAlign w:val="bottom"/>
            <w:hideMark/>
          </w:tcPr>
          <w:p w14:paraId="56F6D3B1"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Years of education</w:t>
            </w:r>
          </w:p>
        </w:tc>
        <w:tc>
          <w:tcPr>
            <w:tcW w:w="999" w:type="dxa"/>
            <w:tcBorders>
              <w:top w:val="nil"/>
              <w:left w:val="nil"/>
              <w:bottom w:val="nil"/>
              <w:right w:val="nil"/>
            </w:tcBorders>
            <w:shd w:val="clear" w:color="auto" w:fill="auto"/>
            <w:noWrap/>
            <w:vAlign w:val="bottom"/>
            <w:hideMark/>
          </w:tcPr>
          <w:p w14:paraId="56240B8F"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10.10</w:t>
            </w:r>
          </w:p>
        </w:tc>
        <w:tc>
          <w:tcPr>
            <w:tcW w:w="2259" w:type="dxa"/>
            <w:tcBorders>
              <w:top w:val="nil"/>
              <w:left w:val="nil"/>
              <w:bottom w:val="nil"/>
              <w:right w:val="nil"/>
            </w:tcBorders>
            <w:shd w:val="clear" w:color="auto" w:fill="auto"/>
            <w:noWrap/>
            <w:vAlign w:val="bottom"/>
            <w:hideMark/>
          </w:tcPr>
          <w:p w14:paraId="3FDC5A1F"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4.20</w:t>
            </w:r>
          </w:p>
        </w:tc>
        <w:tc>
          <w:tcPr>
            <w:tcW w:w="711" w:type="dxa"/>
            <w:tcBorders>
              <w:top w:val="nil"/>
              <w:left w:val="nil"/>
              <w:bottom w:val="nil"/>
              <w:right w:val="nil"/>
            </w:tcBorders>
            <w:shd w:val="clear" w:color="auto" w:fill="auto"/>
            <w:noWrap/>
            <w:vAlign w:val="bottom"/>
            <w:hideMark/>
          </w:tcPr>
          <w:p w14:paraId="037A23B1"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0</w:t>
            </w:r>
          </w:p>
        </w:tc>
        <w:tc>
          <w:tcPr>
            <w:tcW w:w="1219" w:type="dxa"/>
            <w:tcBorders>
              <w:top w:val="nil"/>
              <w:left w:val="nil"/>
              <w:bottom w:val="nil"/>
              <w:right w:val="nil"/>
            </w:tcBorders>
            <w:shd w:val="clear" w:color="auto" w:fill="auto"/>
            <w:noWrap/>
            <w:vAlign w:val="bottom"/>
            <w:hideMark/>
          </w:tcPr>
          <w:p w14:paraId="7FB7FB43"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24</w:t>
            </w:r>
          </w:p>
        </w:tc>
      </w:tr>
      <w:tr w:rsidR="003165CF" w:rsidRPr="003165CF" w14:paraId="77336DD9" w14:textId="77777777" w:rsidTr="003165CF">
        <w:trPr>
          <w:trHeight w:val="282"/>
          <w:jc w:val="center"/>
        </w:trPr>
        <w:tc>
          <w:tcPr>
            <w:tcW w:w="2320" w:type="dxa"/>
            <w:tcBorders>
              <w:top w:val="nil"/>
              <w:left w:val="nil"/>
              <w:bottom w:val="nil"/>
              <w:right w:val="nil"/>
            </w:tcBorders>
            <w:shd w:val="clear" w:color="auto" w:fill="auto"/>
            <w:noWrap/>
            <w:vAlign w:val="bottom"/>
            <w:hideMark/>
          </w:tcPr>
          <w:p w14:paraId="3FFE6CF7"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Informality</w:t>
            </w:r>
          </w:p>
        </w:tc>
        <w:tc>
          <w:tcPr>
            <w:tcW w:w="999" w:type="dxa"/>
            <w:tcBorders>
              <w:top w:val="nil"/>
              <w:left w:val="nil"/>
              <w:bottom w:val="nil"/>
              <w:right w:val="nil"/>
            </w:tcBorders>
            <w:shd w:val="clear" w:color="auto" w:fill="auto"/>
            <w:noWrap/>
            <w:vAlign w:val="bottom"/>
            <w:hideMark/>
          </w:tcPr>
          <w:p w14:paraId="1EA7039E"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0.37</w:t>
            </w:r>
          </w:p>
        </w:tc>
        <w:tc>
          <w:tcPr>
            <w:tcW w:w="2259" w:type="dxa"/>
            <w:tcBorders>
              <w:top w:val="nil"/>
              <w:left w:val="nil"/>
              <w:bottom w:val="nil"/>
              <w:right w:val="nil"/>
            </w:tcBorders>
            <w:shd w:val="clear" w:color="auto" w:fill="auto"/>
            <w:noWrap/>
            <w:vAlign w:val="bottom"/>
            <w:hideMark/>
          </w:tcPr>
          <w:p w14:paraId="08428D9B"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0.48</w:t>
            </w:r>
          </w:p>
        </w:tc>
        <w:tc>
          <w:tcPr>
            <w:tcW w:w="711" w:type="dxa"/>
            <w:tcBorders>
              <w:top w:val="nil"/>
              <w:left w:val="nil"/>
              <w:bottom w:val="nil"/>
              <w:right w:val="nil"/>
            </w:tcBorders>
            <w:shd w:val="clear" w:color="auto" w:fill="auto"/>
            <w:noWrap/>
            <w:vAlign w:val="bottom"/>
            <w:hideMark/>
          </w:tcPr>
          <w:p w14:paraId="7C3F388A"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0</w:t>
            </w:r>
          </w:p>
        </w:tc>
        <w:tc>
          <w:tcPr>
            <w:tcW w:w="1219" w:type="dxa"/>
            <w:tcBorders>
              <w:top w:val="nil"/>
              <w:left w:val="nil"/>
              <w:bottom w:val="nil"/>
              <w:right w:val="nil"/>
            </w:tcBorders>
            <w:shd w:val="clear" w:color="auto" w:fill="auto"/>
            <w:noWrap/>
            <w:vAlign w:val="bottom"/>
            <w:hideMark/>
          </w:tcPr>
          <w:p w14:paraId="2069000B"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1</w:t>
            </w:r>
          </w:p>
        </w:tc>
      </w:tr>
      <w:tr w:rsidR="003165CF" w:rsidRPr="003165CF" w14:paraId="43B3EDD0" w14:textId="77777777" w:rsidTr="003165CF">
        <w:trPr>
          <w:trHeight w:val="282"/>
          <w:jc w:val="center"/>
        </w:trPr>
        <w:tc>
          <w:tcPr>
            <w:tcW w:w="2320" w:type="dxa"/>
            <w:tcBorders>
              <w:top w:val="nil"/>
              <w:left w:val="nil"/>
              <w:bottom w:val="nil"/>
              <w:right w:val="nil"/>
            </w:tcBorders>
            <w:shd w:val="clear" w:color="auto" w:fill="auto"/>
            <w:noWrap/>
            <w:vAlign w:val="bottom"/>
            <w:hideMark/>
          </w:tcPr>
          <w:p w14:paraId="0B0A2575"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Experience</w:t>
            </w:r>
          </w:p>
        </w:tc>
        <w:tc>
          <w:tcPr>
            <w:tcW w:w="999" w:type="dxa"/>
            <w:tcBorders>
              <w:top w:val="nil"/>
              <w:left w:val="nil"/>
              <w:bottom w:val="nil"/>
              <w:right w:val="nil"/>
            </w:tcBorders>
            <w:shd w:val="clear" w:color="auto" w:fill="auto"/>
            <w:noWrap/>
            <w:vAlign w:val="bottom"/>
            <w:hideMark/>
          </w:tcPr>
          <w:p w14:paraId="1F4BA44A"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22.29</w:t>
            </w:r>
          </w:p>
        </w:tc>
        <w:tc>
          <w:tcPr>
            <w:tcW w:w="2259" w:type="dxa"/>
            <w:tcBorders>
              <w:top w:val="nil"/>
              <w:left w:val="nil"/>
              <w:bottom w:val="nil"/>
              <w:right w:val="nil"/>
            </w:tcBorders>
            <w:shd w:val="clear" w:color="auto" w:fill="auto"/>
            <w:noWrap/>
            <w:vAlign w:val="bottom"/>
            <w:hideMark/>
          </w:tcPr>
          <w:p w14:paraId="33EA79DC"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11.29</w:t>
            </w:r>
          </w:p>
        </w:tc>
        <w:tc>
          <w:tcPr>
            <w:tcW w:w="711" w:type="dxa"/>
            <w:tcBorders>
              <w:top w:val="nil"/>
              <w:left w:val="nil"/>
              <w:bottom w:val="nil"/>
              <w:right w:val="nil"/>
            </w:tcBorders>
            <w:shd w:val="clear" w:color="auto" w:fill="auto"/>
            <w:noWrap/>
            <w:vAlign w:val="bottom"/>
            <w:hideMark/>
          </w:tcPr>
          <w:p w14:paraId="4551B1A2"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-1</w:t>
            </w:r>
          </w:p>
        </w:tc>
        <w:tc>
          <w:tcPr>
            <w:tcW w:w="1219" w:type="dxa"/>
            <w:tcBorders>
              <w:top w:val="nil"/>
              <w:left w:val="nil"/>
              <w:bottom w:val="nil"/>
              <w:right w:val="nil"/>
            </w:tcBorders>
            <w:shd w:val="clear" w:color="auto" w:fill="auto"/>
            <w:noWrap/>
            <w:vAlign w:val="bottom"/>
            <w:hideMark/>
          </w:tcPr>
          <w:p w14:paraId="6A185CFB"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50</w:t>
            </w:r>
          </w:p>
        </w:tc>
      </w:tr>
      <w:tr w:rsidR="003165CF" w:rsidRPr="003165CF" w14:paraId="66A60A04" w14:textId="77777777" w:rsidTr="003165CF">
        <w:trPr>
          <w:trHeight w:val="282"/>
          <w:jc w:val="center"/>
        </w:trPr>
        <w:tc>
          <w:tcPr>
            <w:tcW w:w="2320" w:type="dxa"/>
            <w:tcBorders>
              <w:top w:val="nil"/>
              <w:left w:val="nil"/>
              <w:bottom w:val="nil"/>
              <w:right w:val="nil"/>
            </w:tcBorders>
            <w:shd w:val="clear" w:color="auto" w:fill="auto"/>
            <w:noWrap/>
            <w:vAlign w:val="bottom"/>
            <w:hideMark/>
          </w:tcPr>
          <w:p w14:paraId="68B71C3A"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Income</w:t>
            </w:r>
          </w:p>
        </w:tc>
        <w:tc>
          <w:tcPr>
            <w:tcW w:w="999" w:type="dxa"/>
            <w:tcBorders>
              <w:top w:val="nil"/>
              <w:left w:val="nil"/>
              <w:bottom w:val="nil"/>
              <w:right w:val="nil"/>
            </w:tcBorders>
            <w:shd w:val="clear" w:color="auto" w:fill="auto"/>
            <w:noWrap/>
            <w:vAlign w:val="bottom"/>
            <w:hideMark/>
          </w:tcPr>
          <w:p w14:paraId="53C2CAD7"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 xml:space="preserve">440,101 </w:t>
            </w:r>
          </w:p>
        </w:tc>
        <w:tc>
          <w:tcPr>
            <w:tcW w:w="2259" w:type="dxa"/>
            <w:tcBorders>
              <w:top w:val="nil"/>
              <w:left w:val="nil"/>
              <w:bottom w:val="nil"/>
              <w:right w:val="nil"/>
            </w:tcBorders>
            <w:shd w:val="clear" w:color="auto" w:fill="auto"/>
            <w:noWrap/>
            <w:vAlign w:val="bottom"/>
            <w:hideMark/>
          </w:tcPr>
          <w:p w14:paraId="72EC77EA"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 xml:space="preserve">356,254 </w:t>
            </w:r>
          </w:p>
        </w:tc>
        <w:tc>
          <w:tcPr>
            <w:tcW w:w="711" w:type="dxa"/>
            <w:tcBorders>
              <w:top w:val="nil"/>
              <w:left w:val="nil"/>
              <w:bottom w:val="nil"/>
              <w:right w:val="nil"/>
            </w:tcBorders>
            <w:shd w:val="clear" w:color="auto" w:fill="auto"/>
            <w:noWrap/>
            <w:vAlign w:val="bottom"/>
            <w:hideMark/>
          </w:tcPr>
          <w:p w14:paraId="74C135BB"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 xml:space="preserve">4,167 </w:t>
            </w:r>
          </w:p>
        </w:tc>
        <w:tc>
          <w:tcPr>
            <w:tcW w:w="1219" w:type="dxa"/>
            <w:tcBorders>
              <w:top w:val="nil"/>
              <w:left w:val="nil"/>
              <w:bottom w:val="nil"/>
              <w:right w:val="nil"/>
            </w:tcBorders>
            <w:shd w:val="clear" w:color="auto" w:fill="auto"/>
            <w:noWrap/>
            <w:vAlign w:val="bottom"/>
            <w:hideMark/>
          </w:tcPr>
          <w:p w14:paraId="33372C2A"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 xml:space="preserve">5,960,350 </w:t>
            </w:r>
          </w:p>
        </w:tc>
      </w:tr>
      <w:tr w:rsidR="003165CF" w:rsidRPr="003165CF" w14:paraId="35F6641D" w14:textId="77777777" w:rsidTr="003165CF">
        <w:trPr>
          <w:trHeight w:val="282"/>
          <w:jc w:val="center"/>
        </w:trPr>
        <w:tc>
          <w:tcPr>
            <w:tcW w:w="2320" w:type="dxa"/>
            <w:tcBorders>
              <w:top w:val="nil"/>
              <w:left w:val="nil"/>
              <w:bottom w:val="nil"/>
              <w:right w:val="nil"/>
            </w:tcBorders>
            <w:shd w:val="clear" w:color="auto" w:fill="auto"/>
            <w:noWrap/>
            <w:vAlign w:val="bottom"/>
            <w:hideMark/>
          </w:tcPr>
          <w:p w14:paraId="0ADB3597"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Hours worked per week</w:t>
            </w:r>
          </w:p>
        </w:tc>
        <w:tc>
          <w:tcPr>
            <w:tcW w:w="999" w:type="dxa"/>
            <w:tcBorders>
              <w:top w:val="nil"/>
              <w:left w:val="nil"/>
              <w:bottom w:val="nil"/>
              <w:right w:val="nil"/>
            </w:tcBorders>
            <w:shd w:val="clear" w:color="auto" w:fill="auto"/>
            <w:noWrap/>
            <w:vAlign w:val="bottom"/>
            <w:hideMark/>
          </w:tcPr>
          <w:p w14:paraId="16A3982E"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 xml:space="preserve">45 </w:t>
            </w:r>
          </w:p>
        </w:tc>
        <w:tc>
          <w:tcPr>
            <w:tcW w:w="2259" w:type="dxa"/>
            <w:tcBorders>
              <w:top w:val="nil"/>
              <w:left w:val="nil"/>
              <w:bottom w:val="nil"/>
              <w:right w:val="nil"/>
            </w:tcBorders>
            <w:shd w:val="clear" w:color="auto" w:fill="auto"/>
            <w:noWrap/>
            <w:vAlign w:val="bottom"/>
            <w:hideMark/>
          </w:tcPr>
          <w:p w14:paraId="1D11EAA4"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12.84</w:t>
            </w:r>
          </w:p>
        </w:tc>
        <w:tc>
          <w:tcPr>
            <w:tcW w:w="711" w:type="dxa"/>
            <w:tcBorders>
              <w:top w:val="nil"/>
              <w:left w:val="nil"/>
              <w:bottom w:val="nil"/>
              <w:right w:val="nil"/>
            </w:tcBorders>
            <w:shd w:val="clear" w:color="auto" w:fill="auto"/>
            <w:noWrap/>
            <w:vAlign w:val="bottom"/>
            <w:hideMark/>
          </w:tcPr>
          <w:p w14:paraId="53634575"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12</w:t>
            </w:r>
          </w:p>
        </w:tc>
        <w:tc>
          <w:tcPr>
            <w:tcW w:w="1219" w:type="dxa"/>
            <w:tcBorders>
              <w:top w:val="nil"/>
              <w:left w:val="nil"/>
              <w:bottom w:val="nil"/>
              <w:right w:val="nil"/>
            </w:tcBorders>
            <w:shd w:val="clear" w:color="auto" w:fill="auto"/>
            <w:noWrap/>
            <w:vAlign w:val="bottom"/>
            <w:hideMark/>
          </w:tcPr>
          <w:p w14:paraId="226C75F8"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 xml:space="preserve">105 </w:t>
            </w:r>
          </w:p>
        </w:tc>
      </w:tr>
      <w:tr w:rsidR="003165CF" w:rsidRPr="003165CF" w14:paraId="2B926FEF" w14:textId="77777777" w:rsidTr="003165CF">
        <w:trPr>
          <w:trHeight w:val="282"/>
          <w:jc w:val="center"/>
        </w:trPr>
        <w:tc>
          <w:tcPr>
            <w:tcW w:w="2320" w:type="dxa"/>
            <w:tcBorders>
              <w:top w:val="nil"/>
              <w:left w:val="nil"/>
              <w:bottom w:val="single" w:sz="4" w:space="0" w:color="auto"/>
              <w:right w:val="nil"/>
            </w:tcBorders>
            <w:shd w:val="clear" w:color="auto" w:fill="auto"/>
            <w:noWrap/>
            <w:vAlign w:val="bottom"/>
            <w:hideMark/>
          </w:tcPr>
          <w:p w14:paraId="486B8F24" w14:textId="77777777" w:rsidR="003165CF" w:rsidRPr="003165CF" w:rsidRDefault="003165CF" w:rsidP="00222AFD">
            <w:pPr>
              <w:spacing w:after="0" w:line="240" w:lineRule="auto"/>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Hourly income</w:t>
            </w:r>
          </w:p>
        </w:tc>
        <w:tc>
          <w:tcPr>
            <w:tcW w:w="999" w:type="dxa"/>
            <w:tcBorders>
              <w:top w:val="nil"/>
              <w:left w:val="nil"/>
              <w:bottom w:val="single" w:sz="4" w:space="0" w:color="auto"/>
              <w:right w:val="nil"/>
            </w:tcBorders>
            <w:shd w:val="clear" w:color="auto" w:fill="auto"/>
            <w:noWrap/>
            <w:vAlign w:val="bottom"/>
            <w:hideMark/>
          </w:tcPr>
          <w:p w14:paraId="615F336A"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 xml:space="preserve">2,529 </w:t>
            </w:r>
          </w:p>
        </w:tc>
        <w:tc>
          <w:tcPr>
            <w:tcW w:w="2259" w:type="dxa"/>
            <w:tcBorders>
              <w:top w:val="nil"/>
              <w:left w:val="nil"/>
              <w:bottom w:val="single" w:sz="4" w:space="0" w:color="auto"/>
              <w:right w:val="nil"/>
            </w:tcBorders>
            <w:shd w:val="clear" w:color="auto" w:fill="auto"/>
            <w:noWrap/>
            <w:vAlign w:val="bottom"/>
            <w:hideMark/>
          </w:tcPr>
          <w:p w14:paraId="1C445375"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2217.31</w:t>
            </w:r>
          </w:p>
        </w:tc>
        <w:tc>
          <w:tcPr>
            <w:tcW w:w="711" w:type="dxa"/>
            <w:tcBorders>
              <w:top w:val="nil"/>
              <w:left w:val="nil"/>
              <w:bottom w:val="single" w:sz="4" w:space="0" w:color="auto"/>
              <w:right w:val="nil"/>
            </w:tcBorders>
            <w:shd w:val="clear" w:color="auto" w:fill="auto"/>
            <w:noWrap/>
            <w:vAlign w:val="bottom"/>
            <w:hideMark/>
          </w:tcPr>
          <w:p w14:paraId="04428334"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 xml:space="preserve">74 </w:t>
            </w:r>
          </w:p>
        </w:tc>
        <w:tc>
          <w:tcPr>
            <w:tcW w:w="1219" w:type="dxa"/>
            <w:tcBorders>
              <w:top w:val="nil"/>
              <w:left w:val="nil"/>
              <w:bottom w:val="single" w:sz="4" w:space="0" w:color="auto"/>
              <w:right w:val="nil"/>
            </w:tcBorders>
            <w:shd w:val="clear" w:color="auto" w:fill="auto"/>
            <w:noWrap/>
            <w:vAlign w:val="bottom"/>
            <w:hideMark/>
          </w:tcPr>
          <w:p w14:paraId="06B01140" w14:textId="77777777" w:rsidR="003165CF" w:rsidRPr="003165CF" w:rsidRDefault="003165CF" w:rsidP="00222AFD">
            <w:pPr>
              <w:spacing w:after="0" w:line="240" w:lineRule="auto"/>
              <w:jc w:val="right"/>
              <w:rPr>
                <w:rFonts w:ascii="Times New Roman" w:eastAsia="Times New Roman" w:hAnsi="Times New Roman" w:cs="Times New Roman"/>
                <w:color w:val="000000"/>
                <w:kern w:val="0"/>
                <w14:ligatures w14:val="none"/>
              </w:rPr>
            </w:pPr>
            <w:r w:rsidRPr="003165CF">
              <w:rPr>
                <w:rFonts w:ascii="Times New Roman" w:eastAsia="Times New Roman" w:hAnsi="Times New Roman" w:cs="Times New Roman"/>
                <w:color w:val="000000"/>
                <w:kern w:val="0"/>
                <w14:ligatures w14:val="none"/>
              </w:rPr>
              <w:t xml:space="preserve">45,139 </w:t>
            </w:r>
          </w:p>
        </w:tc>
      </w:tr>
    </w:tbl>
    <w:p w14:paraId="068292E9" w14:textId="21573A23" w:rsidR="00222AFD" w:rsidRPr="008C7334" w:rsidRDefault="003165CF" w:rsidP="008C7334">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Source: </w:t>
      </w:r>
      <w:r w:rsidRPr="0085014F">
        <w:rPr>
          <w:rFonts w:ascii="Times New Roman" w:hAnsi="Times New Roman" w:cs="Times New Roman"/>
          <w:sz w:val="20"/>
          <w:szCs w:val="20"/>
        </w:rPr>
        <w:t>Own elaboration based on</w:t>
      </w:r>
      <w:r>
        <w:rPr>
          <w:rFonts w:ascii="Times New Roman" w:hAnsi="Times New Roman" w:cs="Times New Roman"/>
          <w:sz w:val="20"/>
          <w:szCs w:val="20"/>
        </w:rPr>
        <w:t xml:space="preserve"> the </w:t>
      </w:r>
      <w:proofErr w:type="spellStart"/>
      <w:r w:rsidRPr="00AE6B96">
        <w:rPr>
          <w:rFonts w:ascii="Times New Roman" w:hAnsi="Times New Roman" w:cs="Times New Roman"/>
          <w:i/>
          <w:iCs/>
          <w:sz w:val="20"/>
          <w:szCs w:val="20"/>
        </w:rPr>
        <w:t>Encuesta</w:t>
      </w:r>
      <w:proofErr w:type="spellEnd"/>
      <w:r w:rsidRPr="00AE6B96">
        <w:rPr>
          <w:rFonts w:ascii="Times New Roman" w:hAnsi="Times New Roman" w:cs="Times New Roman"/>
          <w:i/>
          <w:iCs/>
          <w:sz w:val="20"/>
          <w:szCs w:val="20"/>
        </w:rPr>
        <w:t xml:space="preserve"> Continua </w:t>
      </w:r>
      <w:r>
        <w:rPr>
          <w:rFonts w:ascii="Times New Roman" w:hAnsi="Times New Roman" w:cs="Times New Roman"/>
          <w:i/>
          <w:iCs/>
          <w:sz w:val="20"/>
          <w:szCs w:val="20"/>
        </w:rPr>
        <w:br/>
      </w:r>
      <w:r w:rsidRPr="00AE6B96">
        <w:rPr>
          <w:rFonts w:ascii="Times New Roman" w:hAnsi="Times New Roman" w:cs="Times New Roman"/>
          <w:i/>
          <w:iCs/>
          <w:sz w:val="20"/>
          <w:szCs w:val="20"/>
        </w:rPr>
        <w:t>de Empleo</w:t>
      </w:r>
      <w:r>
        <w:rPr>
          <w:rFonts w:ascii="Times New Roman" w:hAnsi="Times New Roman" w:cs="Times New Roman"/>
          <w:sz w:val="20"/>
          <w:szCs w:val="20"/>
        </w:rPr>
        <w:t xml:space="preserve"> f</w:t>
      </w:r>
      <w:r w:rsidRPr="00AA578C">
        <w:rPr>
          <w:rFonts w:ascii="Times New Roman" w:hAnsi="Times New Roman" w:cs="Times New Roman"/>
          <w:sz w:val="20"/>
          <w:szCs w:val="20"/>
        </w:rPr>
        <w:t xml:space="preserve">irst </w:t>
      </w:r>
      <w:r>
        <w:rPr>
          <w:rFonts w:ascii="Times New Roman" w:hAnsi="Times New Roman" w:cs="Times New Roman"/>
          <w:sz w:val="20"/>
          <w:szCs w:val="20"/>
        </w:rPr>
        <w:t>q</w:t>
      </w:r>
      <w:r w:rsidRPr="00AA578C">
        <w:rPr>
          <w:rFonts w:ascii="Times New Roman" w:hAnsi="Times New Roman" w:cs="Times New Roman"/>
          <w:sz w:val="20"/>
          <w:szCs w:val="20"/>
        </w:rPr>
        <w:t>uarter 2023</w:t>
      </w:r>
      <w:r>
        <w:rPr>
          <w:rFonts w:ascii="Times New Roman" w:hAnsi="Times New Roman" w:cs="Times New Roman"/>
          <w:sz w:val="20"/>
          <w:szCs w:val="20"/>
        </w:rPr>
        <w:t xml:space="preserve"> (INEC, 2023)</w:t>
      </w:r>
    </w:p>
    <w:p w14:paraId="6C64C2FF" w14:textId="311C04F7" w:rsidR="003165CF" w:rsidRDefault="003165CF"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4: Descriptive statistics of the main variables for</w:t>
      </w:r>
      <w:r w:rsidRPr="00E61745">
        <w:rPr>
          <w:rFonts w:ascii="Times New Roman" w:hAnsi="Times New Roman" w:cs="Times New Roman"/>
          <w:sz w:val="24"/>
          <w:szCs w:val="24"/>
        </w:rPr>
        <w:t xml:space="preserve"> </w:t>
      </w:r>
      <w:r w:rsidR="00E47E05">
        <w:rPr>
          <w:rFonts w:ascii="Times New Roman" w:hAnsi="Times New Roman" w:cs="Times New Roman"/>
          <w:sz w:val="24"/>
          <w:szCs w:val="24"/>
        </w:rPr>
        <w:t xml:space="preserve">the </w:t>
      </w:r>
      <w:r>
        <w:rPr>
          <w:rFonts w:ascii="Times New Roman" w:hAnsi="Times New Roman" w:cs="Times New Roman"/>
          <w:sz w:val="24"/>
          <w:szCs w:val="24"/>
        </w:rPr>
        <w:t>subsample selected.</w:t>
      </w:r>
    </w:p>
    <w:tbl>
      <w:tblPr>
        <w:tblW w:w="5761" w:type="pct"/>
        <w:jc w:val="center"/>
        <w:tblLook w:val="04A0" w:firstRow="1" w:lastRow="0" w:firstColumn="1" w:lastColumn="0" w:noHBand="0" w:noVBand="1"/>
      </w:tblPr>
      <w:tblGrid>
        <w:gridCol w:w="2325"/>
        <w:gridCol w:w="801"/>
        <w:gridCol w:w="1872"/>
        <w:gridCol w:w="621"/>
        <w:gridCol w:w="936"/>
        <w:gridCol w:w="801"/>
        <w:gridCol w:w="1872"/>
        <w:gridCol w:w="621"/>
        <w:gridCol w:w="936"/>
      </w:tblGrid>
      <w:tr w:rsidR="00024409" w:rsidRPr="00576059" w14:paraId="489BC682" w14:textId="77777777" w:rsidTr="004F76C2">
        <w:trPr>
          <w:trHeight w:val="297"/>
          <w:jc w:val="center"/>
        </w:trPr>
        <w:tc>
          <w:tcPr>
            <w:tcW w:w="1078" w:type="pct"/>
            <w:vMerge w:val="restart"/>
            <w:tcBorders>
              <w:top w:val="single" w:sz="4" w:space="0" w:color="auto"/>
              <w:left w:val="nil"/>
              <w:bottom w:val="single" w:sz="4" w:space="0" w:color="000000"/>
              <w:right w:val="nil"/>
            </w:tcBorders>
            <w:shd w:val="clear" w:color="auto" w:fill="auto"/>
            <w:noWrap/>
            <w:vAlign w:val="bottom"/>
            <w:hideMark/>
          </w:tcPr>
          <w:p w14:paraId="0CBC4BAF" w14:textId="77777777" w:rsidR="00576059" w:rsidRPr="00576059" w:rsidRDefault="00576059" w:rsidP="00222AFD">
            <w:pPr>
              <w:spacing w:after="0" w:line="240" w:lineRule="auto"/>
              <w:jc w:val="center"/>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 </w:t>
            </w:r>
          </w:p>
        </w:tc>
        <w:tc>
          <w:tcPr>
            <w:tcW w:w="1961" w:type="pct"/>
            <w:gridSpan w:val="4"/>
            <w:tcBorders>
              <w:top w:val="single" w:sz="4" w:space="0" w:color="auto"/>
              <w:left w:val="nil"/>
              <w:bottom w:val="nil"/>
              <w:right w:val="nil"/>
            </w:tcBorders>
            <w:shd w:val="clear" w:color="auto" w:fill="auto"/>
            <w:noWrap/>
            <w:vAlign w:val="bottom"/>
            <w:hideMark/>
          </w:tcPr>
          <w:p w14:paraId="2EB03977" w14:textId="77777777" w:rsidR="00576059" w:rsidRPr="00576059" w:rsidRDefault="00576059" w:rsidP="00222AFD">
            <w:pPr>
              <w:spacing w:after="0" w:line="240" w:lineRule="auto"/>
              <w:jc w:val="center"/>
              <w:rPr>
                <w:rFonts w:ascii="Times New Roman" w:eastAsia="Times New Roman" w:hAnsi="Times New Roman" w:cs="Times New Roman"/>
                <w:b/>
                <w:bCs/>
                <w:color w:val="000000"/>
                <w:kern w:val="0"/>
                <w:u w:val="single"/>
                <w14:ligatures w14:val="none"/>
              </w:rPr>
            </w:pPr>
            <w:r w:rsidRPr="00576059">
              <w:rPr>
                <w:rFonts w:ascii="Times New Roman" w:eastAsia="Times New Roman" w:hAnsi="Times New Roman" w:cs="Times New Roman"/>
                <w:b/>
                <w:bCs/>
                <w:color w:val="000000"/>
                <w:kern w:val="0"/>
                <w:u w:val="single"/>
                <w14:ligatures w14:val="none"/>
              </w:rPr>
              <w:t>Males</w:t>
            </w:r>
          </w:p>
        </w:tc>
        <w:tc>
          <w:tcPr>
            <w:tcW w:w="1961" w:type="pct"/>
            <w:gridSpan w:val="4"/>
            <w:tcBorders>
              <w:top w:val="single" w:sz="4" w:space="0" w:color="auto"/>
              <w:left w:val="nil"/>
              <w:bottom w:val="nil"/>
              <w:right w:val="nil"/>
            </w:tcBorders>
            <w:shd w:val="clear" w:color="auto" w:fill="auto"/>
            <w:noWrap/>
            <w:vAlign w:val="bottom"/>
            <w:hideMark/>
          </w:tcPr>
          <w:p w14:paraId="3999493F" w14:textId="77777777" w:rsidR="00576059" w:rsidRPr="00576059" w:rsidRDefault="00576059" w:rsidP="00222AFD">
            <w:pPr>
              <w:spacing w:after="0" w:line="240" w:lineRule="auto"/>
              <w:jc w:val="center"/>
              <w:rPr>
                <w:rFonts w:ascii="Times New Roman" w:eastAsia="Times New Roman" w:hAnsi="Times New Roman" w:cs="Times New Roman"/>
                <w:b/>
                <w:bCs/>
                <w:color w:val="000000"/>
                <w:kern w:val="0"/>
                <w:u w:val="single"/>
                <w14:ligatures w14:val="none"/>
              </w:rPr>
            </w:pPr>
            <w:r w:rsidRPr="00576059">
              <w:rPr>
                <w:rFonts w:ascii="Times New Roman" w:eastAsia="Times New Roman" w:hAnsi="Times New Roman" w:cs="Times New Roman"/>
                <w:b/>
                <w:bCs/>
                <w:color w:val="000000"/>
                <w:kern w:val="0"/>
                <w:u w:val="single"/>
                <w14:ligatures w14:val="none"/>
              </w:rPr>
              <w:t>Females</w:t>
            </w:r>
          </w:p>
        </w:tc>
      </w:tr>
      <w:tr w:rsidR="00024409" w:rsidRPr="00576059" w14:paraId="541F84A6" w14:textId="77777777" w:rsidTr="004F76C2">
        <w:trPr>
          <w:trHeight w:val="297"/>
          <w:jc w:val="center"/>
        </w:trPr>
        <w:tc>
          <w:tcPr>
            <w:tcW w:w="1078" w:type="pct"/>
            <w:vMerge/>
            <w:tcBorders>
              <w:top w:val="single" w:sz="4" w:space="0" w:color="auto"/>
              <w:left w:val="nil"/>
              <w:bottom w:val="single" w:sz="4" w:space="0" w:color="000000"/>
              <w:right w:val="nil"/>
            </w:tcBorders>
            <w:vAlign w:val="center"/>
            <w:hideMark/>
          </w:tcPr>
          <w:p w14:paraId="1B1B5427"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p>
        </w:tc>
        <w:tc>
          <w:tcPr>
            <w:tcW w:w="371" w:type="pct"/>
            <w:tcBorders>
              <w:top w:val="nil"/>
              <w:left w:val="nil"/>
              <w:bottom w:val="single" w:sz="4" w:space="0" w:color="auto"/>
              <w:right w:val="nil"/>
            </w:tcBorders>
            <w:shd w:val="clear" w:color="auto" w:fill="auto"/>
            <w:noWrap/>
            <w:vAlign w:val="bottom"/>
            <w:hideMark/>
          </w:tcPr>
          <w:p w14:paraId="0278175E"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Mean</w:t>
            </w:r>
          </w:p>
        </w:tc>
        <w:tc>
          <w:tcPr>
            <w:tcW w:w="868" w:type="pct"/>
            <w:tcBorders>
              <w:top w:val="nil"/>
              <w:left w:val="nil"/>
              <w:bottom w:val="single" w:sz="4" w:space="0" w:color="auto"/>
              <w:right w:val="nil"/>
            </w:tcBorders>
            <w:shd w:val="clear" w:color="auto" w:fill="auto"/>
            <w:noWrap/>
            <w:vAlign w:val="bottom"/>
            <w:hideMark/>
          </w:tcPr>
          <w:p w14:paraId="5425114B"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Standard deviation</w:t>
            </w:r>
          </w:p>
        </w:tc>
        <w:tc>
          <w:tcPr>
            <w:tcW w:w="288" w:type="pct"/>
            <w:tcBorders>
              <w:top w:val="nil"/>
              <w:left w:val="nil"/>
              <w:bottom w:val="single" w:sz="4" w:space="0" w:color="auto"/>
              <w:right w:val="nil"/>
            </w:tcBorders>
            <w:shd w:val="clear" w:color="auto" w:fill="auto"/>
            <w:noWrap/>
            <w:vAlign w:val="bottom"/>
            <w:hideMark/>
          </w:tcPr>
          <w:p w14:paraId="2D15412B"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Min</w:t>
            </w:r>
          </w:p>
        </w:tc>
        <w:tc>
          <w:tcPr>
            <w:tcW w:w="434" w:type="pct"/>
            <w:tcBorders>
              <w:top w:val="nil"/>
              <w:left w:val="nil"/>
              <w:bottom w:val="single" w:sz="4" w:space="0" w:color="auto"/>
              <w:right w:val="nil"/>
            </w:tcBorders>
            <w:shd w:val="clear" w:color="auto" w:fill="auto"/>
            <w:noWrap/>
            <w:vAlign w:val="bottom"/>
            <w:hideMark/>
          </w:tcPr>
          <w:p w14:paraId="2371CDB6"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Max</w:t>
            </w:r>
          </w:p>
        </w:tc>
        <w:tc>
          <w:tcPr>
            <w:tcW w:w="371" w:type="pct"/>
            <w:tcBorders>
              <w:top w:val="nil"/>
              <w:left w:val="nil"/>
              <w:bottom w:val="single" w:sz="4" w:space="0" w:color="auto"/>
              <w:right w:val="nil"/>
            </w:tcBorders>
            <w:shd w:val="clear" w:color="auto" w:fill="auto"/>
            <w:noWrap/>
            <w:vAlign w:val="bottom"/>
            <w:hideMark/>
          </w:tcPr>
          <w:p w14:paraId="5FED96B5"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Mean</w:t>
            </w:r>
          </w:p>
        </w:tc>
        <w:tc>
          <w:tcPr>
            <w:tcW w:w="868" w:type="pct"/>
            <w:tcBorders>
              <w:top w:val="nil"/>
              <w:left w:val="nil"/>
              <w:bottom w:val="single" w:sz="4" w:space="0" w:color="auto"/>
              <w:right w:val="nil"/>
            </w:tcBorders>
            <w:shd w:val="clear" w:color="auto" w:fill="auto"/>
            <w:noWrap/>
            <w:vAlign w:val="bottom"/>
            <w:hideMark/>
          </w:tcPr>
          <w:p w14:paraId="38BB848E"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Standard deviation</w:t>
            </w:r>
          </w:p>
        </w:tc>
        <w:tc>
          <w:tcPr>
            <w:tcW w:w="288" w:type="pct"/>
            <w:tcBorders>
              <w:top w:val="nil"/>
              <w:left w:val="nil"/>
              <w:bottom w:val="single" w:sz="4" w:space="0" w:color="auto"/>
              <w:right w:val="nil"/>
            </w:tcBorders>
            <w:shd w:val="clear" w:color="auto" w:fill="auto"/>
            <w:noWrap/>
            <w:vAlign w:val="bottom"/>
            <w:hideMark/>
          </w:tcPr>
          <w:p w14:paraId="0CD91D85"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Min</w:t>
            </w:r>
          </w:p>
        </w:tc>
        <w:tc>
          <w:tcPr>
            <w:tcW w:w="434" w:type="pct"/>
            <w:tcBorders>
              <w:top w:val="nil"/>
              <w:left w:val="nil"/>
              <w:bottom w:val="single" w:sz="4" w:space="0" w:color="auto"/>
              <w:right w:val="nil"/>
            </w:tcBorders>
            <w:shd w:val="clear" w:color="auto" w:fill="auto"/>
            <w:noWrap/>
            <w:vAlign w:val="bottom"/>
            <w:hideMark/>
          </w:tcPr>
          <w:p w14:paraId="004E3A4E"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Max</w:t>
            </w:r>
          </w:p>
        </w:tc>
      </w:tr>
      <w:tr w:rsidR="00024409" w:rsidRPr="00576059" w14:paraId="444C37B2" w14:textId="77777777" w:rsidTr="004F76C2">
        <w:trPr>
          <w:trHeight w:val="297"/>
          <w:jc w:val="center"/>
        </w:trPr>
        <w:tc>
          <w:tcPr>
            <w:tcW w:w="1078" w:type="pct"/>
            <w:tcBorders>
              <w:top w:val="nil"/>
              <w:left w:val="nil"/>
              <w:bottom w:val="nil"/>
              <w:right w:val="nil"/>
            </w:tcBorders>
            <w:shd w:val="clear" w:color="auto" w:fill="auto"/>
            <w:noWrap/>
            <w:vAlign w:val="bottom"/>
            <w:hideMark/>
          </w:tcPr>
          <w:p w14:paraId="5830A4A1"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Age</w:t>
            </w:r>
          </w:p>
        </w:tc>
        <w:tc>
          <w:tcPr>
            <w:tcW w:w="371" w:type="pct"/>
            <w:tcBorders>
              <w:top w:val="nil"/>
              <w:left w:val="nil"/>
              <w:bottom w:val="nil"/>
              <w:right w:val="nil"/>
            </w:tcBorders>
            <w:shd w:val="clear" w:color="auto" w:fill="auto"/>
            <w:noWrap/>
            <w:vAlign w:val="bottom"/>
            <w:hideMark/>
          </w:tcPr>
          <w:p w14:paraId="5D2891EC"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37.27</w:t>
            </w:r>
          </w:p>
        </w:tc>
        <w:tc>
          <w:tcPr>
            <w:tcW w:w="868" w:type="pct"/>
            <w:tcBorders>
              <w:top w:val="nil"/>
              <w:left w:val="nil"/>
              <w:bottom w:val="nil"/>
              <w:right w:val="nil"/>
            </w:tcBorders>
            <w:shd w:val="clear" w:color="auto" w:fill="auto"/>
            <w:noWrap/>
            <w:vAlign w:val="bottom"/>
            <w:hideMark/>
          </w:tcPr>
          <w:p w14:paraId="7872F7FA"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9.95</w:t>
            </w:r>
          </w:p>
        </w:tc>
        <w:tc>
          <w:tcPr>
            <w:tcW w:w="288" w:type="pct"/>
            <w:tcBorders>
              <w:top w:val="nil"/>
              <w:left w:val="nil"/>
              <w:bottom w:val="nil"/>
              <w:right w:val="nil"/>
            </w:tcBorders>
            <w:shd w:val="clear" w:color="auto" w:fill="auto"/>
            <w:noWrap/>
            <w:vAlign w:val="bottom"/>
            <w:hideMark/>
          </w:tcPr>
          <w:p w14:paraId="6DA02B94"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18</w:t>
            </w:r>
          </w:p>
        </w:tc>
        <w:tc>
          <w:tcPr>
            <w:tcW w:w="434" w:type="pct"/>
            <w:tcBorders>
              <w:top w:val="nil"/>
              <w:left w:val="nil"/>
              <w:bottom w:val="nil"/>
              <w:right w:val="nil"/>
            </w:tcBorders>
            <w:shd w:val="clear" w:color="auto" w:fill="auto"/>
            <w:noWrap/>
            <w:vAlign w:val="bottom"/>
            <w:hideMark/>
          </w:tcPr>
          <w:p w14:paraId="34B4AD0D"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55</w:t>
            </w:r>
          </w:p>
        </w:tc>
        <w:tc>
          <w:tcPr>
            <w:tcW w:w="371" w:type="pct"/>
            <w:tcBorders>
              <w:top w:val="nil"/>
              <w:left w:val="nil"/>
              <w:bottom w:val="nil"/>
              <w:right w:val="nil"/>
            </w:tcBorders>
            <w:shd w:val="clear" w:color="auto" w:fill="auto"/>
            <w:noWrap/>
            <w:vAlign w:val="bottom"/>
            <w:hideMark/>
          </w:tcPr>
          <w:p w14:paraId="125F8EF0"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37.55</w:t>
            </w:r>
          </w:p>
        </w:tc>
        <w:tc>
          <w:tcPr>
            <w:tcW w:w="868" w:type="pct"/>
            <w:tcBorders>
              <w:top w:val="nil"/>
              <w:left w:val="nil"/>
              <w:bottom w:val="nil"/>
              <w:right w:val="nil"/>
            </w:tcBorders>
            <w:shd w:val="clear" w:color="auto" w:fill="auto"/>
            <w:noWrap/>
            <w:vAlign w:val="bottom"/>
            <w:hideMark/>
          </w:tcPr>
          <w:p w14:paraId="76FB3E0A"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9.55</w:t>
            </w:r>
          </w:p>
        </w:tc>
        <w:tc>
          <w:tcPr>
            <w:tcW w:w="288" w:type="pct"/>
            <w:tcBorders>
              <w:top w:val="nil"/>
              <w:left w:val="nil"/>
              <w:bottom w:val="nil"/>
              <w:right w:val="nil"/>
            </w:tcBorders>
            <w:shd w:val="clear" w:color="auto" w:fill="auto"/>
            <w:noWrap/>
            <w:vAlign w:val="bottom"/>
            <w:hideMark/>
          </w:tcPr>
          <w:p w14:paraId="1F87EFF5"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18</w:t>
            </w:r>
          </w:p>
        </w:tc>
        <w:tc>
          <w:tcPr>
            <w:tcW w:w="434" w:type="pct"/>
            <w:tcBorders>
              <w:top w:val="nil"/>
              <w:left w:val="nil"/>
              <w:bottom w:val="nil"/>
              <w:right w:val="nil"/>
            </w:tcBorders>
            <w:shd w:val="clear" w:color="auto" w:fill="auto"/>
            <w:noWrap/>
            <w:vAlign w:val="bottom"/>
            <w:hideMark/>
          </w:tcPr>
          <w:p w14:paraId="3D0D5A41"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55</w:t>
            </w:r>
          </w:p>
        </w:tc>
      </w:tr>
      <w:tr w:rsidR="00024409" w:rsidRPr="00576059" w14:paraId="76438AD9" w14:textId="77777777" w:rsidTr="004F76C2">
        <w:trPr>
          <w:trHeight w:val="297"/>
          <w:jc w:val="center"/>
        </w:trPr>
        <w:tc>
          <w:tcPr>
            <w:tcW w:w="1078" w:type="pct"/>
            <w:tcBorders>
              <w:top w:val="nil"/>
              <w:left w:val="nil"/>
              <w:bottom w:val="nil"/>
              <w:right w:val="nil"/>
            </w:tcBorders>
            <w:shd w:val="clear" w:color="auto" w:fill="auto"/>
            <w:noWrap/>
            <w:vAlign w:val="bottom"/>
            <w:hideMark/>
          </w:tcPr>
          <w:p w14:paraId="3B017777"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Years of education</w:t>
            </w:r>
          </w:p>
        </w:tc>
        <w:tc>
          <w:tcPr>
            <w:tcW w:w="371" w:type="pct"/>
            <w:tcBorders>
              <w:top w:val="nil"/>
              <w:left w:val="nil"/>
              <w:bottom w:val="nil"/>
              <w:right w:val="nil"/>
            </w:tcBorders>
            <w:shd w:val="clear" w:color="auto" w:fill="auto"/>
            <w:noWrap/>
            <w:vAlign w:val="bottom"/>
            <w:hideMark/>
          </w:tcPr>
          <w:p w14:paraId="4250D4DD"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9.33</w:t>
            </w:r>
          </w:p>
        </w:tc>
        <w:tc>
          <w:tcPr>
            <w:tcW w:w="868" w:type="pct"/>
            <w:tcBorders>
              <w:top w:val="nil"/>
              <w:left w:val="nil"/>
              <w:bottom w:val="nil"/>
              <w:right w:val="nil"/>
            </w:tcBorders>
            <w:shd w:val="clear" w:color="auto" w:fill="auto"/>
            <w:noWrap/>
            <w:vAlign w:val="bottom"/>
            <w:hideMark/>
          </w:tcPr>
          <w:p w14:paraId="32030AD0"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3.95</w:t>
            </w:r>
          </w:p>
        </w:tc>
        <w:tc>
          <w:tcPr>
            <w:tcW w:w="288" w:type="pct"/>
            <w:tcBorders>
              <w:top w:val="nil"/>
              <w:left w:val="nil"/>
              <w:bottom w:val="nil"/>
              <w:right w:val="nil"/>
            </w:tcBorders>
            <w:shd w:val="clear" w:color="auto" w:fill="auto"/>
            <w:noWrap/>
            <w:vAlign w:val="bottom"/>
            <w:hideMark/>
          </w:tcPr>
          <w:p w14:paraId="39C28FF3"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0</w:t>
            </w:r>
          </w:p>
        </w:tc>
        <w:tc>
          <w:tcPr>
            <w:tcW w:w="434" w:type="pct"/>
            <w:tcBorders>
              <w:top w:val="nil"/>
              <w:left w:val="nil"/>
              <w:bottom w:val="nil"/>
              <w:right w:val="nil"/>
            </w:tcBorders>
            <w:shd w:val="clear" w:color="auto" w:fill="auto"/>
            <w:noWrap/>
            <w:vAlign w:val="bottom"/>
            <w:hideMark/>
          </w:tcPr>
          <w:p w14:paraId="78193491"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24</w:t>
            </w:r>
          </w:p>
        </w:tc>
        <w:tc>
          <w:tcPr>
            <w:tcW w:w="371" w:type="pct"/>
            <w:tcBorders>
              <w:top w:val="nil"/>
              <w:left w:val="nil"/>
              <w:bottom w:val="nil"/>
              <w:right w:val="nil"/>
            </w:tcBorders>
            <w:shd w:val="clear" w:color="auto" w:fill="auto"/>
            <w:noWrap/>
            <w:vAlign w:val="bottom"/>
            <w:hideMark/>
          </w:tcPr>
          <w:p w14:paraId="7A028FF7"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11.32</w:t>
            </w:r>
          </w:p>
        </w:tc>
        <w:tc>
          <w:tcPr>
            <w:tcW w:w="868" w:type="pct"/>
            <w:tcBorders>
              <w:top w:val="nil"/>
              <w:left w:val="nil"/>
              <w:bottom w:val="nil"/>
              <w:right w:val="nil"/>
            </w:tcBorders>
            <w:shd w:val="clear" w:color="auto" w:fill="auto"/>
            <w:noWrap/>
            <w:vAlign w:val="bottom"/>
            <w:hideMark/>
          </w:tcPr>
          <w:p w14:paraId="4F59E925"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4.31</w:t>
            </w:r>
          </w:p>
        </w:tc>
        <w:tc>
          <w:tcPr>
            <w:tcW w:w="288" w:type="pct"/>
            <w:tcBorders>
              <w:top w:val="nil"/>
              <w:left w:val="nil"/>
              <w:bottom w:val="nil"/>
              <w:right w:val="nil"/>
            </w:tcBorders>
            <w:shd w:val="clear" w:color="auto" w:fill="auto"/>
            <w:noWrap/>
            <w:vAlign w:val="bottom"/>
            <w:hideMark/>
          </w:tcPr>
          <w:p w14:paraId="4752185E"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0</w:t>
            </w:r>
          </w:p>
        </w:tc>
        <w:tc>
          <w:tcPr>
            <w:tcW w:w="434" w:type="pct"/>
            <w:tcBorders>
              <w:top w:val="nil"/>
              <w:left w:val="nil"/>
              <w:bottom w:val="nil"/>
              <w:right w:val="nil"/>
            </w:tcBorders>
            <w:shd w:val="clear" w:color="auto" w:fill="auto"/>
            <w:noWrap/>
            <w:vAlign w:val="bottom"/>
            <w:hideMark/>
          </w:tcPr>
          <w:p w14:paraId="337DA584"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24</w:t>
            </w:r>
          </w:p>
        </w:tc>
      </w:tr>
      <w:tr w:rsidR="00024409" w:rsidRPr="00576059" w14:paraId="0CF65673" w14:textId="77777777" w:rsidTr="004F76C2">
        <w:trPr>
          <w:trHeight w:val="297"/>
          <w:jc w:val="center"/>
        </w:trPr>
        <w:tc>
          <w:tcPr>
            <w:tcW w:w="1078" w:type="pct"/>
            <w:tcBorders>
              <w:top w:val="nil"/>
              <w:left w:val="nil"/>
              <w:bottom w:val="nil"/>
              <w:right w:val="nil"/>
            </w:tcBorders>
            <w:shd w:val="clear" w:color="auto" w:fill="auto"/>
            <w:noWrap/>
            <w:vAlign w:val="bottom"/>
            <w:hideMark/>
          </w:tcPr>
          <w:p w14:paraId="18329521"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Informality</w:t>
            </w:r>
          </w:p>
        </w:tc>
        <w:tc>
          <w:tcPr>
            <w:tcW w:w="371" w:type="pct"/>
            <w:tcBorders>
              <w:top w:val="nil"/>
              <w:left w:val="nil"/>
              <w:bottom w:val="nil"/>
              <w:right w:val="nil"/>
            </w:tcBorders>
            <w:shd w:val="clear" w:color="auto" w:fill="auto"/>
            <w:noWrap/>
            <w:vAlign w:val="bottom"/>
            <w:hideMark/>
          </w:tcPr>
          <w:p w14:paraId="678FD4D9"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0.37</w:t>
            </w:r>
          </w:p>
        </w:tc>
        <w:tc>
          <w:tcPr>
            <w:tcW w:w="868" w:type="pct"/>
            <w:tcBorders>
              <w:top w:val="nil"/>
              <w:left w:val="nil"/>
              <w:bottom w:val="nil"/>
              <w:right w:val="nil"/>
            </w:tcBorders>
            <w:shd w:val="clear" w:color="auto" w:fill="auto"/>
            <w:noWrap/>
            <w:vAlign w:val="bottom"/>
            <w:hideMark/>
          </w:tcPr>
          <w:p w14:paraId="13E57C13"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0.48</w:t>
            </w:r>
          </w:p>
        </w:tc>
        <w:tc>
          <w:tcPr>
            <w:tcW w:w="288" w:type="pct"/>
            <w:tcBorders>
              <w:top w:val="nil"/>
              <w:left w:val="nil"/>
              <w:bottom w:val="nil"/>
              <w:right w:val="nil"/>
            </w:tcBorders>
            <w:shd w:val="clear" w:color="auto" w:fill="auto"/>
            <w:noWrap/>
            <w:vAlign w:val="bottom"/>
            <w:hideMark/>
          </w:tcPr>
          <w:p w14:paraId="65D5A650"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0</w:t>
            </w:r>
          </w:p>
        </w:tc>
        <w:tc>
          <w:tcPr>
            <w:tcW w:w="434" w:type="pct"/>
            <w:tcBorders>
              <w:top w:val="nil"/>
              <w:left w:val="nil"/>
              <w:bottom w:val="nil"/>
              <w:right w:val="nil"/>
            </w:tcBorders>
            <w:shd w:val="clear" w:color="auto" w:fill="auto"/>
            <w:noWrap/>
            <w:vAlign w:val="bottom"/>
            <w:hideMark/>
          </w:tcPr>
          <w:p w14:paraId="505A3ADB"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1</w:t>
            </w:r>
          </w:p>
        </w:tc>
        <w:tc>
          <w:tcPr>
            <w:tcW w:w="371" w:type="pct"/>
            <w:tcBorders>
              <w:top w:val="nil"/>
              <w:left w:val="nil"/>
              <w:bottom w:val="nil"/>
              <w:right w:val="nil"/>
            </w:tcBorders>
            <w:shd w:val="clear" w:color="auto" w:fill="auto"/>
            <w:noWrap/>
            <w:vAlign w:val="bottom"/>
            <w:hideMark/>
          </w:tcPr>
          <w:p w14:paraId="3090BDB3"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0.38</w:t>
            </w:r>
          </w:p>
        </w:tc>
        <w:tc>
          <w:tcPr>
            <w:tcW w:w="868" w:type="pct"/>
            <w:tcBorders>
              <w:top w:val="nil"/>
              <w:left w:val="nil"/>
              <w:bottom w:val="nil"/>
              <w:right w:val="nil"/>
            </w:tcBorders>
            <w:shd w:val="clear" w:color="auto" w:fill="auto"/>
            <w:noWrap/>
            <w:vAlign w:val="bottom"/>
            <w:hideMark/>
          </w:tcPr>
          <w:p w14:paraId="3BCA4336"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0.49</w:t>
            </w:r>
          </w:p>
        </w:tc>
        <w:tc>
          <w:tcPr>
            <w:tcW w:w="288" w:type="pct"/>
            <w:tcBorders>
              <w:top w:val="nil"/>
              <w:left w:val="nil"/>
              <w:bottom w:val="nil"/>
              <w:right w:val="nil"/>
            </w:tcBorders>
            <w:shd w:val="clear" w:color="auto" w:fill="auto"/>
            <w:noWrap/>
            <w:vAlign w:val="bottom"/>
            <w:hideMark/>
          </w:tcPr>
          <w:p w14:paraId="59813785"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0</w:t>
            </w:r>
          </w:p>
        </w:tc>
        <w:tc>
          <w:tcPr>
            <w:tcW w:w="434" w:type="pct"/>
            <w:tcBorders>
              <w:top w:val="nil"/>
              <w:left w:val="nil"/>
              <w:bottom w:val="nil"/>
              <w:right w:val="nil"/>
            </w:tcBorders>
            <w:shd w:val="clear" w:color="auto" w:fill="auto"/>
            <w:noWrap/>
            <w:vAlign w:val="bottom"/>
            <w:hideMark/>
          </w:tcPr>
          <w:p w14:paraId="4D3BDF67"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1</w:t>
            </w:r>
          </w:p>
        </w:tc>
      </w:tr>
      <w:tr w:rsidR="00024409" w:rsidRPr="00576059" w14:paraId="4085609D" w14:textId="77777777" w:rsidTr="004F76C2">
        <w:trPr>
          <w:trHeight w:val="297"/>
          <w:jc w:val="center"/>
        </w:trPr>
        <w:tc>
          <w:tcPr>
            <w:tcW w:w="1078" w:type="pct"/>
            <w:tcBorders>
              <w:top w:val="nil"/>
              <w:left w:val="nil"/>
              <w:bottom w:val="nil"/>
              <w:right w:val="nil"/>
            </w:tcBorders>
            <w:shd w:val="clear" w:color="auto" w:fill="auto"/>
            <w:noWrap/>
            <w:vAlign w:val="bottom"/>
            <w:hideMark/>
          </w:tcPr>
          <w:p w14:paraId="615F400F"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Experience</w:t>
            </w:r>
          </w:p>
        </w:tc>
        <w:tc>
          <w:tcPr>
            <w:tcW w:w="371" w:type="pct"/>
            <w:tcBorders>
              <w:top w:val="nil"/>
              <w:left w:val="nil"/>
              <w:bottom w:val="nil"/>
              <w:right w:val="nil"/>
            </w:tcBorders>
            <w:shd w:val="clear" w:color="auto" w:fill="auto"/>
            <w:noWrap/>
            <w:vAlign w:val="bottom"/>
            <w:hideMark/>
          </w:tcPr>
          <w:p w14:paraId="1E2967D4"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22.95</w:t>
            </w:r>
          </w:p>
        </w:tc>
        <w:tc>
          <w:tcPr>
            <w:tcW w:w="868" w:type="pct"/>
            <w:tcBorders>
              <w:top w:val="nil"/>
              <w:left w:val="nil"/>
              <w:bottom w:val="nil"/>
              <w:right w:val="nil"/>
            </w:tcBorders>
            <w:shd w:val="clear" w:color="auto" w:fill="auto"/>
            <w:noWrap/>
            <w:vAlign w:val="bottom"/>
            <w:hideMark/>
          </w:tcPr>
          <w:p w14:paraId="3580E477"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11.44</w:t>
            </w:r>
          </w:p>
        </w:tc>
        <w:tc>
          <w:tcPr>
            <w:tcW w:w="288" w:type="pct"/>
            <w:tcBorders>
              <w:top w:val="nil"/>
              <w:left w:val="nil"/>
              <w:bottom w:val="nil"/>
              <w:right w:val="nil"/>
            </w:tcBorders>
            <w:shd w:val="clear" w:color="auto" w:fill="auto"/>
            <w:noWrap/>
            <w:vAlign w:val="bottom"/>
            <w:hideMark/>
          </w:tcPr>
          <w:p w14:paraId="2CC988C4"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1</w:t>
            </w:r>
          </w:p>
        </w:tc>
        <w:tc>
          <w:tcPr>
            <w:tcW w:w="434" w:type="pct"/>
            <w:tcBorders>
              <w:top w:val="nil"/>
              <w:left w:val="nil"/>
              <w:bottom w:val="nil"/>
              <w:right w:val="nil"/>
            </w:tcBorders>
            <w:shd w:val="clear" w:color="auto" w:fill="auto"/>
            <w:noWrap/>
            <w:vAlign w:val="bottom"/>
            <w:hideMark/>
          </w:tcPr>
          <w:p w14:paraId="4A909162"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50</w:t>
            </w:r>
          </w:p>
        </w:tc>
        <w:tc>
          <w:tcPr>
            <w:tcW w:w="371" w:type="pct"/>
            <w:tcBorders>
              <w:top w:val="nil"/>
              <w:left w:val="nil"/>
              <w:bottom w:val="nil"/>
              <w:right w:val="nil"/>
            </w:tcBorders>
            <w:shd w:val="clear" w:color="auto" w:fill="auto"/>
            <w:noWrap/>
            <w:vAlign w:val="bottom"/>
            <w:hideMark/>
          </w:tcPr>
          <w:p w14:paraId="27262FB3"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21.24</w:t>
            </w:r>
          </w:p>
        </w:tc>
        <w:tc>
          <w:tcPr>
            <w:tcW w:w="868" w:type="pct"/>
            <w:tcBorders>
              <w:top w:val="nil"/>
              <w:left w:val="nil"/>
              <w:bottom w:val="nil"/>
              <w:right w:val="nil"/>
            </w:tcBorders>
            <w:shd w:val="clear" w:color="auto" w:fill="auto"/>
            <w:noWrap/>
            <w:vAlign w:val="bottom"/>
            <w:hideMark/>
          </w:tcPr>
          <w:p w14:paraId="7F00AA5C"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10.98</w:t>
            </w:r>
          </w:p>
        </w:tc>
        <w:tc>
          <w:tcPr>
            <w:tcW w:w="288" w:type="pct"/>
            <w:tcBorders>
              <w:top w:val="nil"/>
              <w:left w:val="nil"/>
              <w:bottom w:val="nil"/>
              <w:right w:val="nil"/>
            </w:tcBorders>
            <w:shd w:val="clear" w:color="auto" w:fill="auto"/>
            <w:noWrap/>
            <w:vAlign w:val="bottom"/>
            <w:hideMark/>
          </w:tcPr>
          <w:p w14:paraId="57947E70"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-1</w:t>
            </w:r>
          </w:p>
        </w:tc>
        <w:tc>
          <w:tcPr>
            <w:tcW w:w="434" w:type="pct"/>
            <w:tcBorders>
              <w:top w:val="nil"/>
              <w:left w:val="nil"/>
              <w:bottom w:val="nil"/>
              <w:right w:val="nil"/>
            </w:tcBorders>
            <w:shd w:val="clear" w:color="auto" w:fill="auto"/>
            <w:noWrap/>
            <w:vAlign w:val="bottom"/>
            <w:hideMark/>
          </w:tcPr>
          <w:p w14:paraId="76C361A1"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48</w:t>
            </w:r>
          </w:p>
        </w:tc>
      </w:tr>
      <w:tr w:rsidR="00024409" w:rsidRPr="00576059" w14:paraId="53E7E3A0" w14:textId="77777777" w:rsidTr="004F76C2">
        <w:trPr>
          <w:trHeight w:val="297"/>
          <w:jc w:val="center"/>
        </w:trPr>
        <w:tc>
          <w:tcPr>
            <w:tcW w:w="1078" w:type="pct"/>
            <w:tcBorders>
              <w:top w:val="nil"/>
              <w:left w:val="nil"/>
              <w:bottom w:val="nil"/>
              <w:right w:val="nil"/>
            </w:tcBorders>
            <w:shd w:val="clear" w:color="auto" w:fill="auto"/>
            <w:noWrap/>
            <w:vAlign w:val="bottom"/>
            <w:hideMark/>
          </w:tcPr>
          <w:p w14:paraId="57D83C14"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Income</w:t>
            </w:r>
          </w:p>
        </w:tc>
        <w:tc>
          <w:tcPr>
            <w:tcW w:w="371" w:type="pct"/>
            <w:tcBorders>
              <w:top w:val="nil"/>
              <w:left w:val="nil"/>
              <w:bottom w:val="nil"/>
              <w:right w:val="nil"/>
            </w:tcBorders>
            <w:shd w:val="clear" w:color="auto" w:fill="auto"/>
            <w:noWrap/>
            <w:vAlign w:val="bottom"/>
            <w:hideMark/>
          </w:tcPr>
          <w:p w14:paraId="1D85AB53"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434,707 </w:t>
            </w:r>
          </w:p>
        </w:tc>
        <w:tc>
          <w:tcPr>
            <w:tcW w:w="868" w:type="pct"/>
            <w:tcBorders>
              <w:top w:val="nil"/>
              <w:left w:val="nil"/>
              <w:bottom w:val="nil"/>
              <w:right w:val="nil"/>
            </w:tcBorders>
            <w:shd w:val="clear" w:color="auto" w:fill="auto"/>
            <w:noWrap/>
            <w:vAlign w:val="bottom"/>
            <w:hideMark/>
          </w:tcPr>
          <w:p w14:paraId="2C0A63BF"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347,212 </w:t>
            </w:r>
          </w:p>
        </w:tc>
        <w:tc>
          <w:tcPr>
            <w:tcW w:w="288" w:type="pct"/>
            <w:tcBorders>
              <w:top w:val="nil"/>
              <w:left w:val="nil"/>
              <w:bottom w:val="nil"/>
              <w:right w:val="nil"/>
            </w:tcBorders>
            <w:shd w:val="clear" w:color="auto" w:fill="auto"/>
            <w:noWrap/>
            <w:vAlign w:val="bottom"/>
            <w:hideMark/>
          </w:tcPr>
          <w:p w14:paraId="25A17300"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4,167 </w:t>
            </w:r>
          </w:p>
        </w:tc>
        <w:tc>
          <w:tcPr>
            <w:tcW w:w="434" w:type="pct"/>
            <w:tcBorders>
              <w:top w:val="nil"/>
              <w:left w:val="nil"/>
              <w:bottom w:val="nil"/>
              <w:right w:val="nil"/>
            </w:tcBorders>
            <w:shd w:val="clear" w:color="auto" w:fill="auto"/>
            <w:noWrap/>
            <w:vAlign w:val="bottom"/>
            <w:hideMark/>
          </w:tcPr>
          <w:p w14:paraId="3DC58DF5"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5,960,350 </w:t>
            </w:r>
          </w:p>
        </w:tc>
        <w:tc>
          <w:tcPr>
            <w:tcW w:w="371" w:type="pct"/>
            <w:tcBorders>
              <w:top w:val="nil"/>
              <w:left w:val="nil"/>
              <w:bottom w:val="nil"/>
              <w:right w:val="nil"/>
            </w:tcBorders>
            <w:shd w:val="clear" w:color="auto" w:fill="auto"/>
            <w:noWrap/>
            <w:vAlign w:val="bottom"/>
            <w:hideMark/>
          </w:tcPr>
          <w:p w14:paraId="5EE3CA5E"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448,627 </w:t>
            </w:r>
          </w:p>
        </w:tc>
        <w:tc>
          <w:tcPr>
            <w:tcW w:w="868" w:type="pct"/>
            <w:tcBorders>
              <w:top w:val="nil"/>
              <w:left w:val="nil"/>
              <w:bottom w:val="nil"/>
              <w:right w:val="nil"/>
            </w:tcBorders>
            <w:shd w:val="clear" w:color="auto" w:fill="auto"/>
            <w:noWrap/>
            <w:vAlign w:val="bottom"/>
            <w:hideMark/>
          </w:tcPr>
          <w:p w14:paraId="63D7543C"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370,009 </w:t>
            </w:r>
          </w:p>
        </w:tc>
        <w:tc>
          <w:tcPr>
            <w:tcW w:w="288" w:type="pct"/>
            <w:tcBorders>
              <w:top w:val="nil"/>
              <w:left w:val="nil"/>
              <w:bottom w:val="nil"/>
              <w:right w:val="nil"/>
            </w:tcBorders>
            <w:shd w:val="clear" w:color="auto" w:fill="auto"/>
            <w:noWrap/>
            <w:vAlign w:val="bottom"/>
            <w:hideMark/>
          </w:tcPr>
          <w:p w14:paraId="56C764B3"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5,800 </w:t>
            </w:r>
          </w:p>
        </w:tc>
        <w:tc>
          <w:tcPr>
            <w:tcW w:w="434" w:type="pct"/>
            <w:tcBorders>
              <w:top w:val="nil"/>
              <w:left w:val="nil"/>
              <w:bottom w:val="nil"/>
              <w:right w:val="nil"/>
            </w:tcBorders>
            <w:shd w:val="clear" w:color="auto" w:fill="auto"/>
            <w:noWrap/>
            <w:vAlign w:val="bottom"/>
            <w:hideMark/>
          </w:tcPr>
          <w:p w14:paraId="3A6F1E3D"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2,985,367 </w:t>
            </w:r>
          </w:p>
        </w:tc>
      </w:tr>
      <w:tr w:rsidR="00024409" w:rsidRPr="00576059" w14:paraId="6273C421" w14:textId="77777777" w:rsidTr="004F76C2">
        <w:trPr>
          <w:trHeight w:val="297"/>
          <w:jc w:val="center"/>
        </w:trPr>
        <w:tc>
          <w:tcPr>
            <w:tcW w:w="1078" w:type="pct"/>
            <w:tcBorders>
              <w:top w:val="nil"/>
              <w:left w:val="nil"/>
              <w:bottom w:val="nil"/>
              <w:right w:val="nil"/>
            </w:tcBorders>
            <w:shd w:val="clear" w:color="auto" w:fill="auto"/>
            <w:noWrap/>
            <w:vAlign w:val="bottom"/>
            <w:hideMark/>
          </w:tcPr>
          <w:p w14:paraId="02144653"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Hours worked per week</w:t>
            </w:r>
          </w:p>
        </w:tc>
        <w:tc>
          <w:tcPr>
            <w:tcW w:w="371" w:type="pct"/>
            <w:tcBorders>
              <w:top w:val="nil"/>
              <w:left w:val="nil"/>
              <w:bottom w:val="nil"/>
              <w:right w:val="nil"/>
            </w:tcBorders>
            <w:shd w:val="clear" w:color="auto" w:fill="auto"/>
            <w:noWrap/>
            <w:vAlign w:val="bottom"/>
            <w:hideMark/>
          </w:tcPr>
          <w:p w14:paraId="5EDA7F6B"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47.80</w:t>
            </w:r>
          </w:p>
        </w:tc>
        <w:tc>
          <w:tcPr>
            <w:tcW w:w="868" w:type="pct"/>
            <w:tcBorders>
              <w:top w:val="nil"/>
              <w:left w:val="nil"/>
              <w:bottom w:val="nil"/>
              <w:right w:val="nil"/>
            </w:tcBorders>
            <w:shd w:val="clear" w:color="auto" w:fill="auto"/>
            <w:noWrap/>
            <w:vAlign w:val="bottom"/>
            <w:hideMark/>
          </w:tcPr>
          <w:p w14:paraId="7F571E96"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11.93 </w:t>
            </w:r>
          </w:p>
        </w:tc>
        <w:tc>
          <w:tcPr>
            <w:tcW w:w="288" w:type="pct"/>
            <w:tcBorders>
              <w:top w:val="nil"/>
              <w:left w:val="nil"/>
              <w:bottom w:val="nil"/>
              <w:right w:val="nil"/>
            </w:tcBorders>
            <w:shd w:val="clear" w:color="auto" w:fill="auto"/>
            <w:noWrap/>
            <w:vAlign w:val="bottom"/>
            <w:hideMark/>
          </w:tcPr>
          <w:p w14:paraId="4C3D54DB"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12 </w:t>
            </w:r>
          </w:p>
        </w:tc>
        <w:tc>
          <w:tcPr>
            <w:tcW w:w="434" w:type="pct"/>
            <w:tcBorders>
              <w:top w:val="nil"/>
              <w:left w:val="nil"/>
              <w:bottom w:val="nil"/>
              <w:right w:val="nil"/>
            </w:tcBorders>
            <w:shd w:val="clear" w:color="auto" w:fill="auto"/>
            <w:noWrap/>
            <w:vAlign w:val="bottom"/>
            <w:hideMark/>
          </w:tcPr>
          <w:p w14:paraId="67ED32D8"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105 </w:t>
            </w:r>
          </w:p>
        </w:tc>
        <w:tc>
          <w:tcPr>
            <w:tcW w:w="371" w:type="pct"/>
            <w:tcBorders>
              <w:top w:val="nil"/>
              <w:left w:val="nil"/>
              <w:bottom w:val="nil"/>
              <w:right w:val="nil"/>
            </w:tcBorders>
            <w:shd w:val="clear" w:color="auto" w:fill="auto"/>
            <w:noWrap/>
            <w:vAlign w:val="bottom"/>
            <w:hideMark/>
          </w:tcPr>
          <w:p w14:paraId="11C467C8"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40.59 </w:t>
            </w:r>
          </w:p>
        </w:tc>
        <w:tc>
          <w:tcPr>
            <w:tcW w:w="868" w:type="pct"/>
            <w:tcBorders>
              <w:top w:val="nil"/>
              <w:left w:val="nil"/>
              <w:bottom w:val="nil"/>
              <w:right w:val="nil"/>
            </w:tcBorders>
            <w:shd w:val="clear" w:color="auto" w:fill="auto"/>
            <w:noWrap/>
            <w:vAlign w:val="bottom"/>
            <w:hideMark/>
          </w:tcPr>
          <w:p w14:paraId="36CE18EE"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13.00 </w:t>
            </w:r>
          </w:p>
        </w:tc>
        <w:tc>
          <w:tcPr>
            <w:tcW w:w="288" w:type="pct"/>
            <w:tcBorders>
              <w:top w:val="nil"/>
              <w:left w:val="nil"/>
              <w:bottom w:val="nil"/>
              <w:right w:val="nil"/>
            </w:tcBorders>
            <w:shd w:val="clear" w:color="auto" w:fill="auto"/>
            <w:noWrap/>
            <w:vAlign w:val="bottom"/>
            <w:hideMark/>
          </w:tcPr>
          <w:p w14:paraId="1B9F41EC"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12 </w:t>
            </w:r>
          </w:p>
        </w:tc>
        <w:tc>
          <w:tcPr>
            <w:tcW w:w="434" w:type="pct"/>
            <w:tcBorders>
              <w:top w:val="nil"/>
              <w:left w:val="nil"/>
              <w:bottom w:val="nil"/>
              <w:right w:val="nil"/>
            </w:tcBorders>
            <w:shd w:val="clear" w:color="auto" w:fill="auto"/>
            <w:noWrap/>
            <w:vAlign w:val="bottom"/>
            <w:hideMark/>
          </w:tcPr>
          <w:p w14:paraId="47B0BDF2"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105 </w:t>
            </w:r>
          </w:p>
        </w:tc>
      </w:tr>
      <w:tr w:rsidR="00024409" w:rsidRPr="00576059" w14:paraId="47FCAF27" w14:textId="77777777" w:rsidTr="004F76C2">
        <w:trPr>
          <w:trHeight w:val="297"/>
          <w:jc w:val="center"/>
        </w:trPr>
        <w:tc>
          <w:tcPr>
            <w:tcW w:w="1078" w:type="pct"/>
            <w:tcBorders>
              <w:top w:val="nil"/>
              <w:left w:val="nil"/>
              <w:bottom w:val="single" w:sz="4" w:space="0" w:color="auto"/>
              <w:right w:val="nil"/>
            </w:tcBorders>
            <w:shd w:val="clear" w:color="auto" w:fill="auto"/>
            <w:noWrap/>
            <w:vAlign w:val="bottom"/>
            <w:hideMark/>
          </w:tcPr>
          <w:p w14:paraId="0E381051" w14:textId="77777777" w:rsidR="00576059" w:rsidRPr="00576059" w:rsidRDefault="00576059" w:rsidP="00222AFD">
            <w:pPr>
              <w:spacing w:after="0" w:line="240" w:lineRule="auto"/>
              <w:rPr>
                <w:rFonts w:ascii="Times New Roman" w:eastAsia="Times New Roman" w:hAnsi="Times New Roman" w:cs="Times New Roman"/>
                <w:color w:val="000000"/>
                <w:kern w:val="0"/>
                <w14:ligatures w14:val="none"/>
              </w:rPr>
            </w:pPr>
            <w:r w:rsidRPr="00576059">
              <w:rPr>
                <w:rFonts w:ascii="Times New Roman" w:eastAsia="Times New Roman" w:hAnsi="Times New Roman" w:cs="Times New Roman"/>
                <w:color w:val="000000"/>
                <w:kern w:val="0"/>
                <w14:ligatures w14:val="none"/>
              </w:rPr>
              <w:t>Hourly income</w:t>
            </w:r>
          </w:p>
        </w:tc>
        <w:tc>
          <w:tcPr>
            <w:tcW w:w="371" w:type="pct"/>
            <w:tcBorders>
              <w:top w:val="nil"/>
              <w:left w:val="nil"/>
              <w:bottom w:val="single" w:sz="4" w:space="0" w:color="auto"/>
              <w:right w:val="nil"/>
            </w:tcBorders>
            <w:shd w:val="clear" w:color="auto" w:fill="auto"/>
            <w:noWrap/>
            <w:vAlign w:val="bottom"/>
            <w:hideMark/>
          </w:tcPr>
          <w:p w14:paraId="17D69D3D"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2,363 </w:t>
            </w:r>
          </w:p>
        </w:tc>
        <w:tc>
          <w:tcPr>
            <w:tcW w:w="868" w:type="pct"/>
            <w:tcBorders>
              <w:top w:val="nil"/>
              <w:left w:val="nil"/>
              <w:bottom w:val="single" w:sz="4" w:space="0" w:color="auto"/>
              <w:right w:val="nil"/>
            </w:tcBorders>
            <w:shd w:val="clear" w:color="auto" w:fill="auto"/>
            <w:noWrap/>
            <w:vAlign w:val="bottom"/>
            <w:hideMark/>
          </w:tcPr>
          <w:p w14:paraId="1F5AEE46"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2,137 </w:t>
            </w:r>
          </w:p>
        </w:tc>
        <w:tc>
          <w:tcPr>
            <w:tcW w:w="288" w:type="pct"/>
            <w:tcBorders>
              <w:top w:val="nil"/>
              <w:left w:val="nil"/>
              <w:bottom w:val="single" w:sz="4" w:space="0" w:color="auto"/>
              <w:right w:val="nil"/>
            </w:tcBorders>
            <w:shd w:val="clear" w:color="auto" w:fill="auto"/>
            <w:noWrap/>
            <w:vAlign w:val="bottom"/>
            <w:hideMark/>
          </w:tcPr>
          <w:p w14:paraId="7E73C759"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74 </w:t>
            </w:r>
          </w:p>
        </w:tc>
        <w:tc>
          <w:tcPr>
            <w:tcW w:w="434" w:type="pct"/>
            <w:tcBorders>
              <w:top w:val="nil"/>
              <w:left w:val="nil"/>
              <w:bottom w:val="single" w:sz="4" w:space="0" w:color="auto"/>
              <w:right w:val="nil"/>
            </w:tcBorders>
            <w:shd w:val="clear" w:color="auto" w:fill="auto"/>
            <w:noWrap/>
            <w:vAlign w:val="bottom"/>
            <w:hideMark/>
          </w:tcPr>
          <w:p w14:paraId="3AB38BF5"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45,139 </w:t>
            </w:r>
          </w:p>
        </w:tc>
        <w:tc>
          <w:tcPr>
            <w:tcW w:w="371" w:type="pct"/>
            <w:tcBorders>
              <w:top w:val="nil"/>
              <w:left w:val="nil"/>
              <w:bottom w:val="single" w:sz="4" w:space="0" w:color="auto"/>
              <w:right w:val="nil"/>
            </w:tcBorders>
            <w:shd w:val="clear" w:color="auto" w:fill="auto"/>
            <w:noWrap/>
            <w:vAlign w:val="bottom"/>
            <w:hideMark/>
          </w:tcPr>
          <w:p w14:paraId="150CFBC4"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2,790 </w:t>
            </w:r>
          </w:p>
        </w:tc>
        <w:tc>
          <w:tcPr>
            <w:tcW w:w="868" w:type="pct"/>
            <w:tcBorders>
              <w:top w:val="nil"/>
              <w:left w:val="nil"/>
              <w:bottom w:val="single" w:sz="4" w:space="0" w:color="auto"/>
              <w:right w:val="nil"/>
            </w:tcBorders>
            <w:shd w:val="clear" w:color="auto" w:fill="auto"/>
            <w:noWrap/>
            <w:vAlign w:val="bottom"/>
            <w:hideMark/>
          </w:tcPr>
          <w:p w14:paraId="2E2345CD"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2,314 </w:t>
            </w:r>
          </w:p>
        </w:tc>
        <w:tc>
          <w:tcPr>
            <w:tcW w:w="288" w:type="pct"/>
            <w:tcBorders>
              <w:top w:val="nil"/>
              <w:left w:val="nil"/>
              <w:bottom w:val="single" w:sz="4" w:space="0" w:color="auto"/>
              <w:right w:val="nil"/>
            </w:tcBorders>
            <w:shd w:val="clear" w:color="auto" w:fill="auto"/>
            <w:noWrap/>
            <w:vAlign w:val="bottom"/>
            <w:hideMark/>
          </w:tcPr>
          <w:p w14:paraId="1A399AC6"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75 </w:t>
            </w:r>
          </w:p>
        </w:tc>
        <w:tc>
          <w:tcPr>
            <w:tcW w:w="434" w:type="pct"/>
            <w:tcBorders>
              <w:top w:val="nil"/>
              <w:left w:val="nil"/>
              <w:bottom w:val="single" w:sz="4" w:space="0" w:color="auto"/>
              <w:right w:val="nil"/>
            </w:tcBorders>
            <w:shd w:val="clear" w:color="auto" w:fill="auto"/>
            <w:noWrap/>
            <w:vAlign w:val="bottom"/>
            <w:hideMark/>
          </w:tcPr>
          <w:p w14:paraId="2EF3547B" w14:textId="77777777" w:rsidR="00576059" w:rsidRPr="00576059" w:rsidRDefault="00576059" w:rsidP="00222AFD">
            <w:pPr>
              <w:spacing w:after="0" w:line="240" w:lineRule="auto"/>
              <w:jc w:val="right"/>
              <w:rPr>
                <w:rFonts w:ascii="Times New Roman" w:eastAsia="Times New Roman" w:hAnsi="Times New Roman" w:cs="Times New Roman"/>
                <w:color w:val="000000"/>
                <w:kern w:val="0"/>
                <w:sz w:val="18"/>
                <w:szCs w:val="18"/>
                <w14:ligatures w14:val="none"/>
              </w:rPr>
            </w:pPr>
            <w:r w:rsidRPr="00576059">
              <w:rPr>
                <w:rFonts w:ascii="Times New Roman" w:eastAsia="Times New Roman" w:hAnsi="Times New Roman" w:cs="Times New Roman"/>
                <w:color w:val="000000"/>
                <w:kern w:val="0"/>
                <w:sz w:val="18"/>
                <w:szCs w:val="18"/>
                <w14:ligatures w14:val="none"/>
              </w:rPr>
              <w:t xml:space="preserve">19,375 </w:t>
            </w:r>
          </w:p>
        </w:tc>
      </w:tr>
    </w:tbl>
    <w:p w14:paraId="4936C9B7" w14:textId="77777777" w:rsidR="004F76C2" w:rsidRDefault="004F76C2" w:rsidP="00222AFD">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Source: </w:t>
      </w:r>
      <w:r w:rsidRPr="0085014F">
        <w:rPr>
          <w:rFonts w:ascii="Times New Roman" w:hAnsi="Times New Roman" w:cs="Times New Roman"/>
          <w:sz w:val="20"/>
          <w:szCs w:val="20"/>
        </w:rPr>
        <w:t>Own elaboration based on</w:t>
      </w:r>
      <w:r>
        <w:rPr>
          <w:rFonts w:ascii="Times New Roman" w:hAnsi="Times New Roman" w:cs="Times New Roman"/>
          <w:sz w:val="20"/>
          <w:szCs w:val="20"/>
        </w:rPr>
        <w:t xml:space="preserve"> the </w:t>
      </w:r>
      <w:proofErr w:type="spellStart"/>
      <w:r w:rsidRPr="00AE6B96">
        <w:rPr>
          <w:rFonts w:ascii="Times New Roman" w:hAnsi="Times New Roman" w:cs="Times New Roman"/>
          <w:i/>
          <w:iCs/>
          <w:sz w:val="20"/>
          <w:szCs w:val="20"/>
        </w:rPr>
        <w:t>Encuesta</w:t>
      </w:r>
      <w:proofErr w:type="spellEnd"/>
      <w:r w:rsidRPr="00AE6B96">
        <w:rPr>
          <w:rFonts w:ascii="Times New Roman" w:hAnsi="Times New Roman" w:cs="Times New Roman"/>
          <w:i/>
          <w:iCs/>
          <w:sz w:val="20"/>
          <w:szCs w:val="20"/>
        </w:rPr>
        <w:t xml:space="preserve"> Continua </w:t>
      </w:r>
      <w:r>
        <w:rPr>
          <w:rFonts w:ascii="Times New Roman" w:hAnsi="Times New Roman" w:cs="Times New Roman"/>
          <w:i/>
          <w:iCs/>
          <w:sz w:val="20"/>
          <w:szCs w:val="20"/>
        </w:rPr>
        <w:br/>
      </w:r>
      <w:r w:rsidRPr="00AE6B96">
        <w:rPr>
          <w:rFonts w:ascii="Times New Roman" w:hAnsi="Times New Roman" w:cs="Times New Roman"/>
          <w:i/>
          <w:iCs/>
          <w:sz w:val="20"/>
          <w:szCs w:val="20"/>
        </w:rPr>
        <w:t>de Empleo</w:t>
      </w:r>
      <w:r>
        <w:rPr>
          <w:rFonts w:ascii="Times New Roman" w:hAnsi="Times New Roman" w:cs="Times New Roman"/>
          <w:sz w:val="20"/>
          <w:szCs w:val="20"/>
        </w:rPr>
        <w:t xml:space="preserve"> f</w:t>
      </w:r>
      <w:r w:rsidRPr="00AA578C">
        <w:rPr>
          <w:rFonts w:ascii="Times New Roman" w:hAnsi="Times New Roman" w:cs="Times New Roman"/>
          <w:sz w:val="20"/>
          <w:szCs w:val="20"/>
        </w:rPr>
        <w:t xml:space="preserve">irst </w:t>
      </w:r>
      <w:r>
        <w:rPr>
          <w:rFonts w:ascii="Times New Roman" w:hAnsi="Times New Roman" w:cs="Times New Roman"/>
          <w:sz w:val="20"/>
          <w:szCs w:val="20"/>
        </w:rPr>
        <w:t>q</w:t>
      </w:r>
      <w:r w:rsidRPr="00AA578C">
        <w:rPr>
          <w:rFonts w:ascii="Times New Roman" w:hAnsi="Times New Roman" w:cs="Times New Roman"/>
          <w:sz w:val="20"/>
          <w:szCs w:val="20"/>
        </w:rPr>
        <w:t>uarter 2023</w:t>
      </w:r>
      <w:r>
        <w:rPr>
          <w:rFonts w:ascii="Times New Roman" w:hAnsi="Times New Roman" w:cs="Times New Roman"/>
          <w:sz w:val="20"/>
          <w:szCs w:val="20"/>
        </w:rPr>
        <w:t xml:space="preserve"> (INEC, 2023)</w:t>
      </w:r>
    </w:p>
    <w:p w14:paraId="1BB24FC7" w14:textId="2E9B6B99" w:rsidR="00E254D4" w:rsidRDefault="004F76C2" w:rsidP="00222AF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use of the subsample allows us to </w:t>
      </w:r>
      <w:r w:rsidR="00951E25">
        <w:rPr>
          <w:rFonts w:ascii="Times New Roman" w:hAnsi="Times New Roman" w:cs="Times New Roman"/>
          <w:sz w:val="24"/>
          <w:szCs w:val="24"/>
        </w:rPr>
        <w:t>calculate</w:t>
      </w:r>
      <w:r>
        <w:rPr>
          <w:rFonts w:ascii="Times New Roman" w:hAnsi="Times New Roman" w:cs="Times New Roman"/>
          <w:sz w:val="24"/>
          <w:szCs w:val="24"/>
        </w:rPr>
        <w:t xml:space="preserve"> the</w:t>
      </w:r>
      <w:r w:rsidR="00951E25">
        <w:rPr>
          <w:rFonts w:ascii="Times New Roman" w:hAnsi="Times New Roman" w:cs="Times New Roman"/>
          <w:sz w:val="24"/>
          <w:szCs w:val="24"/>
        </w:rPr>
        <w:t xml:space="preserve"> descriptive</w:t>
      </w:r>
      <w:r>
        <w:rPr>
          <w:rFonts w:ascii="Times New Roman" w:hAnsi="Times New Roman" w:cs="Times New Roman"/>
          <w:sz w:val="24"/>
          <w:szCs w:val="24"/>
        </w:rPr>
        <w:t xml:space="preserve"> statistics for the experience variable</w:t>
      </w:r>
      <w:r w:rsidR="00E254D4">
        <w:rPr>
          <w:rFonts w:ascii="Times New Roman" w:hAnsi="Times New Roman" w:cs="Times New Roman"/>
          <w:sz w:val="24"/>
          <w:szCs w:val="24"/>
        </w:rPr>
        <w:t xml:space="preserve">. With a mean experience of 22.29 years, men have slightly more average experience than women with 22.95 years </w:t>
      </w:r>
      <w:r w:rsidR="00951E25">
        <w:rPr>
          <w:rFonts w:ascii="Times New Roman" w:hAnsi="Times New Roman" w:cs="Times New Roman"/>
          <w:sz w:val="24"/>
          <w:szCs w:val="24"/>
        </w:rPr>
        <w:t>against</w:t>
      </w:r>
      <w:r w:rsidR="00E254D4">
        <w:rPr>
          <w:rFonts w:ascii="Times New Roman" w:hAnsi="Times New Roman" w:cs="Times New Roman"/>
          <w:sz w:val="24"/>
          <w:szCs w:val="24"/>
        </w:rPr>
        <w:t xml:space="preserve"> 21.24</w:t>
      </w:r>
      <w:r w:rsidR="00951E25">
        <w:rPr>
          <w:rFonts w:ascii="Times New Roman" w:hAnsi="Times New Roman" w:cs="Times New Roman"/>
          <w:sz w:val="24"/>
          <w:szCs w:val="24"/>
        </w:rPr>
        <w:t xml:space="preserve"> for women</w:t>
      </w:r>
      <w:r w:rsidR="00E254D4">
        <w:rPr>
          <w:rFonts w:ascii="Times New Roman" w:hAnsi="Times New Roman" w:cs="Times New Roman"/>
          <w:sz w:val="24"/>
          <w:szCs w:val="24"/>
        </w:rPr>
        <w:t>. In terms of hours worked per week, men tend to work on average 7 hours more per week than women.</w:t>
      </w:r>
    </w:p>
    <w:p w14:paraId="724BBA7F" w14:textId="21974FD1" w:rsidR="00E254D4" w:rsidRDefault="00E254D4" w:rsidP="00222AFD">
      <w:pPr>
        <w:spacing w:line="240" w:lineRule="auto"/>
        <w:rPr>
          <w:rFonts w:ascii="Times New Roman" w:hAnsi="Times New Roman" w:cs="Times New Roman"/>
          <w:sz w:val="24"/>
          <w:szCs w:val="24"/>
        </w:rPr>
      </w:pPr>
      <w:r>
        <w:rPr>
          <w:rFonts w:ascii="Times New Roman" w:hAnsi="Times New Roman" w:cs="Times New Roman"/>
          <w:sz w:val="24"/>
          <w:szCs w:val="24"/>
        </w:rPr>
        <w:t>Despite th</w:t>
      </w:r>
      <w:r w:rsidR="00E47E05">
        <w:rPr>
          <w:rFonts w:ascii="Times New Roman" w:hAnsi="Times New Roman" w:cs="Times New Roman"/>
          <w:sz w:val="24"/>
          <w:szCs w:val="24"/>
        </w:rPr>
        <w:t>ese</w:t>
      </w:r>
      <w:r>
        <w:rPr>
          <w:rFonts w:ascii="Times New Roman" w:hAnsi="Times New Roman" w:cs="Times New Roman"/>
          <w:sz w:val="24"/>
          <w:szCs w:val="24"/>
        </w:rPr>
        <w:t xml:space="preserve"> last 2 differences, women´s income and women´s hourly income are higher than men</w:t>
      </w:r>
      <w:r w:rsidR="00E47E05">
        <w:rPr>
          <w:rFonts w:ascii="Times New Roman" w:hAnsi="Times New Roman" w:cs="Times New Roman"/>
          <w:sz w:val="24"/>
          <w:szCs w:val="24"/>
        </w:rPr>
        <w:t>'s</w:t>
      </w:r>
      <w:r>
        <w:rPr>
          <w:rFonts w:ascii="Times New Roman" w:hAnsi="Times New Roman" w:cs="Times New Roman"/>
          <w:sz w:val="24"/>
          <w:szCs w:val="24"/>
        </w:rPr>
        <w:t xml:space="preserve">. This result reflects some of the progress made by Costa Rica in terms of gender earnings gap and can be partially attributed to the differences </w:t>
      </w:r>
      <w:r w:rsidR="00E47E05">
        <w:rPr>
          <w:rFonts w:ascii="Times New Roman" w:hAnsi="Times New Roman" w:cs="Times New Roman"/>
          <w:sz w:val="24"/>
          <w:szCs w:val="24"/>
        </w:rPr>
        <w:t>in</w:t>
      </w:r>
      <w:r>
        <w:rPr>
          <w:rFonts w:ascii="Times New Roman" w:hAnsi="Times New Roman" w:cs="Times New Roman"/>
          <w:sz w:val="24"/>
          <w:szCs w:val="24"/>
        </w:rPr>
        <w:t xml:space="preserve"> the average years of education between men and women. This educational breach </w:t>
      </w:r>
      <w:r w:rsidR="00951E25">
        <w:rPr>
          <w:rFonts w:ascii="Times New Roman" w:hAnsi="Times New Roman" w:cs="Times New Roman"/>
          <w:sz w:val="24"/>
          <w:szCs w:val="24"/>
        </w:rPr>
        <w:t>is reflected on the fact that women have on average</w:t>
      </w:r>
      <w:r>
        <w:rPr>
          <w:rFonts w:ascii="Times New Roman" w:hAnsi="Times New Roman" w:cs="Times New Roman"/>
          <w:sz w:val="24"/>
          <w:szCs w:val="24"/>
        </w:rPr>
        <w:t xml:space="preserve"> 2</w:t>
      </w:r>
      <w:r w:rsidR="00951E25">
        <w:rPr>
          <w:rFonts w:ascii="Times New Roman" w:hAnsi="Times New Roman" w:cs="Times New Roman"/>
          <w:sz w:val="24"/>
          <w:szCs w:val="24"/>
        </w:rPr>
        <w:t xml:space="preserve"> more</w:t>
      </w:r>
      <w:r>
        <w:rPr>
          <w:rFonts w:ascii="Times New Roman" w:hAnsi="Times New Roman" w:cs="Times New Roman"/>
          <w:sz w:val="24"/>
          <w:szCs w:val="24"/>
        </w:rPr>
        <w:t xml:space="preserve"> years</w:t>
      </w:r>
      <w:r w:rsidR="00951E25">
        <w:rPr>
          <w:rFonts w:ascii="Times New Roman" w:hAnsi="Times New Roman" w:cs="Times New Roman"/>
          <w:sz w:val="24"/>
          <w:szCs w:val="24"/>
        </w:rPr>
        <w:t xml:space="preserve"> of education than men on the subsample</w:t>
      </w:r>
      <w:r>
        <w:rPr>
          <w:rFonts w:ascii="Times New Roman" w:hAnsi="Times New Roman" w:cs="Times New Roman"/>
          <w:sz w:val="24"/>
          <w:szCs w:val="24"/>
        </w:rPr>
        <w:t>.</w:t>
      </w:r>
    </w:p>
    <w:p w14:paraId="5D067C05" w14:textId="77777777" w:rsidR="00741647" w:rsidRDefault="00741647" w:rsidP="00222AFD">
      <w:pPr>
        <w:spacing w:line="240" w:lineRule="auto"/>
        <w:rPr>
          <w:rFonts w:ascii="Times New Roman" w:hAnsi="Times New Roman" w:cs="Times New Roman"/>
          <w:sz w:val="24"/>
          <w:szCs w:val="24"/>
        </w:rPr>
      </w:pPr>
    </w:p>
    <w:p w14:paraId="027514F4" w14:textId="77777777" w:rsidR="005808E9" w:rsidRDefault="00DB4E40" w:rsidP="00222AFD">
      <w:pPr>
        <w:spacing w:line="240" w:lineRule="auto"/>
        <w:rPr>
          <w:rFonts w:ascii="Times New Roman" w:hAnsi="Times New Roman" w:cs="Times New Roman"/>
          <w:sz w:val="24"/>
          <w:szCs w:val="24"/>
        </w:rPr>
      </w:pPr>
      <w:bookmarkStart w:id="1" w:name="_Hlk151061929"/>
      <w:r>
        <w:rPr>
          <w:rFonts w:ascii="Times New Roman" w:hAnsi="Times New Roman" w:cs="Times New Roman"/>
          <w:b/>
          <w:bCs/>
          <w:sz w:val="24"/>
          <w:szCs w:val="24"/>
        </w:rPr>
        <w:t>V. RESULTS AND ANALYSIS:</w:t>
      </w:r>
    </w:p>
    <w:bookmarkEnd w:id="1"/>
    <w:p w14:paraId="4AEA4F5B" w14:textId="1393EC89" w:rsidR="005808E9" w:rsidRDefault="005808E9" w:rsidP="00222AFD">
      <w:pPr>
        <w:spacing w:line="240" w:lineRule="auto"/>
        <w:jc w:val="both"/>
        <w:rPr>
          <w:rFonts w:ascii="Times New Roman" w:hAnsi="Times New Roman" w:cs="Times New Roman"/>
          <w:sz w:val="24"/>
          <w:szCs w:val="24"/>
        </w:rPr>
      </w:pPr>
      <w:r w:rsidRPr="005808E9">
        <w:rPr>
          <w:rFonts w:ascii="Times New Roman" w:hAnsi="Times New Roman" w:cs="Times New Roman"/>
          <w:sz w:val="24"/>
          <w:szCs w:val="24"/>
        </w:rPr>
        <w:t xml:space="preserve">This section will analyze the main results of the estimations, focusing on the gender gap. The analysis will be organized sequentially as </w:t>
      </w:r>
      <w:r w:rsidR="00FF28F4">
        <w:rPr>
          <w:rFonts w:ascii="Times New Roman" w:hAnsi="Times New Roman" w:cs="Times New Roman"/>
          <w:sz w:val="24"/>
          <w:szCs w:val="24"/>
        </w:rPr>
        <w:t xml:space="preserve">in </w:t>
      </w:r>
      <w:r w:rsidRPr="005808E9">
        <w:rPr>
          <w:rFonts w:ascii="Times New Roman" w:hAnsi="Times New Roman" w:cs="Times New Roman"/>
          <w:sz w:val="24"/>
          <w:szCs w:val="24"/>
        </w:rPr>
        <w:t>the previous section: first the results of Mincer equations and some extensions; secondly, the results of Oaxaca-Blinder decomposition; and lastly, the semi-parametric approach of qu</w:t>
      </w:r>
      <w:r w:rsidR="005C269F">
        <w:rPr>
          <w:rFonts w:ascii="Times New Roman" w:hAnsi="Times New Roman" w:cs="Times New Roman"/>
          <w:sz w:val="24"/>
          <w:szCs w:val="24"/>
        </w:rPr>
        <w:t>a</w:t>
      </w:r>
      <w:r w:rsidRPr="005808E9">
        <w:rPr>
          <w:rFonts w:ascii="Times New Roman" w:hAnsi="Times New Roman" w:cs="Times New Roman"/>
          <w:sz w:val="24"/>
          <w:szCs w:val="24"/>
        </w:rPr>
        <w:t>ntile regression.</w:t>
      </w:r>
    </w:p>
    <w:p w14:paraId="7CBA95F0" w14:textId="77777777" w:rsidR="00476E6B" w:rsidRDefault="005808E9" w:rsidP="00222AFD">
      <w:pPr>
        <w:spacing w:line="240" w:lineRule="auto"/>
        <w:rPr>
          <w:rFonts w:ascii="Times New Roman" w:hAnsi="Times New Roman" w:cs="Times New Roman"/>
          <w:sz w:val="24"/>
          <w:szCs w:val="24"/>
        </w:rPr>
      </w:pPr>
      <w:r w:rsidRPr="005808E9">
        <w:rPr>
          <w:rFonts w:ascii="Times New Roman" w:hAnsi="Times New Roman" w:cs="Times New Roman"/>
          <w:b/>
          <w:bCs/>
          <w:sz w:val="24"/>
          <w:szCs w:val="24"/>
        </w:rPr>
        <w:t>Mincer equations</w:t>
      </w:r>
    </w:p>
    <w:p w14:paraId="0D68F1D6" w14:textId="4E027207" w:rsidR="00476E6B" w:rsidRDefault="00476E6B" w:rsidP="00222AFD">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Graph 3 presents the gender gap measured by the equation </w:t>
      </w:r>
      <m:oMath>
        <m:f>
          <m:fPr>
            <m:ctrlPr>
              <w:rPr>
                <w:rFonts w:ascii="Cambria Math" w:hAnsi="Cambria Math" w:cs="Times New Roman"/>
                <w:i/>
                <w:sz w:val="24"/>
                <w:szCs w:val="24"/>
              </w:rPr>
            </m:ctrlPr>
          </m:fPr>
          <m:num>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Fem</m:t>
                    </m:r>
                  </m:sub>
                </m:sSub>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Male</m:t>
                    </m:r>
                  </m:sub>
                </m:sSub>
              </m:e>
            </m:d>
          </m:num>
          <m:den>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male</m:t>
                    </m:r>
                  </m:sub>
                </m:sSub>
              </m:e>
            </m:d>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e </m:t>
            </m:r>
          </m:e>
          <m:sup>
            <m:acc>
              <m:accPr>
                <m:ctrlPr>
                  <w:rPr>
                    <w:rFonts w:ascii="Cambria Math" w:hAnsi="Cambria Math"/>
                  </w:rPr>
                </m:ctrlPr>
              </m:accPr>
              <m:e>
                <m:r>
                  <m:rPr>
                    <m:sty m:val="p"/>
                  </m:rPr>
                  <w:rPr>
                    <w:rFonts w:ascii="Cambria Math" w:hAnsi="Cambria Math"/>
                  </w:rPr>
                  <m:t xml:space="preserve">β </m:t>
                </m:r>
              </m:e>
            </m:acc>
            <m:r>
              <m:rPr>
                <m:sty m:val="p"/>
              </m:rPr>
              <w:rPr>
                <w:rFonts w:ascii="Cambria Math"/>
              </w:rPr>
              <m:t>gender</m:t>
            </m:r>
          </m:sup>
        </m:sSup>
        <m:r>
          <w:rPr>
            <w:rFonts w:ascii="Cambria Math" w:hAnsi="Cambria Math" w:cs="Times New Roman"/>
            <w:sz w:val="24"/>
            <w:szCs w:val="24"/>
          </w:rPr>
          <m:t>-1</m:t>
        </m:r>
      </m:oMath>
      <w:r>
        <w:rPr>
          <w:rFonts w:ascii="Times New Roman" w:eastAsiaTheme="minorEastAsia" w:hAnsi="Times New Roman" w:cs="Times New Roman"/>
          <w:sz w:val="24"/>
          <w:szCs w:val="24"/>
        </w:rPr>
        <w:t xml:space="preserve">, where </w:t>
      </w:r>
      <m:oMath>
        <m:acc>
          <m:accPr>
            <m:ctrlPr>
              <w:rPr>
                <w:rFonts w:ascii="Cambria Math" w:hAnsi="Cambria Math"/>
              </w:rPr>
            </m:ctrlPr>
          </m:accPr>
          <m:e>
            <m:r>
              <m:rPr>
                <m:sty m:val="p"/>
              </m:rPr>
              <w:rPr>
                <w:rFonts w:ascii="Cambria Math" w:hAnsi="Cambria Math"/>
              </w:rPr>
              <m:t xml:space="preserve">β </m:t>
            </m:r>
          </m:e>
        </m:acc>
        <m:r>
          <m:rPr>
            <m:sty m:val="p"/>
          </m:rPr>
          <w:rPr>
            <w:rFonts w:ascii="Cambria Math"/>
          </w:rPr>
          <m:t>gender</m:t>
        </m:r>
      </m:oMath>
      <w:r>
        <w:rPr>
          <w:rFonts w:ascii="Times New Roman" w:eastAsiaTheme="minorEastAsia" w:hAnsi="Times New Roman" w:cs="Times New Roman"/>
        </w:rPr>
        <w:t xml:space="preserve"> </w:t>
      </w:r>
      <w:r w:rsidRPr="00476E6B">
        <w:rPr>
          <w:rFonts w:ascii="Times New Roman" w:eastAsiaTheme="minorEastAsia" w:hAnsi="Times New Roman" w:cs="Times New Roman"/>
          <w:sz w:val="24"/>
          <w:szCs w:val="24"/>
        </w:rPr>
        <w:t xml:space="preserve">is obtained from </w:t>
      </w:r>
      <w:r>
        <w:rPr>
          <w:rFonts w:ascii="Times New Roman" w:eastAsiaTheme="minorEastAsia" w:hAnsi="Times New Roman" w:cs="Times New Roman"/>
          <w:sz w:val="24"/>
          <w:szCs w:val="24"/>
        </w:rPr>
        <w:t xml:space="preserve">the estimation of each specification. The results reveal that </w:t>
      </w:r>
      <w:r w:rsidR="00674C59">
        <w:rPr>
          <w:rFonts w:ascii="Times New Roman" w:eastAsiaTheme="minorEastAsia" w:hAnsi="Times New Roman" w:cs="Times New Roman"/>
          <w:sz w:val="24"/>
          <w:szCs w:val="24"/>
        </w:rPr>
        <w:t xml:space="preserve">there is a clear gender wage gap in Costa Rica: </w:t>
      </w:r>
      <w:r w:rsidR="00E47E05">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 xml:space="preserve">omen have an hourly wage that is on average </w:t>
      </w:r>
      <w:r w:rsidR="005C269F">
        <w:rPr>
          <w:rFonts w:ascii="Times New Roman" w:eastAsiaTheme="minorEastAsia" w:hAnsi="Times New Roman" w:cs="Times New Roman"/>
          <w:sz w:val="24"/>
          <w:szCs w:val="24"/>
        </w:rPr>
        <w:t xml:space="preserve">between </w:t>
      </w:r>
      <w:r>
        <w:rPr>
          <w:rFonts w:ascii="Times New Roman" w:eastAsiaTheme="minorEastAsia" w:hAnsi="Times New Roman" w:cs="Times New Roman"/>
          <w:sz w:val="24"/>
          <w:szCs w:val="24"/>
        </w:rPr>
        <w:t>-8.77</w:t>
      </w:r>
      <w:r w:rsidR="00674C5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-10.22</w:t>
      </w:r>
      <w:r w:rsidR="00674C5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lower than men</w:t>
      </w:r>
      <w:r w:rsidR="000F6D5A">
        <w:rPr>
          <w:rFonts w:ascii="Times New Roman" w:eastAsiaTheme="minorEastAsia" w:hAnsi="Times New Roman" w:cs="Times New Roman"/>
          <w:sz w:val="24"/>
          <w:szCs w:val="24"/>
        </w:rPr>
        <w:t xml:space="preserve"> keeping a</w:t>
      </w:r>
      <w:r w:rsidR="00FF28F4">
        <w:rPr>
          <w:rFonts w:ascii="Times New Roman" w:eastAsiaTheme="minorEastAsia" w:hAnsi="Times New Roman" w:cs="Times New Roman"/>
          <w:sz w:val="24"/>
          <w:szCs w:val="24"/>
        </w:rPr>
        <w:t>l</w:t>
      </w:r>
      <w:r w:rsidR="000F6D5A">
        <w:rPr>
          <w:rFonts w:ascii="Times New Roman" w:eastAsiaTheme="minorEastAsia" w:hAnsi="Times New Roman" w:cs="Times New Roman"/>
          <w:sz w:val="24"/>
          <w:szCs w:val="24"/>
        </w:rPr>
        <w:t>l other factors constant</w:t>
      </w:r>
      <w:r>
        <w:rPr>
          <w:rFonts w:ascii="Times New Roman" w:eastAsiaTheme="minorEastAsia" w:hAnsi="Times New Roman" w:cs="Times New Roman"/>
          <w:sz w:val="24"/>
          <w:szCs w:val="24"/>
        </w:rPr>
        <w:t>.</w:t>
      </w:r>
    </w:p>
    <w:p w14:paraId="4749D5C9" w14:textId="77777777" w:rsidR="00AE6B96" w:rsidRDefault="00AE6B96" w:rsidP="00222AFD">
      <w:pPr>
        <w:spacing w:line="240" w:lineRule="auto"/>
        <w:rPr>
          <w:rFonts w:ascii="Times New Roman" w:hAnsi="Times New Roman" w:cs="Times New Roman"/>
          <w:sz w:val="24"/>
          <w:szCs w:val="24"/>
        </w:rPr>
      </w:pPr>
    </w:p>
    <w:p w14:paraId="7E0C3453" w14:textId="77777777" w:rsidR="00222AFD" w:rsidRDefault="00222AFD" w:rsidP="00222AFD">
      <w:pPr>
        <w:spacing w:line="240" w:lineRule="auto"/>
        <w:rPr>
          <w:rFonts w:ascii="Times New Roman" w:hAnsi="Times New Roman" w:cs="Times New Roman"/>
          <w:sz w:val="24"/>
          <w:szCs w:val="24"/>
        </w:rPr>
      </w:pPr>
    </w:p>
    <w:p w14:paraId="00F96CE9" w14:textId="77777777" w:rsidR="00222AFD" w:rsidRDefault="00222AFD" w:rsidP="00222AFD">
      <w:pPr>
        <w:spacing w:line="240" w:lineRule="auto"/>
        <w:rPr>
          <w:rFonts w:ascii="Times New Roman" w:hAnsi="Times New Roman" w:cs="Times New Roman"/>
          <w:sz w:val="24"/>
          <w:szCs w:val="24"/>
        </w:rPr>
      </w:pPr>
    </w:p>
    <w:p w14:paraId="0B0A35ED" w14:textId="77777777" w:rsidR="00222AFD" w:rsidRDefault="00222AFD" w:rsidP="00222AFD">
      <w:pPr>
        <w:spacing w:line="240" w:lineRule="auto"/>
        <w:rPr>
          <w:rFonts w:ascii="Times New Roman" w:hAnsi="Times New Roman" w:cs="Times New Roman"/>
          <w:sz w:val="24"/>
          <w:szCs w:val="24"/>
        </w:rPr>
      </w:pPr>
    </w:p>
    <w:p w14:paraId="65D54FF7" w14:textId="77777777" w:rsidR="00222AFD" w:rsidRDefault="00222AFD" w:rsidP="00222AFD">
      <w:pPr>
        <w:spacing w:line="240" w:lineRule="auto"/>
        <w:rPr>
          <w:rFonts w:ascii="Times New Roman" w:hAnsi="Times New Roman" w:cs="Times New Roman"/>
          <w:sz w:val="24"/>
          <w:szCs w:val="24"/>
        </w:rPr>
      </w:pPr>
    </w:p>
    <w:p w14:paraId="1AF85B87" w14:textId="3B810FDE" w:rsidR="00476E6B" w:rsidRDefault="00476E6B"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Graph 3: </w:t>
      </w:r>
      <w:r w:rsidR="00E371E6">
        <w:rPr>
          <w:rFonts w:ascii="Times New Roman" w:hAnsi="Times New Roman" w:cs="Times New Roman"/>
          <w:sz w:val="24"/>
          <w:szCs w:val="24"/>
        </w:rPr>
        <w:t>Estimated g</w:t>
      </w:r>
      <w:r>
        <w:rPr>
          <w:rFonts w:ascii="Times New Roman" w:hAnsi="Times New Roman" w:cs="Times New Roman"/>
          <w:sz w:val="24"/>
          <w:szCs w:val="24"/>
        </w:rPr>
        <w:t>ender gap</w:t>
      </w:r>
      <w:r w:rsidR="00E371E6">
        <w:rPr>
          <w:rFonts w:ascii="Times New Roman" w:hAnsi="Times New Roman" w:cs="Times New Roman"/>
          <w:sz w:val="24"/>
          <w:szCs w:val="24"/>
        </w:rPr>
        <w:t xml:space="preserve"> coefficient</w:t>
      </w:r>
      <w:r>
        <w:rPr>
          <w:rFonts w:ascii="Times New Roman" w:hAnsi="Times New Roman" w:cs="Times New Roman"/>
          <w:sz w:val="24"/>
          <w:szCs w:val="24"/>
        </w:rPr>
        <w:t xml:space="preserve"> for the first 4 specifications of the Mincer equation for the first quarter of 2023</w:t>
      </w:r>
    </w:p>
    <w:p w14:paraId="67285B54" w14:textId="16AA6CCA" w:rsidR="00AE6B96" w:rsidRPr="00AE6B96" w:rsidRDefault="00546C8E" w:rsidP="00222AFD">
      <w:pPr>
        <w:spacing w:line="240" w:lineRule="auto"/>
        <w:jc w:val="center"/>
        <w:rPr>
          <w:rFonts w:ascii="Times New Roman" w:hAnsi="Times New Roman" w:cs="Times New Roman"/>
          <w:b/>
          <w:bCs/>
          <w:sz w:val="24"/>
          <w:szCs w:val="24"/>
        </w:rPr>
      </w:pPr>
      <w:r w:rsidRPr="00546C8E">
        <w:rPr>
          <w:rFonts w:ascii="Times New Roman" w:hAnsi="Times New Roman" w:cs="Times New Roman"/>
          <w:b/>
          <w:bCs/>
          <w:noProof/>
          <w:sz w:val="24"/>
          <w:szCs w:val="24"/>
        </w:rPr>
        <w:drawing>
          <wp:inline distT="0" distB="0" distL="0" distR="0" wp14:anchorId="47AB0973" wp14:editId="7AEA1C9B">
            <wp:extent cx="3771900" cy="2743200"/>
            <wp:effectExtent l="0" t="0" r="0" b="0"/>
            <wp:docPr id="897717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1900" cy="2743200"/>
                    </a:xfrm>
                    <a:prstGeom prst="rect">
                      <a:avLst/>
                    </a:prstGeom>
                    <a:noFill/>
                    <a:ln>
                      <a:noFill/>
                    </a:ln>
                  </pic:spPr>
                </pic:pic>
              </a:graphicData>
            </a:graphic>
          </wp:inline>
        </w:drawing>
      </w:r>
      <w:r w:rsidR="00AE6B96">
        <w:rPr>
          <w:rFonts w:ascii="Times New Roman" w:hAnsi="Times New Roman" w:cs="Times New Roman"/>
          <w:b/>
          <w:bCs/>
          <w:sz w:val="24"/>
          <w:szCs w:val="24"/>
        </w:rPr>
        <w:br/>
      </w:r>
      <w:r w:rsidR="00AE6B96">
        <w:rPr>
          <w:rFonts w:ascii="Times New Roman" w:hAnsi="Times New Roman" w:cs="Times New Roman"/>
          <w:sz w:val="20"/>
          <w:szCs w:val="20"/>
        </w:rPr>
        <w:t xml:space="preserve">Source: </w:t>
      </w:r>
      <w:r w:rsidR="00AE6B96" w:rsidRPr="0085014F">
        <w:rPr>
          <w:rFonts w:ascii="Times New Roman" w:hAnsi="Times New Roman" w:cs="Times New Roman"/>
          <w:sz w:val="20"/>
          <w:szCs w:val="20"/>
        </w:rPr>
        <w:t>Own elaboration based on</w:t>
      </w:r>
      <w:r w:rsidR="00AE6B96">
        <w:rPr>
          <w:rFonts w:ascii="Times New Roman" w:hAnsi="Times New Roman" w:cs="Times New Roman"/>
          <w:sz w:val="20"/>
          <w:szCs w:val="20"/>
        </w:rPr>
        <w:t xml:space="preserve"> the </w:t>
      </w:r>
      <w:proofErr w:type="spellStart"/>
      <w:r w:rsidR="00AE6B96" w:rsidRPr="00AE6B96">
        <w:rPr>
          <w:rFonts w:ascii="Times New Roman" w:hAnsi="Times New Roman" w:cs="Times New Roman"/>
          <w:i/>
          <w:iCs/>
          <w:sz w:val="20"/>
          <w:szCs w:val="20"/>
        </w:rPr>
        <w:t>Encuesta</w:t>
      </w:r>
      <w:proofErr w:type="spellEnd"/>
      <w:r w:rsidR="00AE6B96" w:rsidRPr="00AE6B96">
        <w:rPr>
          <w:rFonts w:ascii="Times New Roman" w:hAnsi="Times New Roman" w:cs="Times New Roman"/>
          <w:i/>
          <w:iCs/>
          <w:sz w:val="20"/>
          <w:szCs w:val="20"/>
        </w:rPr>
        <w:t xml:space="preserve"> Continua </w:t>
      </w:r>
      <w:r w:rsidR="00AE6B96">
        <w:rPr>
          <w:rFonts w:ascii="Times New Roman" w:hAnsi="Times New Roman" w:cs="Times New Roman"/>
          <w:i/>
          <w:iCs/>
          <w:sz w:val="20"/>
          <w:szCs w:val="20"/>
        </w:rPr>
        <w:br/>
      </w:r>
      <w:r w:rsidR="00AE6B96" w:rsidRPr="00AE6B96">
        <w:rPr>
          <w:rFonts w:ascii="Times New Roman" w:hAnsi="Times New Roman" w:cs="Times New Roman"/>
          <w:i/>
          <w:iCs/>
          <w:sz w:val="20"/>
          <w:szCs w:val="20"/>
        </w:rPr>
        <w:t>de Empleo</w:t>
      </w:r>
      <w:r w:rsidR="00AE6B96">
        <w:rPr>
          <w:rFonts w:ascii="Times New Roman" w:hAnsi="Times New Roman" w:cs="Times New Roman"/>
          <w:sz w:val="20"/>
          <w:szCs w:val="20"/>
        </w:rPr>
        <w:t xml:space="preserve"> f</w:t>
      </w:r>
      <w:r w:rsidR="00AE6B96" w:rsidRPr="00AA578C">
        <w:rPr>
          <w:rFonts w:ascii="Times New Roman" w:hAnsi="Times New Roman" w:cs="Times New Roman"/>
          <w:sz w:val="20"/>
          <w:szCs w:val="20"/>
        </w:rPr>
        <w:t xml:space="preserve">irst </w:t>
      </w:r>
      <w:r w:rsidR="00AE6B96">
        <w:rPr>
          <w:rFonts w:ascii="Times New Roman" w:hAnsi="Times New Roman" w:cs="Times New Roman"/>
          <w:sz w:val="20"/>
          <w:szCs w:val="20"/>
        </w:rPr>
        <w:t>q</w:t>
      </w:r>
      <w:r w:rsidR="00AE6B96" w:rsidRPr="00AA578C">
        <w:rPr>
          <w:rFonts w:ascii="Times New Roman" w:hAnsi="Times New Roman" w:cs="Times New Roman"/>
          <w:sz w:val="20"/>
          <w:szCs w:val="20"/>
        </w:rPr>
        <w:t>uarter 2023</w:t>
      </w:r>
      <w:r w:rsidR="00AE6B96">
        <w:rPr>
          <w:rFonts w:ascii="Times New Roman" w:hAnsi="Times New Roman" w:cs="Times New Roman"/>
          <w:sz w:val="20"/>
          <w:szCs w:val="20"/>
        </w:rPr>
        <w:t xml:space="preserve"> (INEC, 2023)</w:t>
      </w:r>
    </w:p>
    <w:p w14:paraId="7D147816" w14:textId="0DDCB56A" w:rsidR="001675FB" w:rsidRDefault="001675FB" w:rsidP="00222AF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general results of the 6 specifications are presented </w:t>
      </w:r>
      <w:r w:rsidR="00FF28F4">
        <w:rPr>
          <w:rFonts w:ascii="Times New Roman" w:hAnsi="Times New Roman" w:cs="Times New Roman"/>
          <w:sz w:val="24"/>
          <w:szCs w:val="24"/>
        </w:rPr>
        <w:t>i</w:t>
      </w:r>
      <w:r>
        <w:rPr>
          <w:rFonts w:ascii="Times New Roman" w:hAnsi="Times New Roman" w:cs="Times New Roman"/>
          <w:sz w:val="24"/>
          <w:szCs w:val="24"/>
        </w:rPr>
        <w:t>n Table 3</w:t>
      </w:r>
    </w:p>
    <w:p w14:paraId="75CBF224" w14:textId="1E463DCE" w:rsidR="001675FB" w:rsidRDefault="000F6D5A"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First,</w:t>
      </w:r>
      <w:r w:rsidR="00AB307A">
        <w:rPr>
          <w:rFonts w:ascii="Times New Roman" w:hAnsi="Times New Roman" w:cs="Times New Roman"/>
          <w:sz w:val="24"/>
          <w:szCs w:val="24"/>
        </w:rPr>
        <w:t xml:space="preserve"> we compare the 6 different specifications using the Akaike and Bayes information criteria. </w:t>
      </w:r>
      <w:r w:rsidR="00A7470F">
        <w:rPr>
          <w:rFonts w:ascii="Times New Roman" w:hAnsi="Times New Roman" w:cs="Times New Roman"/>
          <w:sz w:val="24"/>
          <w:szCs w:val="24"/>
        </w:rPr>
        <w:t>The results show that specification</w:t>
      </w:r>
      <w:r w:rsidR="00FF28F4">
        <w:rPr>
          <w:rFonts w:ascii="Times New Roman" w:hAnsi="Times New Roman" w:cs="Times New Roman"/>
          <w:sz w:val="24"/>
          <w:szCs w:val="24"/>
        </w:rPr>
        <w:t>s</w:t>
      </w:r>
      <w:r w:rsidR="00A7470F">
        <w:rPr>
          <w:rFonts w:ascii="Times New Roman" w:hAnsi="Times New Roman" w:cs="Times New Roman"/>
          <w:sz w:val="24"/>
          <w:szCs w:val="24"/>
        </w:rPr>
        <w:t xml:space="preserve"> 4 and 6 have the best results in terms of the information criteria and the best fit according to the R square</w:t>
      </w:r>
      <w:r w:rsidR="00530813">
        <w:rPr>
          <w:rFonts w:ascii="Times New Roman" w:hAnsi="Times New Roman" w:cs="Times New Roman"/>
          <w:sz w:val="24"/>
          <w:szCs w:val="24"/>
        </w:rPr>
        <w:t>, we will also comment on specification 5, as the interaction terms provide rich results for the analysis</w:t>
      </w:r>
      <w:r w:rsidR="00A7470F">
        <w:rPr>
          <w:rFonts w:ascii="Times New Roman" w:hAnsi="Times New Roman" w:cs="Times New Roman"/>
          <w:sz w:val="24"/>
          <w:szCs w:val="24"/>
        </w:rPr>
        <w:t>.</w:t>
      </w:r>
      <w:r w:rsidR="00AB307A">
        <w:rPr>
          <w:rFonts w:ascii="Times New Roman" w:hAnsi="Times New Roman" w:cs="Times New Roman"/>
          <w:sz w:val="24"/>
          <w:szCs w:val="24"/>
        </w:rPr>
        <w:t xml:space="preserve"> Therefore, our analysis will be focused on those 3 specifications.</w:t>
      </w:r>
    </w:p>
    <w:p w14:paraId="1611631D" w14:textId="3485B9A1" w:rsidR="00AB307A" w:rsidRDefault="00AB307A"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explained </w:t>
      </w:r>
      <w:r w:rsidR="00FF28F4">
        <w:rPr>
          <w:rFonts w:ascii="Times New Roman" w:hAnsi="Times New Roman" w:cs="Times New Roman"/>
          <w:sz w:val="24"/>
          <w:szCs w:val="24"/>
        </w:rPr>
        <w:t>i</w:t>
      </w:r>
      <w:r>
        <w:rPr>
          <w:rFonts w:ascii="Times New Roman" w:hAnsi="Times New Roman" w:cs="Times New Roman"/>
          <w:sz w:val="24"/>
          <w:szCs w:val="24"/>
        </w:rPr>
        <w:t>n section III, specification 4 regres</w:t>
      </w:r>
      <w:r w:rsidR="00FF28F4">
        <w:rPr>
          <w:rFonts w:ascii="Times New Roman" w:hAnsi="Times New Roman" w:cs="Times New Roman"/>
          <w:sz w:val="24"/>
          <w:szCs w:val="24"/>
        </w:rPr>
        <w:t>se</w:t>
      </w:r>
      <w:r>
        <w:rPr>
          <w:rFonts w:ascii="Times New Roman" w:hAnsi="Times New Roman" w:cs="Times New Roman"/>
          <w:sz w:val="24"/>
          <w:szCs w:val="24"/>
        </w:rPr>
        <w:t xml:space="preserve">s hourly wage as </w:t>
      </w:r>
      <w:r w:rsidR="00FF28F4">
        <w:rPr>
          <w:rFonts w:ascii="Times New Roman" w:hAnsi="Times New Roman" w:cs="Times New Roman"/>
          <w:sz w:val="24"/>
          <w:szCs w:val="24"/>
        </w:rPr>
        <w:t xml:space="preserve">a </w:t>
      </w:r>
      <w:r>
        <w:rPr>
          <w:rFonts w:ascii="Times New Roman" w:hAnsi="Times New Roman" w:cs="Times New Roman"/>
          <w:sz w:val="24"/>
          <w:szCs w:val="24"/>
        </w:rPr>
        <w:t>dependent variable over years of education, years of education squared, years of experience, years of experience squared</w:t>
      </w:r>
      <w:r w:rsidR="00FF28F4">
        <w:rPr>
          <w:rFonts w:ascii="Times New Roman" w:hAnsi="Times New Roman" w:cs="Times New Roman"/>
          <w:sz w:val="24"/>
          <w:szCs w:val="24"/>
        </w:rPr>
        <w:t>,</w:t>
      </w:r>
      <w:r>
        <w:rPr>
          <w:rFonts w:ascii="Times New Roman" w:hAnsi="Times New Roman" w:cs="Times New Roman"/>
          <w:sz w:val="24"/>
          <w:szCs w:val="24"/>
        </w:rPr>
        <w:t xml:space="preserve"> and informality as independent variables</w:t>
      </w:r>
      <w:r w:rsidR="005C269F">
        <w:rPr>
          <w:rFonts w:ascii="Times New Roman" w:hAnsi="Times New Roman" w:cs="Times New Roman"/>
          <w:sz w:val="24"/>
          <w:szCs w:val="24"/>
        </w:rPr>
        <w:t xml:space="preserve"> (additionally, regional and household controls)</w:t>
      </w:r>
      <w:r>
        <w:rPr>
          <w:rFonts w:ascii="Times New Roman" w:hAnsi="Times New Roman" w:cs="Times New Roman"/>
          <w:sz w:val="24"/>
          <w:szCs w:val="24"/>
        </w:rPr>
        <w:t>.</w:t>
      </w:r>
      <w:r w:rsidR="004756C3">
        <w:rPr>
          <w:rFonts w:ascii="Times New Roman" w:hAnsi="Times New Roman" w:cs="Times New Roman"/>
          <w:sz w:val="24"/>
          <w:szCs w:val="24"/>
        </w:rPr>
        <w:t xml:space="preserve"> The results show that the 6 parameters are statistically significant with 99% confidence, except for the </w:t>
      </w:r>
      <w:r w:rsidR="000F6D5A">
        <w:rPr>
          <w:rFonts w:ascii="Times New Roman" w:hAnsi="Times New Roman" w:cs="Times New Roman"/>
          <w:sz w:val="24"/>
          <w:szCs w:val="24"/>
        </w:rPr>
        <w:t>years</w:t>
      </w:r>
      <w:r w:rsidR="004756C3">
        <w:rPr>
          <w:rFonts w:ascii="Times New Roman" w:hAnsi="Times New Roman" w:cs="Times New Roman"/>
          <w:sz w:val="24"/>
          <w:szCs w:val="24"/>
        </w:rPr>
        <w:t xml:space="preserve"> of education parameter, which is statistically significant with 95%</w:t>
      </w:r>
      <w:r w:rsidR="000F6D5A">
        <w:rPr>
          <w:rFonts w:ascii="Times New Roman" w:hAnsi="Times New Roman" w:cs="Times New Roman"/>
          <w:sz w:val="24"/>
          <w:szCs w:val="24"/>
        </w:rPr>
        <w:t xml:space="preserve"> confidence</w:t>
      </w:r>
      <w:r w:rsidR="004756C3">
        <w:rPr>
          <w:rFonts w:ascii="Times New Roman" w:hAnsi="Times New Roman" w:cs="Times New Roman"/>
          <w:sz w:val="24"/>
          <w:szCs w:val="24"/>
        </w:rPr>
        <w:t>.</w:t>
      </w:r>
    </w:p>
    <w:p w14:paraId="3CD52BA3" w14:textId="39BD541E" w:rsidR="00AB307A" w:rsidRDefault="004756C3"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estimation for specification 4 </w:t>
      </w:r>
      <w:r w:rsidR="00AB307A">
        <w:rPr>
          <w:rFonts w:ascii="Times New Roman" w:hAnsi="Times New Roman" w:cs="Times New Roman"/>
          <w:sz w:val="24"/>
          <w:szCs w:val="24"/>
        </w:rPr>
        <w:t>indicates that women earn on average 8.768% less than men</w:t>
      </w:r>
      <w:r w:rsidR="000F6D5A">
        <w:rPr>
          <w:rFonts w:ascii="Times New Roman" w:hAnsi="Times New Roman" w:cs="Times New Roman"/>
          <w:sz w:val="24"/>
          <w:szCs w:val="24"/>
        </w:rPr>
        <w:t xml:space="preserve"> keeping a</w:t>
      </w:r>
      <w:r w:rsidR="00FF28F4">
        <w:rPr>
          <w:rFonts w:ascii="Times New Roman" w:hAnsi="Times New Roman" w:cs="Times New Roman"/>
          <w:sz w:val="24"/>
          <w:szCs w:val="24"/>
        </w:rPr>
        <w:t>l</w:t>
      </w:r>
      <w:r w:rsidR="000F6D5A">
        <w:rPr>
          <w:rFonts w:ascii="Times New Roman" w:hAnsi="Times New Roman" w:cs="Times New Roman"/>
          <w:sz w:val="24"/>
          <w:szCs w:val="24"/>
        </w:rPr>
        <w:t>l other factors equal</w:t>
      </w:r>
      <w:r>
        <w:rPr>
          <w:rFonts w:ascii="Times New Roman" w:hAnsi="Times New Roman" w:cs="Times New Roman"/>
          <w:sz w:val="24"/>
          <w:szCs w:val="24"/>
        </w:rPr>
        <w:t xml:space="preserve">. Informality has a heavy weight on the determination of the hourly wage, as informal workers earn on average 36.52% less than formal workers. </w:t>
      </w:r>
      <w:r w:rsidR="005C269F">
        <w:rPr>
          <w:rFonts w:ascii="Times New Roman" w:hAnsi="Times New Roman" w:cs="Times New Roman"/>
          <w:sz w:val="24"/>
          <w:szCs w:val="24"/>
        </w:rPr>
        <w:t xml:space="preserve">It is a worrisome result given that around 45% of workers in Costa Rica are informal. </w:t>
      </w:r>
    </w:p>
    <w:p w14:paraId="3E74113C" w14:textId="10E82C1E" w:rsidR="004756C3" w:rsidRDefault="004756C3"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w:t>
      </w:r>
      <w:r w:rsidR="00C404EF">
        <w:rPr>
          <w:rFonts w:ascii="Times New Roman" w:hAnsi="Times New Roman" w:cs="Times New Roman"/>
          <w:sz w:val="24"/>
          <w:szCs w:val="24"/>
        </w:rPr>
        <w:t>education,</w:t>
      </w:r>
      <w:r>
        <w:rPr>
          <w:rFonts w:ascii="Times New Roman" w:hAnsi="Times New Roman" w:cs="Times New Roman"/>
          <w:sz w:val="24"/>
          <w:szCs w:val="24"/>
        </w:rPr>
        <w:t xml:space="preserve"> the estimation is done with a quadratic specification, revealing that the average marginal effect of one additional year of education </w:t>
      </w:r>
      <w:r w:rsidR="00C404EF">
        <w:rPr>
          <w:rFonts w:ascii="Times New Roman" w:hAnsi="Times New Roman" w:cs="Times New Roman"/>
          <w:sz w:val="24"/>
          <w:szCs w:val="24"/>
        </w:rPr>
        <w:t>increases with the number of years of education. In the case of the experience variable, the estimation also uses a quadratic form, however, the results are different and indicate a decreasing marginal effect of experience in the hourly wage, this is consistent with the literature.</w:t>
      </w:r>
    </w:p>
    <w:p w14:paraId="7BADC545" w14:textId="77777777" w:rsidR="00C404EF" w:rsidRDefault="00C404EF" w:rsidP="00222AFD">
      <w:pPr>
        <w:spacing w:line="240" w:lineRule="auto"/>
        <w:rPr>
          <w:rFonts w:ascii="Cambria" w:eastAsia="Times New Roman" w:hAnsi="Cambria" w:cs="Calibri"/>
          <w:color w:val="000000"/>
          <w:kern w:val="0"/>
          <w:sz w:val="18"/>
          <w:szCs w:val="18"/>
          <w14:ligatures w14:val="none"/>
        </w:rPr>
      </w:pPr>
    </w:p>
    <w:p w14:paraId="5B1EA4A6" w14:textId="4369A34D" w:rsidR="00AE6B96" w:rsidRDefault="00AE6B96" w:rsidP="00222AFD">
      <w:pPr>
        <w:spacing w:line="240" w:lineRule="auto"/>
        <w:rPr>
          <w:rFonts w:ascii="Times New Roman" w:hAnsi="Times New Roman" w:cs="Times New Roman"/>
          <w:sz w:val="24"/>
          <w:szCs w:val="24"/>
        </w:rPr>
      </w:pPr>
    </w:p>
    <w:p w14:paraId="551005CA" w14:textId="36CCD240" w:rsidR="001675FB" w:rsidRDefault="001675FB"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E254D4">
        <w:rPr>
          <w:rFonts w:ascii="Times New Roman" w:hAnsi="Times New Roman" w:cs="Times New Roman"/>
          <w:sz w:val="24"/>
          <w:szCs w:val="24"/>
        </w:rPr>
        <w:t>5</w:t>
      </w:r>
      <w:r>
        <w:rPr>
          <w:rFonts w:ascii="Times New Roman" w:hAnsi="Times New Roman" w:cs="Times New Roman"/>
          <w:sz w:val="24"/>
          <w:szCs w:val="24"/>
        </w:rPr>
        <w:t>: Mincer equations estimated by OLS</w:t>
      </w:r>
    </w:p>
    <w:tbl>
      <w:tblPr>
        <w:tblW w:w="5144" w:type="pct"/>
        <w:tblLayout w:type="fixed"/>
        <w:tblLook w:val="04A0" w:firstRow="1" w:lastRow="0" w:firstColumn="1" w:lastColumn="0" w:noHBand="0" w:noVBand="1"/>
      </w:tblPr>
      <w:tblGrid>
        <w:gridCol w:w="1216"/>
        <w:gridCol w:w="1470"/>
        <w:gridCol w:w="1421"/>
        <w:gridCol w:w="1383"/>
        <w:gridCol w:w="1400"/>
        <w:gridCol w:w="1392"/>
        <w:gridCol w:w="1348"/>
      </w:tblGrid>
      <w:tr w:rsidR="001675FB" w:rsidRPr="00822DDE" w14:paraId="3025871C" w14:textId="77777777" w:rsidTr="001675FB">
        <w:trPr>
          <w:trHeight w:val="288"/>
        </w:trPr>
        <w:tc>
          <w:tcPr>
            <w:tcW w:w="631" w:type="pct"/>
            <w:tcBorders>
              <w:top w:val="single" w:sz="4" w:space="0" w:color="auto"/>
              <w:left w:val="nil"/>
              <w:bottom w:val="single" w:sz="4" w:space="0" w:color="auto"/>
              <w:right w:val="nil"/>
            </w:tcBorders>
            <w:shd w:val="clear" w:color="000000" w:fill="FFFFFF"/>
            <w:vAlign w:val="bottom"/>
            <w:hideMark/>
          </w:tcPr>
          <w:p w14:paraId="08F758DE" w14:textId="77777777" w:rsidR="001675FB" w:rsidRPr="00822DDE" w:rsidRDefault="001675FB" w:rsidP="00222AFD">
            <w:pPr>
              <w:spacing w:after="0" w:line="240" w:lineRule="auto"/>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 </w:t>
            </w:r>
          </w:p>
        </w:tc>
        <w:tc>
          <w:tcPr>
            <w:tcW w:w="763" w:type="pct"/>
            <w:tcBorders>
              <w:top w:val="single" w:sz="4" w:space="0" w:color="auto"/>
              <w:left w:val="nil"/>
              <w:bottom w:val="single" w:sz="4" w:space="0" w:color="auto"/>
              <w:right w:val="nil"/>
            </w:tcBorders>
            <w:shd w:val="clear" w:color="000000" w:fill="FFFFFF"/>
            <w:vAlign w:val="bottom"/>
            <w:hideMark/>
          </w:tcPr>
          <w:p w14:paraId="1418F5D2"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Specification 1</w:t>
            </w:r>
          </w:p>
        </w:tc>
        <w:tc>
          <w:tcPr>
            <w:tcW w:w="738" w:type="pct"/>
            <w:tcBorders>
              <w:top w:val="single" w:sz="4" w:space="0" w:color="auto"/>
              <w:left w:val="nil"/>
              <w:bottom w:val="single" w:sz="4" w:space="0" w:color="auto"/>
              <w:right w:val="nil"/>
            </w:tcBorders>
            <w:shd w:val="clear" w:color="000000" w:fill="FFFFFF"/>
            <w:vAlign w:val="bottom"/>
            <w:hideMark/>
          </w:tcPr>
          <w:p w14:paraId="1C9B4378"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Specification 2</w:t>
            </w:r>
          </w:p>
        </w:tc>
        <w:tc>
          <w:tcPr>
            <w:tcW w:w="718" w:type="pct"/>
            <w:tcBorders>
              <w:top w:val="single" w:sz="4" w:space="0" w:color="auto"/>
              <w:left w:val="nil"/>
              <w:bottom w:val="single" w:sz="4" w:space="0" w:color="auto"/>
              <w:right w:val="nil"/>
            </w:tcBorders>
            <w:shd w:val="clear" w:color="000000" w:fill="FFFFFF"/>
            <w:vAlign w:val="bottom"/>
            <w:hideMark/>
          </w:tcPr>
          <w:p w14:paraId="0B7825B1"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Specification 3</w:t>
            </w:r>
          </w:p>
        </w:tc>
        <w:tc>
          <w:tcPr>
            <w:tcW w:w="727" w:type="pct"/>
            <w:tcBorders>
              <w:top w:val="single" w:sz="4" w:space="0" w:color="auto"/>
              <w:left w:val="nil"/>
              <w:bottom w:val="single" w:sz="4" w:space="0" w:color="auto"/>
              <w:right w:val="nil"/>
            </w:tcBorders>
            <w:shd w:val="clear" w:color="000000" w:fill="FFFFFF"/>
            <w:vAlign w:val="bottom"/>
            <w:hideMark/>
          </w:tcPr>
          <w:p w14:paraId="1B4ABBA3"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Specification 4</w:t>
            </w:r>
          </w:p>
        </w:tc>
        <w:tc>
          <w:tcPr>
            <w:tcW w:w="723" w:type="pct"/>
            <w:tcBorders>
              <w:top w:val="single" w:sz="4" w:space="0" w:color="auto"/>
              <w:left w:val="nil"/>
              <w:bottom w:val="single" w:sz="4" w:space="0" w:color="auto"/>
              <w:right w:val="nil"/>
            </w:tcBorders>
            <w:shd w:val="clear" w:color="000000" w:fill="FFFFFF"/>
            <w:vAlign w:val="bottom"/>
            <w:hideMark/>
          </w:tcPr>
          <w:p w14:paraId="1D0D28DE"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Specification 5</w:t>
            </w:r>
          </w:p>
        </w:tc>
        <w:tc>
          <w:tcPr>
            <w:tcW w:w="700" w:type="pct"/>
            <w:tcBorders>
              <w:top w:val="single" w:sz="4" w:space="0" w:color="auto"/>
              <w:left w:val="nil"/>
              <w:bottom w:val="single" w:sz="4" w:space="0" w:color="auto"/>
              <w:right w:val="nil"/>
            </w:tcBorders>
            <w:shd w:val="clear" w:color="000000" w:fill="FFFFFF"/>
            <w:vAlign w:val="bottom"/>
            <w:hideMark/>
          </w:tcPr>
          <w:p w14:paraId="1CE59F86"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Specification 6</w:t>
            </w:r>
          </w:p>
        </w:tc>
      </w:tr>
      <w:tr w:rsidR="001675FB" w:rsidRPr="00822DDE" w14:paraId="7BACDFB2" w14:textId="77777777" w:rsidTr="001675FB">
        <w:trPr>
          <w:trHeight w:val="456"/>
        </w:trPr>
        <w:tc>
          <w:tcPr>
            <w:tcW w:w="631" w:type="pct"/>
            <w:tcBorders>
              <w:top w:val="nil"/>
              <w:left w:val="nil"/>
              <w:bottom w:val="nil"/>
              <w:right w:val="nil"/>
            </w:tcBorders>
            <w:shd w:val="clear" w:color="000000" w:fill="FFFFFF"/>
            <w:vAlign w:val="center"/>
            <w:hideMark/>
          </w:tcPr>
          <w:p w14:paraId="2ABD1630"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gender (1=women)</w:t>
            </w:r>
          </w:p>
        </w:tc>
        <w:tc>
          <w:tcPr>
            <w:tcW w:w="763" w:type="pct"/>
            <w:tcBorders>
              <w:top w:val="nil"/>
              <w:left w:val="nil"/>
              <w:bottom w:val="nil"/>
              <w:right w:val="nil"/>
            </w:tcBorders>
            <w:shd w:val="clear" w:color="000000" w:fill="FFFFFF"/>
            <w:vAlign w:val="center"/>
            <w:hideMark/>
          </w:tcPr>
          <w:p w14:paraId="3309012F"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-0.1021755***</w:t>
            </w:r>
          </w:p>
        </w:tc>
        <w:tc>
          <w:tcPr>
            <w:tcW w:w="738" w:type="pct"/>
            <w:tcBorders>
              <w:top w:val="nil"/>
              <w:left w:val="nil"/>
              <w:bottom w:val="nil"/>
              <w:right w:val="nil"/>
            </w:tcBorders>
            <w:shd w:val="clear" w:color="000000" w:fill="FFFFFF"/>
            <w:vAlign w:val="center"/>
            <w:hideMark/>
          </w:tcPr>
          <w:p w14:paraId="7B7F486E"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-0.0909636***</w:t>
            </w:r>
          </w:p>
        </w:tc>
        <w:tc>
          <w:tcPr>
            <w:tcW w:w="718" w:type="pct"/>
            <w:tcBorders>
              <w:top w:val="nil"/>
              <w:left w:val="nil"/>
              <w:bottom w:val="nil"/>
              <w:right w:val="nil"/>
            </w:tcBorders>
            <w:shd w:val="clear" w:color="000000" w:fill="FFFFFF"/>
            <w:vAlign w:val="center"/>
            <w:hideMark/>
          </w:tcPr>
          <w:p w14:paraId="5D0A946D"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-0.0997513***</w:t>
            </w:r>
          </w:p>
        </w:tc>
        <w:tc>
          <w:tcPr>
            <w:tcW w:w="727" w:type="pct"/>
            <w:tcBorders>
              <w:top w:val="nil"/>
              <w:left w:val="nil"/>
              <w:bottom w:val="nil"/>
              <w:right w:val="nil"/>
            </w:tcBorders>
            <w:shd w:val="clear" w:color="000000" w:fill="FFFFFF"/>
            <w:vAlign w:val="center"/>
            <w:hideMark/>
          </w:tcPr>
          <w:p w14:paraId="79ED0C29"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-0.0876823***</w:t>
            </w:r>
          </w:p>
        </w:tc>
        <w:tc>
          <w:tcPr>
            <w:tcW w:w="723" w:type="pct"/>
            <w:tcBorders>
              <w:top w:val="nil"/>
              <w:left w:val="nil"/>
              <w:bottom w:val="nil"/>
              <w:right w:val="nil"/>
            </w:tcBorders>
            <w:shd w:val="clear" w:color="000000" w:fill="FFFFFF"/>
            <w:vAlign w:val="center"/>
            <w:hideMark/>
          </w:tcPr>
          <w:p w14:paraId="15F876AF"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-0.4635401***</w:t>
            </w:r>
          </w:p>
        </w:tc>
        <w:tc>
          <w:tcPr>
            <w:tcW w:w="700" w:type="pct"/>
            <w:tcBorders>
              <w:top w:val="nil"/>
              <w:left w:val="nil"/>
              <w:bottom w:val="nil"/>
              <w:right w:val="nil"/>
            </w:tcBorders>
            <w:shd w:val="clear" w:color="000000" w:fill="FFFFFF"/>
            <w:vAlign w:val="center"/>
            <w:hideMark/>
          </w:tcPr>
          <w:p w14:paraId="77EDDFB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-0.4560407***</w:t>
            </w:r>
          </w:p>
        </w:tc>
      </w:tr>
      <w:tr w:rsidR="001675FB" w:rsidRPr="00822DDE" w14:paraId="1D876DFA" w14:textId="77777777" w:rsidTr="001675FB">
        <w:trPr>
          <w:trHeight w:val="288"/>
        </w:trPr>
        <w:tc>
          <w:tcPr>
            <w:tcW w:w="631" w:type="pct"/>
            <w:tcBorders>
              <w:top w:val="nil"/>
              <w:left w:val="nil"/>
              <w:bottom w:val="nil"/>
              <w:right w:val="nil"/>
            </w:tcBorders>
            <w:shd w:val="clear" w:color="000000" w:fill="FFFFFF"/>
            <w:vAlign w:val="center"/>
            <w:hideMark/>
          </w:tcPr>
          <w:p w14:paraId="320EBD0E"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 </w:t>
            </w:r>
          </w:p>
        </w:tc>
        <w:tc>
          <w:tcPr>
            <w:tcW w:w="763" w:type="pct"/>
            <w:tcBorders>
              <w:top w:val="nil"/>
              <w:left w:val="nil"/>
              <w:bottom w:val="nil"/>
              <w:right w:val="nil"/>
            </w:tcBorders>
            <w:shd w:val="clear" w:color="000000" w:fill="FFFFFF"/>
            <w:vAlign w:val="center"/>
            <w:hideMark/>
          </w:tcPr>
          <w:p w14:paraId="7A7792A1"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(0.0137)</w:t>
            </w:r>
          </w:p>
        </w:tc>
        <w:tc>
          <w:tcPr>
            <w:tcW w:w="738" w:type="pct"/>
            <w:tcBorders>
              <w:top w:val="nil"/>
              <w:left w:val="nil"/>
              <w:bottom w:val="nil"/>
              <w:right w:val="nil"/>
            </w:tcBorders>
            <w:shd w:val="clear" w:color="000000" w:fill="FFFFFF"/>
            <w:vAlign w:val="center"/>
            <w:hideMark/>
          </w:tcPr>
          <w:p w14:paraId="584134CE"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(0.0146)</w:t>
            </w:r>
          </w:p>
        </w:tc>
        <w:tc>
          <w:tcPr>
            <w:tcW w:w="718" w:type="pct"/>
            <w:tcBorders>
              <w:top w:val="nil"/>
              <w:left w:val="nil"/>
              <w:bottom w:val="nil"/>
              <w:right w:val="nil"/>
            </w:tcBorders>
            <w:shd w:val="clear" w:color="000000" w:fill="FFFFFF"/>
            <w:vAlign w:val="center"/>
            <w:hideMark/>
          </w:tcPr>
          <w:p w14:paraId="5893A8A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(0.0135)</w:t>
            </w:r>
          </w:p>
        </w:tc>
        <w:tc>
          <w:tcPr>
            <w:tcW w:w="727" w:type="pct"/>
            <w:tcBorders>
              <w:top w:val="nil"/>
              <w:left w:val="nil"/>
              <w:bottom w:val="nil"/>
              <w:right w:val="nil"/>
            </w:tcBorders>
            <w:shd w:val="clear" w:color="000000" w:fill="FFFFFF"/>
            <w:vAlign w:val="center"/>
            <w:hideMark/>
          </w:tcPr>
          <w:p w14:paraId="33BA55D4"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(0.0145)</w:t>
            </w:r>
          </w:p>
        </w:tc>
        <w:tc>
          <w:tcPr>
            <w:tcW w:w="723" w:type="pct"/>
            <w:tcBorders>
              <w:top w:val="nil"/>
              <w:left w:val="nil"/>
              <w:bottom w:val="nil"/>
              <w:right w:val="nil"/>
            </w:tcBorders>
            <w:shd w:val="clear" w:color="000000" w:fill="FFFFFF"/>
            <w:vAlign w:val="center"/>
            <w:hideMark/>
          </w:tcPr>
          <w:p w14:paraId="0E7B7837"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(0.0603)</w:t>
            </w:r>
          </w:p>
        </w:tc>
        <w:tc>
          <w:tcPr>
            <w:tcW w:w="700" w:type="pct"/>
            <w:tcBorders>
              <w:top w:val="nil"/>
              <w:left w:val="nil"/>
              <w:bottom w:val="nil"/>
              <w:right w:val="nil"/>
            </w:tcBorders>
            <w:shd w:val="clear" w:color="000000" w:fill="FFFFFF"/>
            <w:vAlign w:val="center"/>
            <w:hideMark/>
          </w:tcPr>
          <w:p w14:paraId="31BF936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(0.1007)</w:t>
            </w:r>
          </w:p>
        </w:tc>
      </w:tr>
      <w:tr w:rsidR="001675FB" w:rsidRPr="00822DDE" w14:paraId="2F414076" w14:textId="77777777" w:rsidTr="001675FB">
        <w:trPr>
          <w:trHeight w:val="456"/>
        </w:trPr>
        <w:tc>
          <w:tcPr>
            <w:tcW w:w="631" w:type="pct"/>
            <w:tcBorders>
              <w:top w:val="nil"/>
              <w:left w:val="nil"/>
              <w:bottom w:val="nil"/>
              <w:right w:val="nil"/>
            </w:tcBorders>
            <w:shd w:val="clear" w:color="000000" w:fill="FFFFFF"/>
            <w:vAlign w:val="center"/>
            <w:hideMark/>
          </w:tcPr>
          <w:p w14:paraId="6F92DE31"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Education (years)</w:t>
            </w:r>
          </w:p>
        </w:tc>
        <w:tc>
          <w:tcPr>
            <w:tcW w:w="763" w:type="pct"/>
            <w:tcBorders>
              <w:top w:val="nil"/>
              <w:left w:val="nil"/>
              <w:bottom w:val="nil"/>
              <w:right w:val="nil"/>
            </w:tcBorders>
            <w:shd w:val="clear" w:color="000000" w:fill="FFFFFF"/>
            <w:vAlign w:val="center"/>
            <w:hideMark/>
          </w:tcPr>
          <w:p w14:paraId="7062FDD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0.0969677***</w:t>
            </w:r>
          </w:p>
        </w:tc>
        <w:tc>
          <w:tcPr>
            <w:tcW w:w="738" w:type="pct"/>
            <w:tcBorders>
              <w:top w:val="nil"/>
              <w:left w:val="nil"/>
              <w:bottom w:val="nil"/>
              <w:right w:val="nil"/>
            </w:tcBorders>
            <w:shd w:val="clear" w:color="000000" w:fill="FFFFFF"/>
            <w:vAlign w:val="center"/>
            <w:hideMark/>
          </w:tcPr>
          <w:p w14:paraId="20B17E5F"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0.0941222***</w:t>
            </w:r>
          </w:p>
        </w:tc>
        <w:tc>
          <w:tcPr>
            <w:tcW w:w="718" w:type="pct"/>
            <w:tcBorders>
              <w:top w:val="nil"/>
              <w:left w:val="nil"/>
              <w:bottom w:val="nil"/>
              <w:right w:val="nil"/>
            </w:tcBorders>
            <w:shd w:val="clear" w:color="000000" w:fill="FFFFFF"/>
            <w:vAlign w:val="center"/>
            <w:hideMark/>
          </w:tcPr>
          <w:p w14:paraId="5449C4D3"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0.018486**</w:t>
            </w:r>
          </w:p>
        </w:tc>
        <w:tc>
          <w:tcPr>
            <w:tcW w:w="727" w:type="pct"/>
            <w:tcBorders>
              <w:top w:val="nil"/>
              <w:left w:val="nil"/>
              <w:bottom w:val="nil"/>
              <w:right w:val="nil"/>
            </w:tcBorders>
            <w:shd w:val="clear" w:color="000000" w:fill="FFFFFF"/>
            <w:vAlign w:val="center"/>
            <w:hideMark/>
          </w:tcPr>
          <w:p w14:paraId="2D10A2F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0.018217**</w:t>
            </w:r>
          </w:p>
        </w:tc>
        <w:tc>
          <w:tcPr>
            <w:tcW w:w="723" w:type="pct"/>
            <w:tcBorders>
              <w:top w:val="nil"/>
              <w:left w:val="nil"/>
              <w:bottom w:val="nil"/>
              <w:right w:val="nil"/>
            </w:tcBorders>
            <w:shd w:val="clear" w:color="000000" w:fill="FFFFFF"/>
            <w:vAlign w:val="center"/>
            <w:hideMark/>
          </w:tcPr>
          <w:p w14:paraId="72491FDE"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0.083921***</w:t>
            </w:r>
          </w:p>
        </w:tc>
        <w:tc>
          <w:tcPr>
            <w:tcW w:w="700" w:type="pct"/>
            <w:tcBorders>
              <w:top w:val="nil"/>
              <w:left w:val="nil"/>
              <w:bottom w:val="nil"/>
              <w:right w:val="nil"/>
            </w:tcBorders>
            <w:shd w:val="clear" w:color="000000" w:fill="FFFFFF"/>
            <w:vAlign w:val="center"/>
            <w:hideMark/>
          </w:tcPr>
          <w:p w14:paraId="7A5879B0"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0.0100632</w:t>
            </w:r>
          </w:p>
        </w:tc>
      </w:tr>
      <w:tr w:rsidR="001675FB" w:rsidRPr="00822DDE" w14:paraId="2A8012C5" w14:textId="77777777" w:rsidTr="001675FB">
        <w:trPr>
          <w:trHeight w:val="288"/>
        </w:trPr>
        <w:tc>
          <w:tcPr>
            <w:tcW w:w="631" w:type="pct"/>
            <w:tcBorders>
              <w:top w:val="nil"/>
              <w:left w:val="nil"/>
              <w:bottom w:val="nil"/>
              <w:right w:val="nil"/>
            </w:tcBorders>
            <w:shd w:val="clear" w:color="000000" w:fill="FFFFFF"/>
            <w:vAlign w:val="center"/>
            <w:hideMark/>
          </w:tcPr>
          <w:p w14:paraId="7552BB84"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 </w:t>
            </w:r>
          </w:p>
        </w:tc>
        <w:tc>
          <w:tcPr>
            <w:tcW w:w="763" w:type="pct"/>
            <w:tcBorders>
              <w:top w:val="nil"/>
              <w:left w:val="nil"/>
              <w:bottom w:val="nil"/>
              <w:right w:val="nil"/>
            </w:tcBorders>
            <w:shd w:val="clear" w:color="000000" w:fill="FFFFFF"/>
            <w:vAlign w:val="center"/>
            <w:hideMark/>
          </w:tcPr>
          <w:p w14:paraId="01F0B031"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(0.0019)</w:t>
            </w:r>
          </w:p>
        </w:tc>
        <w:tc>
          <w:tcPr>
            <w:tcW w:w="738" w:type="pct"/>
            <w:tcBorders>
              <w:top w:val="nil"/>
              <w:left w:val="nil"/>
              <w:bottom w:val="nil"/>
              <w:right w:val="nil"/>
            </w:tcBorders>
            <w:shd w:val="clear" w:color="000000" w:fill="FFFFFF"/>
            <w:vAlign w:val="center"/>
            <w:hideMark/>
          </w:tcPr>
          <w:p w14:paraId="09A3F762"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(0.0019)</w:t>
            </w:r>
          </w:p>
        </w:tc>
        <w:tc>
          <w:tcPr>
            <w:tcW w:w="718" w:type="pct"/>
            <w:tcBorders>
              <w:top w:val="nil"/>
              <w:left w:val="nil"/>
              <w:bottom w:val="nil"/>
              <w:right w:val="nil"/>
            </w:tcBorders>
            <w:shd w:val="clear" w:color="000000" w:fill="FFFFFF"/>
            <w:vAlign w:val="center"/>
            <w:hideMark/>
          </w:tcPr>
          <w:p w14:paraId="72562B30"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(0.0064)</w:t>
            </w:r>
          </w:p>
        </w:tc>
        <w:tc>
          <w:tcPr>
            <w:tcW w:w="727" w:type="pct"/>
            <w:tcBorders>
              <w:top w:val="nil"/>
              <w:left w:val="nil"/>
              <w:bottom w:val="nil"/>
              <w:right w:val="nil"/>
            </w:tcBorders>
            <w:shd w:val="clear" w:color="000000" w:fill="FFFFFF"/>
            <w:vAlign w:val="center"/>
            <w:hideMark/>
          </w:tcPr>
          <w:p w14:paraId="6EC3D74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(0.0065)</w:t>
            </w:r>
          </w:p>
        </w:tc>
        <w:tc>
          <w:tcPr>
            <w:tcW w:w="723" w:type="pct"/>
            <w:tcBorders>
              <w:top w:val="nil"/>
              <w:left w:val="nil"/>
              <w:bottom w:val="nil"/>
              <w:right w:val="nil"/>
            </w:tcBorders>
            <w:shd w:val="clear" w:color="000000" w:fill="FFFFFF"/>
            <w:vAlign w:val="center"/>
            <w:hideMark/>
          </w:tcPr>
          <w:p w14:paraId="6A276DE0"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(0.0024)</w:t>
            </w:r>
          </w:p>
        </w:tc>
        <w:tc>
          <w:tcPr>
            <w:tcW w:w="700" w:type="pct"/>
            <w:tcBorders>
              <w:top w:val="nil"/>
              <w:left w:val="nil"/>
              <w:bottom w:val="nil"/>
              <w:right w:val="nil"/>
            </w:tcBorders>
            <w:shd w:val="clear" w:color="000000" w:fill="FFFFFF"/>
            <w:vAlign w:val="center"/>
            <w:hideMark/>
          </w:tcPr>
          <w:p w14:paraId="05AF208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(0.0079)</w:t>
            </w:r>
          </w:p>
        </w:tc>
      </w:tr>
      <w:tr w:rsidR="001675FB" w:rsidRPr="00822DDE" w14:paraId="683CF73C" w14:textId="77777777" w:rsidTr="001675FB">
        <w:trPr>
          <w:trHeight w:val="456"/>
        </w:trPr>
        <w:tc>
          <w:tcPr>
            <w:tcW w:w="631" w:type="pct"/>
            <w:tcBorders>
              <w:top w:val="nil"/>
              <w:left w:val="nil"/>
              <w:bottom w:val="nil"/>
              <w:right w:val="nil"/>
            </w:tcBorders>
            <w:shd w:val="clear" w:color="000000" w:fill="FFFFFF"/>
            <w:vAlign w:val="center"/>
            <w:hideMark/>
          </w:tcPr>
          <w:p w14:paraId="0E5CD1BB"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Education square</w:t>
            </w:r>
          </w:p>
        </w:tc>
        <w:tc>
          <w:tcPr>
            <w:tcW w:w="763" w:type="pct"/>
            <w:tcBorders>
              <w:top w:val="nil"/>
              <w:left w:val="nil"/>
              <w:bottom w:val="nil"/>
              <w:right w:val="nil"/>
            </w:tcBorders>
            <w:shd w:val="clear" w:color="000000" w:fill="FFFFFF"/>
            <w:vAlign w:val="center"/>
            <w:hideMark/>
          </w:tcPr>
          <w:p w14:paraId="19E6B553"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38" w:type="pct"/>
            <w:tcBorders>
              <w:top w:val="nil"/>
              <w:left w:val="nil"/>
              <w:bottom w:val="nil"/>
              <w:right w:val="nil"/>
            </w:tcBorders>
            <w:shd w:val="clear" w:color="000000" w:fill="FFFFFF"/>
            <w:vAlign w:val="center"/>
            <w:hideMark/>
          </w:tcPr>
          <w:p w14:paraId="42C6E215"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18" w:type="pct"/>
            <w:tcBorders>
              <w:top w:val="nil"/>
              <w:left w:val="nil"/>
              <w:bottom w:val="nil"/>
              <w:right w:val="nil"/>
            </w:tcBorders>
            <w:shd w:val="clear" w:color="000000" w:fill="FFFFFF"/>
            <w:vAlign w:val="center"/>
            <w:hideMark/>
          </w:tcPr>
          <w:p w14:paraId="62DC0A8E"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0.0032248***</w:t>
            </w:r>
          </w:p>
        </w:tc>
        <w:tc>
          <w:tcPr>
            <w:tcW w:w="727" w:type="pct"/>
            <w:tcBorders>
              <w:top w:val="nil"/>
              <w:left w:val="nil"/>
              <w:bottom w:val="nil"/>
              <w:right w:val="nil"/>
            </w:tcBorders>
            <w:shd w:val="clear" w:color="000000" w:fill="FFFFFF"/>
            <w:vAlign w:val="center"/>
            <w:hideMark/>
          </w:tcPr>
          <w:p w14:paraId="2E8DDC01"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0.0031123***</w:t>
            </w:r>
          </w:p>
        </w:tc>
        <w:tc>
          <w:tcPr>
            <w:tcW w:w="723" w:type="pct"/>
            <w:tcBorders>
              <w:top w:val="nil"/>
              <w:left w:val="nil"/>
              <w:bottom w:val="nil"/>
              <w:right w:val="nil"/>
            </w:tcBorders>
            <w:shd w:val="clear" w:color="000000" w:fill="FFFFFF"/>
            <w:vAlign w:val="center"/>
            <w:hideMark/>
          </w:tcPr>
          <w:p w14:paraId="133DD3DB"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00" w:type="pct"/>
            <w:tcBorders>
              <w:top w:val="nil"/>
              <w:left w:val="nil"/>
              <w:bottom w:val="nil"/>
              <w:right w:val="nil"/>
            </w:tcBorders>
            <w:shd w:val="clear" w:color="000000" w:fill="FFFFFF"/>
            <w:vAlign w:val="center"/>
            <w:hideMark/>
          </w:tcPr>
          <w:p w14:paraId="45F52298"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0.0031702***</w:t>
            </w:r>
          </w:p>
        </w:tc>
      </w:tr>
      <w:tr w:rsidR="001675FB" w:rsidRPr="00822DDE" w14:paraId="2EEE892C" w14:textId="77777777" w:rsidTr="001675FB">
        <w:trPr>
          <w:trHeight w:val="288"/>
        </w:trPr>
        <w:tc>
          <w:tcPr>
            <w:tcW w:w="631" w:type="pct"/>
            <w:tcBorders>
              <w:top w:val="nil"/>
              <w:left w:val="nil"/>
              <w:bottom w:val="nil"/>
              <w:right w:val="nil"/>
            </w:tcBorders>
            <w:shd w:val="clear" w:color="000000" w:fill="FFFFFF"/>
            <w:vAlign w:val="center"/>
            <w:hideMark/>
          </w:tcPr>
          <w:p w14:paraId="05E5A6B8"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 </w:t>
            </w:r>
          </w:p>
        </w:tc>
        <w:tc>
          <w:tcPr>
            <w:tcW w:w="763" w:type="pct"/>
            <w:tcBorders>
              <w:top w:val="nil"/>
              <w:left w:val="nil"/>
              <w:bottom w:val="nil"/>
              <w:right w:val="nil"/>
            </w:tcBorders>
            <w:shd w:val="clear" w:color="000000" w:fill="FFFFFF"/>
            <w:vAlign w:val="center"/>
            <w:hideMark/>
          </w:tcPr>
          <w:p w14:paraId="5639A63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38" w:type="pct"/>
            <w:tcBorders>
              <w:top w:val="nil"/>
              <w:left w:val="nil"/>
              <w:bottom w:val="nil"/>
              <w:right w:val="nil"/>
            </w:tcBorders>
            <w:shd w:val="clear" w:color="000000" w:fill="FFFFFF"/>
            <w:vAlign w:val="center"/>
            <w:hideMark/>
          </w:tcPr>
          <w:p w14:paraId="7CAAE08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18" w:type="pct"/>
            <w:tcBorders>
              <w:top w:val="nil"/>
              <w:left w:val="nil"/>
              <w:bottom w:val="nil"/>
              <w:right w:val="nil"/>
            </w:tcBorders>
            <w:shd w:val="clear" w:color="000000" w:fill="FFFFFF"/>
            <w:vAlign w:val="center"/>
            <w:hideMark/>
          </w:tcPr>
          <w:p w14:paraId="42756720"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(0.0003)</w:t>
            </w:r>
          </w:p>
        </w:tc>
        <w:tc>
          <w:tcPr>
            <w:tcW w:w="727" w:type="pct"/>
            <w:tcBorders>
              <w:top w:val="nil"/>
              <w:left w:val="nil"/>
              <w:bottom w:val="nil"/>
              <w:right w:val="nil"/>
            </w:tcBorders>
            <w:shd w:val="clear" w:color="000000" w:fill="FFFFFF"/>
            <w:vAlign w:val="center"/>
            <w:hideMark/>
          </w:tcPr>
          <w:p w14:paraId="2D0211A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(0.0003)</w:t>
            </w:r>
          </w:p>
        </w:tc>
        <w:tc>
          <w:tcPr>
            <w:tcW w:w="723" w:type="pct"/>
            <w:tcBorders>
              <w:top w:val="nil"/>
              <w:left w:val="nil"/>
              <w:bottom w:val="nil"/>
              <w:right w:val="nil"/>
            </w:tcBorders>
            <w:shd w:val="clear" w:color="000000" w:fill="FFFFFF"/>
            <w:vAlign w:val="center"/>
            <w:hideMark/>
          </w:tcPr>
          <w:p w14:paraId="436C74D5"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00" w:type="pct"/>
            <w:tcBorders>
              <w:top w:val="nil"/>
              <w:left w:val="nil"/>
              <w:bottom w:val="nil"/>
              <w:right w:val="nil"/>
            </w:tcBorders>
            <w:shd w:val="clear" w:color="000000" w:fill="FFFFFF"/>
            <w:vAlign w:val="center"/>
            <w:hideMark/>
          </w:tcPr>
          <w:p w14:paraId="32CAF38F"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(0.0003)</w:t>
            </w:r>
          </w:p>
        </w:tc>
      </w:tr>
      <w:tr w:rsidR="001675FB" w:rsidRPr="00822DDE" w14:paraId="383085FF" w14:textId="77777777" w:rsidTr="001675FB">
        <w:trPr>
          <w:trHeight w:val="684"/>
        </w:trPr>
        <w:tc>
          <w:tcPr>
            <w:tcW w:w="631" w:type="pct"/>
            <w:tcBorders>
              <w:top w:val="nil"/>
              <w:left w:val="nil"/>
              <w:bottom w:val="nil"/>
              <w:right w:val="nil"/>
            </w:tcBorders>
            <w:shd w:val="clear" w:color="000000" w:fill="FFFFFF"/>
            <w:vAlign w:val="center"/>
            <w:hideMark/>
          </w:tcPr>
          <w:p w14:paraId="101116C2" w14:textId="51C06D28"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Interaction (educa</w:t>
            </w:r>
            <w:r w:rsidR="00FF28F4">
              <w:rPr>
                <w:rFonts w:ascii="Times New Roman" w:eastAsia="Times New Roman" w:hAnsi="Times New Roman" w:cs="Times New Roman"/>
                <w:color w:val="000000"/>
                <w:kern w:val="0"/>
                <w:sz w:val="18"/>
                <w:szCs w:val="18"/>
                <w14:ligatures w14:val="none"/>
              </w:rPr>
              <w:t>t</w:t>
            </w:r>
            <w:r w:rsidRPr="00822DDE">
              <w:rPr>
                <w:rFonts w:ascii="Times New Roman" w:eastAsia="Times New Roman" w:hAnsi="Times New Roman" w:cs="Times New Roman"/>
                <w:color w:val="000000"/>
                <w:kern w:val="0"/>
                <w:sz w:val="18"/>
                <w:szCs w:val="18"/>
                <w14:ligatures w14:val="none"/>
              </w:rPr>
              <w:t>ion and gender)</w:t>
            </w:r>
          </w:p>
        </w:tc>
        <w:tc>
          <w:tcPr>
            <w:tcW w:w="763" w:type="pct"/>
            <w:tcBorders>
              <w:top w:val="nil"/>
              <w:left w:val="nil"/>
              <w:bottom w:val="nil"/>
              <w:right w:val="nil"/>
            </w:tcBorders>
            <w:shd w:val="clear" w:color="000000" w:fill="FFFFFF"/>
            <w:vAlign w:val="center"/>
            <w:hideMark/>
          </w:tcPr>
          <w:p w14:paraId="7AA2C5A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38" w:type="pct"/>
            <w:tcBorders>
              <w:top w:val="nil"/>
              <w:left w:val="nil"/>
              <w:bottom w:val="nil"/>
              <w:right w:val="nil"/>
            </w:tcBorders>
            <w:shd w:val="clear" w:color="000000" w:fill="FFFFFF"/>
            <w:vAlign w:val="center"/>
            <w:hideMark/>
          </w:tcPr>
          <w:p w14:paraId="51865656"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18" w:type="pct"/>
            <w:tcBorders>
              <w:top w:val="nil"/>
              <w:left w:val="nil"/>
              <w:bottom w:val="nil"/>
              <w:right w:val="nil"/>
            </w:tcBorders>
            <w:shd w:val="clear" w:color="000000" w:fill="FFFFFF"/>
            <w:vAlign w:val="center"/>
            <w:hideMark/>
          </w:tcPr>
          <w:p w14:paraId="29AB0F04"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27" w:type="pct"/>
            <w:tcBorders>
              <w:top w:val="nil"/>
              <w:left w:val="nil"/>
              <w:bottom w:val="nil"/>
              <w:right w:val="nil"/>
            </w:tcBorders>
            <w:shd w:val="clear" w:color="000000" w:fill="FFFFFF"/>
            <w:vAlign w:val="center"/>
            <w:hideMark/>
          </w:tcPr>
          <w:p w14:paraId="226BC3E7"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23" w:type="pct"/>
            <w:tcBorders>
              <w:top w:val="nil"/>
              <w:left w:val="nil"/>
              <w:bottom w:val="nil"/>
              <w:right w:val="nil"/>
            </w:tcBorders>
            <w:shd w:val="clear" w:color="000000" w:fill="FFFFFF"/>
            <w:vAlign w:val="center"/>
            <w:hideMark/>
          </w:tcPr>
          <w:p w14:paraId="1B473848"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0.0252672***</w:t>
            </w:r>
          </w:p>
        </w:tc>
        <w:tc>
          <w:tcPr>
            <w:tcW w:w="700" w:type="pct"/>
            <w:tcBorders>
              <w:top w:val="nil"/>
              <w:left w:val="nil"/>
              <w:bottom w:val="nil"/>
              <w:right w:val="nil"/>
            </w:tcBorders>
            <w:shd w:val="clear" w:color="000000" w:fill="FFFFFF"/>
            <w:vAlign w:val="center"/>
            <w:hideMark/>
          </w:tcPr>
          <w:p w14:paraId="1646E0F3"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0.0363242**</w:t>
            </w:r>
          </w:p>
        </w:tc>
      </w:tr>
      <w:tr w:rsidR="001675FB" w:rsidRPr="00822DDE" w14:paraId="40F4C0C4" w14:textId="77777777" w:rsidTr="001675FB">
        <w:trPr>
          <w:trHeight w:val="288"/>
        </w:trPr>
        <w:tc>
          <w:tcPr>
            <w:tcW w:w="631" w:type="pct"/>
            <w:tcBorders>
              <w:top w:val="nil"/>
              <w:left w:val="nil"/>
              <w:bottom w:val="nil"/>
              <w:right w:val="nil"/>
            </w:tcBorders>
            <w:shd w:val="clear" w:color="000000" w:fill="FFFFFF"/>
            <w:vAlign w:val="center"/>
            <w:hideMark/>
          </w:tcPr>
          <w:p w14:paraId="3891588F"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 </w:t>
            </w:r>
          </w:p>
        </w:tc>
        <w:tc>
          <w:tcPr>
            <w:tcW w:w="763" w:type="pct"/>
            <w:tcBorders>
              <w:top w:val="nil"/>
              <w:left w:val="nil"/>
              <w:bottom w:val="nil"/>
              <w:right w:val="nil"/>
            </w:tcBorders>
            <w:shd w:val="clear" w:color="000000" w:fill="FFFFFF"/>
            <w:vAlign w:val="center"/>
            <w:hideMark/>
          </w:tcPr>
          <w:p w14:paraId="3AFF4662"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38" w:type="pct"/>
            <w:tcBorders>
              <w:top w:val="nil"/>
              <w:left w:val="nil"/>
              <w:bottom w:val="nil"/>
              <w:right w:val="nil"/>
            </w:tcBorders>
            <w:shd w:val="clear" w:color="000000" w:fill="FFFFFF"/>
            <w:vAlign w:val="center"/>
            <w:hideMark/>
          </w:tcPr>
          <w:p w14:paraId="6E3BEEA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18" w:type="pct"/>
            <w:tcBorders>
              <w:top w:val="nil"/>
              <w:left w:val="nil"/>
              <w:bottom w:val="nil"/>
              <w:right w:val="nil"/>
            </w:tcBorders>
            <w:shd w:val="clear" w:color="000000" w:fill="FFFFFF"/>
            <w:vAlign w:val="center"/>
            <w:hideMark/>
          </w:tcPr>
          <w:p w14:paraId="0C402ADB"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27" w:type="pct"/>
            <w:tcBorders>
              <w:top w:val="nil"/>
              <w:left w:val="nil"/>
              <w:bottom w:val="nil"/>
              <w:right w:val="nil"/>
            </w:tcBorders>
            <w:shd w:val="clear" w:color="000000" w:fill="FFFFFF"/>
            <w:vAlign w:val="center"/>
            <w:hideMark/>
          </w:tcPr>
          <w:p w14:paraId="14B8DC77"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23" w:type="pct"/>
            <w:tcBorders>
              <w:top w:val="nil"/>
              <w:left w:val="nil"/>
              <w:bottom w:val="nil"/>
              <w:right w:val="nil"/>
            </w:tcBorders>
            <w:shd w:val="clear" w:color="000000" w:fill="FFFFFF"/>
            <w:vAlign w:val="center"/>
            <w:hideMark/>
          </w:tcPr>
          <w:p w14:paraId="12EE90F5"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(0.0036)</w:t>
            </w:r>
          </w:p>
        </w:tc>
        <w:tc>
          <w:tcPr>
            <w:tcW w:w="700" w:type="pct"/>
            <w:tcBorders>
              <w:top w:val="nil"/>
              <w:left w:val="nil"/>
              <w:bottom w:val="nil"/>
              <w:right w:val="nil"/>
            </w:tcBorders>
            <w:shd w:val="clear" w:color="000000" w:fill="FFFFFF"/>
            <w:vAlign w:val="center"/>
            <w:hideMark/>
          </w:tcPr>
          <w:p w14:paraId="653BC4AB"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(0.0136)</w:t>
            </w:r>
          </w:p>
        </w:tc>
      </w:tr>
      <w:tr w:rsidR="001675FB" w:rsidRPr="00822DDE" w14:paraId="624F0B63" w14:textId="77777777" w:rsidTr="001675FB">
        <w:trPr>
          <w:trHeight w:val="912"/>
        </w:trPr>
        <w:tc>
          <w:tcPr>
            <w:tcW w:w="631" w:type="pct"/>
            <w:tcBorders>
              <w:top w:val="nil"/>
              <w:left w:val="nil"/>
              <w:bottom w:val="nil"/>
              <w:right w:val="nil"/>
            </w:tcBorders>
            <w:shd w:val="clear" w:color="000000" w:fill="FFFFFF"/>
            <w:vAlign w:val="center"/>
            <w:hideMark/>
          </w:tcPr>
          <w:p w14:paraId="08940795" w14:textId="4FC044A0"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Interaction square (educa</w:t>
            </w:r>
            <w:r w:rsidR="00FF28F4">
              <w:rPr>
                <w:rFonts w:ascii="Times New Roman" w:eastAsia="Times New Roman" w:hAnsi="Times New Roman" w:cs="Times New Roman"/>
                <w:color w:val="000000"/>
                <w:kern w:val="0"/>
                <w:sz w:val="18"/>
                <w:szCs w:val="18"/>
                <w14:ligatures w14:val="none"/>
              </w:rPr>
              <w:t>t</w:t>
            </w:r>
            <w:r w:rsidRPr="00822DDE">
              <w:rPr>
                <w:rFonts w:ascii="Times New Roman" w:eastAsia="Times New Roman" w:hAnsi="Times New Roman" w:cs="Times New Roman"/>
                <w:color w:val="000000"/>
                <w:kern w:val="0"/>
                <w:sz w:val="18"/>
                <w:szCs w:val="18"/>
                <w14:ligatures w14:val="none"/>
              </w:rPr>
              <w:t>ion and gender)</w:t>
            </w:r>
          </w:p>
        </w:tc>
        <w:tc>
          <w:tcPr>
            <w:tcW w:w="763" w:type="pct"/>
            <w:tcBorders>
              <w:top w:val="nil"/>
              <w:left w:val="nil"/>
              <w:bottom w:val="nil"/>
              <w:right w:val="nil"/>
            </w:tcBorders>
            <w:shd w:val="clear" w:color="000000" w:fill="FFFFFF"/>
            <w:vAlign w:val="center"/>
            <w:hideMark/>
          </w:tcPr>
          <w:p w14:paraId="31F39394"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38" w:type="pct"/>
            <w:tcBorders>
              <w:top w:val="nil"/>
              <w:left w:val="nil"/>
              <w:bottom w:val="nil"/>
              <w:right w:val="nil"/>
            </w:tcBorders>
            <w:shd w:val="clear" w:color="000000" w:fill="FFFFFF"/>
            <w:vAlign w:val="center"/>
            <w:hideMark/>
          </w:tcPr>
          <w:p w14:paraId="6871744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18" w:type="pct"/>
            <w:tcBorders>
              <w:top w:val="nil"/>
              <w:left w:val="nil"/>
              <w:bottom w:val="nil"/>
              <w:right w:val="nil"/>
            </w:tcBorders>
            <w:shd w:val="clear" w:color="000000" w:fill="FFFFFF"/>
            <w:vAlign w:val="center"/>
            <w:hideMark/>
          </w:tcPr>
          <w:p w14:paraId="63877826"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27" w:type="pct"/>
            <w:tcBorders>
              <w:top w:val="nil"/>
              <w:left w:val="nil"/>
              <w:bottom w:val="nil"/>
              <w:right w:val="nil"/>
            </w:tcBorders>
            <w:shd w:val="clear" w:color="000000" w:fill="FFFFFF"/>
            <w:vAlign w:val="center"/>
            <w:hideMark/>
          </w:tcPr>
          <w:p w14:paraId="5F194343"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23" w:type="pct"/>
            <w:tcBorders>
              <w:top w:val="nil"/>
              <w:left w:val="nil"/>
              <w:bottom w:val="nil"/>
              <w:right w:val="nil"/>
            </w:tcBorders>
            <w:shd w:val="clear" w:color="000000" w:fill="FFFFFF"/>
            <w:vAlign w:val="center"/>
            <w:hideMark/>
          </w:tcPr>
          <w:p w14:paraId="67364C09"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00" w:type="pct"/>
            <w:tcBorders>
              <w:top w:val="nil"/>
              <w:left w:val="nil"/>
              <w:bottom w:val="nil"/>
              <w:right w:val="nil"/>
            </w:tcBorders>
            <w:shd w:val="clear" w:color="000000" w:fill="FFFFFF"/>
            <w:vAlign w:val="center"/>
            <w:hideMark/>
          </w:tcPr>
          <w:p w14:paraId="290FE849"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-0.0007569</w:t>
            </w:r>
          </w:p>
        </w:tc>
      </w:tr>
      <w:tr w:rsidR="001675FB" w:rsidRPr="00822DDE" w14:paraId="257F7516" w14:textId="77777777" w:rsidTr="001675FB">
        <w:trPr>
          <w:trHeight w:val="288"/>
        </w:trPr>
        <w:tc>
          <w:tcPr>
            <w:tcW w:w="631" w:type="pct"/>
            <w:tcBorders>
              <w:top w:val="nil"/>
              <w:left w:val="nil"/>
              <w:bottom w:val="nil"/>
              <w:right w:val="nil"/>
            </w:tcBorders>
            <w:shd w:val="clear" w:color="000000" w:fill="FFFFFF"/>
            <w:vAlign w:val="center"/>
            <w:hideMark/>
          </w:tcPr>
          <w:p w14:paraId="0D74D120"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 </w:t>
            </w:r>
          </w:p>
        </w:tc>
        <w:tc>
          <w:tcPr>
            <w:tcW w:w="763" w:type="pct"/>
            <w:tcBorders>
              <w:top w:val="nil"/>
              <w:left w:val="nil"/>
              <w:bottom w:val="nil"/>
              <w:right w:val="nil"/>
            </w:tcBorders>
            <w:shd w:val="clear" w:color="000000" w:fill="FFFFFF"/>
            <w:vAlign w:val="center"/>
            <w:hideMark/>
          </w:tcPr>
          <w:p w14:paraId="55876B47"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38" w:type="pct"/>
            <w:tcBorders>
              <w:top w:val="nil"/>
              <w:left w:val="nil"/>
              <w:bottom w:val="nil"/>
              <w:right w:val="nil"/>
            </w:tcBorders>
            <w:shd w:val="clear" w:color="000000" w:fill="FFFFFF"/>
            <w:vAlign w:val="center"/>
            <w:hideMark/>
          </w:tcPr>
          <w:p w14:paraId="472B548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18" w:type="pct"/>
            <w:tcBorders>
              <w:top w:val="nil"/>
              <w:left w:val="nil"/>
              <w:bottom w:val="nil"/>
              <w:right w:val="nil"/>
            </w:tcBorders>
            <w:shd w:val="clear" w:color="000000" w:fill="FFFFFF"/>
            <w:vAlign w:val="center"/>
            <w:hideMark/>
          </w:tcPr>
          <w:p w14:paraId="6457127D"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27" w:type="pct"/>
            <w:tcBorders>
              <w:top w:val="nil"/>
              <w:left w:val="nil"/>
              <w:bottom w:val="nil"/>
              <w:right w:val="nil"/>
            </w:tcBorders>
            <w:shd w:val="clear" w:color="000000" w:fill="FFFFFF"/>
            <w:vAlign w:val="center"/>
            <w:hideMark/>
          </w:tcPr>
          <w:p w14:paraId="7B6D35E0"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23" w:type="pct"/>
            <w:tcBorders>
              <w:top w:val="nil"/>
              <w:left w:val="nil"/>
              <w:bottom w:val="nil"/>
              <w:right w:val="nil"/>
            </w:tcBorders>
            <w:shd w:val="clear" w:color="000000" w:fill="FFFFFF"/>
            <w:vAlign w:val="center"/>
            <w:hideMark/>
          </w:tcPr>
          <w:p w14:paraId="27B8C4DE"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00" w:type="pct"/>
            <w:tcBorders>
              <w:top w:val="nil"/>
              <w:left w:val="nil"/>
              <w:bottom w:val="nil"/>
              <w:right w:val="nil"/>
            </w:tcBorders>
            <w:shd w:val="clear" w:color="000000" w:fill="FFFFFF"/>
            <w:vAlign w:val="center"/>
            <w:hideMark/>
          </w:tcPr>
          <w:p w14:paraId="7665411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(0.0005)</w:t>
            </w:r>
          </w:p>
        </w:tc>
      </w:tr>
      <w:tr w:rsidR="001675FB" w:rsidRPr="00822DDE" w14:paraId="7B9EDF42" w14:textId="77777777" w:rsidTr="001675FB">
        <w:trPr>
          <w:trHeight w:val="456"/>
        </w:trPr>
        <w:tc>
          <w:tcPr>
            <w:tcW w:w="631" w:type="pct"/>
            <w:tcBorders>
              <w:top w:val="nil"/>
              <w:left w:val="nil"/>
              <w:bottom w:val="nil"/>
              <w:right w:val="nil"/>
            </w:tcBorders>
            <w:shd w:val="clear" w:color="000000" w:fill="FFFFFF"/>
            <w:vAlign w:val="center"/>
            <w:hideMark/>
          </w:tcPr>
          <w:p w14:paraId="25BBA389"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Experience (years)</w:t>
            </w:r>
          </w:p>
        </w:tc>
        <w:tc>
          <w:tcPr>
            <w:tcW w:w="763" w:type="pct"/>
            <w:tcBorders>
              <w:top w:val="nil"/>
              <w:left w:val="nil"/>
              <w:bottom w:val="nil"/>
              <w:right w:val="nil"/>
            </w:tcBorders>
            <w:shd w:val="clear" w:color="000000" w:fill="FFFFFF"/>
            <w:vAlign w:val="center"/>
            <w:hideMark/>
          </w:tcPr>
          <w:p w14:paraId="2A7D90BE"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0.0120857***</w:t>
            </w:r>
          </w:p>
        </w:tc>
        <w:tc>
          <w:tcPr>
            <w:tcW w:w="738" w:type="pct"/>
            <w:tcBorders>
              <w:top w:val="nil"/>
              <w:left w:val="nil"/>
              <w:bottom w:val="nil"/>
              <w:right w:val="nil"/>
            </w:tcBorders>
            <w:shd w:val="clear" w:color="000000" w:fill="FFFFFF"/>
            <w:vAlign w:val="center"/>
            <w:hideMark/>
          </w:tcPr>
          <w:p w14:paraId="2E2697ED"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0.0086497***</w:t>
            </w:r>
          </w:p>
        </w:tc>
        <w:tc>
          <w:tcPr>
            <w:tcW w:w="718" w:type="pct"/>
            <w:tcBorders>
              <w:top w:val="nil"/>
              <w:left w:val="nil"/>
              <w:bottom w:val="nil"/>
              <w:right w:val="nil"/>
            </w:tcBorders>
            <w:shd w:val="clear" w:color="000000" w:fill="FFFFFF"/>
            <w:vAlign w:val="center"/>
            <w:hideMark/>
          </w:tcPr>
          <w:p w14:paraId="199F1CD7"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0.0227613***</w:t>
            </w:r>
          </w:p>
        </w:tc>
        <w:tc>
          <w:tcPr>
            <w:tcW w:w="727" w:type="pct"/>
            <w:tcBorders>
              <w:top w:val="nil"/>
              <w:left w:val="nil"/>
              <w:bottom w:val="nil"/>
              <w:right w:val="nil"/>
            </w:tcBorders>
            <w:shd w:val="clear" w:color="000000" w:fill="FFFFFF"/>
            <w:vAlign w:val="center"/>
            <w:hideMark/>
          </w:tcPr>
          <w:p w14:paraId="0822315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0.0168144***</w:t>
            </w:r>
          </w:p>
        </w:tc>
        <w:tc>
          <w:tcPr>
            <w:tcW w:w="723" w:type="pct"/>
            <w:tcBorders>
              <w:top w:val="nil"/>
              <w:left w:val="nil"/>
              <w:bottom w:val="nil"/>
              <w:right w:val="nil"/>
            </w:tcBorders>
            <w:shd w:val="clear" w:color="000000" w:fill="FFFFFF"/>
            <w:vAlign w:val="center"/>
            <w:hideMark/>
          </w:tcPr>
          <w:p w14:paraId="22CC5451"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0.0068481***</w:t>
            </w:r>
          </w:p>
        </w:tc>
        <w:tc>
          <w:tcPr>
            <w:tcW w:w="700" w:type="pct"/>
            <w:tcBorders>
              <w:top w:val="nil"/>
              <w:left w:val="nil"/>
              <w:bottom w:val="nil"/>
              <w:right w:val="nil"/>
            </w:tcBorders>
            <w:shd w:val="clear" w:color="000000" w:fill="FFFFFF"/>
            <w:vAlign w:val="center"/>
            <w:hideMark/>
          </w:tcPr>
          <w:p w14:paraId="13CB5C41"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0.0151005***</w:t>
            </w:r>
          </w:p>
        </w:tc>
      </w:tr>
      <w:tr w:rsidR="001675FB" w:rsidRPr="00822DDE" w14:paraId="1B190055" w14:textId="77777777" w:rsidTr="001675FB">
        <w:trPr>
          <w:trHeight w:val="288"/>
        </w:trPr>
        <w:tc>
          <w:tcPr>
            <w:tcW w:w="631" w:type="pct"/>
            <w:tcBorders>
              <w:top w:val="nil"/>
              <w:left w:val="nil"/>
              <w:bottom w:val="nil"/>
              <w:right w:val="nil"/>
            </w:tcBorders>
            <w:shd w:val="clear" w:color="000000" w:fill="FFFFFF"/>
            <w:vAlign w:val="center"/>
            <w:hideMark/>
          </w:tcPr>
          <w:p w14:paraId="18E7E948"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 </w:t>
            </w:r>
          </w:p>
        </w:tc>
        <w:tc>
          <w:tcPr>
            <w:tcW w:w="763" w:type="pct"/>
            <w:tcBorders>
              <w:top w:val="nil"/>
              <w:left w:val="nil"/>
              <w:bottom w:val="nil"/>
              <w:right w:val="nil"/>
            </w:tcBorders>
            <w:shd w:val="clear" w:color="000000" w:fill="FFFFFF"/>
            <w:vAlign w:val="center"/>
            <w:hideMark/>
          </w:tcPr>
          <w:p w14:paraId="13ED1DD7"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(0.0007)</w:t>
            </w:r>
          </w:p>
        </w:tc>
        <w:tc>
          <w:tcPr>
            <w:tcW w:w="738" w:type="pct"/>
            <w:tcBorders>
              <w:top w:val="nil"/>
              <w:left w:val="nil"/>
              <w:bottom w:val="nil"/>
              <w:right w:val="nil"/>
            </w:tcBorders>
            <w:shd w:val="clear" w:color="000000" w:fill="FFFFFF"/>
            <w:vAlign w:val="center"/>
            <w:hideMark/>
          </w:tcPr>
          <w:p w14:paraId="0A9E7ACE"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(0.0008)</w:t>
            </w:r>
          </w:p>
        </w:tc>
        <w:tc>
          <w:tcPr>
            <w:tcW w:w="718" w:type="pct"/>
            <w:tcBorders>
              <w:top w:val="nil"/>
              <w:left w:val="nil"/>
              <w:bottom w:val="nil"/>
              <w:right w:val="nil"/>
            </w:tcBorders>
            <w:shd w:val="clear" w:color="000000" w:fill="FFFFFF"/>
            <w:vAlign w:val="center"/>
            <w:hideMark/>
          </w:tcPr>
          <w:p w14:paraId="7CD9DF10"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(0.0024)</w:t>
            </w:r>
          </w:p>
        </w:tc>
        <w:tc>
          <w:tcPr>
            <w:tcW w:w="727" w:type="pct"/>
            <w:tcBorders>
              <w:top w:val="nil"/>
              <w:left w:val="nil"/>
              <w:bottom w:val="nil"/>
              <w:right w:val="nil"/>
            </w:tcBorders>
            <w:shd w:val="clear" w:color="000000" w:fill="FFFFFF"/>
            <w:vAlign w:val="center"/>
            <w:hideMark/>
          </w:tcPr>
          <w:p w14:paraId="4D4F6BC9"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(0.0025)</w:t>
            </w:r>
          </w:p>
        </w:tc>
        <w:tc>
          <w:tcPr>
            <w:tcW w:w="723" w:type="pct"/>
            <w:tcBorders>
              <w:top w:val="nil"/>
              <w:left w:val="nil"/>
              <w:bottom w:val="nil"/>
              <w:right w:val="nil"/>
            </w:tcBorders>
            <w:shd w:val="clear" w:color="000000" w:fill="FFFFFF"/>
            <w:vAlign w:val="center"/>
            <w:hideMark/>
          </w:tcPr>
          <w:p w14:paraId="7AE6EB56"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(0.0009)</w:t>
            </w:r>
          </w:p>
        </w:tc>
        <w:tc>
          <w:tcPr>
            <w:tcW w:w="700" w:type="pct"/>
            <w:tcBorders>
              <w:top w:val="nil"/>
              <w:left w:val="nil"/>
              <w:bottom w:val="nil"/>
              <w:right w:val="nil"/>
            </w:tcBorders>
            <w:shd w:val="clear" w:color="000000" w:fill="FFFFFF"/>
            <w:vAlign w:val="center"/>
            <w:hideMark/>
          </w:tcPr>
          <w:p w14:paraId="07DF42F9"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(0.0031)</w:t>
            </w:r>
          </w:p>
        </w:tc>
      </w:tr>
      <w:tr w:rsidR="001675FB" w:rsidRPr="00822DDE" w14:paraId="53B7D943" w14:textId="77777777" w:rsidTr="001675FB">
        <w:trPr>
          <w:trHeight w:val="456"/>
        </w:trPr>
        <w:tc>
          <w:tcPr>
            <w:tcW w:w="631" w:type="pct"/>
            <w:tcBorders>
              <w:top w:val="nil"/>
              <w:left w:val="nil"/>
              <w:bottom w:val="nil"/>
              <w:right w:val="nil"/>
            </w:tcBorders>
            <w:shd w:val="clear" w:color="000000" w:fill="FFFFFF"/>
            <w:vAlign w:val="center"/>
            <w:hideMark/>
          </w:tcPr>
          <w:p w14:paraId="292E875C"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Experience square</w:t>
            </w:r>
          </w:p>
        </w:tc>
        <w:tc>
          <w:tcPr>
            <w:tcW w:w="763" w:type="pct"/>
            <w:tcBorders>
              <w:top w:val="nil"/>
              <w:left w:val="nil"/>
              <w:bottom w:val="nil"/>
              <w:right w:val="nil"/>
            </w:tcBorders>
            <w:shd w:val="clear" w:color="000000" w:fill="FFFFFF"/>
            <w:vAlign w:val="center"/>
            <w:hideMark/>
          </w:tcPr>
          <w:p w14:paraId="790B9D06"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38" w:type="pct"/>
            <w:tcBorders>
              <w:top w:val="nil"/>
              <w:left w:val="nil"/>
              <w:bottom w:val="nil"/>
              <w:right w:val="nil"/>
            </w:tcBorders>
            <w:shd w:val="clear" w:color="000000" w:fill="FFFFFF"/>
            <w:vAlign w:val="center"/>
            <w:hideMark/>
          </w:tcPr>
          <w:p w14:paraId="4D93EFC2"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18" w:type="pct"/>
            <w:tcBorders>
              <w:top w:val="nil"/>
              <w:left w:val="nil"/>
              <w:bottom w:val="nil"/>
              <w:right w:val="nil"/>
            </w:tcBorders>
            <w:shd w:val="clear" w:color="000000" w:fill="FFFFFF"/>
            <w:vAlign w:val="center"/>
            <w:hideMark/>
          </w:tcPr>
          <w:p w14:paraId="3F61B3A1"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-0.0002915***</w:t>
            </w:r>
          </w:p>
        </w:tc>
        <w:tc>
          <w:tcPr>
            <w:tcW w:w="727" w:type="pct"/>
            <w:tcBorders>
              <w:top w:val="nil"/>
              <w:left w:val="nil"/>
              <w:bottom w:val="nil"/>
              <w:right w:val="nil"/>
            </w:tcBorders>
            <w:shd w:val="clear" w:color="000000" w:fill="FFFFFF"/>
            <w:vAlign w:val="center"/>
            <w:hideMark/>
          </w:tcPr>
          <w:p w14:paraId="2234EC46"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-0.0002291***</w:t>
            </w:r>
          </w:p>
        </w:tc>
        <w:tc>
          <w:tcPr>
            <w:tcW w:w="723" w:type="pct"/>
            <w:tcBorders>
              <w:top w:val="nil"/>
              <w:left w:val="nil"/>
              <w:bottom w:val="nil"/>
              <w:right w:val="nil"/>
            </w:tcBorders>
            <w:shd w:val="clear" w:color="000000" w:fill="FFFFFF"/>
            <w:vAlign w:val="center"/>
            <w:hideMark/>
          </w:tcPr>
          <w:p w14:paraId="63590987"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00" w:type="pct"/>
            <w:tcBorders>
              <w:top w:val="nil"/>
              <w:left w:val="nil"/>
              <w:bottom w:val="nil"/>
              <w:right w:val="nil"/>
            </w:tcBorders>
            <w:shd w:val="clear" w:color="000000" w:fill="FFFFFF"/>
            <w:vAlign w:val="center"/>
            <w:hideMark/>
          </w:tcPr>
          <w:p w14:paraId="69CF608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-0.0002208**</w:t>
            </w:r>
          </w:p>
        </w:tc>
      </w:tr>
      <w:tr w:rsidR="001675FB" w:rsidRPr="00822DDE" w14:paraId="055B7E58" w14:textId="77777777" w:rsidTr="001675FB">
        <w:trPr>
          <w:trHeight w:val="288"/>
        </w:trPr>
        <w:tc>
          <w:tcPr>
            <w:tcW w:w="631" w:type="pct"/>
            <w:tcBorders>
              <w:top w:val="nil"/>
              <w:left w:val="nil"/>
              <w:bottom w:val="nil"/>
              <w:right w:val="nil"/>
            </w:tcBorders>
            <w:shd w:val="clear" w:color="000000" w:fill="FFFFFF"/>
            <w:vAlign w:val="center"/>
            <w:hideMark/>
          </w:tcPr>
          <w:p w14:paraId="4F16C996"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 </w:t>
            </w:r>
          </w:p>
        </w:tc>
        <w:tc>
          <w:tcPr>
            <w:tcW w:w="763" w:type="pct"/>
            <w:tcBorders>
              <w:top w:val="nil"/>
              <w:left w:val="nil"/>
              <w:bottom w:val="nil"/>
              <w:right w:val="nil"/>
            </w:tcBorders>
            <w:shd w:val="clear" w:color="000000" w:fill="FFFFFF"/>
            <w:vAlign w:val="center"/>
            <w:hideMark/>
          </w:tcPr>
          <w:p w14:paraId="38406F10"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38" w:type="pct"/>
            <w:tcBorders>
              <w:top w:val="nil"/>
              <w:left w:val="nil"/>
              <w:bottom w:val="nil"/>
              <w:right w:val="nil"/>
            </w:tcBorders>
            <w:shd w:val="clear" w:color="000000" w:fill="FFFFFF"/>
            <w:vAlign w:val="center"/>
            <w:hideMark/>
          </w:tcPr>
          <w:p w14:paraId="1AF17E0D"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18" w:type="pct"/>
            <w:tcBorders>
              <w:top w:val="nil"/>
              <w:left w:val="nil"/>
              <w:bottom w:val="nil"/>
              <w:right w:val="nil"/>
            </w:tcBorders>
            <w:shd w:val="clear" w:color="000000" w:fill="FFFFFF"/>
            <w:vAlign w:val="center"/>
            <w:hideMark/>
          </w:tcPr>
          <w:p w14:paraId="3D7D65E8"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(0.0001)</w:t>
            </w:r>
          </w:p>
        </w:tc>
        <w:tc>
          <w:tcPr>
            <w:tcW w:w="727" w:type="pct"/>
            <w:tcBorders>
              <w:top w:val="nil"/>
              <w:left w:val="nil"/>
              <w:bottom w:val="nil"/>
              <w:right w:val="nil"/>
            </w:tcBorders>
            <w:shd w:val="clear" w:color="000000" w:fill="FFFFFF"/>
            <w:vAlign w:val="center"/>
            <w:hideMark/>
          </w:tcPr>
          <w:p w14:paraId="0EBB3D11"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(0.0001)</w:t>
            </w:r>
          </w:p>
        </w:tc>
        <w:tc>
          <w:tcPr>
            <w:tcW w:w="723" w:type="pct"/>
            <w:tcBorders>
              <w:top w:val="nil"/>
              <w:left w:val="nil"/>
              <w:bottom w:val="nil"/>
              <w:right w:val="nil"/>
            </w:tcBorders>
            <w:shd w:val="clear" w:color="000000" w:fill="FFFFFF"/>
            <w:vAlign w:val="center"/>
            <w:hideMark/>
          </w:tcPr>
          <w:p w14:paraId="4022691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00" w:type="pct"/>
            <w:tcBorders>
              <w:top w:val="nil"/>
              <w:left w:val="nil"/>
              <w:bottom w:val="nil"/>
              <w:right w:val="nil"/>
            </w:tcBorders>
            <w:shd w:val="clear" w:color="000000" w:fill="FFFFFF"/>
            <w:vAlign w:val="center"/>
            <w:hideMark/>
          </w:tcPr>
          <w:p w14:paraId="0326DF91"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(0.0001)</w:t>
            </w:r>
          </w:p>
        </w:tc>
      </w:tr>
      <w:tr w:rsidR="001675FB" w:rsidRPr="00822DDE" w14:paraId="78A59A3B" w14:textId="77777777" w:rsidTr="001675FB">
        <w:trPr>
          <w:trHeight w:val="684"/>
        </w:trPr>
        <w:tc>
          <w:tcPr>
            <w:tcW w:w="631" w:type="pct"/>
            <w:tcBorders>
              <w:top w:val="nil"/>
              <w:left w:val="nil"/>
              <w:bottom w:val="nil"/>
              <w:right w:val="nil"/>
            </w:tcBorders>
            <w:shd w:val="clear" w:color="000000" w:fill="FFFFFF"/>
            <w:vAlign w:val="center"/>
            <w:hideMark/>
          </w:tcPr>
          <w:p w14:paraId="220AA015"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Interaction (experience and gender)</w:t>
            </w:r>
          </w:p>
        </w:tc>
        <w:tc>
          <w:tcPr>
            <w:tcW w:w="763" w:type="pct"/>
            <w:tcBorders>
              <w:top w:val="nil"/>
              <w:left w:val="nil"/>
              <w:bottom w:val="nil"/>
              <w:right w:val="nil"/>
            </w:tcBorders>
            <w:shd w:val="clear" w:color="000000" w:fill="FFFFFF"/>
            <w:vAlign w:val="center"/>
            <w:hideMark/>
          </w:tcPr>
          <w:p w14:paraId="0CAC1340"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38" w:type="pct"/>
            <w:tcBorders>
              <w:top w:val="nil"/>
              <w:left w:val="nil"/>
              <w:bottom w:val="nil"/>
              <w:right w:val="nil"/>
            </w:tcBorders>
            <w:shd w:val="clear" w:color="000000" w:fill="FFFFFF"/>
            <w:vAlign w:val="center"/>
            <w:hideMark/>
          </w:tcPr>
          <w:p w14:paraId="406B295F"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18" w:type="pct"/>
            <w:tcBorders>
              <w:top w:val="nil"/>
              <w:left w:val="nil"/>
              <w:bottom w:val="nil"/>
              <w:right w:val="nil"/>
            </w:tcBorders>
            <w:shd w:val="clear" w:color="000000" w:fill="FFFFFF"/>
            <w:vAlign w:val="center"/>
            <w:hideMark/>
          </w:tcPr>
          <w:p w14:paraId="6A1EFCA9"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27" w:type="pct"/>
            <w:tcBorders>
              <w:top w:val="nil"/>
              <w:left w:val="nil"/>
              <w:bottom w:val="nil"/>
              <w:right w:val="nil"/>
            </w:tcBorders>
            <w:shd w:val="clear" w:color="000000" w:fill="FFFFFF"/>
            <w:vAlign w:val="center"/>
            <w:hideMark/>
          </w:tcPr>
          <w:p w14:paraId="41CFCB24"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23" w:type="pct"/>
            <w:tcBorders>
              <w:top w:val="nil"/>
              <w:left w:val="nil"/>
              <w:bottom w:val="nil"/>
              <w:right w:val="nil"/>
            </w:tcBorders>
            <w:shd w:val="clear" w:color="000000" w:fill="FFFFFF"/>
            <w:vAlign w:val="center"/>
            <w:hideMark/>
          </w:tcPr>
          <w:p w14:paraId="5BB1058F"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0.0045749**</w:t>
            </w:r>
          </w:p>
        </w:tc>
        <w:tc>
          <w:tcPr>
            <w:tcW w:w="700" w:type="pct"/>
            <w:tcBorders>
              <w:top w:val="nil"/>
              <w:left w:val="nil"/>
              <w:bottom w:val="nil"/>
              <w:right w:val="nil"/>
            </w:tcBorders>
            <w:shd w:val="clear" w:color="000000" w:fill="FFFFFF"/>
            <w:vAlign w:val="center"/>
            <w:hideMark/>
          </w:tcPr>
          <w:p w14:paraId="312F24D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0.0028461</w:t>
            </w:r>
          </w:p>
        </w:tc>
      </w:tr>
      <w:tr w:rsidR="001675FB" w:rsidRPr="00822DDE" w14:paraId="4E68784F" w14:textId="77777777" w:rsidTr="001675FB">
        <w:trPr>
          <w:trHeight w:val="288"/>
        </w:trPr>
        <w:tc>
          <w:tcPr>
            <w:tcW w:w="631" w:type="pct"/>
            <w:tcBorders>
              <w:top w:val="nil"/>
              <w:left w:val="nil"/>
              <w:bottom w:val="nil"/>
              <w:right w:val="nil"/>
            </w:tcBorders>
            <w:shd w:val="clear" w:color="000000" w:fill="FFFFFF"/>
            <w:vAlign w:val="center"/>
            <w:hideMark/>
          </w:tcPr>
          <w:p w14:paraId="041ABDE0"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 </w:t>
            </w:r>
          </w:p>
        </w:tc>
        <w:tc>
          <w:tcPr>
            <w:tcW w:w="763" w:type="pct"/>
            <w:tcBorders>
              <w:top w:val="nil"/>
              <w:left w:val="nil"/>
              <w:bottom w:val="nil"/>
              <w:right w:val="nil"/>
            </w:tcBorders>
            <w:shd w:val="clear" w:color="000000" w:fill="FFFFFF"/>
            <w:vAlign w:val="center"/>
            <w:hideMark/>
          </w:tcPr>
          <w:p w14:paraId="10F2F858"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38" w:type="pct"/>
            <w:tcBorders>
              <w:top w:val="nil"/>
              <w:left w:val="nil"/>
              <w:bottom w:val="nil"/>
              <w:right w:val="nil"/>
            </w:tcBorders>
            <w:shd w:val="clear" w:color="000000" w:fill="FFFFFF"/>
            <w:vAlign w:val="center"/>
            <w:hideMark/>
          </w:tcPr>
          <w:p w14:paraId="542E03C3"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18" w:type="pct"/>
            <w:tcBorders>
              <w:top w:val="nil"/>
              <w:left w:val="nil"/>
              <w:bottom w:val="nil"/>
              <w:right w:val="nil"/>
            </w:tcBorders>
            <w:shd w:val="clear" w:color="000000" w:fill="FFFFFF"/>
            <w:vAlign w:val="center"/>
            <w:hideMark/>
          </w:tcPr>
          <w:p w14:paraId="045327B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27" w:type="pct"/>
            <w:tcBorders>
              <w:top w:val="nil"/>
              <w:left w:val="nil"/>
              <w:bottom w:val="nil"/>
              <w:right w:val="nil"/>
            </w:tcBorders>
            <w:shd w:val="clear" w:color="000000" w:fill="FFFFFF"/>
            <w:vAlign w:val="center"/>
            <w:hideMark/>
          </w:tcPr>
          <w:p w14:paraId="05280D40"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23" w:type="pct"/>
            <w:tcBorders>
              <w:top w:val="nil"/>
              <w:left w:val="nil"/>
              <w:bottom w:val="nil"/>
              <w:right w:val="nil"/>
            </w:tcBorders>
            <w:shd w:val="clear" w:color="000000" w:fill="FFFFFF"/>
            <w:vAlign w:val="center"/>
            <w:hideMark/>
          </w:tcPr>
          <w:p w14:paraId="6C90FB55"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(0.0014)</w:t>
            </w:r>
          </w:p>
        </w:tc>
        <w:tc>
          <w:tcPr>
            <w:tcW w:w="700" w:type="pct"/>
            <w:tcBorders>
              <w:top w:val="nil"/>
              <w:left w:val="nil"/>
              <w:bottom w:val="nil"/>
              <w:right w:val="nil"/>
            </w:tcBorders>
            <w:shd w:val="clear" w:color="000000" w:fill="FFFFFF"/>
            <w:vAlign w:val="center"/>
            <w:hideMark/>
          </w:tcPr>
          <w:p w14:paraId="1106D6BB"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(0.0049)</w:t>
            </w:r>
          </w:p>
        </w:tc>
      </w:tr>
      <w:tr w:rsidR="001675FB" w:rsidRPr="00822DDE" w14:paraId="32ECF521" w14:textId="77777777" w:rsidTr="001675FB">
        <w:trPr>
          <w:trHeight w:val="912"/>
        </w:trPr>
        <w:tc>
          <w:tcPr>
            <w:tcW w:w="631" w:type="pct"/>
            <w:tcBorders>
              <w:top w:val="nil"/>
              <w:left w:val="nil"/>
              <w:bottom w:val="nil"/>
              <w:right w:val="nil"/>
            </w:tcBorders>
            <w:shd w:val="clear" w:color="000000" w:fill="FFFFFF"/>
            <w:vAlign w:val="center"/>
            <w:hideMark/>
          </w:tcPr>
          <w:p w14:paraId="18DC4744"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Interaction square (experience and gender)</w:t>
            </w:r>
          </w:p>
        </w:tc>
        <w:tc>
          <w:tcPr>
            <w:tcW w:w="763" w:type="pct"/>
            <w:tcBorders>
              <w:top w:val="nil"/>
              <w:left w:val="nil"/>
              <w:bottom w:val="nil"/>
              <w:right w:val="nil"/>
            </w:tcBorders>
            <w:shd w:val="clear" w:color="000000" w:fill="FFFFFF"/>
            <w:vAlign w:val="center"/>
            <w:hideMark/>
          </w:tcPr>
          <w:p w14:paraId="55A6CA01"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38" w:type="pct"/>
            <w:tcBorders>
              <w:top w:val="nil"/>
              <w:left w:val="nil"/>
              <w:bottom w:val="nil"/>
              <w:right w:val="nil"/>
            </w:tcBorders>
            <w:shd w:val="clear" w:color="000000" w:fill="FFFFFF"/>
            <w:vAlign w:val="center"/>
            <w:hideMark/>
          </w:tcPr>
          <w:p w14:paraId="7AA05B15"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18" w:type="pct"/>
            <w:tcBorders>
              <w:top w:val="nil"/>
              <w:left w:val="nil"/>
              <w:bottom w:val="nil"/>
              <w:right w:val="nil"/>
            </w:tcBorders>
            <w:shd w:val="clear" w:color="000000" w:fill="FFFFFF"/>
            <w:vAlign w:val="center"/>
            <w:hideMark/>
          </w:tcPr>
          <w:p w14:paraId="74D322D8"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27" w:type="pct"/>
            <w:tcBorders>
              <w:top w:val="nil"/>
              <w:left w:val="nil"/>
              <w:bottom w:val="nil"/>
              <w:right w:val="nil"/>
            </w:tcBorders>
            <w:shd w:val="clear" w:color="000000" w:fill="FFFFFF"/>
            <w:vAlign w:val="center"/>
            <w:hideMark/>
          </w:tcPr>
          <w:p w14:paraId="62ECC029"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23" w:type="pct"/>
            <w:tcBorders>
              <w:top w:val="nil"/>
              <w:left w:val="nil"/>
              <w:bottom w:val="nil"/>
              <w:right w:val="nil"/>
            </w:tcBorders>
            <w:shd w:val="clear" w:color="000000" w:fill="FFFFFF"/>
            <w:vAlign w:val="center"/>
            <w:hideMark/>
          </w:tcPr>
          <w:p w14:paraId="2F94E34D"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w:t>
            </w:r>
          </w:p>
        </w:tc>
        <w:tc>
          <w:tcPr>
            <w:tcW w:w="700" w:type="pct"/>
            <w:tcBorders>
              <w:top w:val="nil"/>
              <w:left w:val="nil"/>
              <w:bottom w:val="nil"/>
              <w:right w:val="nil"/>
            </w:tcBorders>
            <w:shd w:val="clear" w:color="000000" w:fill="FFFFFF"/>
            <w:vAlign w:val="center"/>
            <w:hideMark/>
          </w:tcPr>
          <w:p w14:paraId="7DE0C4DB"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0.0000256</w:t>
            </w:r>
          </w:p>
        </w:tc>
      </w:tr>
      <w:tr w:rsidR="001675FB" w:rsidRPr="00822DDE" w14:paraId="40DBF246" w14:textId="77777777" w:rsidTr="001675FB">
        <w:trPr>
          <w:trHeight w:val="288"/>
        </w:trPr>
        <w:tc>
          <w:tcPr>
            <w:tcW w:w="631" w:type="pct"/>
            <w:tcBorders>
              <w:top w:val="nil"/>
              <w:left w:val="nil"/>
              <w:bottom w:val="nil"/>
              <w:right w:val="nil"/>
            </w:tcBorders>
            <w:shd w:val="clear" w:color="000000" w:fill="FFFFFF"/>
            <w:vAlign w:val="center"/>
            <w:hideMark/>
          </w:tcPr>
          <w:p w14:paraId="4784B84C"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 </w:t>
            </w:r>
          </w:p>
        </w:tc>
        <w:tc>
          <w:tcPr>
            <w:tcW w:w="763" w:type="pct"/>
            <w:tcBorders>
              <w:top w:val="nil"/>
              <w:left w:val="nil"/>
              <w:bottom w:val="nil"/>
              <w:right w:val="nil"/>
            </w:tcBorders>
            <w:shd w:val="clear" w:color="000000" w:fill="FFFFFF"/>
            <w:vAlign w:val="center"/>
            <w:hideMark/>
          </w:tcPr>
          <w:p w14:paraId="499F161F"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38" w:type="pct"/>
            <w:tcBorders>
              <w:top w:val="nil"/>
              <w:left w:val="nil"/>
              <w:bottom w:val="nil"/>
              <w:right w:val="nil"/>
            </w:tcBorders>
            <w:shd w:val="clear" w:color="000000" w:fill="FFFFFF"/>
            <w:vAlign w:val="center"/>
            <w:hideMark/>
          </w:tcPr>
          <w:p w14:paraId="77208D48"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18" w:type="pct"/>
            <w:tcBorders>
              <w:top w:val="nil"/>
              <w:left w:val="nil"/>
              <w:bottom w:val="nil"/>
              <w:right w:val="nil"/>
            </w:tcBorders>
            <w:shd w:val="clear" w:color="000000" w:fill="FFFFFF"/>
            <w:vAlign w:val="center"/>
            <w:hideMark/>
          </w:tcPr>
          <w:p w14:paraId="36D9042F"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27" w:type="pct"/>
            <w:tcBorders>
              <w:top w:val="nil"/>
              <w:left w:val="nil"/>
              <w:bottom w:val="nil"/>
              <w:right w:val="nil"/>
            </w:tcBorders>
            <w:shd w:val="clear" w:color="000000" w:fill="FFFFFF"/>
            <w:vAlign w:val="center"/>
            <w:hideMark/>
          </w:tcPr>
          <w:p w14:paraId="3E8250D2"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23" w:type="pct"/>
            <w:tcBorders>
              <w:top w:val="nil"/>
              <w:left w:val="nil"/>
              <w:bottom w:val="nil"/>
              <w:right w:val="nil"/>
            </w:tcBorders>
            <w:shd w:val="clear" w:color="000000" w:fill="FFFFFF"/>
            <w:vAlign w:val="center"/>
            <w:hideMark/>
          </w:tcPr>
          <w:p w14:paraId="286368A6"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20"/>
                <w:szCs w:val="20"/>
                <w14:ligatures w14:val="none"/>
              </w:rPr>
            </w:pPr>
            <w:r w:rsidRPr="00822DDE">
              <w:rPr>
                <w:rFonts w:ascii="Times New Roman" w:eastAsia="Times New Roman" w:hAnsi="Times New Roman" w:cs="Times New Roman"/>
                <w:color w:val="000000"/>
                <w:kern w:val="0"/>
                <w:sz w:val="20"/>
                <w:szCs w:val="20"/>
                <w14:ligatures w14:val="none"/>
              </w:rPr>
              <w:t>-</w:t>
            </w:r>
          </w:p>
        </w:tc>
        <w:tc>
          <w:tcPr>
            <w:tcW w:w="700" w:type="pct"/>
            <w:tcBorders>
              <w:top w:val="nil"/>
              <w:left w:val="nil"/>
              <w:bottom w:val="nil"/>
              <w:right w:val="nil"/>
            </w:tcBorders>
            <w:shd w:val="clear" w:color="000000" w:fill="FFFFFF"/>
            <w:vAlign w:val="center"/>
            <w:hideMark/>
          </w:tcPr>
          <w:p w14:paraId="08B2726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(0.0001)</w:t>
            </w:r>
          </w:p>
        </w:tc>
      </w:tr>
      <w:tr w:rsidR="001675FB" w:rsidRPr="00822DDE" w14:paraId="5EDD86CC" w14:textId="77777777" w:rsidTr="001675FB">
        <w:trPr>
          <w:trHeight w:val="456"/>
        </w:trPr>
        <w:tc>
          <w:tcPr>
            <w:tcW w:w="631" w:type="pct"/>
            <w:tcBorders>
              <w:top w:val="nil"/>
              <w:left w:val="nil"/>
              <w:bottom w:val="nil"/>
              <w:right w:val="nil"/>
            </w:tcBorders>
            <w:shd w:val="clear" w:color="000000" w:fill="FFFFFF"/>
            <w:vAlign w:val="center"/>
            <w:hideMark/>
          </w:tcPr>
          <w:p w14:paraId="50EA2FE2"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Informal (1=informal)</w:t>
            </w:r>
          </w:p>
        </w:tc>
        <w:tc>
          <w:tcPr>
            <w:tcW w:w="763" w:type="pct"/>
            <w:tcBorders>
              <w:top w:val="nil"/>
              <w:left w:val="nil"/>
              <w:bottom w:val="nil"/>
              <w:right w:val="nil"/>
            </w:tcBorders>
            <w:shd w:val="clear" w:color="000000" w:fill="FFFFFF"/>
            <w:vAlign w:val="center"/>
            <w:hideMark/>
          </w:tcPr>
          <w:p w14:paraId="433BE3BE"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-0.3599674***</w:t>
            </w:r>
          </w:p>
        </w:tc>
        <w:tc>
          <w:tcPr>
            <w:tcW w:w="738" w:type="pct"/>
            <w:tcBorders>
              <w:top w:val="nil"/>
              <w:left w:val="nil"/>
              <w:bottom w:val="nil"/>
              <w:right w:val="nil"/>
            </w:tcBorders>
            <w:shd w:val="clear" w:color="000000" w:fill="FFFFFF"/>
            <w:vAlign w:val="center"/>
            <w:hideMark/>
          </w:tcPr>
          <w:p w14:paraId="6B9CC66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-0.3637265***</w:t>
            </w:r>
          </w:p>
        </w:tc>
        <w:tc>
          <w:tcPr>
            <w:tcW w:w="718" w:type="pct"/>
            <w:tcBorders>
              <w:top w:val="nil"/>
              <w:left w:val="nil"/>
              <w:bottom w:val="nil"/>
              <w:right w:val="nil"/>
            </w:tcBorders>
            <w:shd w:val="clear" w:color="000000" w:fill="FFFFFF"/>
            <w:vAlign w:val="center"/>
            <w:hideMark/>
          </w:tcPr>
          <w:p w14:paraId="7874BAE7"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-0.363155***</w:t>
            </w:r>
          </w:p>
        </w:tc>
        <w:tc>
          <w:tcPr>
            <w:tcW w:w="727" w:type="pct"/>
            <w:tcBorders>
              <w:top w:val="nil"/>
              <w:left w:val="nil"/>
              <w:bottom w:val="nil"/>
              <w:right w:val="nil"/>
            </w:tcBorders>
            <w:shd w:val="clear" w:color="000000" w:fill="FFFFFF"/>
            <w:vAlign w:val="center"/>
            <w:hideMark/>
          </w:tcPr>
          <w:p w14:paraId="31332D6D"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-0.3651828***</w:t>
            </w:r>
          </w:p>
        </w:tc>
        <w:tc>
          <w:tcPr>
            <w:tcW w:w="723" w:type="pct"/>
            <w:tcBorders>
              <w:top w:val="nil"/>
              <w:left w:val="nil"/>
              <w:bottom w:val="nil"/>
              <w:right w:val="nil"/>
            </w:tcBorders>
            <w:shd w:val="clear" w:color="000000" w:fill="FFFFFF"/>
            <w:vAlign w:val="center"/>
            <w:hideMark/>
          </w:tcPr>
          <w:p w14:paraId="13626BAB"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-0.3580581***</w:t>
            </w:r>
          </w:p>
        </w:tc>
        <w:tc>
          <w:tcPr>
            <w:tcW w:w="700" w:type="pct"/>
            <w:tcBorders>
              <w:top w:val="nil"/>
              <w:left w:val="nil"/>
              <w:bottom w:val="nil"/>
              <w:right w:val="nil"/>
            </w:tcBorders>
            <w:shd w:val="clear" w:color="000000" w:fill="FFFFFF"/>
            <w:vAlign w:val="center"/>
            <w:hideMark/>
          </w:tcPr>
          <w:p w14:paraId="41C93405"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-0.360638***</w:t>
            </w:r>
          </w:p>
        </w:tc>
      </w:tr>
      <w:tr w:rsidR="001675FB" w:rsidRPr="00822DDE" w14:paraId="6C1128B0" w14:textId="77777777" w:rsidTr="001675FB">
        <w:trPr>
          <w:trHeight w:val="288"/>
        </w:trPr>
        <w:tc>
          <w:tcPr>
            <w:tcW w:w="631" w:type="pct"/>
            <w:tcBorders>
              <w:top w:val="nil"/>
              <w:left w:val="nil"/>
              <w:bottom w:val="nil"/>
              <w:right w:val="nil"/>
            </w:tcBorders>
            <w:shd w:val="clear" w:color="000000" w:fill="FFFFFF"/>
            <w:vAlign w:val="center"/>
            <w:hideMark/>
          </w:tcPr>
          <w:p w14:paraId="738917EC"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 </w:t>
            </w:r>
          </w:p>
        </w:tc>
        <w:tc>
          <w:tcPr>
            <w:tcW w:w="763" w:type="pct"/>
            <w:tcBorders>
              <w:top w:val="nil"/>
              <w:left w:val="nil"/>
              <w:bottom w:val="nil"/>
              <w:right w:val="nil"/>
            </w:tcBorders>
            <w:shd w:val="clear" w:color="000000" w:fill="FFFFFF"/>
            <w:vAlign w:val="center"/>
            <w:hideMark/>
          </w:tcPr>
          <w:p w14:paraId="6D67B470"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(0.0142)</w:t>
            </w:r>
          </w:p>
        </w:tc>
        <w:tc>
          <w:tcPr>
            <w:tcW w:w="738" w:type="pct"/>
            <w:tcBorders>
              <w:top w:val="nil"/>
              <w:left w:val="nil"/>
              <w:bottom w:val="nil"/>
              <w:right w:val="nil"/>
            </w:tcBorders>
            <w:shd w:val="clear" w:color="000000" w:fill="FFFFFF"/>
            <w:vAlign w:val="center"/>
            <w:hideMark/>
          </w:tcPr>
          <w:p w14:paraId="3E8228B2"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(0.0141)</w:t>
            </w:r>
          </w:p>
        </w:tc>
        <w:tc>
          <w:tcPr>
            <w:tcW w:w="718" w:type="pct"/>
            <w:tcBorders>
              <w:top w:val="nil"/>
              <w:left w:val="nil"/>
              <w:bottom w:val="nil"/>
              <w:right w:val="nil"/>
            </w:tcBorders>
            <w:shd w:val="clear" w:color="000000" w:fill="FFFFFF"/>
            <w:vAlign w:val="center"/>
            <w:hideMark/>
          </w:tcPr>
          <w:p w14:paraId="225FFFD2"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(0.0140)</w:t>
            </w:r>
          </w:p>
        </w:tc>
        <w:tc>
          <w:tcPr>
            <w:tcW w:w="727" w:type="pct"/>
            <w:tcBorders>
              <w:top w:val="nil"/>
              <w:left w:val="nil"/>
              <w:bottom w:val="nil"/>
              <w:right w:val="nil"/>
            </w:tcBorders>
            <w:shd w:val="clear" w:color="000000" w:fill="FFFFFF"/>
            <w:vAlign w:val="center"/>
            <w:hideMark/>
          </w:tcPr>
          <w:p w14:paraId="57E5D5E2"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(0.0140)</w:t>
            </w:r>
          </w:p>
        </w:tc>
        <w:tc>
          <w:tcPr>
            <w:tcW w:w="723" w:type="pct"/>
            <w:tcBorders>
              <w:top w:val="nil"/>
              <w:left w:val="nil"/>
              <w:bottom w:val="nil"/>
              <w:right w:val="nil"/>
            </w:tcBorders>
            <w:shd w:val="clear" w:color="000000" w:fill="FFFFFF"/>
            <w:vAlign w:val="center"/>
            <w:hideMark/>
          </w:tcPr>
          <w:p w14:paraId="274B1A97"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(0.0141)</w:t>
            </w:r>
          </w:p>
        </w:tc>
        <w:tc>
          <w:tcPr>
            <w:tcW w:w="700" w:type="pct"/>
            <w:tcBorders>
              <w:top w:val="nil"/>
              <w:left w:val="nil"/>
              <w:bottom w:val="nil"/>
              <w:right w:val="nil"/>
            </w:tcBorders>
            <w:shd w:val="clear" w:color="000000" w:fill="FFFFFF"/>
            <w:vAlign w:val="center"/>
            <w:hideMark/>
          </w:tcPr>
          <w:p w14:paraId="0747E462"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6"/>
                <w:szCs w:val="16"/>
                <w14:ligatures w14:val="none"/>
              </w:rPr>
            </w:pPr>
            <w:r w:rsidRPr="00822DDE">
              <w:rPr>
                <w:rFonts w:ascii="Times New Roman" w:eastAsia="Times New Roman" w:hAnsi="Times New Roman" w:cs="Times New Roman"/>
                <w:color w:val="000000"/>
                <w:kern w:val="0"/>
                <w:sz w:val="16"/>
                <w:szCs w:val="16"/>
                <w14:ligatures w14:val="none"/>
              </w:rPr>
              <w:t>(0.0140)</w:t>
            </w:r>
          </w:p>
        </w:tc>
      </w:tr>
      <w:tr w:rsidR="001675FB" w:rsidRPr="00822DDE" w14:paraId="2DC86F21" w14:textId="77777777" w:rsidTr="001675FB">
        <w:trPr>
          <w:trHeight w:val="456"/>
        </w:trPr>
        <w:tc>
          <w:tcPr>
            <w:tcW w:w="631" w:type="pct"/>
            <w:tcBorders>
              <w:top w:val="nil"/>
              <w:left w:val="nil"/>
              <w:bottom w:val="nil"/>
              <w:right w:val="nil"/>
            </w:tcBorders>
            <w:shd w:val="clear" w:color="000000" w:fill="FFFFFF"/>
            <w:vAlign w:val="center"/>
            <w:hideMark/>
          </w:tcPr>
          <w:p w14:paraId="6952E4C4"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Regional controls</w:t>
            </w:r>
          </w:p>
        </w:tc>
        <w:tc>
          <w:tcPr>
            <w:tcW w:w="763" w:type="pct"/>
            <w:tcBorders>
              <w:top w:val="nil"/>
              <w:left w:val="nil"/>
              <w:bottom w:val="nil"/>
              <w:right w:val="nil"/>
            </w:tcBorders>
            <w:shd w:val="clear" w:color="000000" w:fill="FFFFFF"/>
            <w:vAlign w:val="center"/>
            <w:hideMark/>
          </w:tcPr>
          <w:p w14:paraId="2C1F24B9"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Yes</w:t>
            </w:r>
          </w:p>
        </w:tc>
        <w:tc>
          <w:tcPr>
            <w:tcW w:w="738" w:type="pct"/>
            <w:tcBorders>
              <w:top w:val="nil"/>
              <w:left w:val="nil"/>
              <w:bottom w:val="nil"/>
              <w:right w:val="nil"/>
            </w:tcBorders>
            <w:shd w:val="clear" w:color="000000" w:fill="FFFFFF"/>
            <w:vAlign w:val="center"/>
            <w:hideMark/>
          </w:tcPr>
          <w:p w14:paraId="41D087CD"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Yes</w:t>
            </w:r>
          </w:p>
        </w:tc>
        <w:tc>
          <w:tcPr>
            <w:tcW w:w="718" w:type="pct"/>
            <w:tcBorders>
              <w:top w:val="nil"/>
              <w:left w:val="nil"/>
              <w:bottom w:val="nil"/>
              <w:right w:val="nil"/>
            </w:tcBorders>
            <w:shd w:val="clear" w:color="000000" w:fill="FFFFFF"/>
            <w:vAlign w:val="center"/>
            <w:hideMark/>
          </w:tcPr>
          <w:p w14:paraId="77F69EF5"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Yes</w:t>
            </w:r>
          </w:p>
        </w:tc>
        <w:tc>
          <w:tcPr>
            <w:tcW w:w="727" w:type="pct"/>
            <w:tcBorders>
              <w:top w:val="nil"/>
              <w:left w:val="nil"/>
              <w:bottom w:val="nil"/>
              <w:right w:val="nil"/>
            </w:tcBorders>
            <w:shd w:val="clear" w:color="000000" w:fill="FFFFFF"/>
            <w:vAlign w:val="center"/>
            <w:hideMark/>
          </w:tcPr>
          <w:p w14:paraId="4B3D14E4"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Yes</w:t>
            </w:r>
          </w:p>
        </w:tc>
        <w:tc>
          <w:tcPr>
            <w:tcW w:w="723" w:type="pct"/>
            <w:tcBorders>
              <w:top w:val="nil"/>
              <w:left w:val="nil"/>
              <w:bottom w:val="nil"/>
              <w:right w:val="nil"/>
            </w:tcBorders>
            <w:shd w:val="clear" w:color="000000" w:fill="FFFFFF"/>
            <w:vAlign w:val="center"/>
            <w:hideMark/>
          </w:tcPr>
          <w:p w14:paraId="01573A49"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Yes</w:t>
            </w:r>
          </w:p>
        </w:tc>
        <w:tc>
          <w:tcPr>
            <w:tcW w:w="700" w:type="pct"/>
            <w:tcBorders>
              <w:top w:val="nil"/>
              <w:left w:val="nil"/>
              <w:bottom w:val="nil"/>
              <w:right w:val="nil"/>
            </w:tcBorders>
            <w:shd w:val="clear" w:color="000000" w:fill="FFFFFF"/>
            <w:vAlign w:val="center"/>
            <w:hideMark/>
          </w:tcPr>
          <w:p w14:paraId="0A63B2A1"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Yes</w:t>
            </w:r>
          </w:p>
        </w:tc>
      </w:tr>
      <w:tr w:rsidR="001675FB" w:rsidRPr="00822DDE" w14:paraId="6DF4FC97" w14:textId="77777777" w:rsidTr="001675FB">
        <w:trPr>
          <w:trHeight w:val="456"/>
        </w:trPr>
        <w:tc>
          <w:tcPr>
            <w:tcW w:w="631" w:type="pct"/>
            <w:tcBorders>
              <w:top w:val="nil"/>
              <w:left w:val="nil"/>
              <w:bottom w:val="nil"/>
              <w:right w:val="nil"/>
            </w:tcBorders>
            <w:shd w:val="clear" w:color="000000" w:fill="FFFFFF"/>
            <w:vAlign w:val="center"/>
            <w:hideMark/>
          </w:tcPr>
          <w:p w14:paraId="7D5C2382"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Household controls</w:t>
            </w:r>
          </w:p>
        </w:tc>
        <w:tc>
          <w:tcPr>
            <w:tcW w:w="763" w:type="pct"/>
            <w:tcBorders>
              <w:top w:val="nil"/>
              <w:left w:val="nil"/>
              <w:bottom w:val="nil"/>
              <w:right w:val="nil"/>
            </w:tcBorders>
            <w:shd w:val="clear" w:color="000000" w:fill="FFFFFF"/>
            <w:vAlign w:val="center"/>
            <w:hideMark/>
          </w:tcPr>
          <w:p w14:paraId="52CB249B"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No</w:t>
            </w:r>
          </w:p>
        </w:tc>
        <w:tc>
          <w:tcPr>
            <w:tcW w:w="738" w:type="pct"/>
            <w:tcBorders>
              <w:top w:val="nil"/>
              <w:left w:val="nil"/>
              <w:bottom w:val="nil"/>
              <w:right w:val="nil"/>
            </w:tcBorders>
            <w:shd w:val="clear" w:color="000000" w:fill="FFFFFF"/>
            <w:vAlign w:val="center"/>
            <w:hideMark/>
          </w:tcPr>
          <w:p w14:paraId="56481F9B"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Yes</w:t>
            </w:r>
          </w:p>
        </w:tc>
        <w:tc>
          <w:tcPr>
            <w:tcW w:w="718" w:type="pct"/>
            <w:tcBorders>
              <w:top w:val="nil"/>
              <w:left w:val="nil"/>
              <w:bottom w:val="nil"/>
              <w:right w:val="nil"/>
            </w:tcBorders>
            <w:shd w:val="clear" w:color="000000" w:fill="FFFFFF"/>
            <w:vAlign w:val="center"/>
            <w:hideMark/>
          </w:tcPr>
          <w:p w14:paraId="27F15A39"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No</w:t>
            </w:r>
          </w:p>
        </w:tc>
        <w:tc>
          <w:tcPr>
            <w:tcW w:w="727" w:type="pct"/>
            <w:tcBorders>
              <w:top w:val="nil"/>
              <w:left w:val="nil"/>
              <w:bottom w:val="nil"/>
              <w:right w:val="nil"/>
            </w:tcBorders>
            <w:shd w:val="clear" w:color="000000" w:fill="FFFFFF"/>
            <w:vAlign w:val="center"/>
            <w:hideMark/>
          </w:tcPr>
          <w:p w14:paraId="711EF92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Yes</w:t>
            </w:r>
          </w:p>
        </w:tc>
        <w:tc>
          <w:tcPr>
            <w:tcW w:w="723" w:type="pct"/>
            <w:tcBorders>
              <w:top w:val="nil"/>
              <w:left w:val="nil"/>
              <w:bottom w:val="nil"/>
              <w:right w:val="nil"/>
            </w:tcBorders>
            <w:shd w:val="clear" w:color="000000" w:fill="FFFFFF"/>
            <w:vAlign w:val="center"/>
            <w:hideMark/>
          </w:tcPr>
          <w:p w14:paraId="4C49FD3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Yes</w:t>
            </w:r>
          </w:p>
        </w:tc>
        <w:tc>
          <w:tcPr>
            <w:tcW w:w="700" w:type="pct"/>
            <w:tcBorders>
              <w:top w:val="nil"/>
              <w:left w:val="nil"/>
              <w:bottom w:val="nil"/>
              <w:right w:val="nil"/>
            </w:tcBorders>
            <w:shd w:val="clear" w:color="000000" w:fill="FFFFFF"/>
            <w:vAlign w:val="center"/>
            <w:hideMark/>
          </w:tcPr>
          <w:p w14:paraId="4D8477CE"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Yes</w:t>
            </w:r>
          </w:p>
        </w:tc>
      </w:tr>
      <w:tr w:rsidR="001675FB" w:rsidRPr="00822DDE" w14:paraId="17A7621B" w14:textId="77777777" w:rsidTr="001675FB">
        <w:trPr>
          <w:trHeight w:val="288"/>
        </w:trPr>
        <w:tc>
          <w:tcPr>
            <w:tcW w:w="631" w:type="pct"/>
            <w:tcBorders>
              <w:top w:val="nil"/>
              <w:left w:val="nil"/>
              <w:bottom w:val="nil"/>
              <w:right w:val="nil"/>
            </w:tcBorders>
            <w:shd w:val="clear" w:color="000000" w:fill="FFFFFF"/>
            <w:vAlign w:val="center"/>
            <w:hideMark/>
          </w:tcPr>
          <w:p w14:paraId="6A8B1621"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R square</w:t>
            </w:r>
          </w:p>
        </w:tc>
        <w:tc>
          <w:tcPr>
            <w:tcW w:w="763" w:type="pct"/>
            <w:tcBorders>
              <w:top w:val="nil"/>
              <w:left w:val="nil"/>
              <w:bottom w:val="nil"/>
              <w:right w:val="nil"/>
            </w:tcBorders>
            <w:shd w:val="clear" w:color="000000" w:fill="FFFFFF"/>
            <w:vAlign w:val="center"/>
            <w:hideMark/>
          </w:tcPr>
          <w:p w14:paraId="74DCD1C4"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0.4167</w:t>
            </w:r>
          </w:p>
        </w:tc>
        <w:tc>
          <w:tcPr>
            <w:tcW w:w="738" w:type="pct"/>
            <w:tcBorders>
              <w:top w:val="nil"/>
              <w:left w:val="nil"/>
              <w:bottom w:val="nil"/>
              <w:right w:val="nil"/>
            </w:tcBorders>
            <w:shd w:val="clear" w:color="000000" w:fill="FFFFFF"/>
            <w:vAlign w:val="center"/>
            <w:hideMark/>
          </w:tcPr>
          <w:p w14:paraId="56684DF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0.4274</w:t>
            </w:r>
          </w:p>
        </w:tc>
        <w:tc>
          <w:tcPr>
            <w:tcW w:w="718" w:type="pct"/>
            <w:tcBorders>
              <w:top w:val="nil"/>
              <w:left w:val="nil"/>
              <w:bottom w:val="nil"/>
              <w:right w:val="nil"/>
            </w:tcBorders>
            <w:shd w:val="clear" w:color="000000" w:fill="FFFFFF"/>
            <w:vAlign w:val="center"/>
            <w:hideMark/>
          </w:tcPr>
          <w:p w14:paraId="7A8460B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0.4328</w:t>
            </w:r>
          </w:p>
        </w:tc>
        <w:tc>
          <w:tcPr>
            <w:tcW w:w="727" w:type="pct"/>
            <w:tcBorders>
              <w:top w:val="nil"/>
              <w:left w:val="nil"/>
              <w:bottom w:val="nil"/>
              <w:right w:val="nil"/>
            </w:tcBorders>
            <w:shd w:val="clear" w:color="000000" w:fill="FFFFFF"/>
            <w:vAlign w:val="center"/>
            <w:hideMark/>
          </w:tcPr>
          <w:p w14:paraId="4380023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0.4412</w:t>
            </w:r>
          </w:p>
        </w:tc>
        <w:tc>
          <w:tcPr>
            <w:tcW w:w="723" w:type="pct"/>
            <w:tcBorders>
              <w:top w:val="nil"/>
              <w:left w:val="nil"/>
              <w:bottom w:val="nil"/>
              <w:right w:val="nil"/>
            </w:tcBorders>
            <w:shd w:val="clear" w:color="000000" w:fill="FFFFFF"/>
            <w:vAlign w:val="center"/>
            <w:hideMark/>
          </w:tcPr>
          <w:p w14:paraId="20E28E0B"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0.4318</w:t>
            </w:r>
          </w:p>
        </w:tc>
        <w:tc>
          <w:tcPr>
            <w:tcW w:w="700" w:type="pct"/>
            <w:tcBorders>
              <w:top w:val="nil"/>
              <w:left w:val="nil"/>
              <w:bottom w:val="nil"/>
              <w:right w:val="nil"/>
            </w:tcBorders>
            <w:shd w:val="clear" w:color="000000" w:fill="FFFFFF"/>
            <w:vAlign w:val="center"/>
            <w:hideMark/>
          </w:tcPr>
          <w:p w14:paraId="2E6FF219"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0.4435</w:t>
            </w:r>
          </w:p>
        </w:tc>
      </w:tr>
      <w:tr w:rsidR="001675FB" w:rsidRPr="00822DDE" w14:paraId="7F88C97D" w14:textId="77777777" w:rsidTr="001675FB">
        <w:trPr>
          <w:trHeight w:val="288"/>
        </w:trPr>
        <w:tc>
          <w:tcPr>
            <w:tcW w:w="631" w:type="pct"/>
            <w:tcBorders>
              <w:top w:val="nil"/>
              <w:left w:val="nil"/>
              <w:bottom w:val="nil"/>
              <w:right w:val="nil"/>
            </w:tcBorders>
            <w:shd w:val="clear" w:color="000000" w:fill="FFFFFF"/>
            <w:vAlign w:val="center"/>
            <w:hideMark/>
          </w:tcPr>
          <w:p w14:paraId="0B6B620E"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AIC</w:t>
            </w:r>
          </w:p>
        </w:tc>
        <w:tc>
          <w:tcPr>
            <w:tcW w:w="763" w:type="pct"/>
            <w:tcBorders>
              <w:top w:val="nil"/>
              <w:left w:val="nil"/>
              <w:bottom w:val="nil"/>
              <w:right w:val="nil"/>
            </w:tcBorders>
            <w:shd w:val="clear" w:color="000000" w:fill="FFFFFF"/>
            <w:vAlign w:val="center"/>
            <w:hideMark/>
          </w:tcPr>
          <w:p w14:paraId="319D6810"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9282.375</w:t>
            </w:r>
          </w:p>
        </w:tc>
        <w:tc>
          <w:tcPr>
            <w:tcW w:w="738" w:type="pct"/>
            <w:tcBorders>
              <w:top w:val="nil"/>
              <w:left w:val="nil"/>
              <w:bottom w:val="nil"/>
              <w:right w:val="nil"/>
            </w:tcBorders>
            <w:shd w:val="clear" w:color="000000" w:fill="FFFFFF"/>
            <w:vAlign w:val="center"/>
            <w:hideMark/>
          </w:tcPr>
          <w:p w14:paraId="7EADF165"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9185.643</w:t>
            </w:r>
          </w:p>
        </w:tc>
        <w:tc>
          <w:tcPr>
            <w:tcW w:w="718" w:type="pct"/>
            <w:tcBorders>
              <w:top w:val="nil"/>
              <w:left w:val="nil"/>
              <w:bottom w:val="nil"/>
              <w:right w:val="nil"/>
            </w:tcBorders>
            <w:shd w:val="clear" w:color="000000" w:fill="FFFFFF"/>
            <w:vAlign w:val="center"/>
            <w:hideMark/>
          </w:tcPr>
          <w:p w14:paraId="7212A9BF"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9112.597</w:t>
            </w:r>
          </w:p>
        </w:tc>
        <w:tc>
          <w:tcPr>
            <w:tcW w:w="727" w:type="pct"/>
            <w:tcBorders>
              <w:top w:val="nil"/>
              <w:left w:val="nil"/>
              <w:bottom w:val="nil"/>
              <w:right w:val="nil"/>
            </w:tcBorders>
            <w:shd w:val="clear" w:color="000000" w:fill="FFFFFF"/>
            <w:vAlign w:val="center"/>
            <w:hideMark/>
          </w:tcPr>
          <w:p w14:paraId="5107008B"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9037.371</w:t>
            </w:r>
          </w:p>
        </w:tc>
        <w:tc>
          <w:tcPr>
            <w:tcW w:w="723" w:type="pct"/>
            <w:tcBorders>
              <w:top w:val="nil"/>
              <w:left w:val="nil"/>
              <w:bottom w:val="nil"/>
              <w:right w:val="nil"/>
            </w:tcBorders>
            <w:shd w:val="clear" w:color="000000" w:fill="FFFFFF"/>
            <w:vAlign w:val="center"/>
            <w:hideMark/>
          </w:tcPr>
          <w:p w14:paraId="14ACAD97"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9141.216</w:t>
            </w:r>
          </w:p>
        </w:tc>
        <w:tc>
          <w:tcPr>
            <w:tcW w:w="700" w:type="pct"/>
            <w:tcBorders>
              <w:top w:val="nil"/>
              <w:left w:val="nil"/>
              <w:bottom w:val="nil"/>
              <w:right w:val="nil"/>
            </w:tcBorders>
            <w:shd w:val="clear" w:color="000000" w:fill="FFFFFF"/>
            <w:vAlign w:val="center"/>
            <w:hideMark/>
          </w:tcPr>
          <w:p w14:paraId="3F8C2C35"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9019.623</w:t>
            </w:r>
          </w:p>
        </w:tc>
      </w:tr>
      <w:tr w:rsidR="001675FB" w:rsidRPr="00822DDE" w14:paraId="2C2A745C" w14:textId="77777777" w:rsidTr="001675FB">
        <w:trPr>
          <w:trHeight w:val="288"/>
        </w:trPr>
        <w:tc>
          <w:tcPr>
            <w:tcW w:w="631" w:type="pct"/>
            <w:tcBorders>
              <w:top w:val="nil"/>
              <w:left w:val="nil"/>
              <w:bottom w:val="single" w:sz="4" w:space="0" w:color="auto"/>
              <w:right w:val="nil"/>
            </w:tcBorders>
            <w:shd w:val="clear" w:color="000000" w:fill="FFFFFF"/>
            <w:vAlign w:val="center"/>
            <w:hideMark/>
          </w:tcPr>
          <w:p w14:paraId="3DA6B141" w14:textId="77777777" w:rsidR="001675FB" w:rsidRPr="00822DDE" w:rsidRDefault="001675FB" w:rsidP="00222AFD">
            <w:pPr>
              <w:spacing w:after="0" w:line="240" w:lineRule="auto"/>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BIC</w:t>
            </w:r>
          </w:p>
        </w:tc>
        <w:tc>
          <w:tcPr>
            <w:tcW w:w="763" w:type="pct"/>
            <w:tcBorders>
              <w:top w:val="nil"/>
              <w:left w:val="nil"/>
              <w:bottom w:val="single" w:sz="4" w:space="0" w:color="auto"/>
              <w:right w:val="nil"/>
            </w:tcBorders>
            <w:shd w:val="clear" w:color="000000" w:fill="FFFFFF"/>
            <w:vAlign w:val="center"/>
            <w:hideMark/>
          </w:tcPr>
          <w:p w14:paraId="3EEAD35E"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9349.718</w:t>
            </w:r>
          </w:p>
        </w:tc>
        <w:tc>
          <w:tcPr>
            <w:tcW w:w="738" w:type="pct"/>
            <w:tcBorders>
              <w:top w:val="nil"/>
              <w:left w:val="nil"/>
              <w:bottom w:val="single" w:sz="4" w:space="0" w:color="auto"/>
              <w:right w:val="nil"/>
            </w:tcBorders>
            <w:shd w:val="clear" w:color="000000" w:fill="FFFFFF"/>
            <w:vAlign w:val="center"/>
            <w:hideMark/>
          </w:tcPr>
          <w:p w14:paraId="51BBA54C"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9313.596</w:t>
            </w:r>
          </w:p>
        </w:tc>
        <w:tc>
          <w:tcPr>
            <w:tcW w:w="718" w:type="pct"/>
            <w:tcBorders>
              <w:top w:val="nil"/>
              <w:left w:val="nil"/>
              <w:bottom w:val="single" w:sz="4" w:space="0" w:color="auto"/>
              <w:right w:val="nil"/>
            </w:tcBorders>
            <w:shd w:val="clear" w:color="000000" w:fill="FFFFFF"/>
            <w:vAlign w:val="center"/>
            <w:hideMark/>
          </w:tcPr>
          <w:p w14:paraId="26C140E2"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9193.41</w:t>
            </w:r>
          </w:p>
        </w:tc>
        <w:tc>
          <w:tcPr>
            <w:tcW w:w="727" w:type="pct"/>
            <w:tcBorders>
              <w:top w:val="nil"/>
              <w:left w:val="nil"/>
              <w:bottom w:val="single" w:sz="4" w:space="0" w:color="auto"/>
              <w:right w:val="nil"/>
            </w:tcBorders>
            <w:shd w:val="clear" w:color="000000" w:fill="FFFFFF"/>
            <w:vAlign w:val="center"/>
            <w:hideMark/>
          </w:tcPr>
          <w:p w14:paraId="5EE2E3A2"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9178.793</w:t>
            </w:r>
          </w:p>
        </w:tc>
        <w:tc>
          <w:tcPr>
            <w:tcW w:w="723" w:type="pct"/>
            <w:tcBorders>
              <w:top w:val="nil"/>
              <w:left w:val="nil"/>
              <w:bottom w:val="single" w:sz="4" w:space="0" w:color="auto"/>
              <w:right w:val="nil"/>
            </w:tcBorders>
            <w:shd w:val="clear" w:color="000000" w:fill="FFFFFF"/>
            <w:vAlign w:val="center"/>
            <w:hideMark/>
          </w:tcPr>
          <w:p w14:paraId="4143AD45"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9282.639</w:t>
            </w:r>
          </w:p>
        </w:tc>
        <w:tc>
          <w:tcPr>
            <w:tcW w:w="700" w:type="pct"/>
            <w:tcBorders>
              <w:top w:val="nil"/>
              <w:left w:val="nil"/>
              <w:bottom w:val="single" w:sz="4" w:space="0" w:color="auto"/>
              <w:right w:val="nil"/>
            </w:tcBorders>
            <w:shd w:val="clear" w:color="000000" w:fill="FFFFFF"/>
            <w:vAlign w:val="center"/>
            <w:hideMark/>
          </w:tcPr>
          <w:p w14:paraId="5C5B0DBA" w14:textId="77777777" w:rsidR="001675FB" w:rsidRPr="00822DDE" w:rsidRDefault="001675FB" w:rsidP="00222AFD">
            <w:pPr>
              <w:spacing w:after="0" w:line="240" w:lineRule="auto"/>
              <w:jc w:val="center"/>
              <w:rPr>
                <w:rFonts w:ascii="Times New Roman" w:eastAsia="Times New Roman" w:hAnsi="Times New Roman" w:cs="Times New Roman"/>
                <w:color w:val="000000"/>
                <w:kern w:val="0"/>
                <w:sz w:val="18"/>
                <w:szCs w:val="18"/>
                <w14:ligatures w14:val="none"/>
              </w:rPr>
            </w:pPr>
            <w:r w:rsidRPr="00822DDE">
              <w:rPr>
                <w:rFonts w:ascii="Times New Roman" w:eastAsia="Times New Roman" w:hAnsi="Times New Roman" w:cs="Times New Roman"/>
                <w:color w:val="000000"/>
                <w:kern w:val="0"/>
                <w:sz w:val="18"/>
                <w:szCs w:val="18"/>
                <w14:ligatures w14:val="none"/>
              </w:rPr>
              <w:t>9187.983</w:t>
            </w:r>
          </w:p>
        </w:tc>
      </w:tr>
    </w:tbl>
    <w:p w14:paraId="771E29A7" w14:textId="40098DDA" w:rsidR="00C603D1" w:rsidRDefault="001675FB" w:rsidP="00222AFD">
      <w:pPr>
        <w:spacing w:line="240" w:lineRule="auto"/>
        <w:jc w:val="center"/>
        <w:rPr>
          <w:rFonts w:ascii="Times New Roman" w:hAnsi="Times New Roman" w:cs="Times New Roman"/>
          <w:b/>
          <w:bCs/>
          <w:sz w:val="24"/>
          <w:szCs w:val="24"/>
        </w:rPr>
      </w:pPr>
      <w:r w:rsidRPr="005808E9">
        <w:rPr>
          <w:rFonts w:ascii="Times New Roman" w:hAnsi="Times New Roman" w:cs="Times New Roman"/>
          <w:b/>
          <w:bCs/>
          <w:sz w:val="24"/>
          <w:szCs w:val="24"/>
        </w:rPr>
        <w:t xml:space="preserve"> </w:t>
      </w:r>
      <w:r w:rsidR="00AE6B96">
        <w:rPr>
          <w:rFonts w:ascii="Times New Roman" w:hAnsi="Times New Roman" w:cs="Times New Roman"/>
          <w:sz w:val="20"/>
          <w:szCs w:val="20"/>
        </w:rPr>
        <w:t xml:space="preserve">Source: </w:t>
      </w:r>
      <w:r w:rsidR="00AE6B96" w:rsidRPr="0085014F">
        <w:rPr>
          <w:rFonts w:ascii="Times New Roman" w:hAnsi="Times New Roman" w:cs="Times New Roman"/>
          <w:sz w:val="20"/>
          <w:szCs w:val="20"/>
        </w:rPr>
        <w:t>Own elaboration based on</w:t>
      </w:r>
      <w:r w:rsidR="00AE6B96">
        <w:rPr>
          <w:rFonts w:ascii="Times New Roman" w:hAnsi="Times New Roman" w:cs="Times New Roman"/>
          <w:sz w:val="20"/>
          <w:szCs w:val="20"/>
        </w:rPr>
        <w:t xml:space="preserve"> the </w:t>
      </w:r>
      <w:proofErr w:type="spellStart"/>
      <w:r w:rsidR="00AE6B96">
        <w:rPr>
          <w:rFonts w:ascii="Times New Roman" w:hAnsi="Times New Roman" w:cs="Times New Roman"/>
          <w:sz w:val="20"/>
          <w:szCs w:val="20"/>
        </w:rPr>
        <w:t>Encuesta</w:t>
      </w:r>
      <w:proofErr w:type="spellEnd"/>
      <w:r w:rsidR="00AE6B96">
        <w:rPr>
          <w:rFonts w:ascii="Times New Roman" w:hAnsi="Times New Roman" w:cs="Times New Roman"/>
          <w:sz w:val="20"/>
          <w:szCs w:val="20"/>
        </w:rPr>
        <w:t xml:space="preserve"> Continua de Empleo f</w:t>
      </w:r>
      <w:r w:rsidR="00AE6B96" w:rsidRPr="00AA578C">
        <w:rPr>
          <w:rFonts w:ascii="Times New Roman" w:hAnsi="Times New Roman" w:cs="Times New Roman"/>
          <w:sz w:val="20"/>
          <w:szCs w:val="20"/>
        </w:rPr>
        <w:t xml:space="preserve">irst </w:t>
      </w:r>
      <w:r w:rsidR="00AE6B96">
        <w:rPr>
          <w:rFonts w:ascii="Times New Roman" w:hAnsi="Times New Roman" w:cs="Times New Roman"/>
          <w:sz w:val="20"/>
          <w:szCs w:val="20"/>
        </w:rPr>
        <w:t>q</w:t>
      </w:r>
      <w:r w:rsidR="00AE6B96" w:rsidRPr="00AA578C">
        <w:rPr>
          <w:rFonts w:ascii="Times New Roman" w:hAnsi="Times New Roman" w:cs="Times New Roman"/>
          <w:sz w:val="20"/>
          <w:szCs w:val="20"/>
        </w:rPr>
        <w:t>uarter 2023</w:t>
      </w:r>
      <w:r w:rsidR="00AE6B96">
        <w:rPr>
          <w:rFonts w:ascii="Times New Roman" w:hAnsi="Times New Roman" w:cs="Times New Roman"/>
          <w:sz w:val="20"/>
          <w:szCs w:val="20"/>
        </w:rPr>
        <w:t xml:space="preserve"> (INEC, 2023)</w:t>
      </w:r>
    </w:p>
    <w:p w14:paraId="3AB4120F" w14:textId="2AA1BDA4" w:rsidR="00AE6B96" w:rsidRPr="00530813" w:rsidRDefault="00530813"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Specification 5 introduces interaction terms between the variable gender and the number of years of education of education and experience, this allows us to understand if women experience higher returns of education than men. The results show that women experience </w:t>
      </w:r>
      <w:r w:rsidR="0014222B" w:rsidRPr="0014222B">
        <w:rPr>
          <w:rFonts w:ascii="Times New Roman" w:hAnsi="Times New Roman" w:cs="Times New Roman"/>
          <w:sz w:val="24"/>
          <w:szCs w:val="24"/>
        </w:rPr>
        <w:t xml:space="preserve">an average return 2.53% </w:t>
      </w:r>
      <w:r w:rsidR="0014222B" w:rsidRPr="0014222B">
        <w:rPr>
          <w:rFonts w:ascii="Times New Roman" w:hAnsi="Times New Roman" w:cs="Times New Roman"/>
          <w:sz w:val="24"/>
          <w:szCs w:val="24"/>
        </w:rPr>
        <w:lastRenderedPageBreak/>
        <w:t>higher than men for one additional year of education</w:t>
      </w:r>
      <w:r>
        <w:rPr>
          <w:rFonts w:ascii="Times New Roman" w:hAnsi="Times New Roman" w:cs="Times New Roman"/>
          <w:sz w:val="24"/>
          <w:szCs w:val="24"/>
        </w:rPr>
        <w:t xml:space="preserve">. </w:t>
      </w:r>
      <w:r w:rsidR="0085014F">
        <w:rPr>
          <w:rFonts w:ascii="Times New Roman" w:hAnsi="Times New Roman" w:cs="Times New Roman"/>
          <w:sz w:val="24"/>
          <w:szCs w:val="24"/>
        </w:rPr>
        <w:t>Graph 4 presents the different returns of education for men and women.</w:t>
      </w:r>
    </w:p>
    <w:p w14:paraId="1C8DF8C6" w14:textId="1E7A64EF" w:rsidR="0085014F" w:rsidRPr="00C603D1" w:rsidRDefault="0085014F"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Graph 4: Expected return of education for men and women using </w:t>
      </w:r>
      <w:r w:rsidR="00FF28F4">
        <w:rPr>
          <w:rFonts w:ascii="Times New Roman" w:hAnsi="Times New Roman" w:cs="Times New Roman"/>
          <w:sz w:val="24"/>
          <w:szCs w:val="24"/>
        </w:rPr>
        <w:t>S</w:t>
      </w:r>
      <w:r>
        <w:rPr>
          <w:rFonts w:ascii="Times New Roman" w:hAnsi="Times New Roman" w:cs="Times New Roman"/>
          <w:sz w:val="24"/>
          <w:szCs w:val="24"/>
        </w:rPr>
        <w:t xml:space="preserve">pecification </w:t>
      </w:r>
      <w:r w:rsidR="00DC4495">
        <w:rPr>
          <w:rFonts w:ascii="Times New Roman" w:hAnsi="Times New Roman" w:cs="Times New Roman"/>
          <w:sz w:val="24"/>
          <w:szCs w:val="24"/>
        </w:rPr>
        <w:t>4</w:t>
      </w:r>
    </w:p>
    <w:p w14:paraId="0D8D7C94" w14:textId="77777777" w:rsidR="0085014F" w:rsidRDefault="0085014F" w:rsidP="00222AFD">
      <w:pPr>
        <w:spacing w:line="240" w:lineRule="auto"/>
        <w:jc w:val="center"/>
        <w:rPr>
          <w:rFonts w:ascii="Times New Roman" w:hAnsi="Times New Roman" w:cs="Times New Roman"/>
          <w:b/>
          <w:bCs/>
          <w:sz w:val="24"/>
          <w:szCs w:val="24"/>
        </w:rPr>
      </w:pPr>
      <w:r w:rsidRPr="00C603D1">
        <w:rPr>
          <w:rFonts w:ascii="Times New Roman" w:hAnsi="Times New Roman" w:cs="Times New Roman"/>
          <w:b/>
          <w:bCs/>
          <w:noProof/>
          <w:sz w:val="24"/>
          <w:szCs w:val="24"/>
        </w:rPr>
        <w:drawing>
          <wp:inline distT="0" distB="0" distL="0" distR="0" wp14:anchorId="07F0F989" wp14:editId="6EC85AEB">
            <wp:extent cx="3646170" cy="2651760"/>
            <wp:effectExtent l="0" t="0" r="0" b="0"/>
            <wp:docPr id="1872850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6170" cy="2651760"/>
                    </a:xfrm>
                    <a:prstGeom prst="rect">
                      <a:avLst/>
                    </a:prstGeom>
                    <a:noFill/>
                    <a:ln>
                      <a:noFill/>
                    </a:ln>
                  </pic:spPr>
                </pic:pic>
              </a:graphicData>
            </a:graphic>
          </wp:inline>
        </w:drawing>
      </w:r>
      <w:r>
        <w:rPr>
          <w:rFonts w:ascii="Times New Roman" w:hAnsi="Times New Roman" w:cs="Times New Roman"/>
          <w:b/>
          <w:bCs/>
          <w:sz w:val="24"/>
          <w:szCs w:val="24"/>
        </w:rPr>
        <w:t xml:space="preserve"> </w:t>
      </w:r>
    </w:p>
    <w:p w14:paraId="06024306" w14:textId="77777777" w:rsidR="00524D8C" w:rsidRDefault="00AE6B96" w:rsidP="00222AFD">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Source: </w:t>
      </w:r>
      <w:r w:rsidRPr="0085014F">
        <w:rPr>
          <w:rFonts w:ascii="Times New Roman" w:hAnsi="Times New Roman" w:cs="Times New Roman"/>
          <w:sz w:val="20"/>
          <w:szCs w:val="20"/>
        </w:rPr>
        <w:t>Own elaboration based on</w:t>
      </w:r>
      <w:r>
        <w:rPr>
          <w:rFonts w:ascii="Times New Roman" w:hAnsi="Times New Roman" w:cs="Times New Roman"/>
          <w:sz w:val="20"/>
          <w:szCs w:val="20"/>
        </w:rPr>
        <w:t xml:space="preserve"> the </w:t>
      </w:r>
      <w:proofErr w:type="spellStart"/>
      <w:r w:rsidRPr="00AE6B96">
        <w:rPr>
          <w:rFonts w:ascii="Times New Roman" w:hAnsi="Times New Roman" w:cs="Times New Roman"/>
          <w:i/>
          <w:iCs/>
          <w:sz w:val="20"/>
          <w:szCs w:val="20"/>
        </w:rPr>
        <w:t>Encuesta</w:t>
      </w:r>
      <w:proofErr w:type="spellEnd"/>
      <w:r w:rsidRPr="00AE6B96">
        <w:rPr>
          <w:rFonts w:ascii="Times New Roman" w:hAnsi="Times New Roman" w:cs="Times New Roman"/>
          <w:i/>
          <w:iCs/>
          <w:sz w:val="20"/>
          <w:szCs w:val="20"/>
        </w:rPr>
        <w:t xml:space="preserve"> Continua </w:t>
      </w:r>
      <w:r>
        <w:rPr>
          <w:rFonts w:ascii="Times New Roman" w:hAnsi="Times New Roman" w:cs="Times New Roman"/>
          <w:i/>
          <w:iCs/>
          <w:sz w:val="20"/>
          <w:szCs w:val="20"/>
        </w:rPr>
        <w:br/>
      </w:r>
      <w:r w:rsidRPr="00AE6B96">
        <w:rPr>
          <w:rFonts w:ascii="Times New Roman" w:hAnsi="Times New Roman" w:cs="Times New Roman"/>
          <w:i/>
          <w:iCs/>
          <w:sz w:val="20"/>
          <w:szCs w:val="20"/>
        </w:rPr>
        <w:t>de Empleo</w:t>
      </w:r>
      <w:r>
        <w:rPr>
          <w:rFonts w:ascii="Times New Roman" w:hAnsi="Times New Roman" w:cs="Times New Roman"/>
          <w:sz w:val="20"/>
          <w:szCs w:val="20"/>
        </w:rPr>
        <w:t xml:space="preserve"> f</w:t>
      </w:r>
      <w:r w:rsidRPr="00AA578C">
        <w:rPr>
          <w:rFonts w:ascii="Times New Roman" w:hAnsi="Times New Roman" w:cs="Times New Roman"/>
          <w:sz w:val="20"/>
          <w:szCs w:val="20"/>
        </w:rPr>
        <w:t xml:space="preserve">irst </w:t>
      </w:r>
      <w:r>
        <w:rPr>
          <w:rFonts w:ascii="Times New Roman" w:hAnsi="Times New Roman" w:cs="Times New Roman"/>
          <w:sz w:val="20"/>
          <w:szCs w:val="20"/>
        </w:rPr>
        <w:t>q</w:t>
      </w:r>
      <w:r w:rsidRPr="00AA578C">
        <w:rPr>
          <w:rFonts w:ascii="Times New Roman" w:hAnsi="Times New Roman" w:cs="Times New Roman"/>
          <w:sz w:val="20"/>
          <w:szCs w:val="20"/>
        </w:rPr>
        <w:t>uarter 2023</w:t>
      </w:r>
      <w:r>
        <w:rPr>
          <w:rFonts w:ascii="Times New Roman" w:hAnsi="Times New Roman" w:cs="Times New Roman"/>
          <w:sz w:val="20"/>
          <w:szCs w:val="20"/>
        </w:rPr>
        <w:t xml:space="preserve"> (INEC, 2023)</w:t>
      </w:r>
    </w:p>
    <w:p w14:paraId="45F86C69" w14:textId="2EDDECBD" w:rsidR="00AE6B96" w:rsidRDefault="0085014F"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difference </w:t>
      </w:r>
      <w:r w:rsidR="00FF28F4">
        <w:rPr>
          <w:rFonts w:ascii="Times New Roman" w:hAnsi="Times New Roman" w:cs="Times New Roman"/>
          <w:sz w:val="24"/>
          <w:szCs w:val="24"/>
        </w:rPr>
        <w:t>i</w:t>
      </w:r>
      <w:r>
        <w:rPr>
          <w:rFonts w:ascii="Times New Roman" w:hAnsi="Times New Roman" w:cs="Times New Roman"/>
          <w:sz w:val="24"/>
          <w:szCs w:val="24"/>
        </w:rPr>
        <w:t>n the education return, we can model the behavior of the gender gap for different education level</w:t>
      </w:r>
      <w:r w:rsidR="00FF28F4">
        <w:rPr>
          <w:rFonts w:ascii="Times New Roman" w:hAnsi="Times New Roman" w:cs="Times New Roman"/>
          <w:sz w:val="24"/>
          <w:szCs w:val="24"/>
        </w:rPr>
        <w:t>s</w:t>
      </w:r>
      <w:r>
        <w:rPr>
          <w:rFonts w:ascii="Times New Roman" w:hAnsi="Times New Roman" w:cs="Times New Roman"/>
          <w:sz w:val="24"/>
          <w:szCs w:val="24"/>
        </w:rPr>
        <w:t xml:space="preserve">. As seen </w:t>
      </w:r>
      <w:r w:rsidR="00FF28F4">
        <w:rPr>
          <w:rFonts w:ascii="Times New Roman" w:hAnsi="Times New Roman" w:cs="Times New Roman"/>
          <w:sz w:val="24"/>
          <w:szCs w:val="24"/>
        </w:rPr>
        <w:t>i</w:t>
      </w:r>
      <w:r>
        <w:rPr>
          <w:rFonts w:ascii="Times New Roman" w:hAnsi="Times New Roman" w:cs="Times New Roman"/>
          <w:sz w:val="24"/>
          <w:szCs w:val="24"/>
        </w:rPr>
        <w:t xml:space="preserve">n </w:t>
      </w:r>
      <w:r w:rsidR="00FF28F4">
        <w:rPr>
          <w:rFonts w:ascii="Times New Roman" w:hAnsi="Times New Roman" w:cs="Times New Roman"/>
          <w:sz w:val="24"/>
          <w:szCs w:val="24"/>
        </w:rPr>
        <w:t>G</w:t>
      </w:r>
      <w:r>
        <w:rPr>
          <w:rFonts w:ascii="Times New Roman" w:hAnsi="Times New Roman" w:cs="Times New Roman"/>
          <w:sz w:val="24"/>
          <w:szCs w:val="24"/>
        </w:rPr>
        <w:t xml:space="preserve">raph 5, this difference in the return </w:t>
      </w:r>
      <w:r w:rsidR="00FF28F4">
        <w:rPr>
          <w:rFonts w:ascii="Times New Roman" w:hAnsi="Times New Roman" w:cs="Times New Roman"/>
          <w:sz w:val="24"/>
          <w:szCs w:val="24"/>
        </w:rPr>
        <w:t>of</w:t>
      </w:r>
      <w:r>
        <w:rPr>
          <w:rFonts w:ascii="Times New Roman" w:hAnsi="Times New Roman" w:cs="Times New Roman"/>
          <w:sz w:val="24"/>
          <w:szCs w:val="24"/>
        </w:rPr>
        <w:t xml:space="preserve"> </w:t>
      </w:r>
      <w:r w:rsidR="00563EE0">
        <w:rPr>
          <w:rFonts w:ascii="Times New Roman" w:hAnsi="Times New Roman" w:cs="Times New Roman"/>
          <w:sz w:val="24"/>
          <w:szCs w:val="24"/>
        </w:rPr>
        <w:t>education implies that the gender earning gap is reduced as women have a higher level of education.</w:t>
      </w:r>
    </w:p>
    <w:p w14:paraId="4144E5F9" w14:textId="77777777" w:rsidR="00C77EB7" w:rsidRPr="0085014F" w:rsidRDefault="00C77EB7" w:rsidP="00222AFD">
      <w:pPr>
        <w:spacing w:line="240" w:lineRule="auto"/>
        <w:jc w:val="center"/>
        <w:rPr>
          <w:rFonts w:ascii="Times New Roman" w:hAnsi="Times New Roman" w:cs="Times New Roman"/>
          <w:sz w:val="24"/>
          <w:szCs w:val="24"/>
        </w:rPr>
      </w:pPr>
    </w:p>
    <w:p w14:paraId="4C2BB5BF" w14:textId="75F78F85" w:rsidR="00C603D1" w:rsidRPr="00C603D1" w:rsidRDefault="00C603D1"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Graph </w:t>
      </w:r>
      <w:r w:rsidR="0085014F">
        <w:rPr>
          <w:rFonts w:ascii="Times New Roman" w:hAnsi="Times New Roman" w:cs="Times New Roman"/>
          <w:sz w:val="24"/>
          <w:szCs w:val="24"/>
        </w:rPr>
        <w:t>5</w:t>
      </w:r>
      <w:r>
        <w:rPr>
          <w:rFonts w:ascii="Times New Roman" w:hAnsi="Times New Roman" w:cs="Times New Roman"/>
          <w:sz w:val="24"/>
          <w:szCs w:val="24"/>
        </w:rPr>
        <w:t>: Expected gender earning gap according to the education level</w:t>
      </w:r>
    </w:p>
    <w:p w14:paraId="4A7D878D" w14:textId="77777777" w:rsidR="00C603D1" w:rsidRDefault="00C603D1" w:rsidP="00222AFD">
      <w:pPr>
        <w:spacing w:line="240" w:lineRule="auto"/>
        <w:jc w:val="center"/>
        <w:rPr>
          <w:rFonts w:ascii="Times New Roman" w:hAnsi="Times New Roman" w:cs="Times New Roman"/>
          <w:b/>
          <w:bCs/>
          <w:sz w:val="24"/>
          <w:szCs w:val="24"/>
        </w:rPr>
      </w:pPr>
      <w:r w:rsidRPr="00C603D1">
        <w:rPr>
          <w:rFonts w:ascii="Times New Roman" w:hAnsi="Times New Roman" w:cs="Times New Roman"/>
          <w:b/>
          <w:bCs/>
          <w:noProof/>
          <w:sz w:val="24"/>
          <w:szCs w:val="24"/>
        </w:rPr>
        <w:drawing>
          <wp:inline distT="0" distB="0" distL="0" distR="0" wp14:anchorId="6AB1DD6C" wp14:editId="4AA1C47E">
            <wp:extent cx="3646170" cy="2651760"/>
            <wp:effectExtent l="0" t="0" r="0" b="0"/>
            <wp:docPr id="482481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6170" cy="2651760"/>
                    </a:xfrm>
                    <a:prstGeom prst="rect">
                      <a:avLst/>
                    </a:prstGeom>
                    <a:noFill/>
                    <a:ln>
                      <a:noFill/>
                    </a:ln>
                  </pic:spPr>
                </pic:pic>
              </a:graphicData>
            </a:graphic>
          </wp:inline>
        </w:drawing>
      </w:r>
    </w:p>
    <w:p w14:paraId="4724B14F" w14:textId="47046163" w:rsidR="00563EE0" w:rsidRDefault="00524D8C" w:rsidP="00222AFD">
      <w:pPr>
        <w:spacing w:line="240" w:lineRule="auto"/>
        <w:jc w:val="center"/>
        <w:rPr>
          <w:rFonts w:ascii="Times New Roman" w:hAnsi="Times New Roman" w:cs="Times New Roman"/>
          <w:b/>
          <w:bCs/>
          <w:sz w:val="24"/>
          <w:szCs w:val="24"/>
        </w:rPr>
      </w:pPr>
      <w:r>
        <w:rPr>
          <w:rFonts w:ascii="Times New Roman" w:hAnsi="Times New Roman" w:cs="Times New Roman"/>
          <w:sz w:val="20"/>
          <w:szCs w:val="20"/>
        </w:rPr>
        <w:t xml:space="preserve">Source: </w:t>
      </w:r>
      <w:r w:rsidRPr="0085014F">
        <w:rPr>
          <w:rFonts w:ascii="Times New Roman" w:hAnsi="Times New Roman" w:cs="Times New Roman"/>
          <w:sz w:val="20"/>
          <w:szCs w:val="20"/>
        </w:rPr>
        <w:t>Own elaboration based on</w:t>
      </w:r>
      <w:r>
        <w:rPr>
          <w:rFonts w:ascii="Times New Roman" w:hAnsi="Times New Roman" w:cs="Times New Roman"/>
          <w:sz w:val="20"/>
          <w:szCs w:val="20"/>
        </w:rPr>
        <w:t xml:space="preserve"> the </w:t>
      </w:r>
      <w:proofErr w:type="spellStart"/>
      <w:r w:rsidRPr="00AE6B96">
        <w:rPr>
          <w:rFonts w:ascii="Times New Roman" w:hAnsi="Times New Roman" w:cs="Times New Roman"/>
          <w:i/>
          <w:iCs/>
          <w:sz w:val="20"/>
          <w:szCs w:val="20"/>
        </w:rPr>
        <w:t>Encuesta</w:t>
      </w:r>
      <w:proofErr w:type="spellEnd"/>
      <w:r w:rsidRPr="00AE6B96">
        <w:rPr>
          <w:rFonts w:ascii="Times New Roman" w:hAnsi="Times New Roman" w:cs="Times New Roman"/>
          <w:i/>
          <w:iCs/>
          <w:sz w:val="20"/>
          <w:szCs w:val="20"/>
        </w:rPr>
        <w:t xml:space="preserve"> Continua </w:t>
      </w:r>
      <w:r>
        <w:rPr>
          <w:rFonts w:ascii="Times New Roman" w:hAnsi="Times New Roman" w:cs="Times New Roman"/>
          <w:i/>
          <w:iCs/>
          <w:sz w:val="20"/>
          <w:szCs w:val="20"/>
        </w:rPr>
        <w:br/>
      </w:r>
      <w:r w:rsidRPr="00AE6B96">
        <w:rPr>
          <w:rFonts w:ascii="Times New Roman" w:hAnsi="Times New Roman" w:cs="Times New Roman"/>
          <w:i/>
          <w:iCs/>
          <w:sz w:val="20"/>
          <w:szCs w:val="20"/>
        </w:rPr>
        <w:t>de Empleo</w:t>
      </w:r>
      <w:r>
        <w:rPr>
          <w:rFonts w:ascii="Times New Roman" w:hAnsi="Times New Roman" w:cs="Times New Roman"/>
          <w:sz w:val="20"/>
          <w:szCs w:val="20"/>
        </w:rPr>
        <w:t xml:space="preserve"> f</w:t>
      </w:r>
      <w:r w:rsidRPr="00AA578C">
        <w:rPr>
          <w:rFonts w:ascii="Times New Roman" w:hAnsi="Times New Roman" w:cs="Times New Roman"/>
          <w:sz w:val="20"/>
          <w:szCs w:val="20"/>
        </w:rPr>
        <w:t xml:space="preserve">irst </w:t>
      </w:r>
      <w:r>
        <w:rPr>
          <w:rFonts w:ascii="Times New Roman" w:hAnsi="Times New Roman" w:cs="Times New Roman"/>
          <w:sz w:val="20"/>
          <w:szCs w:val="20"/>
        </w:rPr>
        <w:t>q</w:t>
      </w:r>
      <w:r w:rsidRPr="00AA578C">
        <w:rPr>
          <w:rFonts w:ascii="Times New Roman" w:hAnsi="Times New Roman" w:cs="Times New Roman"/>
          <w:sz w:val="20"/>
          <w:szCs w:val="20"/>
        </w:rPr>
        <w:t>uarter 2023</w:t>
      </w:r>
      <w:r>
        <w:rPr>
          <w:rFonts w:ascii="Times New Roman" w:hAnsi="Times New Roman" w:cs="Times New Roman"/>
          <w:sz w:val="20"/>
          <w:szCs w:val="20"/>
        </w:rPr>
        <w:t xml:space="preserve"> (INEC, 2023)</w:t>
      </w:r>
    </w:p>
    <w:p w14:paraId="2B51FFF4" w14:textId="1EB18B20" w:rsidR="00C603D1" w:rsidRDefault="00563EE0"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Specification 6 has </w:t>
      </w:r>
      <w:r w:rsidR="000F6D5A">
        <w:rPr>
          <w:rFonts w:ascii="Times New Roman" w:hAnsi="Times New Roman" w:cs="Times New Roman"/>
          <w:sz w:val="24"/>
          <w:szCs w:val="24"/>
        </w:rPr>
        <w:t>introduced</w:t>
      </w:r>
      <w:r w:rsidR="00087A66">
        <w:rPr>
          <w:rFonts w:ascii="Times New Roman" w:hAnsi="Times New Roman" w:cs="Times New Roman"/>
          <w:sz w:val="24"/>
          <w:szCs w:val="24"/>
        </w:rPr>
        <w:t xml:space="preserve"> interaction terms between gender and the squares of education and experience. This allows </w:t>
      </w:r>
      <w:r w:rsidR="00FF28F4">
        <w:rPr>
          <w:rFonts w:ascii="Times New Roman" w:hAnsi="Times New Roman" w:cs="Times New Roman"/>
          <w:sz w:val="24"/>
          <w:szCs w:val="24"/>
        </w:rPr>
        <w:t xml:space="preserve">us </w:t>
      </w:r>
      <w:r w:rsidR="00087A66">
        <w:rPr>
          <w:rFonts w:ascii="Times New Roman" w:hAnsi="Times New Roman" w:cs="Times New Roman"/>
          <w:sz w:val="24"/>
          <w:szCs w:val="24"/>
        </w:rPr>
        <w:t>to enrich the analysis by introducing different decreasing factors to the marginal effect of education on men and women. Graph 6 represents this result, as seen</w:t>
      </w:r>
      <w:r w:rsidR="00E47E05">
        <w:rPr>
          <w:rFonts w:ascii="Times New Roman" w:hAnsi="Times New Roman" w:cs="Times New Roman"/>
          <w:sz w:val="24"/>
          <w:szCs w:val="24"/>
        </w:rPr>
        <w:t>,</w:t>
      </w:r>
      <w:r w:rsidR="00087A66">
        <w:rPr>
          <w:rFonts w:ascii="Times New Roman" w:hAnsi="Times New Roman" w:cs="Times New Roman"/>
          <w:sz w:val="24"/>
          <w:szCs w:val="24"/>
        </w:rPr>
        <w:t xml:space="preserve"> men obtain </w:t>
      </w:r>
      <w:r w:rsidR="00FF28F4">
        <w:rPr>
          <w:rFonts w:ascii="Times New Roman" w:hAnsi="Times New Roman" w:cs="Times New Roman"/>
          <w:sz w:val="24"/>
          <w:szCs w:val="24"/>
        </w:rPr>
        <w:t>o</w:t>
      </w:r>
      <w:r w:rsidR="00087A66">
        <w:rPr>
          <w:rFonts w:ascii="Times New Roman" w:hAnsi="Times New Roman" w:cs="Times New Roman"/>
          <w:sz w:val="24"/>
          <w:szCs w:val="24"/>
        </w:rPr>
        <w:t xml:space="preserve">n average a higher return of an additional year of education. </w:t>
      </w:r>
      <w:r w:rsidR="000F6D5A">
        <w:rPr>
          <w:rFonts w:ascii="Times New Roman" w:hAnsi="Times New Roman" w:cs="Times New Roman"/>
          <w:sz w:val="24"/>
          <w:szCs w:val="24"/>
        </w:rPr>
        <w:t>However,</w:t>
      </w:r>
      <w:r w:rsidR="00087A66">
        <w:rPr>
          <w:rFonts w:ascii="Times New Roman" w:hAnsi="Times New Roman" w:cs="Times New Roman"/>
          <w:sz w:val="24"/>
          <w:szCs w:val="24"/>
        </w:rPr>
        <w:t xml:space="preserve"> there is a point between 15 and 20 years where </w:t>
      </w:r>
      <w:r w:rsidR="00FF28F4">
        <w:rPr>
          <w:rFonts w:ascii="Times New Roman" w:hAnsi="Times New Roman" w:cs="Times New Roman"/>
          <w:sz w:val="24"/>
          <w:szCs w:val="24"/>
        </w:rPr>
        <w:t xml:space="preserve">the </w:t>
      </w:r>
      <w:r w:rsidR="00087A66">
        <w:rPr>
          <w:rFonts w:ascii="Times New Roman" w:hAnsi="Times New Roman" w:cs="Times New Roman"/>
          <w:sz w:val="24"/>
          <w:szCs w:val="24"/>
        </w:rPr>
        <w:t>relation</w:t>
      </w:r>
      <w:r w:rsidR="00FF28F4">
        <w:rPr>
          <w:rFonts w:ascii="Times New Roman" w:hAnsi="Times New Roman" w:cs="Times New Roman"/>
          <w:sz w:val="24"/>
          <w:szCs w:val="24"/>
        </w:rPr>
        <w:t>ship</w:t>
      </w:r>
      <w:r w:rsidR="00087A66">
        <w:rPr>
          <w:rFonts w:ascii="Times New Roman" w:hAnsi="Times New Roman" w:cs="Times New Roman"/>
          <w:sz w:val="24"/>
          <w:szCs w:val="24"/>
        </w:rPr>
        <w:t xml:space="preserve"> changes and women begin to obtain a higher return.</w:t>
      </w:r>
    </w:p>
    <w:p w14:paraId="3DC5C9E3" w14:textId="77777777" w:rsidR="000F6D5A" w:rsidRPr="00087A66" w:rsidRDefault="000F6D5A" w:rsidP="00222AFD">
      <w:pPr>
        <w:spacing w:line="240" w:lineRule="auto"/>
        <w:rPr>
          <w:rFonts w:ascii="Times New Roman" w:hAnsi="Times New Roman" w:cs="Times New Roman"/>
          <w:sz w:val="24"/>
          <w:szCs w:val="24"/>
        </w:rPr>
      </w:pPr>
    </w:p>
    <w:p w14:paraId="7FBBEEB0" w14:textId="3C74BEEE" w:rsidR="00087A66" w:rsidRPr="00AB307A" w:rsidRDefault="00087A66"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Graph 6: Expected return of education for men and women </w:t>
      </w:r>
      <w:r w:rsidR="00FF28F4">
        <w:rPr>
          <w:rFonts w:ascii="Times New Roman" w:hAnsi="Times New Roman" w:cs="Times New Roman"/>
          <w:sz w:val="24"/>
          <w:szCs w:val="24"/>
        </w:rPr>
        <w:t>S</w:t>
      </w:r>
      <w:r>
        <w:rPr>
          <w:rFonts w:ascii="Times New Roman" w:hAnsi="Times New Roman" w:cs="Times New Roman"/>
          <w:sz w:val="24"/>
          <w:szCs w:val="24"/>
        </w:rPr>
        <w:t>pecification 6</w:t>
      </w:r>
    </w:p>
    <w:p w14:paraId="1CB598EA" w14:textId="0183B576" w:rsidR="00C603D1" w:rsidRDefault="00087A66" w:rsidP="00222AFD">
      <w:pPr>
        <w:spacing w:line="240" w:lineRule="auto"/>
        <w:jc w:val="center"/>
        <w:rPr>
          <w:rFonts w:ascii="Times New Roman" w:hAnsi="Times New Roman" w:cs="Times New Roman"/>
          <w:b/>
          <w:bCs/>
          <w:sz w:val="24"/>
          <w:szCs w:val="24"/>
        </w:rPr>
      </w:pPr>
      <w:r w:rsidRPr="00AB307A">
        <w:rPr>
          <w:rFonts w:ascii="Times New Roman" w:hAnsi="Times New Roman" w:cs="Times New Roman"/>
          <w:b/>
          <w:bCs/>
          <w:noProof/>
          <w:sz w:val="24"/>
          <w:szCs w:val="24"/>
        </w:rPr>
        <w:drawing>
          <wp:inline distT="0" distB="0" distL="0" distR="0" wp14:anchorId="34D52465" wp14:editId="6FE1F6D4">
            <wp:extent cx="3771900" cy="2743200"/>
            <wp:effectExtent l="0" t="0" r="0" b="0"/>
            <wp:docPr id="1223545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1900" cy="2743200"/>
                    </a:xfrm>
                    <a:prstGeom prst="rect">
                      <a:avLst/>
                    </a:prstGeom>
                    <a:noFill/>
                    <a:ln>
                      <a:noFill/>
                    </a:ln>
                  </pic:spPr>
                </pic:pic>
              </a:graphicData>
            </a:graphic>
          </wp:inline>
        </w:drawing>
      </w:r>
    </w:p>
    <w:p w14:paraId="6A539C28" w14:textId="7F03EF99" w:rsidR="00C603D1" w:rsidRDefault="00524D8C" w:rsidP="00222AFD">
      <w:pPr>
        <w:spacing w:line="240" w:lineRule="auto"/>
        <w:ind w:firstLine="720"/>
        <w:jc w:val="center"/>
        <w:rPr>
          <w:rFonts w:ascii="Times New Roman" w:hAnsi="Times New Roman" w:cs="Times New Roman"/>
          <w:b/>
          <w:bCs/>
          <w:sz w:val="24"/>
          <w:szCs w:val="24"/>
        </w:rPr>
      </w:pPr>
      <w:r>
        <w:rPr>
          <w:rFonts w:ascii="Times New Roman" w:hAnsi="Times New Roman" w:cs="Times New Roman"/>
          <w:sz w:val="20"/>
          <w:szCs w:val="20"/>
        </w:rPr>
        <w:t xml:space="preserve">Source: </w:t>
      </w:r>
      <w:r w:rsidRPr="0085014F">
        <w:rPr>
          <w:rFonts w:ascii="Times New Roman" w:hAnsi="Times New Roman" w:cs="Times New Roman"/>
          <w:sz w:val="20"/>
          <w:szCs w:val="20"/>
        </w:rPr>
        <w:t>Own elaboration based on</w:t>
      </w:r>
      <w:r>
        <w:rPr>
          <w:rFonts w:ascii="Times New Roman" w:hAnsi="Times New Roman" w:cs="Times New Roman"/>
          <w:sz w:val="20"/>
          <w:szCs w:val="20"/>
        </w:rPr>
        <w:t xml:space="preserve"> the </w:t>
      </w:r>
      <w:proofErr w:type="spellStart"/>
      <w:r w:rsidRPr="00AE6B96">
        <w:rPr>
          <w:rFonts w:ascii="Times New Roman" w:hAnsi="Times New Roman" w:cs="Times New Roman"/>
          <w:i/>
          <w:iCs/>
          <w:sz w:val="20"/>
          <w:szCs w:val="20"/>
        </w:rPr>
        <w:t>Encuesta</w:t>
      </w:r>
      <w:proofErr w:type="spellEnd"/>
      <w:r w:rsidRPr="00AE6B96">
        <w:rPr>
          <w:rFonts w:ascii="Times New Roman" w:hAnsi="Times New Roman" w:cs="Times New Roman"/>
          <w:i/>
          <w:iCs/>
          <w:sz w:val="20"/>
          <w:szCs w:val="20"/>
        </w:rPr>
        <w:t xml:space="preserve"> Continua </w:t>
      </w:r>
      <w:r>
        <w:rPr>
          <w:rFonts w:ascii="Times New Roman" w:hAnsi="Times New Roman" w:cs="Times New Roman"/>
          <w:i/>
          <w:iCs/>
          <w:sz w:val="20"/>
          <w:szCs w:val="20"/>
        </w:rPr>
        <w:br/>
      </w:r>
      <w:r w:rsidRPr="00AE6B96">
        <w:rPr>
          <w:rFonts w:ascii="Times New Roman" w:hAnsi="Times New Roman" w:cs="Times New Roman"/>
          <w:i/>
          <w:iCs/>
          <w:sz w:val="20"/>
          <w:szCs w:val="20"/>
        </w:rPr>
        <w:t>de Empleo</w:t>
      </w:r>
      <w:r>
        <w:rPr>
          <w:rFonts w:ascii="Times New Roman" w:hAnsi="Times New Roman" w:cs="Times New Roman"/>
          <w:sz w:val="20"/>
          <w:szCs w:val="20"/>
        </w:rPr>
        <w:t xml:space="preserve"> f</w:t>
      </w:r>
      <w:r w:rsidRPr="00AA578C">
        <w:rPr>
          <w:rFonts w:ascii="Times New Roman" w:hAnsi="Times New Roman" w:cs="Times New Roman"/>
          <w:sz w:val="20"/>
          <w:szCs w:val="20"/>
        </w:rPr>
        <w:t xml:space="preserve">irst </w:t>
      </w:r>
      <w:r>
        <w:rPr>
          <w:rFonts w:ascii="Times New Roman" w:hAnsi="Times New Roman" w:cs="Times New Roman"/>
          <w:sz w:val="20"/>
          <w:szCs w:val="20"/>
        </w:rPr>
        <w:t>q</w:t>
      </w:r>
      <w:r w:rsidRPr="00AA578C">
        <w:rPr>
          <w:rFonts w:ascii="Times New Roman" w:hAnsi="Times New Roman" w:cs="Times New Roman"/>
          <w:sz w:val="20"/>
          <w:szCs w:val="20"/>
        </w:rPr>
        <w:t>uarter 2023</w:t>
      </w:r>
      <w:r>
        <w:rPr>
          <w:rFonts w:ascii="Times New Roman" w:hAnsi="Times New Roman" w:cs="Times New Roman"/>
          <w:sz w:val="20"/>
          <w:szCs w:val="20"/>
        </w:rPr>
        <w:t xml:space="preserve"> (INEC, 2023)</w:t>
      </w:r>
    </w:p>
    <w:p w14:paraId="6D05603A" w14:textId="01544F04" w:rsidR="00C603D1" w:rsidRDefault="00087A66"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use the values of specification 6 to simulate the gender gap as a function of the number of years of education. The results are presented </w:t>
      </w:r>
      <w:r w:rsidR="00FF28F4">
        <w:rPr>
          <w:rFonts w:ascii="Times New Roman" w:hAnsi="Times New Roman" w:cs="Times New Roman"/>
          <w:sz w:val="24"/>
          <w:szCs w:val="24"/>
        </w:rPr>
        <w:t>i</w:t>
      </w:r>
      <w:r>
        <w:rPr>
          <w:rFonts w:ascii="Times New Roman" w:hAnsi="Times New Roman" w:cs="Times New Roman"/>
          <w:sz w:val="24"/>
          <w:szCs w:val="24"/>
        </w:rPr>
        <w:t xml:space="preserve">n </w:t>
      </w:r>
      <w:r w:rsidR="00FF28F4">
        <w:rPr>
          <w:rFonts w:ascii="Times New Roman" w:hAnsi="Times New Roman" w:cs="Times New Roman"/>
          <w:sz w:val="24"/>
          <w:szCs w:val="24"/>
        </w:rPr>
        <w:t>G</w:t>
      </w:r>
      <w:r>
        <w:rPr>
          <w:rFonts w:ascii="Times New Roman" w:hAnsi="Times New Roman" w:cs="Times New Roman"/>
          <w:sz w:val="24"/>
          <w:szCs w:val="24"/>
        </w:rPr>
        <w:t xml:space="preserve">raph 7. In contrast with the results obtained for specification 5, the results show that even when the gender earnings gap is reduced with the years of education, it </w:t>
      </w:r>
      <w:r w:rsidR="000F6D5A">
        <w:rPr>
          <w:rFonts w:ascii="Times New Roman" w:hAnsi="Times New Roman" w:cs="Times New Roman"/>
          <w:sz w:val="24"/>
          <w:szCs w:val="24"/>
        </w:rPr>
        <w:t>is never reduced to</w:t>
      </w:r>
      <w:r>
        <w:rPr>
          <w:rFonts w:ascii="Times New Roman" w:hAnsi="Times New Roman" w:cs="Times New Roman"/>
          <w:sz w:val="24"/>
          <w:szCs w:val="24"/>
        </w:rPr>
        <w:t xml:space="preserve"> </w:t>
      </w:r>
      <w:r w:rsidR="000F6D5A">
        <w:rPr>
          <w:rFonts w:ascii="Times New Roman" w:hAnsi="Times New Roman" w:cs="Times New Roman"/>
          <w:sz w:val="24"/>
          <w:szCs w:val="24"/>
        </w:rPr>
        <w:t>zero</w:t>
      </w:r>
      <w:r>
        <w:rPr>
          <w:rFonts w:ascii="Times New Roman" w:hAnsi="Times New Roman" w:cs="Times New Roman"/>
          <w:sz w:val="24"/>
          <w:szCs w:val="24"/>
        </w:rPr>
        <w:t>.</w:t>
      </w:r>
    </w:p>
    <w:p w14:paraId="68BCFE5E" w14:textId="77777777" w:rsidR="000F6D5A" w:rsidRDefault="000F6D5A" w:rsidP="00222AFD">
      <w:pPr>
        <w:spacing w:line="240" w:lineRule="auto"/>
        <w:rPr>
          <w:rFonts w:ascii="Times New Roman" w:hAnsi="Times New Roman" w:cs="Times New Roman"/>
          <w:sz w:val="24"/>
          <w:szCs w:val="24"/>
        </w:rPr>
      </w:pPr>
    </w:p>
    <w:p w14:paraId="3EE71114" w14:textId="77777777" w:rsidR="00524D8C" w:rsidRDefault="00524D8C" w:rsidP="00222AFD">
      <w:pPr>
        <w:spacing w:line="240" w:lineRule="auto"/>
        <w:rPr>
          <w:rFonts w:ascii="Times New Roman" w:hAnsi="Times New Roman" w:cs="Times New Roman"/>
          <w:sz w:val="24"/>
          <w:szCs w:val="24"/>
        </w:rPr>
      </w:pPr>
    </w:p>
    <w:p w14:paraId="75CB16EA" w14:textId="77777777" w:rsidR="00524D8C" w:rsidRDefault="00524D8C" w:rsidP="00222AFD">
      <w:pPr>
        <w:spacing w:line="240" w:lineRule="auto"/>
        <w:rPr>
          <w:rFonts w:ascii="Times New Roman" w:hAnsi="Times New Roman" w:cs="Times New Roman"/>
          <w:sz w:val="24"/>
          <w:szCs w:val="24"/>
        </w:rPr>
      </w:pPr>
    </w:p>
    <w:p w14:paraId="05DB0631" w14:textId="77777777" w:rsidR="00524D8C" w:rsidRDefault="00524D8C" w:rsidP="00222AFD">
      <w:pPr>
        <w:spacing w:line="240" w:lineRule="auto"/>
        <w:rPr>
          <w:rFonts w:ascii="Times New Roman" w:hAnsi="Times New Roman" w:cs="Times New Roman"/>
          <w:sz w:val="24"/>
          <w:szCs w:val="24"/>
        </w:rPr>
      </w:pPr>
    </w:p>
    <w:p w14:paraId="05BFEA43" w14:textId="77777777" w:rsidR="00222AFD" w:rsidRDefault="00222AFD" w:rsidP="00222AFD">
      <w:pPr>
        <w:spacing w:line="240" w:lineRule="auto"/>
        <w:rPr>
          <w:rFonts w:ascii="Times New Roman" w:hAnsi="Times New Roman" w:cs="Times New Roman"/>
          <w:sz w:val="24"/>
          <w:szCs w:val="24"/>
        </w:rPr>
      </w:pPr>
    </w:p>
    <w:p w14:paraId="1B46CE1A" w14:textId="77777777" w:rsidR="00222AFD" w:rsidRDefault="00222AFD" w:rsidP="00222AFD">
      <w:pPr>
        <w:spacing w:line="240" w:lineRule="auto"/>
        <w:rPr>
          <w:rFonts w:ascii="Times New Roman" w:hAnsi="Times New Roman" w:cs="Times New Roman"/>
          <w:sz w:val="24"/>
          <w:szCs w:val="24"/>
        </w:rPr>
      </w:pPr>
    </w:p>
    <w:p w14:paraId="4AB716EC" w14:textId="77777777" w:rsidR="00222AFD" w:rsidRDefault="00222AFD" w:rsidP="00222AFD">
      <w:pPr>
        <w:spacing w:line="240" w:lineRule="auto"/>
        <w:rPr>
          <w:rFonts w:ascii="Times New Roman" w:hAnsi="Times New Roman" w:cs="Times New Roman"/>
          <w:sz w:val="24"/>
          <w:szCs w:val="24"/>
        </w:rPr>
      </w:pPr>
    </w:p>
    <w:p w14:paraId="628FDCEB" w14:textId="77777777" w:rsidR="00222AFD" w:rsidRDefault="00222AFD" w:rsidP="00222AFD">
      <w:pPr>
        <w:spacing w:line="240" w:lineRule="auto"/>
        <w:rPr>
          <w:rFonts w:ascii="Times New Roman" w:hAnsi="Times New Roman" w:cs="Times New Roman"/>
          <w:sz w:val="24"/>
          <w:szCs w:val="24"/>
        </w:rPr>
      </w:pPr>
    </w:p>
    <w:p w14:paraId="319DC802" w14:textId="77777777" w:rsidR="00524D8C" w:rsidRPr="00087A66" w:rsidRDefault="00524D8C" w:rsidP="00222AFD">
      <w:pPr>
        <w:spacing w:line="240" w:lineRule="auto"/>
        <w:rPr>
          <w:rFonts w:ascii="Times New Roman" w:hAnsi="Times New Roman" w:cs="Times New Roman"/>
          <w:sz w:val="24"/>
          <w:szCs w:val="24"/>
        </w:rPr>
      </w:pPr>
    </w:p>
    <w:p w14:paraId="09A74782" w14:textId="0A289778" w:rsidR="00C603D1" w:rsidRPr="00C603D1" w:rsidRDefault="00C603D1"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Graph </w:t>
      </w:r>
      <w:r w:rsidR="00087A66">
        <w:rPr>
          <w:rFonts w:ascii="Times New Roman" w:hAnsi="Times New Roman" w:cs="Times New Roman"/>
          <w:sz w:val="24"/>
          <w:szCs w:val="24"/>
        </w:rPr>
        <w:t>7</w:t>
      </w:r>
      <w:r>
        <w:rPr>
          <w:rFonts w:ascii="Times New Roman" w:hAnsi="Times New Roman" w:cs="Times New Roman"/>
          <w:sz w:val="24"/>
          <w:szCs w:val="24"/>
        </w:rPr>
        <w:t xml:space="preserve">: Expected gender earning gap according to the education level specification </w:t>
      </w:r>
      <w:r w:rsidR="00087A66">
        <w:rPr>
          <w:rFonts w:ascii="Times New Roman" w:hAnsi="Times New Roman" w:cs="Times New Roman"/>
          <w:sz w:val="24"/>
          <w:szCs w:val="24"/>
        </w:rPr>
        <w:t>6</w:t>
      </w:r>
    </w:p>
    <w:p w14:paraId="48C4A7B1" w14:textId="4565551F" w:rsidR="00C603D1" w:rsidRDefault="00C603D1" w:rsidP="00222AFD">
      <w:pPr>
        <w:spacing w:line="240" w:lineRule="auto"/>
        <w:jc w:val="center"/>
        <w:rPr>
          <w:rFonts w:ascii="Times New Roman" w:hAnsi="Times New Roman" w:cs="Times New Roman"/>
          <w:b/>
          <w:bCs/>
          <w:sz w:val="24"/>
          <w:szCs w:val="24"/>
        </w:rPr>
      </w:pPr>
      <w:r w:rsidRPr="00C603D1">
        <w:rPr>
          <w:rFonts w:ascii="Times New Roman" w:hAnsi="Times New Roman" w:cs="Times New Roman"/>
          <w:b/>
          <w:bCs/>
          <w:noProof/>
          <w:sz w:val="24"/>
          <w:szCs w:val="24"/>
        </w:rPr>
        <w:drawing>
          <wp:inline distT="0" distB="0" distL="0" distR="0" wp14:anchorId="208C355F" wp14:editId="1BAD10C8">
            <wp:extent cx="3771900" cy="2743200"/>
            <wp:effectExtent l="0" t="0" r="0" b="0"/>
            <wp:docPr id="19548959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1900" cy="2743200"/>
                    </a:xfrm>
                    <a:prstGeom prst="rect">
                      <a:avLst/>
                    </a:prstGeom>
                    <a:noFill/>
                    <a:ln>
                      <a:noFill/>
                    </a:ln>
                  </pic:spPr>
                </pic:pic>
              </a:graphicData>
            </a:graphic>
          </wp:inline>
        </w:drawing>
      </w:r>
    </w:p>
    <w:p w14:paraId="3E30931D" w14:textId="77777777" w:rsidR="00524D8C" w:rsidRDefault="00524D8C" w:rsidP="00222AFD">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Source: </w:t>
      </w:r>
      <w:r w:rsidRPr="0085014F">
        <w:rPr>
          <w:rFonts w:ascii="Times New Roman" w:hAnsi="Times New Roman" w:cs="Times New Roman"/>
          <w:sz w:val="20"/>
          <w:szCs w:val="20"/>
        </w:rPr>
        <w:t>Own elaboration based on</w:t>
      </w:r>
      <w:r>
        <w:rPr>
          <w:rFonts w:ascii="Times New Roman" w:hAnsi="Times New Roman" w:cs="Times New Roman"/>
          <w:sz w:val="20"/>
          <w:szCs w:val="20"/>
        </w:rPr>
        <w:t xml:space="preserve"> the </w:t>
      </w:r>
      <w:proofErr w:type="spellStart"/>
      <w:r w:rsidRPr="00AE6B96">
        <w:rPr>
          <w:rFonts w:ascii="Times New Roman" w:hAnsi="Times New Roman" w:cs="Times New Roman"/>
          <w:i/>
          <w:iCs/>
          <w:sz w:val="20"/>
          <w:szCs w:val="20"/>
        </w:rPr>
        <w:t>Encuesta</w:t>
      </w:r>
      <w:proofErr w:type="spellEnd"/>
      <w:r w:rsidRPr="00AE6B96">
        <w:rPr>
          <w:rFonts w:ascii="Times New Roman" w:hAnsi="Times New Roman" w:cs="Times New Roman"/>
          <w:i/>
          <w:iCs/>
          <w:sz w:val="20"/>
          <w:szCs w:val="20"/>
        </w:rPr>
        <w:t xml:space="preserve"> Continua </w:t>
      </w:r>
      <w:r>
        <w:rPr>
          <w:rFonts w:ascii="Times New Roman" w:hAnsi="Times New Roman" w:cs="Times New Roman"/>
          <w:i/>
          <w:iCs/>
          <w:sz w:val="20"/>
          <w:szCs w:val="20"/>
        </w:rPr>
        <w:br/>
      </w:r>
      <w:r w:rsidRPr="00AE6B96">
        <w:rPr>
          <w:rFonts w:ascii="Times New Roman" w:hAnsi="Times New Roman" w:cs="Times New Roman"/>
          <w:i/>
          <w:iCs/>
          <w:sz w:val="20"/>
          <w:szCs w:val="20"/>
        </w:rPr>
        <w:t>de Empleo</w:t>
      </w:r>
      <w:r>
        <w:rPr>
          <w:rFonts w:ascii="Times New Roman" w:hAnsi="Times New Roman" w:cs="Times New Roman"/>
          <w:sz w:val="20"/>
          <w:szCs w:val="20"/>
        </w:rPr>
        <w:t xml:space="preserve"> f</w:t>
      </w:r>
      <w:r w:rsidRPr="00AA578C">
        <w:rPr>
          <w:rFonts w:ascii="Times New Roman" w:hAnsi="Times New Roman" w:cs="Times New Roman"/>
          <w:sz w:val="20"/>
          <w:szCs w:val="20"/>
        </w:rPr>
        <w:t xml:space="preserve">irst </w:t>
      </w:r>
      <w:r>
        <w:rPr>
          <w:rFonts w:ascii="Times New Roman" w:hAnsi="Times New Roman" w:cs="Times New Roman"/>
          <w:sz w:val="20"/>
          <w:szCs w:val="20"/>
        </w:rPr>
        <w:t>q</w:t>
      </w:r>
      <w:r w:rsidRPr="00AA578C">
        <w:rPr>
          <w:rFonts w:ascii="Times New Roman" w:hAnsi="Times New Roman" w:cs="Times New Roman"/>
          <w:sz w:val="20"/>
          <w:szCs w:val="20"/>
        </w:rPr>
        <w:t>uarter 2023</w:t>
      </w:r>
      <w:r>
        <w:rPr>
          <w:rFonts w:ascii="Times New Roman" w:hAnsi="Times New Roman" w:cs="Times New Roman"/>
          <w:sz w:val="20"/>
          <w:szCs w:val="20"/>
        </w:rPr>
        <w:t xml:space="preserve"> (INEC, 2023)</w:t>
      </w:r>
    </w:p>
    <w:p w14:paraId="74F29BAB" w14:textId="5D4F16F5" w:rsidR="00AB307A" w:rsidRDefault="006D2D25" w:rsidP="00222AFD">
      <w:pPr>
        <w:spacing w:line="240" w:lineRule="auto"/>
        <w:rPr>
          <w:rFonts w:ascii="Times New Roman" w:hAnsi="Times New Roman" w:cs="Times New Roman"/>
          <w:b/>
          <w:bCs/>
          <w:sz w:val="24"/>
          <w:szCs w:val="24"/>
        </w:rPr>
      </w:pPr>
      <w:r w:rsidRPr="006D2D25">
        <w:rPr>
          <w:rFonts w:ascii="Times New Roman" w:hAnsi="Times New Roman" w:cs="Times New Roman"/>
          <w:b/>
          <w:bCs/>
          <w:sz w:val="24"/>
          <w:szCs w:val="24"/>
        </w:rPr>
        <w:t>Oaxaca-Blinder decomposition</w:t>
      </w:r>
    </w:p>
    <w:p w14:paraId="1DE5DD21" w14:textId="6D02C954" w:rsidR="000E0BD4" w:rsidRDefault="007E0D55"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The O</w:t>
      </w:r>
      <w:r w:rsidR="00F92DA8">
        <w:rPr>
          <w:rFonts w:ascii="Times New Roman" w:hAnsi="Times New Roman" w:cs="Times New Roman"/>
          <w:sz w:val="24"/>
          <w:szCs w:val="24"/>
        </w:rPr>
        <w:t>a</w:t>
      </w:r>
      <w:r>
        <w:rPr>
          <w:rFonts w:ascii="Times New Roman" w:hAnsi="Times New Roman" w:cs="Times New Roman"/>
          <w:sz w:val="24"/>
          <w:szCs w:val="24"/>
        </w:rPr>
        <w:t>xaca-Blinder decomposition allow</w:t>
      </w:r>
      <w:r w:rsidR="00FF28F4">
        <w:rPr>
          <w:rFonts w:ascii="Times New Roman" w:hAnsi="Times New Roman" w:cs="Times New Roman"/>
          <w:sz w:val="24"/>
          <w:szCs w:val="24"/>
        </w:rPr>
        <w:t>s</w:t>
      </w:r>
      <w:r>
        <w:rPr>
          <w:rFonts w:ascii="Times New Roman" w:hAnsi="Times New Roman" w:cs="Times New Roman"/>
          <w:sz w:val="24"/>
          <w:szCs w:val="24"/>
        </w:rPr>
        <w:t xml:space="preserve"> us to divide the gender gap into 2 parts: one explained by the difference </w:t>
      </w:r>
      <w:r w:rsidR="00FF28F4">
        <w:rPr>
          <w:rFonts w:ascii="Times New Roman" w:hAnsi="Times New Roman" w:cs="Times New Roman"/>
          <w:sz w:val="24"/>
          <w:szCs w:val="24"/>
        </w:rPr>
        <w:t>i</w:t>
      </w:r>
      <w:r>
        <w:rPr>
          <w:rFonts w:ascii="Times New Roman" w:hAnsi="Times New Roman" w:cs="Times New Roman"/>
          <w:sz w:val="24"/>
          <w:szCs w:val="24"/>
        </w:rPr>
        <w:t xml:space="preserve">n endowments like education and experience, and </w:t>
      </w:r>
      <w:r w:rsidR="00FF28F4">
        <w:rPr>
          <w:rFonts w:ascii="Times New Roman" w:hAnsi="Times New Roman" w:cs="Times New Roman"/>
          <w:sz w:val="24"/>
          <w:szCs w:val="24"/>
        </w:rPr>
        <w:t>the</w:t>
      </w:r>
      <w:r>
        <w:rPr>
          <w:rFonts w:ascii="Times New Roman" w:hAnsi="Times New Roman" w:cs="Times New Roman"/>
          <w:sz w:val="24"/>
          <w:szCs w:val="24"/>
        </w:rPr>
        <w:t xml:space="preserve"> second one that can be attributed to gender discrimination. </w:t>
      </w:r>
      <w:r w:rsidR="000E0BD4">
        <w:rPr>
          <w:rFonts w:ascii="Times New Roman" w:hAnsi="Times New Roman" w:cs="Times New Roman"/>
          <w:sz w:val="24"/>
          <w:szCs w:val="24"/>
        </w:rPr>
        <w:t xml:space="preserve">The first result we obtained is that the overall gender gap is positive, this means that </w:t>
      </w:r>
      <w:r w:rsidR="00E47E05">
        <w:rPr>
          <w:rFonts w:ascii="Times New Roman" w:hAnsi="Times New Roman" w:cs="Times New Roman"/>
          <w:sz w:val="24"/>
          <w:szCs w:val="24"/>
        </w:rPr>
        <w:t>o</w:t>
      </w:r>
      <w:r w:rsidR="000E0BD4">
        <w:rPr>
          <w:rFonts w:ascii="Times New Roman" w:hAnsi="Times New Roman" w:cs="Times New Roman"/>
          <w:sz w:val="24"/>
          <w:szCs w:val="24"/>
        </w:rPr>
        <w:t xml:space="preserve">n average women have higher hourly wages than men. This result is consistent with </w:t>
      </w:r>
      <w:r w:rsidR="002231B4">
        <w:rPr>
          <w:rFonts w:ascii="Times New Roman" w:hAnsi="Times New Roman" w:cs="Times New Roman"/>
          <w:sz w:val="24"/>
          <w:szCs w:val="24"/>
        </w:rPr>
        <w:t xml:space="preserve">the descriptive statistics of section IV, according to which women have a mean hourly wage </w:t>
      </w:r>
      <w:r w:rsidR="00E254D4">
        <w:rPr>
          <w:rFonts w:ascii="Times New Roman" w:hAnsi="Times New Roman" w:cs="Times New Roman"/>
          <w:sz w:val="24"/>
          <w:szCs w:val="24"/>
        </w:rPr>
        <w:t>15.3</w:t>
      </w:r>
      <w:r w:rsidR="002231B4">
        <w:rPr>
          <w:rFonts w:ascii="Times New Roman" w:hAnsi="Times New Roman" w:cs="Times New Roman"/>
          <w:sz w:val="24"/>
          <w:szCs w:val="24"/>
        </w:rPr>
        <w:t>% higher than men</w:t>
      </w:r>
      <w:r w:rsidR="00E254D4">
        <w:rPr>
          <w:rFonts w:ascii="Times New Roman" w:hAnsi="Times New Roman" w:cs="Times New Roman"/>
          <w:sz w:val="24"/>
          <w:szCs w:val="24"/>
        </w:rPr>
        <w:t xml:space="preserve"> for the subsample</w:t>
      </w:r>
      <w:r w:rsidR="002231B4">
        <w:rPr>
          <w:rFonts w:ascii="Times New Roman" w:hAnsi="Times New Roman" w:cs="Times New Roman"/>
          <w:sz w:val="24"/>
          <w:szCs w:val="24"/>
        </w:rPr>
        <w:t>.</w:t>
      </w:r>
    </w:p>
    <w:p w14:paraId="651F10E4" w14:textId="4DFFBD49" w:rsidR="002231B4" w:rsidRPr="002231B4" w:rsidRDefault="002231B4"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However, more important than the overall gap,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of this study is its decomposition. As explained </w:t>
      </w:r>
      <w:r w:rsidR="00E47E05">
        <w:rPr>
          <w:rFonts w:ascii="Times New Roman" w:hAnsi="Times New Roman" w:cs="Times New Roman"/>
          <w:sz w:val="24"/>
          <w:szCs w:val="24"/>
        </w:rPr>
        <w:t>i</w:t>
      </w:r>
      <w:r>
        <w:rPr>
          <w:rFonts w:ascii="Times New Roman" w:hAnsi="Times New Roman" w:cs="Times New Roman"/>
          <w:sz w:val="24"/>
          <w:szCs w:val="24"/>
        </w:rPr>
        <w:t xml:space="preserve">n section III this </w:t>
      </w:r>
      <w:r w:rsidRPr="00E254D4">
        <w:rPr>
          <w:rFonts w:ascii="Times New Roman" w:hAnsi="Times New Roman" w:cs="Times New Roman"/>
          <w:sz w:val="24"/>
          <w:szCs w:val="24"/>
        </w:rPr>
        <w:t xml:space="preserve">gap can be decomposed </w:t>
      </w:r>
      <w:r w:rsidR="00E47E05">
        <w:rPr>
          <w:rFonts w:ascii="Times New Roman" w:hAnsi="Times New Roman" w:cs="Times New Roman"/>
          <w:sz w:val="24"/>
          <w:szCs w:val="24"/>
        </w:rPr>
        <w:t>into</w:t>
      </w:r>
      <w:r w:rsidRPr="00E254D4">
        <w:rPr>
          <w:rFonts w:ascii="Times New Roman" w:hAnsi="Times New Roman" w:cs="Times New Roman"/>
          <w:sz w:val="24"/>
          <w:szCs w:val="24"/>
        </w:rPr>
        <w:t xml:space="preserve"> 2 factors: endowments that refer to elements like qualifications or experience, and an unexplained component that can reflect the existence of </w:t>
      </w:r>
      <w:r w:rsidR="00E06D1F" w:rsidRPr="00E254D4">
        <w:rPr>
          <w:rFonts w:ascii="Times New Roman" w:hAnsi="Times New Roman" w:cs="Times New Roman"/>
          <w:sz w:val="24"/>
          <w:szCs w:val="24"/>
        </w:rPr>
        <w:t>gender-based</w:t>
      </w:r>
      <w:r w:rsidRPr="00E254D4">
        <w:rPr>
          <w:rFonts w:ascii="Times New Roman" w:hAnsi="Times New Roman" w:cs="Times New Roman"/>
          <w:sz w:val="24"/>
          <w:szCs w:val="24"/>
        </w:rPr>
        <w:t xml:space="preserve"> discrimination. All four specifications analyzed indicate that women have a higher level of endowments. This is consistent with the data exposed </w:t>
      </w:r>
      <w:r w:rsidR="00E47E05">
        <w:rPr>
          <w:rFonts w:ascii="Times New Roman" w:hAnsi="Times New Roman" w:cs="Times New Roman"/>
          <w:sz w:val="24"/>
          <w:szCs w:val="24"/>
        </w:rPr>
        <w:t>i</w:t>
      </w:r>
      <w:r w:rsidRPr="00E254D4">
        <w:rPr>
          <w:rFonts w:ascii="Times New Roman" w:hAnsi="Times New Roman" w:cs="Times New Roman"/>
          <w:sz w:val="24"/>
          <w:szCs w:val="24"/>
        </w:rPr>
        <w:t>n section IV, according to which women have</w:t>
      </w:r>
      <w:r w:rsidR="00E254D4" w:rsidRPr="00E254D4">
        <w:rPr>
          <w:rFonts w:ascii="Times New Roman" w:hAnsi="Times New Roman" w:cs="Times New Roman"/>
          <w:sz w:val="24"/>
          <w:szCs w:val="24"/>
        </w:rPr>
        <w:t xml:space="preserve"> on average 2 years </w:t>
      </w:r>
      <w:r w:rsidR="00E47E05">
        <w:rPr>
          <w:rFonts w:ascii="Times New Roman" w:hAnsi="Times New Roman" w:cs="Times New Roman"/>
          <w:sz w:val="24"/>
          <w:szCs w:val="24"/>
        </w:rPr>
        <w:t>m</w:t>
      </w:r>
      <w:r w:rsidR="00E254D4" w:rsidRPr="00E254D4">
        <w:rPr>
          <w:rFonts w:ascii="Times New Roman" w:hAnsi="Times New Roman" w:cs="Times New Roman"/>
          <w:sz w:val="24"/>
          <w:szCs w:val="24"/>
        </w:rPr>
        <w:t>ore of education</w:t>
      </w:r>
      <w:r w:rsidR="00E254D4">
        <w:rPr>
          <w:rFonts w:ascii="Times New Roman" w:hAnsi="Times New Roman" w:cs="Times New Roman"/>
          <w:sz w:val="24"/>
          <w:szCs w:val="24"/>
        </w:rPr>
        <w:t xml:space="preserve"> than men. </w:t>
      </w:r>
      <w:r>
        <w:rPr>
          <w:rFonts w:ascii="Times New Roman" w:hAnsi="Times New Roman" w:cs="Times New Roman"/>
          <w:sz w:val="24"/>
          <w:szCs w:val="24"/>
        </w:rPr>
        <w:t xml:space="preserve"> </w:t>
      </w:r>
    </w:p>
    <w:p w14:paraId="4B377796" w14:textId="5A983AA8" w:rsidR="00E06D1F" w:rsidRDefault="00E06D1F"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Once we isolated the effect </w:t>
      </w:r>
      <w:r w:rsidR="00E47E05">
        <w:rPr>
          <w:rFonts w:ascii="Times New Roman" w:hAnsi="Times New Roman" w:cs="Times New Roman"/>
          <w:sz w:val="24"/>
          <w:szCs w:val="24"/>
        </w:rPr>
        <w:t xml:space="preserve">of </w:t>
      </w:r>
      <w:r>
        <w:rPr>
          <w:rFonts w:ascii="Times New Roman" w:hAnsi="Times New Roman" w:cs="Times New Roman"/>
          <w:sz w:val="24"/>
          <w:szCs w:val="24"/>
        </w:rPr>
        <w:t xml:space="preserve">women´s </w:t>
      </w:r>
      <w:r w:rsidR="00951E25">
        <w:rPr>
          <w:rFonts w:ascii="Times New Roman" w:hAnsi="Times New Roman" w:cs="Times New Roman"/>
          <w:sz w:val="24"/>
          <w:szCs w:val="24"/>
        </w:rPr>
        <w:t>higher</w:t>
      </w:r>
      <w:r>
        <w:rPr>
          <w:rFonts w:ascii="Times New Roman" w:hAnsi="Times New Roman" w:cs="Times New Roman"/>
          <w:sz w:val="24"/>
          <w:szCs w:val="24"/>
        </w:rPr>
        <w:t xml:space="preserve"> endowments, we obtain</w:t>
      </w:r>
      <w:r w:rsidR="00E47E05">
        <w:rPr>
          <w:rFonts w:ascii="Times New Roman" w:hAnsi="Times New Roman" w:cs="Times New Roman"/>
          <w:sz w:val="24"/>
          <w:szCs w:val="24"/>
        </w:rPr>
        <w:t>ed</w:t>
      </w:r>
      <w:r>
        <w:rPr>
          <w:rFonts w:ascii="Times New Roman" w:hAnsi="Times New Roman" w:cs="Times New Roman"/>
          <w:sz w:val="24"/>
          <w:szCs w:val="24"/>
        </w:rPr>
        <w:t xml:space="preserve"> the unexplained component of the gender earnings gap, which can be attributed to gender-based discrimination. A</w:t>
      </w:r>
      <w:r w:rsidR="002B284B">
        <w:rPr>
          <w:rFonts w:ascii="Times New Roman" w:hAnsi="Times New Roman" w:cs="Times New Roman"/>
          <w:sz w:val="24"/>
          <w:szCs w:val="24"/>
        </w:rPr>
        <w:t xml:space="preserve">ll 4 specifications arrive </w:t>
      </w:r>
      <w:r w:rsidR="00FF28F4">
        <w:rPr>
          <w:rFonts w:ascii="Times New Roman" w:hAnsi="Times New Roman" w:cs="Times New Roman"/>
          <w:sz w:val="24"/>
          <w:szCs w:val="24"/>
        </w:rPr>
        <w:t>at</w:t>
      </w:r>
      <w:r w:rsidR="002B284B">
        <w:rPr>
          <w:rFonts w:ascii="Times New Roman" w:hAnsi="Times New Roman" w:cs="Times New Roman"/>
          <w:sz w:val="24"/>
          <w:szCs w:val="24"/>
        </w:rPr>
        <w:t xml:space="preserve"> the same conclusion: assuming the same levels of endowments, women have </w:t>
      </w:r>
      <w:r>
        <w:rPr>
          <w:rFonts w:ascii="Times New Roman" w:hAnsi="Times New Roman" w:cs="Times New Roman"/>
          <w:sz w:val="24"/>
          <w:szCs w:val="24"/>
        </w:rPr>
        <w:t>on average lower</w:t>
      </w:r>
      <w:r w:rsidR="002B284B">
        <w:rPr>
          <w:rFonts w:ascii="Times New Roman" w:hAnsi="Times New Roman" w:cs="Times New Roman"/>
          <w:sz w:val="24"/>
          <w:szCs w:val="24"/>
        </w:rPr>
        <w:t xml:space="preserve"> hourly wage</w:t>
      </w:r>
      <w:r w:rsidR="00E47E05">
        <w:rPr>
          <w:rFonts w:ascii="Times New Roman" w:hAnsi="Times New Roman" w:cs="Times New Roman"/>
          <w:sz w:val="24"/>
          <w:szCs w:val="24"/>
        </w:rPr>
        <w:t>s</w:t>
      </w:r>
      <w:r w:rsidR="002B284B">
        <w:rPr>
          <w:rFonts w:ascii="Times New Roman" w:hAnsi="Times New Roman" w:cs="Times New Roman"/>
          <w:sz w:val="24"/>
          <w:szCs w:val="24"/>
        </w:rPr>
        <w:t xml:space="preserve"> than men.</w:t>
      </w:r>
      <w:r w:rsidR="000F6D5A">
        <w:rPr>
          <w:rFonts w:ascii="Times New Roman" w:hAnsi="Times New Roman" w:cs="Times New Roman"/>
          <w:sz w:val="24"/>
          <w:szCs w:val="24"/>
        </w:rPr>
        <w:t xml:space="preserve"> </w:t>
      </w:r>
      <w:r>
        <w:rPr>
          <w:rFonts w:ascii="Times New Roman" w:hAnsi="Times New Roman" w:cs="Times New Roman"/>
          <w:sz w:val="24"/>
          <w:szCs w:val="24"/>
        </w:rPr>
        <w:t xml:space="preserve">As seen </w:t>
      </w:r>
      <w:r w:rsidR="00E47E05">
        <w:rPr>
          <w:rFonts w:ascii="Times New Roman" w:hAnsi="Times New Roman" w:cs="Times New Roman"/>
          <w:sz w:val="24"/>
          <w:szCs w:val="24"/>
        </w:rPr>
        <w:t>i</w:t>
      </w:r>
      <w:r>
        <w:rPr>
          <w:rFonts w:ascii="Times New Roman" w:hAnsi="Times New Roman" w:cs="Times New Roman"/>
          <w:sz w:val="24"/>
          <w:szCs w:val="24"/>
        </w:rPr>
        <w:t xml:space="preserve">n </w:t>
      </w:r>
      <w:r w:rsidR="00E47E05">
        <w:rPr>
          <w:rFonts w:ascii="Times New Roman" w:hAnsi="Times New Roman" w:cs="Times New Roman"/>
          <w:sz w:val="24"/>
          <w:szCs w:val="24"/>
        </w:rPr>
        <w:t>T</w:t>
      </w:r>
      <w:r>
        <w:rPr>
          <w:rFonts w:ascii="Times New Roman" w:hAnsi="Times New Roman" w:cs="Times New Roman"/>
          <w:sz w:val="24"/>
          <w:szCs w:val="24"/>
        </w:rPr>
        <w:t xml:space="preserve">able 6, all 4 specifications indicate the existence of an unexplained gap </w:t>
      </w:r>
      <w:r w:rsidR="00951E25">
        <w:rPr>
          <w:rFonts w:ascii="Times New Roman" w:hAnsi="Times New Roman" w:cs="Times New Roman"/>
          <w:sz w:val="24"/>
          <w:szCs w:val="24"/>
        </w:rPr>
        <w:t>superior to</w:t>
      </w:r>
      <w:r>
        <w:rPr>
          <w:rFonts w:ascii="Times New Roman" w:hAnsi="Times New Roman" w:cs="Times New Roman"/>
          <w:sz w:val="24"/>
          <w:szCs w:val="24"/>
        </w:rPr>
        <w:t xml:space="preserve"> 10%, with a </w:t>
      </w:r>
      <w:r w:rsidR="00951E25">
        <w:rPr>
          <w:rFonts w:ascii="Times New Roman" w:hAnsi="Times New Roman" w:cs="Times New Roman"/>
          <w:sz w:val="24"/>
          <w:szCs w:val="24"/>
        </w:rPr>
        <w:t>gap</w:t>
      </w:r>
      <w:r>
        <w:rPr>
          <w:rFonts w:ascii="Times New Roman" w:hAnsi="Times New Roman" w:cs="Times New Roman"/>
          <w:sz w:val="24"/>
          <w:szCs w:val="24"/>
        </w:rPr>
        <w:t xml:space="preserve"> of -11.89% for specification one,  </w:t>
      </w:r>
      <w:r w:rsidR="00951E25">
        <w:rPr>
          <w:rFonts w:ascii="Times New Roman" w:hAnsi="Times New Roman" w:cs="Times New Roman"/>
          <w:sz w:val="24"/>
          <w:szCs w:val="24"/>
        </w:rPr>
        <w:t xml:space="preserve">         </w:t>
      </w:r>
      <w:r>
        <w:rPr>
          <w:rFonts w:ascii="Times New Roman" w:hAnsi="Times New Roman" w:cs="Times New Roman"/>
          <w:sz w:val="24"/>
          <w:szCs w:val="24"/>
        </w:rPr>
        <w:t>-11.42% for specification two,  -11.11%</w:t>
      </w:r>
      <w:r w:rsidR="00EB0780">
        <w:rPr>
          <w:rFonts w:ascii="Times New Roman" w:hAnsi="Times New Roman" w:cs="Times New Roman"/>
          <w:sz w:val="24"/>
          <w:szCs w:val="24"/>
        </w:rPr>
        <w:t xml:space="preserve"> for specification three, and a lower</w:t>
      </w:r>
      <w:r w:rsidR="00951E25">
        <w:rPr>
          <w:rFonts w:ascii="Times New Roman" w:hAnsi="Times New Roman" w:cs="Times New Roman"/>
          <w:sz w:val="24"/>
          <w:szCs w:val="24"/>
        </w:rPr>
        <w:t xml:space="preserve"> </w:t>
      </w:r>
      <w:r w:rsidR="00EB0780">
        <w:rPr>
          <w:rFonts w:ascii="Times New Roman" w:hAnsi="Times New Roman" w:cs="Times New Roman"/>
          <w:sz w:val="24"/>
          <w:szCs w:val="24"/>
        </w:rPr>
        <w:t>-10.75% for specification 4.</w:t>
      </w:r>
    </w:p>
    <w:p w14:paraId="667ACC4C" w14:textId="15798561" w:rsidR="000932A3" w:rsidRDefault="000932A3" w:rsidP="00222AFD">
      <w:pPr>
        <w:spacing w:line="240" w:lineRule="auto"/>
        <w:jc w:val="both"/>
        <w:rPr>
          <w:rFonts w:ascii="Times New Roman" w:hAnsi="Times New Roman" w:cs="Times New Roman"/>
          <w:sz w:val="24"/>
          <w:szCs w:val="24"/>
        </w:rPr>
      </w:pPr>
    </w:p>
    <w:p w14:paraId="5C763B02" w14:textId="77777777" w:rsidR="00222AFD" w:rsidRDefault="00222AFD" w:rsidP="00222AFD">
      <w:pPr>
        <w:spacing w:line="240" w:lineRule="auto"/>
        <w:jc w:val="both"/>
        <w:rPr>
          <w:rFonts w:ascii="Times New Roman" w:hAnsi="Times New Roman" w:cs="Times New Roman"/>
          <w:sz w:val="24"/>
          <w:szCs w:val="24"/>
        </w:rPr>
      </w:pPr>
    </w:p>
    <w:p w14:paraId="4DB0C227" w14:textId="77777777" w:rsidR="00222AFD" w:rsidRDefault="00222AFD" w:rsidP="00222AFD">
      <w:pPr>
        <w:spacing w:line="240" w:lineRule="auto"/>
        <w:jc w:val="both"/>
        <w:rPr>
          <w:rFonts w:ascii="Times New Roman" w:hAnsi="Times New Roman" w:cs="Times New Roman"/>
          <w:sz w:val="24"/>
          <w:szCs w:val="24"/>
        </w:rPr>
      </w:pPr>
    </w:p>
    <w:p w14:paraId="4C37FFCD" w14:textId="309C2CC4" w:rsidR="006D2D25" w:rsidRDefault="000932A3"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E254D4">
        <w:rPr>
          <w:rFonts w:ascii="Times New Roman" w:hAnsi="Times New Roman" w:cs="Times New Roman"/>
          <w:sz w:val="24"/>
          <w:szCs w:val="24"/>
        </w:rPr>
        <w:t>6</w:t>
      </w:r>
      <w:r w:rsidR="00B04F9F">
        <w:rPr>
          <w:rFonts w:ascii="Times New Roman" w:hAnsi="Times New Roman" w:cs="Times New Roman"/>
          <w:sz w:val="24"/>
          <w:szCs w:val="24"/>
        </w:rPr>
        <w:t>:</w:t>
      </w:r>
      <w:r>
        <w:rPr>
          <w:rFonts w:ascii="Times New Roman" w:hAnsi="Times New Roman" w:cs="Times New Roman"/>
          <w:sz w:val="24"/>
          <w:szCs w:val="24"/>
        </w:rPr>
        <w:t xml:space="preserve"> Gender earning gaps measured by the Oaxaca-Blinder decomposition</w:t>
      </w:r>
    </w:p>
    <w:tbl>
      <w:tblPr>
        <w:tblW w:w="7700" w:type="dxa"/>
        <w:jc w:val="center"/>
        <w:tblLook w:val="04A0" w:firstRow="1" w:lastRow="0" w:firstColumn="1" w:lastColumn="0" w:noHBand="0" w:noVBand="1"/>
      </w:tblPr>
      <w:tblGrid>
        <w:gridCol w:w="1120"/>
        <w:gridCol w:w="1740"/>
        <w:gridCol w:w="1680"/>
        <w:gridCol w:w="1480"/>
        <w:gridCol w:w="1680"/>
      </w:tblGrid>
      <w:tr w:rsidR="000932A3" w:rsidRPr="000932A3" w14:paraId="1962C90F" w14:textId="77777777" w:rsidTr="000932A3">
        <w:trPr>
          <w:trHeight w:val="282"/>
          <w:jc w:val="center"/>
        </w:trPr>
        <w:tc>
          <w:tcPr>
            <w:tcW w:w="1120" w:type="dxa"/>
            <w:tcBorders>
              <w:top w:val="single" w:sz="4" w:space="0" w:color="auto"/>
              <w:left w:val="nil"/>
              <w:bottom w:val="single" w:sz="4" w:space="0" w:color="auto"/>
              <w:right w:val="nil"/>
            </w:tcBorders>
            <w:shd w:val="clear" w:color="000000" w:fill="FFFFFF"/>
            <w:vAlign w:val="bottom"/>
            <w:hideMark/>
          </w:tcPr>
          <w:p w14:paraId="6EC92D40" w14:textId="77777777" w:rsidR="000932A3" w:rsidRPr="000932A3" w:rsidRDefault="000932A3" w:rsidP="00222AFD">
            <w:pPr>
              <w:spacing w:after="0" w:line="240" w:lineRule="auto"/>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 </w:t>
            </w:r>
          </w:p>
        </w:tc>
        <w:tc>
          <w:tcPr>
            <w:tcW w:w="1740" w:type="dxa"/>
            <w:tcBorders>
              <w:top w:val="single" w:sz="4" w:space="0" w:color="auto"/>
              <w:left w:val="nil"/>
              <w:bottom w:val="single" w:sz="4" w:space="0" w:color="auto"/>
              <w:right w:val="nil"/>
            </w:tcBorders>
            <w:shd w:val="clear" w:color="000000" w:fill="FFFFFF"/>
            <w:vAlign w:val="bottom"/>
            <w:hideMark/>
          </w:tcPr>
          <w:p w14:paraId="36D9D5EE" w14:textId="77777777" w:rsidR="000932A3" w:rsidRPr="000932A3" w:rsidRDefault="000932A3" w:rsidP="00222AFD">
            <w:pPr>
              <w:spacing w:after="0" w:line="240" w:lineRule="auto"/>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Specification 1</w:t>
            </w:r>
          </w:p>
        </w:tc>
        <w:tc>
          <w:tcPr>
            <w:tcW w:w="1680" w:type="dxa"/>
            <w:tcBorders>
              <w:top w:val="single" w:sz="4" w:space="0" w:color="auto"/>
              <w:left w:val="nil"/>
              <w:bottom w:val="single" w:sz="4" w:space="0" w:color="auto"/>
              <w:right w:val="nil"/>
            </w:tcBorders>
            <w:shd w:val="clear" w:color="000000" w:fill="FFFFFF"/>
            <w:vAlign w:val="bottom"/>
            <w:hideMark/>
          </w:tcPr>
          <w:p w14:paraId="5DF0D1AB" w14:textId="77777777" w:rsidR="000932A3" w:rsidRPr="000932A3" w:rsidRDefault="000932A3" w:rsidP="00222AFD">
            <w:pPr>
              <w:spacing w:after="0" w:line="240" w:lineRule="auto"/>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Specification 2</w:t>
            </w:r>
          </w:p>
        </w:tc>
        <w:tc>
          <w:tcPr>
            <w:tcW w:w="1480" w:type="dxa"/>
            <w:tcBorders>
              <w:top w:val="single" w:sz="4" w:space="0" w:color="auto"/>
              <w:left w:val="nil"/>
              <w:bottom w:val="single" w:sz="4" w:space="0" w:color="auto"/>
              <w:right w:val="nil"/>
            </w:tcBorders>
            <w:shd w:val="clear" w:color="000000" w:fill="FFFFFF"/>
            <w:vAlign w:val="bottom"/>
            <w:hideMark/>
          </w:tcPr>
          <w:p w14:paraId="7AA86E86" w14:textId="77777777" w:rsidR="000932A3" w:rsidRPr="000932A3" w:rsidRDefault="000932A3" w:rsidP="00222AFD">
            <w:pPr>
              <w:spacing w:after="0" w:line="240" w:lineRule="auto"/>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Specification 3</w:t>
            </w:r>
          </w:p>
        </w:tc>
        <w:tc>
          <w:tcPr>
            <w:tcW w:w="1680" w:type="dxa"/>
            <w:tcBorders>
              <w:top w:val="single" w:sz="4" w:space="0" w:color="auto"/>
              <w:left w:val="nil"/>
              <w:bottom w:val="single" w:sz="4" w:space="0" w:color="auto"/>
              <w:right w:val="nil"/>
            </w:tcBorders>
            <w:shd w:val="clear" w:color="000000" w:fill="FFFFFF"/>
            <w:vAlign w:val="bottom"/>
            <w:hideMark/>
          </w:tcPr>
          <w:p w14:paraId="2AA50FFB" w14:textId="77777777" w:rsidR="000932A3" w:rsidRPr="000932A3" w:rsidRDefault="000932A3" w:rsidP="00222AFD">
            <w:pPr>
              <w:spacing w:after="0" w:line="240" w:lineRule="auto"/>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Specification 4</w:t>
            </w:r>
          </w:p>
        </w:tc>
      </w:tr>
      <w:tr w:rsidR="000932A3" w:rsidRPr="000932A3" w14:paraId="47A738F7" w14:textId="77777777" w:rsidTr="000932A3">
        <w:trPr>
          <w:trHeight w:val="282"/>
          <w:jc w:val="center"/>
        </w:trPr>
        <w:tc>
          <w:tcPr>
            <w:tcW w:w="1120" w:type="dxa"/>
            <w:tcBorders>
              <w:top w:val="nil"/>
              <w:left w:val="nil"/>
              <w:bottom w:val="nil"/>
              <w:right w:val="nil"/>
            </w:tcBorders>
            <w:shd w:val="clear" w:color="auto" w:fill="auto"/>
            <w:noWrap/>
            <w:vAlign w:val="bottom"/>
            <w:hideMark/>
          </w:tcPr>
          <w:p w14:paraId="7DC7F2C0" w14:textId="77777777" w:rsidR="000932A3" w:rsidRPr="000932A3" w:rsidRDefault="000932A3" w:rsidP="00222AFD">
            <w:pPr>
              <w:spacing w:after="0" w:line="240" w:lineRule="auto"/>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Endowment</w:t>
            </w:r>
          </w:p>
        </w:tc>
        <w:tc>
          <w:tcPr>
            <w:tcW w:w="1740" w:type="dxa"/>
            <w:tcBorders>
              <w:top w:val="nil"/>
              <w:left w:val="nil"/>
              <w:bottom w:val="nil"/>
              <w:right w:val="nil"/>
            </w:tcBorders>
            <w:shd w:val="clear" w:color="auto" w:fill="auto"/>
            <w:noWrap/>
            <w:vAlign w:val="bottom"/>
            <w:hideMark/>
          </w:tcPr>
          <w:p w14:paraId="7AB8B9B1"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0.1352</w:t>
            </w:r>
          </w:p>
        </w:tc>
        <w:tc>
          <w:tcPr>
            <w:tcW w:w="1680" w:type="dxa"/>
            <w:tcBorders>
              <w:top w:val="nil"/>
              <w:left w:val="nil"/>
              <w:bottom w:val="nil"/>
              <w:right w:val="nil"/>
            </w:tcBorders>
            <w:shd w:val="clear" w:color="auto" w:fill="auto"/>
            <w:noWrap/>
            <w:vAlign w:val="bottom"/>
            <w:hideMark/>
          </w:tcPr>
          <w:p w14:paraId="1BB8A494"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0.1218</w:t>
            </w:r>
          </w:p>
        </w:tc>
        <w:tc>
          <w:tcPr>
            <w:tcW w:w="1480" w:type="dxa"/>
            <w:tcBorders>
              <w:top w:val="nil"/>
              <w:left w:val="nil"/>
              <w:bottom w:val="nil"/>
              <w:right w:val="nil"/>
            </w:tcBorders>
            <w:shd w:val="clear" w:color="auto" w:fill="auto"/>
            <w:noWrap/>
            <w:vAlign w:val="bottom"/>
            <w:hideMark/>
          </w:tcPr>
          <w:p w14:paraId="158E7D30"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0.1375</w:t>
            </w:r>
          </w:p>
        </w:tc>
        <w:tc>
          <w:tcPr>
            <w:tcW w:w="1680" w:type="dxa"/>
            <w:tcBorders>
              <w:top w:val="nil"/>
              <w:left w:val="nil"/>
              <w:bottom w:val="nil"/>
              <w:right w:val="nil"/>
            </w:tcBorders>
            <w:shd w:val="clear" w:color="auto" w:fill="auto"/>
            <w:noWrap/>
            <w:vAlign w:val="bottom"/>
            <w:hideMark/>
          </w:tcPr>
          <w:p w14:paraId="16654F7D"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0.1226</w:t>
            </w:r>
          </w:p>
        </w:tc>
      </w:tr>
      <w:tr w:rsidR="000932A3" w:rsidRPr="000932A3" w14:paraId="0DE04731" w14:textId="77777777" w:rsidTr="000932A3">
        <w:trPr>
          <w:trHeight w:val="282"/>
          <w:jc w:val="center"/>
        </w:trPr>
        <w:tc>
          <w:tcPr>
            <w:tcW w:w="1120" w:type="dxa"/>
            <w:tcBorders>
              <w:top w:val="nil"/>
              <w:left w:val="nil"/>
              <w:bottom w:val="nil"/>
              <w:right w:val="nil"/>
            </w:tcBorders>
            <w:shd w:val="clear" w:color="auto" w:fill="auto"/>
            <w:noWrap/>
            <w:vAlign w:val="bottom"/>
            <w:hideMark/>
          </w:tcPr>
          <w:p w14:paraId="75412B4D" w14:textId="77777777" w:rsidR="000932A3" w:rsidRPr="000932A3" w:rsidRDefault="000932A3" w:rsidP="00222AFD">
            <w:pPr>
              <w:spacing w:after="0" w:line="240" w:lineRule="auto"/>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Coefficients</w:t>
            </w:r>
          </w:p>
        </w:tc>
        <w:tc>
          <w:tcPr>
            <w:tcW w:w="1740" w:type="dxa"/>
            <w:tcBorders>
              <w:top w:val="nil"/>
              <w:left w:val="nil"/>
              <w:bottom w:val="nil"/>
              <w:right w:val="nil"/>
            </w:tcBorders>
            <w:shd w:val="clear" w:color="auto" w:fill="auto"/>
            <w:noWrap/>
            <w:vAlign w:val="bottom"/>
            <w:hideMark/>
          </w:tcPr>
          <w:p w14:paraId="6027256D"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-0.1189</w:t>
            </w:r>
          </w:p>
        </w:tc>
        <w:tc>
          <w:tcPr>
            <w:tcW w:w="1680" w:type="dxa"/>
            <w:tcBorders>
              <w:top w:val="nil"/>
              <w:left w:val="nil"/>
              <w:bottom w:val="nil"/>
              <w:right w:val="nil"/>
            </w:tcBorders>
            <w:shd w:val="clear" w:color="auto" w:fill="auto"/>
            <w:noWrap/>
            <w:vAlign w:val="bottom"/>
            <w:hideMark/>
          </w:tcPr>
          <w:p w14:paraId="58D3BB8F"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-0.1142</w:t>
            </w:r>
          </w:p>
        </w:tc>
        <w:tc>
          <w:tcPr>
            <w:tcW w:w="1480" w:type="dxa"/>
            <w:tcBorders>
              <w:top w:val="nil"/>
              <w:left w:val="nil"/>
              <w:bottom w:val="nil"/>
              <w:right w:val="nil"/>
            </w:tcBorders>
            <w:shd w:val="clear" w:color="auto" w:fill="auto"/>
            <w:noWrap/>
            <w:vAlign w:val="bottom"/>
            <w:hideMark/>
          </w:tcPr>
          <w:p w14:paraId="4DCF4B8B"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-0.1111</w:t>
            </w:r>
          </w:p>
        </w:tc>
        <w:tc>
          <w:tcPr>
            <w:tcW w:w="1680" w:type="dxa"/>
            <w:tcBorders>
              <w:top w:val="nil"/>
              <w:left w:val="nil"/>
              <w:bottom w:val="nil"/>
              <w:right w:val="nil"/>
            </w:tcBorders>
            <w:shd w:val="clear" w:color="auto" w:fill="auto"/>
            <w:noWrap/>
            <w:vAlign w:val="bottom"/>
            <w:hideMark/>
          </w:tcPr>
          <w:p w14:paraId="2491F13C"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-0.1075</w:t>
            </w:r>
          </w:p>
        </w:tc>
      </w:tr>
      <w:tr w:rsidR="000932A3" w:rsidRPr="000932A3" w14:paraId="125B0F35" w14:textId="77777777" w:rsidTr="000932A3">
        <w:trPr>
          <w:trHeight w:val="282"/>
          <w:jc w:val="center"/>
        </w:trPr>
        <w:tc>
          <w:tcPr>
            <w:tcW w:w="1120" w:type="dxa"/>
            <w:tcBorders>
              <w:top w:val="nil"/>
              <w:left w:val="nil"/>
              <w:bottom w:val="single" w:sz="4" w:space="0" w:color="auto"/>
              <w:right w:val="nil"/>
            </w:tcBorders>
            <w:shd w:val="clear" w:color="auto" w:fill="auto"/>
            <w:noWrap/>
            <w:vAlign w:val="bottom"/>
            <w:hideMark/>
          </w:tcPr>
          <w:p w14:paraId="7017E5B6" w14:textId="77777777" w:rsidR="000932A3" w:rsidRPr="000932A3" w:rsidRDefault="000932A3" w:rsidP="00222AFD">
            <w:pPr>
              <w:spacing w:after="0" w:line="240" w:lineRule="auto"/>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Gap</w:t>
            </w:r>
          </w:p>
        </w:tc>
        <w:tc>
          <w:tcPr>
            <w:tcW w:w="1740" w:type="dxa"/>
            <w:tcBorders>
              <w:top w:val="nil"/>
              <w:left w:val="nil"/>
              <w:bottom w:val="single" w:sz="4" w:space="0" w:color="auto"/>
              <w:right w:val="nil"/>
            </w:tcBorders>
            <w:shd w:val="clear" w:color="auto" w:fill="auto"/>
            <w:noWrap/>
            <w:vAlign w:val="bottom"/>
            <w:hideMark/>
          </w:tcPr>
          <w:p w14:paraId="5FD458D2"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0.0468</w:t>
            </w:r>
          </w:p>
        </w:tc>
        <w:tc>
          <w:tcPr>
            <w:tcW w:w="1680" w:type="dxa"/>
            <w:tcBorders>
              <w:top w:val="nil"/>
              <w:left w:val="nil"/>
              <w:bottom w:val="single" w:sz="4" w:space="0" w:color="auto"/>
              <w:right w:val="nil"/>
            </w:tcBorders>
            <w:shd w:val="clear" w:color="auto" w:fill="auto"/>
            <w:noWrap/>
            <w:vAlign w:val="bottom"/>
            <w:hideMark/>
          </w:tcPr>
          <w:p w14:paraId="70606B18"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0.0468</w:t>
            </w:r>
          </w:p>
        </w:tc>
        <w:tc>
          <w:tcPr>
            <w:tcW w:w="1480" w:type="dxa"/>
            <w:tcBorders>
              <w:top w:val="nil"/>
              <w:left w:val="nil"/>
              <w:bottom w:val="single" w:sz="4" w:space="0" w:color="auto"/>
              <w:right w:val="nil"/>
            </w:tcBorders>
            <w:shd w:val="clear" w:color="auto" w:fill="auto"/>
            <w:noWrap/>
            <w:vAlign w:val="bottom"/>
            <w:hideMark/>
          </w:tcPr>
          <w:p w14:paraId="3DF96CC2"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0.0468</w:t>
            </w:r>
          </w:p>
        </w:tc>
        <w:tc>
          <w:tcPr>
            <w:tcW w:w="1680" w:type="dxa"/>
            <w:tcBorders>
              <w:top w:val="nil"/>
              <w:left w:val="nil"/>
              <w:bottom w:val="single" w:sz="4" w:space="0" w:color="auto"/>
              <w:right w:val="nil"/>
            </w:tcBorders>
            <w:shd w:val="clear" w:color="auto" w:fill="auto"/>
            <w:noWrap/>
            <w:vAlign w:val="bottom"/>
            <w:hideMark/>
          </w:tcPr>
          <w:p w14:paraId="24CE1DD4" w14:textId="77777777" w:rsidR="000932A3" w:rsidRPr="000932A3" w:rsidRDefault="000932A3" w:rsidP="00222AFD">
            <w:pPr>
              <w:spacing w:after="0" w:line="240" w:lineRule="auto"/>
              <w:jc w:val="right"/>
              <w:rPr>
                <w:rFonts w:ascii="Times New Roman" w:eastAsia="Times New Roman" w:hAnsi="Times New Roman" w:cs="Times New Roman"/>
                <w:color w:val="000000"/>
                <w:kern w:val="0"/>
                <w:sz w:val="18"/>
                <w:szCs w:val="18"/>
                <w14:ligatures w14:val="none"/>
              </w:rPr>
            </w:pPr>
            <w:r w:rsidRPr="000932A3">
              <w:rPr>
                <w:rFonts w:ascii="Times New Roman" w:eastAsia="Times New Roman" w:hAnsi="Times New Roman" w:cs="Times New Roman"/>
                <w:color w:val="000000"/>
                <w:kern w:val="0"/>
                <w:sz w:val="18"/>
                <w:szCs w:val="18"/>
                <w14:ligatures w14:val="none"/>
              </w:rPr>
              <w:t>0.0468</w:t>
            </w:r>
          </w:p>
        </w:tc>
      </w:tr>
    </w:tbl>
    <w:p w14:paraId="7234B0DE" w14:textId="14BEA161" w:rsidR="002B284B" w:rsidRDefault="00524D8C" w:rsidP="00222AFD">
      <w:pPr>
        <w:spacing w:line="240" w:lineRule="auto"/>
        <w:jc w:val="center"/>
        <w:rPr>
          <w:rFonts w:ascii="Times New Roman" w:hAnsi="Times New Roman" w:cs="Times New Roman"/>
          <w:sz w:val="24"/>
          <w:szCs w:val="24"/>
        </w:rPr>
      </w:pPr>
      <w:r>
        <w:rPr>
          <w:rFonts w:ascii="Times New Roman" w:hAnsi="Times New Roman" w:cs="Times New Roman"/>
          <w:sz w:val="20"/>
          <w:szCs w:val="20"/>
        </w:rPr>
        <w:t xml:space="preserve">Source: </w:t>
      </w:r>
      <w:r w:rsidRPr="0085014F">
        <w:rPr>
          <w:rFonts w:ascii="Times New Roman" w:hAnsi="Times New Roman" w:cs="Times New Roman"/>
          <w:sz w:val="20"/>
          <w:szCs w:val="20"/>
        </w:rPr>
        <w:t>Own elaboration based on</w:t>
      </w:r>
      <w:r>
        <w:rPr>
          <w:rFonts w:ascii="Times New Roman" w:hAnsi="Times New Roman" w:cs="Times New Roman"/>
          <w:sz w:val="20"/>
          <w:szCs w:val="20"/>
        </w:rPr>
        <w:t xml:space="preserve"> the </w:t>
      </w:r>
      <w:proofErr w:type="spellStart"/>
      <w:r w:rsidRPr="00AE6B96">
        <w:rPr>
          <w:rFonts w:ascii="Times New Roman" w:hAnsi="Times New Roman" w:cs="Times New Roman"/>
          <w:i/>
          <w:iCs/>
          <w:sz w:val="20"/>
          <w:szCs w:val="20"/>
        </w:rPr>
        <w:t>Encuesta</w:t>
      </w:r>
      <w:proofErr w:type="spellEnd"/>
      <w:r w:rsidRPr="00AE6B96">
        <w:rPr>
          <w:rFonts w:ascii="Times New Roman" w:hAnsi="Times New Roman" w:cs="Times New Roman"/>
          <w:i/>
          <w:iCs/>
          <w:sz w:val="20"/>
          <w:szCs w:val="20"/>
        </w:rPr>
        <w:t xml:space="preserve"> Continua </w:t>
      </w:r>
      <w:r>
        <w:rPr>
          <w:rFonts w:ascii="Times New Roman" w:hAnsi="Times New Roman" w:cs="Times New Roman"/>
          <w:i/>
          <w:iCs/>
          <w:sz w:val="20"/>
          <w:szCs w:val="20"/>
        </w:rPr>
        <w:br/>
      </w:r>
      <w:r w:rsidRPr="00AE6B96">
        <w:rPr>
          <w:rFonts w:ascii="Times New Roman" w:hAnsi="Times New Roman" w:cs="Times New Roman"/>
          <w:i/>
          <w:iCs/>
          <w:sz w:val="20"/>
          <w:szCs w:val="20"/>
        </w:rPr>
        <w:t>de Empleo</w:t>
      </w:r>
      <w:r>
        <w:rPr>
          <w:rFonts w:ascii="Times New Roman" w:hAnsi="Times New Roman" w:cs="Times New Roman"/>
          <w:sz w:val="20"/>
          <w:szCs w:val="20"/>
        </w:rPr>
        <w:t xml:space="preserve"> f</w:t>
      </w:r>
      <w:r w:rsidRPr="00AA578C">
        <w:rPr>
          <w:rFonts w:ascii="Times New Roman" w:hAnsi="Times New Roman" w:cs="Times New Roman"/>
          <w:sz w:val="20"/>
          <w:szCs w:val="20"/>
        </w:rPr>
        <w:t xml:space="preserve">irst </w:t>
      </w:r>
      <w:r>
        <w:rPr>
          <w:rFonts w:ascii="Times New Roman" w:hAnsi="Times New Roman" w:cs="Times New Roman"/>
          <w:sz w:val="20"/>
          <w:szCs w:val="20"/>
        </w:rPr>
        <w:t>q</w:t>
      </w:r>
      <w:r w:rsidRPr="00AA578C">
        <w:rPr>
          <w:rFonts w:ascii="Times New Roman" w:hAnsi="Times New Roman" w:cs="Times New Roman"/>
          <w:sz w:val="20"/>
          <w:szCs w:val="20"/>
        </w:rPr>
        <w:t>uarter 2023</w:t>
      </w:r>
      <w:r>
        <w:rPr>
          <w:rFonts w:ascii="Times New Roman" w:hAnsi="Times New Roman" w:cs="Times New Roman"/>
          <w:sz w:val="20"/>
          <w:szCs w:val="20"/>
        </w:rPr>
        <w:t xml:space="preserve"> (INEC, 2023)</w:t>
      </w:r>
    </w:p>
    <w:p w14:paraId="02BD0FD9" w14:textId="676DB0DD" w:rsidR="002B284B" w:rsidRDefault="002B284B"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Therefore, </w:t>
      </w:r>
      <w:r w:rsidR="00E06D1F">
        <w:rPr>
          <w:rFonts w:ascii="Times New Roman" w:hAnsi="Times New Roman" w:cs="Times New Roman"/>
          <w:sz w:val="24"/>
          <w:szCs w:val="24"/>
        </w:rPr>
        <w:t>the data analyzed with the</w:t>
      </w:r>
      <w:r>
        <w:rPr>
          <w:rFonts w:ascii="Times New Roman" w:hAnsi="Times New Roman" w:cs="Times New Roman"/>
          <w:sz w:val="24"/>
          <w:szCs w:val="24"/>
        </w:rPr>
        <w:t xml:space="preserve"> Oaxaca-Blinder decomposition </w:t>
      </w:r>
      <w:r w:rsidR="00E06D1F">
        <w:rPr>
          <w:rFonts w:ascii="Times New Roman" w:hAnsi="Times New Roman" w:cs="Times New Roman"/>
          <w:sz w:val="24"/>
          <w:szCs w:val="24"/>
        </w:rPr>
        <w:t>provides evidence</w:t>
      </w:r>
      <w:r>
        <w:rPr>
          <w:rFonts w:ascii="Times New Roman" w:hAnsi="Times New Roman" w:cs="Times New Roman"/>
          <w:sz w:val="24"/>
          <w:szCs w:val="24"/>
        </w:rPr>
        <w:t xml:space="preserve"> of an </w:t>
      </w:r>
      <w:r w:rsidR="000F6D5A">
        <w:rPr>
          <w:rFonts w:ascii="Times New Roman" w:hAnsi="Times New Roman" w:cs="Times New Roman"/>
          <w:sz w:val="24"/>
          <w:szCs w:val="24"/>
        </w:rPr>
        <w:t>income</w:t>
      </w:r>
      <w:r>
        <w:rPr>
          <w:rFonts w:ascii="Times New Roman" w:hAnsi="Times New Roman" w:cs="Times New Roman"/>
          <w:sz w:val="24"/>
          <w:szCs w:val="24"/>
        </w:rPr>
        <w:t xml:space="preserve"> gender gap against women</w:t>
      </w:r>
      <w:r w:rsidR="00E06D1F">
        <w:rPr>
          <w:rFonts w:ascii="Times New Roman" w:hAnsi="Times New Roman" w:cs="Times New Roman"/>
          <w:sz w:val="24"/>
          <w:szCs w:val="24"/>
        </w:rPr>
        <w:t xml:space="preserve"> in Costa Rica once we isolate the effects of women´s higher endowments</w:t>
      </w:r>
      <w:r>
        <w:rPr>
          <w:rFonts w:ascii="Times New Roman" w:hAnsi="Times New Roman" w:cs="Times New Roman"/>
          <w:sz w:val="24"/>
          <w:szCs w:val="24"/>
        </w:rPr>
        <w:t>.</w:t>
      </w:r>
    </w:p>
    <w:p w14:paraId="165AC969" w14:textId="4B0C8CFD" w:rsidR="006D2D25" w:rsidRPr="006D2D25" w:rsidRDefault="006D2D25" w:rsidP="00222AFD">
      <w:pPr>
        <w:spacing w:line="240" w:lineRule="auto"/>
        <w:rPr>
          <w:rFonts w:ascii="Times New Roman" w:hAnsi="Times New Roman" w:cs="Times New Roman"/>
          <w:b/>
          <w:bCs/>
          <w:sz w:val="24"/>
          <w:szCs w:val="24"/>
        </w:rPr>
      </w:pPr>
      <w:r w:rsidRPr="006D2D25">
        <w:rPr>
          <w:rFonts w:ascii="Times New Roman" w:hAnsi="Times New Roman" w:cs="Times New Roman"/>
          <w:b/>
          <w:bCs/>
          <w:sz w:val="24"/>
          <w:szCs w:val="24"/>
        </w:rPr>
        <w:t>Quantile regression</w:t>
      </w:r>
    </w:p>
    <w:p w14:paraId="54A6A335" w14:textId="3788A6B7" w:rsidR="002B284B" w:rsidRDefault="002B284B"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Once we analyze the existence of the gender earning gap using the </w:t>
      </w:r>
      <w:r w:rsidR="00FF28F4">
        <w:rPr>
          <w:rFonts w:ascii="Times New Roman" w:hAnsi="Times New Roman" w:cs="Times New Roman"/>
          <w:sz w:val="24"/>
          <w:szCs w:val="24"/>
        </w:rPr>
        <w:t>M</w:t>
      </w:r>
      <w:r>
        <w:rPr>
          <w:rFonts w:ascii="Times New Roman" w:hAnsi="Times New Roman" w:cs="Times New Roman"/>
          <w:sz w:val="24"/>
          <w:szCs w:val="24"/>
        </w:rPr>
        <w:t xml:space="preserve">incer equation and the Oaxaca-Blinder decomposition, we will use the quantile regression method to understand if the gap is homogeneous for all the different income levels, or if it changes according to the income level. This means that we will analyze the value for </w:t>
      </w:r>
      <w:r w:rsidRPr="002B284B">
        <w:rPr>
          <w:rFonts w:ascii="Times New Roman" w:hAnsi="Times New Roman" w:cs="Times New Roman"/>
          <w:sz w:val="24"/>
          <w:szCs w:val="24"/>
        </w:rPr>
        <w:t>every point of the conditional distribution</w:t>
      </w:r>
      <w:r>
        <w:rPr>
          <w:rFonts w:ascii="Times New Roman" w:hAnsi="Times New Roman" w:cs="Times New Roman"/>
          <w:sz w:val="24"/>
          <w:szCs w:val="24"/>
        </w:rPr>
        <w:t>.</w:t>
      </w:r>
    </w:p>
    <w:p w14:paraId="194E53AA" w14:textId="107081BE" w:rsidR="00412CB2" w:rsidRPr="002B284B" w:rsidRDefault="00412CB2"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First, we run the quantile regression using specification 4 to obtain the parameter of the gender variable for the different points of the distribution.</w:t>
      </w:r>
    </w:p>
    <w:p w14:paraId="26CBB8A4" w14:textId="77777777" w:rsidR="00524D8C" w:rsidRDefault="00524D8C" w:rsidP="00222AFD">
      <w:pPr>
        <w:spacing w:line="240" w:lineRule="auto"/>
        <w:jc w:val="center"/>
        <w:rPr>
          <w:rFonts w:ascii="Times New Roman" w:hAnsi="Times New Roman" w:cs="Times New Roman"/>
          <w:sz w:val="24"/>
          <w:szCs w:val="24"/>
        </w:rPr>
      </w:pPr>
    </w:p>
    <w:p w14:paraId="0A6F2BC0" w14:textId="3A36EA96" w:rsidR="00AB307A" w:rsidRDefault="00B04F9F"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Graph 8: Gender </w:t>
      </w:r>
      <w:r w:rsidR="00412CB2">
        <w:rPr>
          <w:rFonts w:ascii="Times New Roman" w:hAnsi="Times New Roman" w:cs="Times New Roman"/>
          <w:sz w:val="24"/>
          <w:szCs w:val="24"/>
        </w:rPr>
        <w:t>parameter</w:t>
      </w:r>
      <w:r>
        <w:rPr>
          <w:rFonts w:ascii="Times New Roman" w:hAnsi="Times New Roman" w:cs="Times New Roman"/>
          <w:sz w:val="24"/>
          <w:szCs w:val="24"/>
        </w:rPr>
        <w:t xml:space="preserve"> measured by quantile regression</w:t>
      </w:r>
    </w:p>
    <w:p w14:paraId="5924FF4B" w14:textId="534A0416" w:rsidR="00B04F9F" w:rsidRPr="00B04F9F" w:rsidRDefault="0017749A" w:rsidP="00222AFD">
      <w:pPr>
        <w:spacing w:line="240" w:lineRule="auto"/>
        <w:jc w:val="center"/>
        <w:rPr>
          <w:rFonts w:ascii="Times New Roman" w:hAnsi="Times New Roman" w:cs="Times New Roman"/>
          <w:sz w:val="24"/>
          <w:szCs w:val="24"/>
        </w:rPr>
      </w:pPr>
      <w:r w:rsidRPr="0017749A">
        <w:rPr>
          <w:rFonts w:ascii="Times New Roman" w:hAnsi="Times New Roman" w:cs="Times New Roman"/>
          <w:noProof/>
          <w:sz w:val="24"/>
          <w:szCs w:val="24"/>
        </w:rPr>
        <w:drawing>
          <wp:inline distT="0" distB="0" distL="0" distR="0" wp14:anchorId="46A718B1" wp14:editId="0217B953">
            <wp:extent cx="3770950" cy="2743200"/>
            <wp:effectExtent l="0" t="0" r="1270" b="0"/>
            <wp:docPr id="13656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0950" cy="2743200"/>
                    </a:xfrm>
                    <a:prstGeom prst="rect">
                      <a:avLst/>
                    </a:prstGeom>
                    <a:noFill/>
                    <a:ln>
                      <a:noFill/>
                    </a:ln>
                  </pic:spPr>
                </pic:pic>
              </a:graphicData>
            </a:graphic>
          </wp:inline>
        </w:drawing>
      </w:r>
    </w:p>
    <w:p w14:paraId="4C0165EE" w14:textId="77777777" w:rsidR="00524D8C" w:rsidRDefault="00524D8C" w:rsidP="00222AFD">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Source: </w:t>
      </w:r>
      <w:r w:rsidRPr="0085014F">
        <w:rPr>
          <w:rFonts w:ascii="Times New Roman" w:hAnsi="Times New Roman" w:cs="Times New Roman"/>
          <w:sz w:val="20"/>
          <w:szCs w:val="20"/>
        </w:rPr>
        <w:t>Own elaboration based on</w:t>
      </w:r>
      <w:r>
        <w:rPr>
          <w:rFonts w:ascii="Times New Roman" w:hAnsi="Times New Roman" w:cs="Times New Roman"/>
          <w:sz w:val="20"/>
          <w:szCs w:val="20"/>
        </w:rPr>
        <w:t xml:space="preserve"> the </w:t>
      </w:r>
      <w:proofErr w:type="spellStart"/>
      <w:r w:rsidRPr="00AE6B96">
        <w:rPr>
          <w:rFonts w:ascii="Times New Roman" w:hAnsi="Times New Roman" w:cs="Times New Roman"/>
          <w:i/>
          <w:iCs/>
          <w:sz w:val="20"/>
          <w:szCs w:val="20"/>
        </w:rPr>
        <w:t>Encuesta</w:t>
      </w:r>
      <w:proofErr w:type="spellEnd"/>
      <w:r w:rsidRPr="00AE6B96">
        <w:rPr>
          <w:rFonts w:ascii="Times New Roman" w:hAnsi="Times New Roman" w:cs="Times New Roman"/>
          <w:i/>
          <w:iCs/>
          <w:sz w:val="20"/>
          <w:szCs w:val="20"/>
        </w:rPr>
        <w:t xml:space="preserve"> Continua </w:t>
      </w:r>
      <w:r>
        <w:rPr>
          <w:rFonts w:ascii="Times New Roman" w:hAnsi="Times New Roman" w:cs="Times New Roman"/>
          <w:i/>
          <w:iCs/>
          <w:sz w:val="20"/>
          <w:szCs w:val="20"/>
        </w:rPr>
        <w:br/>
      </w:r>
      <w:r w:rsidRPr="00AE6B96">
        <w:rPr>
          <w:rFonts w:ascii="Times New Roman" w:hAnsi="Times New Roman" w:cs="Times New Roman"/>
          <w:i/>
          <w:iCs/>
          <w:sz w:val="20"/>
          <w:szCs w:val="20"/>
        </w:rPr>
        <w:t>de Empleo</w:t>
      </w:r>
      <w:r>
        <w:rPr>
          <w:rFonts w:ascii="Times New Roman" w:hAnsi="Times New Roman" w:cs="Times New Roman"/>
          <w:sz w:val="20"/>
          <w:szCs w:val="20"/>
        </w:rPr>
        <w:t xml:space="preserve"> f</w:t>
      </w:r>
      <w:r w:rsidRPr="00AA578C">
        <w:rPr>
          <w:rFonts w:ascii="Times New Roman" w:hAnsi="Times New Roman" w:cs="Times New Roman"/>
          <w:sz w:val="20"/>
          <w:szCs w:val="20"/>
        </w:rPr>
        <w:t xml:space="preserve">irst </w:t>
      </w:r>
      <w:r>
        <w:rPr>
          <w:rFonts w:ascii="Times New Roman" w:hAnsi="Times New Roman" w:cs="Times New Roman"/>
          <w:sz w:val="20"/>
          <w:szCs w:val="20"/>
        </w:rPr>
        <w:t>q</w:t>
      </w:r>
      <w:r w:rsidRPr="00AA578C">
        <w:rPr>
          <w:rFonts w:ascii="Times New Roman" w:hAnsi="Times New Roman" w:cs="Times New Roman"/>
          <w:sz w:val="20"/>
          <w:szCs w:val="20"/>
        </w:rPr>
        <w:t>uarter 2023</w:t>
      </w:r>
      <w:r>
        <w:rPr>
          <w:rFonts w:ascii="Times New Roman" w:hAnsi="Times New Roman" w:cs="Times New Roman"/>
          <w:sz w:val="20"/>
          <w:szCs w:val="20"/>
        </w:rPr>
        <w:t xml:space="preserve"> (INEC, 2023)</w:t>
      </w:r>
    </w:p>
    <w:p w14:paraId="5D1B50C2" w14:textId="255D93A9" w:rsidR="0017749A" w:rsidRDefault="0017749A"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results indicate that the parameter is statistically significant between the first and the fifth decile and for the last one, which means that women from those deciles experience a gender earnings GAP. </w:t>
      </w:r>
      <w:r w:rsidR="00820B2B">
        <w:rPr>
          <w:rFonts w:ascii="Times New Roman" w:hAnsi="Times New Roman" w:cs="Times New Roman"/>
          <w:sz w:val="24"/>
          <w:szCs w:val="24"/>
        </w:rPr>
        <w:t>In the case of the parameter for women between the fifth and ninth deciles</w:t>
      </w:r>
      <w:r w:rsidR="007F1F57">
        <w:rPr>
          <w:rFonts w:ascii="Times New Roman" w:hAnsi="Times New Roman" w:cs="Times New Roman"/>
          <w:sz w:val="24"/>
          <w:szCs w:val="24"/>
        </w:rPr>
        <w:t>,</w:t>
      </w:r>
      <w:r w:rsidR="00820B2B">
        <w:rPr>
          <w:rFonts w:ascii="Times New Roman" w:hAnsi="Times New Roman" w:cs="Times New Roman"/>
          <w:sz w:val="24"/>
          <w:szCs w:val="24"/>
        </w:rPr>
        <w:t xml:space="preserve"> the confidence interval does not allow us to discard </w:t>
      </w:r>
      <w:r w:rsidR="007F1F57">
        <w:rPr>
          <w:rFonts w:ascii="Times New Roman" w:hAnsi="Times New Roman" w:cs="Times New Roman"/>
          <w:sz w:val="24"/>
          <w:szCs w:val="24"/>
        </w:rPr>
        <w:t xml:space="preserve">the hypothesis </w:t>
      </w:r>
      <w:r w:rsidR="00820B2B">
        <w:rPr>
          <w:rFonts w:ascii="Times New Roman" w:hAnsi="Times New Roman" w:cs="Times New Roman"/>
          <w:sz w:val="24"/>
          <w:szCs w:val="24"/>
        </w:rPr>
        <w:t>of the parameter being equal to 0.</w:t>
      </w:r>
    </w:p>
    <w:p w14:paraId="5C2928FA" w14:textId="61A8560F" w:rsidR="002F420B" w:rsidRDefault="00412CB2" w:rsidP="00222AFD">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However, the previous result does not provide the gender earnings gap, as the parameter must be adjusted with the formula </w:t>
      </w:r>
      <m:oMath>
        <m:f>
          <m:fPr>
            <m:ctrlPr>
              <w:rPr>
                <w:rFonts w:ascii="Cambria Math" w:hAnsi="Cambria Math" w:cs="Times New Roman"/>
                <w:i/>
                <w:sz w:val="24"/>
                <w:szCs w:val="24"/>
              </w:rPr>
            </m:ctrlPr>
          </m:fPr>
          <m:num>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Fem</m:t>
                    </m:r>
                  </m:sub>
                </m:sSub>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Male</m:t>
                    </m:r>
                  </m:sub>
                </m:sSub>
              </m:e>
            </m:d>
          </m:num>
          <m:den>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male</m:t>
                    </m:r>
                  </m:sub>
                </m:sSub>
              </m:e>
            </m:d>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e </m:t>
            </m:r>
          </m:e>
          <m:sup>
            <m:acc>
              <m:accPr>
                <m:ctrlPr>
                  <w:rPr>
                    <w:rFonts w:ascii="Cambria Math" w:hAnsi="Cambria Math"/>
                  </w:rPr>
                </m:ctrlPr>
              </m:accPr>
              <m:e>
                <m:r>
                  <m:rPr>
                    <m:sty m:val="p"/>
                  </m:rPr>
                  <w:rPr>
                    <w:rFonts w:ascii="Cambria Math" w:hAnsi="Cambria Math"/>
                  </w:rPr>
                  <m:t xml:space="preserve">β </m:t>
                </m:r>
              </m:e>
            </m:acc>
            <m:r>
              <m:rPr>
                <m:sty m:val="p"/>
              </m:rPr>
              <w:rPr>
                <w:rFonts w:ascii="Cambria Math"/>
              </w:rPr>
              <m:t>gender</m:t>
            </m:r>
          </m:sup>
        </m:sSup>
        <m:r>
          <w:rPr>
            <w:rFonts w:ascii="Cambria Math" w:hAnsi="Cambria Math" w:cs="Times New Roman"/>
            <w:sz w:val="24"/>
            <w:szCs w:val="24"/>
          </w:rPr>
          <m:t>-1</m:t>
        </m:r>
      </m:oMath>
      <w:r>
        <w:rPr>
          <w:rFonts w:ascii="Times New Roman" w:eastAsiaTheme="minorEastAsia" w:hAnsi="Times New Roman" w:cs="Times New Roman"/>
          <w:sz w:val="24"/>
          <w:szCs w:val="24"/>
        </w:rPr>
        <w:t xml:space="preserve">. Once we have made this adjustment, we obtain the </w:t>
      </w:r>
      <w:r w:rsidR="00E47E05">
        <w:rPr>
          <w:rFonts w:ascii="Times New Roman" w:eastAsiaTheme="minorEastAsia" w:hAnsi="Times New Roman" w:cs="Times New Roman"/>
          <w:sz w:val="24"/>
          <w:szCs w:val="24"/>
        </w:rPr>
        <w:t>following</w:t>
      </w:r>
      <w:r>
        <w:rPr>
          <w:rFonts w:ascii="Times New Roman" w:eastAsiaTheme="minorEastAsia" w:hAnsi="Times New Roman" w:cs="Times New Roman"/>
          <w:sz w:val="24"/>
          <w:szCs w:val="24"/>
        </w:rPr>
        <w:t xml:space="preserve"> results:</w:t>
      </w:r>
      <w:r w:rsidR="00820B2B">
        <w:rPr>
          <w:rFonts w:ascii="Times New Roman" w:eastAsiaTheme="minorEastAsia" w:hAnsi="Times New Roman" w:cs="Times New Roman"/>
          <w:sz w:val="24"/>
          <w:szCs w:val="24"/>
        </w:rPr>
        <w:t xml:space="preserve"> </w:t>
      </w:r>
    </w:p>
    <w:p w14:paraId="43B35B95" w14:textId="2AA1DF11" w:rsidR="00412CB2" w:rsidRDefault="00412CB2" w:rsidP="00222AFD">
      <w:pPr>
        <w:spacing w:line="240" w:lineRule="auto"/>
        <w:jc w:val="center"/>
        <w:rPr>
          <w:rFonts w:ascii="Times New Roman" w:hAnsi="Times New Roman" w:cs="Times New Roman"/>
          <w:sz w:val="24"/>
          <w:szCs w:val="24"/>
        </w:rPr>
      </w:pPr>
      <w:r>
        <w:rPr>
          <w:rFonts w:ascii="Times New Roman" w:hAnsi="Times New Roman" w:cs="Times New Roman"/>
          <w:sz w:val="24"/>
          <w:szCs w:val="24"/>
        </w:rPr>
        <w:t>Graph 9: Gender earning gap measured by quantile regression</w:t>
      </w:r>
    </w:p>
    <w:p w14:paraId="202B4B26" w14:textId="29294F74" w:rsidR="00412CB2" w:rsidRDefault="002F420B" w:rsidP="00222AFD">
      <w:pPr>
        <w:spacing w:line="240" w:lineRule="auto"/>
        <w:jc w:val="center"/>
        <w:rPr>
          <w:rFonts w:ascii="Times New Roman" w:hAnsi="Times New Roman" w:cs="Times New Roman"/>
          <w:sz w:val="24"/>
          <w:szCs w:val="24"/>
        </w:rPr>
      </w:pPr>
      <w:r w:rsidRPr="002F420B">
        <w:rPr>
          <w:rFonts w:ascii="Times New Roman" w:hAnsi="Times New Roman" w:cs="Times New Roman"/>
          <w:noProof/>
          <w:sz w:val="24"/>
          <w:szCs w:val="24"/>
        </w:rPr>
        <w:drawing>
          <wp:inline distT="0" distB="0" distL="0" distR="0" wp14:anchorId="346C3393" wp14:editId="3124A5EB">
            <wp:extent cx="3771900" cy="2743200"/>
            <wp:effectExtent l="0" t="0" r="0" b="0"/>
            <wp:docPr id="1346207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1900" cy="2743200"/>
                    </a:xfrm>
                    <a:prstGeom prst="rect">
                      <a:avLst/>
                    </a:prstGeom>
                    <a:noFill/>
                    <a:ln>
                      <a:noFill/>
                    </a:ln>
                  </pic:spPr>
                </pic:pic>
              </a:graphicData>
            </a:graphic>
          </wp:inline>
        </w:drawing>
      </w:r>
    </w:p>
    <w:p w14:paraId="7B2B0895" w14:textId="3CF53716" w:rsidR="002F420B" w:rsidRDefault="002F420B" w:rsidP="00222AFD">
      <w:pPr>
        <w:spacing w:line="240" w:lineRule="auto"/>
        <w:jc w:val="center"/>
        <w:rPr>
          <w:rFonts w:ascii="Times New Roman" w:hAnsi="Times New Roman" w:cs="Times New Roman"/>
          <w:sz w:val="24"/>
          <w:szCs w:val="24"/>
        </w:rPr>
      </w:pPr>
      <w:r>
        <w:rPr>
          <w:rFonts w:ascii="Times New Roman" w:hAnsi="Times New Roman" w:cs="Times New Roman"/>
          <w:sz w:val="20"/>
          <w:szCs w:val="20"/>
        </w:rPr>
        <w:t xml:space="preserve">Source: </w:t>
      </w:r>
      <w:r w:rsidRPr="0085014F">
        <w:rPr>
          <w:rFonts w:ascii="Times New Roman" w:hAnsi="Times New Roman" w:cs="Times New Roman"/>
          <w:sz w:val="20"/>
          <w:szCs w:val="20"/>
        </w:rPr>
        <w:t>Own elaboration based on</w:t>
      </w:r>
      <w:r>
        <w:rPr>
          <w:rFonts w:ascii="Times New Roman" w:hAnsi="Times New Roman" w:cs="Times New Roman"/>
          <w:sz w:val="20"/>
          <w:szCs w:val="20"/>
        </w:rPr>
        <w:t xml:space="preserve"> the </w:t>
      </w:r>
      <w:proofErr w:type="spellStart"/>
      <w:r w:rsidRPr="00AE6B96">
        <w:rPr>
          <w:rFonts w:ascii="Times New Roman" w:hAnsi="Times New Roman" w:cs="Times New Roman"/>
          <w:i/>
          <w:iCs/>
          <w:sz w:val="20"/>
          <w:szCs w:val="20"/>
        </w:rPr>
        <w:t>Encuesta</w:t>
      </w:r>
      <w:proofErr w:type="spellEnd"/>
      <w:r w:rsidRPr="00AE6B96">
        <w:rPr>
          <w:rFonts w:ascii="Times New Roman" w:hAnsi="Times New Roman" w:cs="Times New Roman"/>
          <w:i/>
          <w:iCs/>
          <w:sz w:val="20"/>
          <w:szCs w:val="20"/>
        </w:rPr>
        <w:t xml:space="preserve"> Continua </w:t>
      </w:r>
      <w:r>
        <w:rPr>
          <w:rFonts w:ascii="Times New Roman" w:hAnsi="Times New Roman" w:cs="Times New Roman"/>
          <w:i/>
          <w:iCs/>
          <w:sz w:val="20"/>
          <w:szCs w:val="20"/>
        </w:rPr>
        <w:br/>
      </w:r>
      <w:r w:rsidRPr="00AE6B96">
        <w:rPr>
          <w:rFonts w:ascii="Times New Roman" w:hAnsi="Times New Roman" w:cs="Times New Roman"/>
          <w:i/>
          <w:iCs/>
          <w:sz w:val="20"/>
          <w:szCs w:val="20"/>
        </w:rPr>
        <w:t>de Empleo</w:t>
      </w:r>
      <w:r>
        <w:rPr>
          <w:rFonts w:ascii="Times New Roman" w:hAnsi="Times New Roman" w:cs="Times New Roman"/>
          <w:sz w:val="20"/>
          <w:szCs w:val="20"/>
        </w:rPr>
        <w:t xml:space="preserve"> f</w:t>
      </w:r>
      <w:r w:rsidRPr="00AA578C">
        <w:rPr>
          <w:rFonts w:ascii="Times New Roman" w:hAnsi="Times New Roman" w:cs="Times New Roman"/>
          <w:sz w:val="20"/>
          <w:szCs w:val="20"/>
        </w:rPr>
        <w:t xml:space="preserve">irst </w:t>
      </w:r>
      <w:r>
        <w:rPr>
          <w:rFonts w:ascii="Times New Roman" w:hAnsi="Times New Roman" w:cs="Times New Roman"/>
          <w:sz w:val="20"/>
          <w:szCs w:val="20"/>
        </w:rPr>
        <w:t>q</w:t>
      </w:r>
      <w:r w:rsidRPr="00AA578C">
        <w:rPr>
          <w:rFonts w:ascii="Times New Roman" w:hAnsi="Times New Roman" w:cs="Times New Roman"/>
          <w:sz w:val="20"/>
          <w:szCs w:val="20"/>
        </w:rPr>
        <w:t>uarter 2023</w:t>
      </w:r>
      <w:r>
        <w:rPr>
          <w:rFonts w:ascii="Times New Roman" w:hAnsi="Times New Roman" w:cs="Times New Roman"/>
          <w:sz w:val="20"/>
          <w:szCs w:val="20"/>
        </w:rPr>
        <w:t xml:space="preserve"> (INEC, 2023</w:t>
      </w:r>
    </w:p>
    <w:p w14:paraId="533B9465" w14:textId="5EEB2F85" w:rsidR="00820B2B" w:rsidRDefault="00820B2B"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The values obtained by this adjustment are valid only for the deciles with parameters that are statistically significant</w:t>
      </w:r>
      <w:r w:rsidR="007F1F57">
        <w:rPr>
          <w:rFonts w:ascii="Times New Roman" w:hAnsi="Times New Roman" w:cs="Times New Roman"/>
          <w:sz w:val="24"/>
          <w:szCs w:val="24"/>
        </w:rPr>
        <w:t>: deciles</w:t>
      </w:r>
      <w:r>
        <w:rPr>
          <w:rFonts w:ascii="Times New Roman" w:hAnsi="Times New Roman" w:cs="Times New Roman"/>
          <w:sz w:val="24"/>
          <w:szCs w:val="24"/>
        </w:rPr>
        <w:t xml:space="preserve"> between the first and the fifth and </w:t>
      </w:r>
      <w:r w:rsidR="007F1F57">
        <w:rPr>
          <w:rFonts w:ascii="Times New Roman" w:hAnsi="Times New Roman" w:cs="Times New Roman"/>
          <w:sz w:val="24"/>
          <w:szCs w:val="24"/>
        </w:rPr>
        <w:t xml:space="preserve">for </w:t>
      </w:r>
      <w:r>
        <w:rPr>
          <w:rFonts w:ascii="Times New Roman" w:hAnsi="Times New Roman" w:cs="Times New Roman"/>
          <w:sz w:val="24"/>
          <w:szCs w:val="24"/>
        </w:rPr>
        <w:t>the last decile.</w:t>
      </w:r>
    </w:p>
    <w:p w14:paraId="6190868E" w14:textId="190591B2" w:rsidR="005C7B42" w:rsidRDefault="00E633A1"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The results of the estimation show that the gap experience</w:t>
      </w:r>
      <w:r w:rsidR="00E47E05">
        <w:rPr>
          <w:rFonts w:ascii="Times New Roman" w:hAnsi="Times New Roman" w:cs="Times New Roman"/>
          <w:sz w:val="24"/>
          <w:szCs w:val="24"/>
        </w:rPr>
        <w:t>s</w:t>
      </w:r>
      <w:r>
        <w:rPr>
          <w:rFonts w:ascii="Times New Roman" w:hAnsi="Times New Roman" w:cs="Times New Roman"/>
          <w:sz w:val="24"/>
          <w:szCs w:val="24"/>
        </w:rPr>
        <w:t xml:space="preserve"> important changes according to income level. </w:t>
      </w:r>
      <w:r w:rsidR="005C7B42">
        <w:rPr>
          <w:rFonts w:ascii="Times New Roman" w:hAnsi="Times New Roman" w:cs="Times New Roman"/>
          <w:sz w:val="24"/>
          <w:szCs w:val="24"/>
        </w:rPr>
        <w:t xml:space="preserve">From the third to the ninth decile the gender </w:t>
      </w:r>
      <w:r w:rsidR="00652CF3">
        <w:rPr>
          <w:rFonts w:ascii="Times New Roman" w:hAnsi="Times New Roman" w:cs="Times New Roman"/>
          <w:sz w:val="24"/>
          <w:szCs w:val="24"/>
        </w:rPr>
        <w:t xml:space="preserve">coefficient experiences a </w:t>
      </w:r>
      <w:r w:rsidR="00E47E05">
        <w:rPr>
          <w:rFonts w:ascii="Times New Roman" w:hAnsi="Times New Roman" w:cs="Times New Roman"/>
          <w:sz w:val="24"/>
          <w:szCs w:val="24"/>
        </w:rPr>
        <w:t>reduction</w:t>
      </w:r>
      <w:r w:rsidR="007F1F57">
        <w:rPr>
          <w:rFonts w:ascii="Times New Roman" w:hAnsi="Times New Roman" w:cs="Times New Roman"/>
          <w:sz w:val="24"/>
          <w:szCs w:val="24"/>
        </w:rPr>
        <w:t>.</w:t>
      </w:r>
      <w:r w:rsidR="00652CF3">
        <w:rPr>
          <w:rFonts w:ascii="Times New Roman" w:hAnsi="Times New Roman" w:cs="Times New Roman"/>
          <w:sz w:val="24"/>
          <w:szCs w:val="24"/>
        </w:rPr>
        <w:t xml:space="preserve"> </w:t>
      </w:r>
      <w:r w:rsidR="007F1F57">
        <w:rPr>
          <w:rFonts w:ascii="Times New Roman" w:hAnsi="Times New Roman" w:cs="Times New Roman"/>
          <w:sz w:val="24"/>
          <w:szCs w:val="24"/>
        </w:rPr>
        <w:t>This reduction is such that</w:t>
      </w:r>
      <w:r w:rsidR="00820B2B">
        <w:rPr>
          <w:rFonts w:ascii="Times New Roman" w:hAnsi="Times New Roman" w:cs="Times New Roman"/>
          <w:sz w:val="24"/>
          <w:szCs w:val="24"/>
        </w:rPr>
        <w:t xml:space="preserve"> </w:t>
      </w:r>
      <w:r w:rsidR="007F1F57">
        <w:rPr>
          <w:rFonts w:ascii="Times New Roman" w:hAnsi="Times New Roman" w:cs="Times New Roman"/>
          <w:sz w:val="24"/>
          <w:szCs w:val="24"/>
        </w:rPr>
        <w:t>for</w:t>
      </w:r>
      <w:r w:rsidR="00652CF3">
        <w:rPr>
          <w:rFonts w:ascii="Times New Roman" w:hAnsi="Times New Roman" w:cs="Times New Roman"/>
          <w:sz w:val="24"/>
          <w:szCs w:val="24"/>
        </w:rPr>
        <w:t xml:space="preserve"> </w:t>
      </w:r>
      <w:r w:rsidR="00820B2B">
        <w:rPr>
          <w:rFonts w:ascii="Times New Roman" w:hAnsi="Times New Roman" w:cs="Times New Roman"/>
          <w:sz w:val="24"/>
          <w:szCs w:val="24"/>
        </w:rPr>
        <w:t>deciles between fifth and ninth</w:t>
      </w:r>
      <w:r w:rsidR="007F1F57">
        <w:rPr>
          <w:rFonts w:ascii="Times New Roman" w:hAnsi="Times New Roman" w:cs="Times New Roman"/>
          <w:sz w:val="24"/>
          <w:szCs w:val="24"/>
        </w:rPr>
        <w:t xml:space="preserve"> </w:t>
      </w:r>
      <w:r w:rsidR="00652CF3">
        <w:rPr>
          <w:rFonts w:ascii="Times New Roman" w:hAnsi="Times New Roman" w:cs="Times New Roman"/>
          <w:sz w:val="24"/>
          <w:szCs w:val="24"/>
        </w:rPr>
        <w:t xml:space="preserve">there is no statistical evidence </w:t>
      </w:r>
      <w:r w:rsidR="00820B2B">
        <w:rPr>
          <w:rFonts w:ascii="Times New Roman" w:hAnsi="Times New Roman" w:cs="Times New Roman"/>
          <w:sz w:val="24"/>
          <w:szCs w:val="24"/>
        </w:rPr>
        <w:t>of</w:t>
      </w:r>
      <w:r w:rsidR="00652CF3">
        <w:rPr>
          <w:rFonts w:ascii="Times New Roman" w:hAnsi="Times New Roman" w:cs="Times New Roman"/>
          <w:sz w:val="24"/>
          <w:szCs w:val="24"/>
        </w:rPr>
        <w:t xml:space="preserve"> the gender coefficient </w:t>
      </w:r>
      <w:r w:rsidR="00820B2B">
        <w:rPr>
          <w:rFonts w:ascii="Times New Roman" w:hAnsi="Times New Roman" w:cs="Times New Roman"/>
          <w:sz w:val="24"/>
          <w:szCs w:val="24"/>
        </w:rPr>
        <w:t>being</w:t>
      </w:r>
      <w:r w:rsidR="00652CF3">
        <w:rPr>
          <w:rFonts w:ascii="Times New Roman" w:hAnsi="Times New Roman" w:cs="Times New Roman"/>
          <w:sz w:val="24"/>
          <w:szCs w:val="24"/>
        </w:rPr>
        <w:t xml:space="preserve"> statistically </w:t>
      </w:r>
      <w:r w:rsidR="00820B2B">
        <w:rPr>
          <w:rFonts w:ascii="Times New Roman" w:hAnsi="Times New Roman" w:cs="Times New Roman"/>
          <w:sz w:val="24"/>
          <w:szCs w:val="24"/>
        </w:rPr>
        <w:t>significant</w:t>
      </w:r>
      <w:r w:rsidR="00652CF3">
        <w:rPr>
          <w:rFonts w:ascii="Times New Roman" w:hAnsi="Times New Roman" w:cs="Times New Roman"/>
          <w:sz w:val="24"/>
          <w:szCs w:val="24"/>
        </w:rPr>
        <w:t xml:space="preserve">. However, for the first </w:t>
      </w:r>
      <w:r w:rsidR="00820B2B">
        <w:rPr>
          <w:rFonts w:ascii="Times New Roman" w:hAnsi="Times New Roman" w:cs="Times New Roman"/>
          <w:sz w:val="24"/>
          <w:szCs w:val="24"/>
        </w:rPr>
        <w:t>5</w:t>
      </w:r>
      <w:r w:rsidR="00652CF3">
        <w:rPr>
          <w:rFonts w:ascii="Times New Roman" w:hAnsi="Times New Roman" w:cs="Times New Roman"/>
          <w:sz w:val="24"/>
          <w:szCs w:val="24"/>
        </w:rPr>
        <w:t xml:space="preserve"> deciles and the last one, there is evidence to conclude that the coefficients are lower than 0,</w:t>
      </w:r>
      <w:r w:rsidR="00E47E05">
        <w:rPr>
          <w:rFonts w:ascii="Times New Roman" w:hAnsi="Times New Roman" w:cs="Times New Roman"/>
          <w:sz w:val="24"/>
          <w:szCs w:val="24"/>
        </w:rPr>
        <w:t xml:space="preserve"> </w:t>
      </w:r>
      <w:r w:rsidR="00652CF3">
        <w:rPr>
          <w:rFonts w:ascii="Times New Roman" w:hAnsi="Times New Roman" w:cs="Times New Roman"/>
          <w:sz w:val="24"/>
          <w:szCs w:val="24"/>
        </w:rPr>
        <w:t>and therefore women experience a gender earnings gap in those groups.</w:t>
      </w:r>
    </w:p>
    <w:p w14:paraId="56953FEB" w14:textId="6EFEA4CA" w:rsidR="00C30DCA" w:rsidRDefault="00E633A1"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allows us to analyze the gender earning gap from the perspective of 3 groups: </w:t>
      </w:r>
      <w:r w:rsidR="000F6D5A">
        <w:rPr>
          <w:rFonts w:ascii="Times New Roman" w:hAnsi="Times New Roman" w:cs="Times New Roman"/>
          <w:sz w:val="24"/>
          <w:szCs w:val="24"/>
        </w:rPr>
        <w:t>low-income</w:t>
      </w:r>
      <w:r>
        <w:rPr>
          <w:rFonts w:ascii="Times New Roman" w:hAnsi="Times New Roman" w:cs="Times New Roman"/>
          <w:sz w:val="24"/>
          <w:szCs w:val="24"/>
        </w:rPr>
        <w:t xml:space="preserve"> women w</w:t>
      </w:r>
      <w:r w:rsidR="00FF28F4">
        <w:rPr>
          <w:rFonts w:ascii="Times New Roman" w:hAnsi="Times New Roman" w:cs="Times New Roman"/>
          <w:sz w:val="24"/>
          <w:szCs w:val="24"/>
        </w:rPr>
        <w:t>h</w:t>
      </w:r>
      <w:r>
        <w:rPr>
          <w:rFonts w:ascii="Times New Roman" w:hAnsi="Times New Roman" w:cs="Times New Roman"/>
          <w:sz w:val="24"/>
          <w:szCs w:val="24"/>
        </w:rPr>
        <w:t>o experience gender earning gaps</w:t>
      </w:r>
      <w:r w:rsidR="000F6D5A">
        <w:rPr>
          <w:rFonts w:ascii="Times New Roman" w:hAnsi="Times New Roman" w:cs="Times New Roman"/>
          <w:sz w:val="24"/>
          <w:szCs w:val="24"/>
        </w:rPr>
        <w:t xml:space="preserve"> and discrimination</w:t>
      </w:r>
      <w:r>
        <w:rPr>
          <w:rFonts w:ascii="Times New Roman" w:hAnsi="Times New Roman" w:cs="Times New Roman"/>
          <w:sz w:val="24"/>
          <w:szCs w:val="24"/>
        </w:rPr>
        <w:t>, middle and middle-high</w:t>
      </w:r>
      <w:r w:rsidR="00FF28F4">
        <w:rPr>
          <w:rFonts w:ascii="Times New Roman" w:hAnsi="Times New Roman" w:cs="Times New Roman"/>
          <w:sz w:val="24"/>
          <w:szCs w:val="24"/>
        </w:rPr>
        <w:t>-</w:t>
      </w:r>
      <w:r>
        <w:rPr>
          <w:rFonts w:ascii="Times New Roman" w:hAnsi="Times New Roman" w:cs="Times New Roman"/>
          <w:sz w:val="24"/>
          <w:szCs w:val="24"/>
        </w:rPr>
        <w:t xml:space="preserve">income </w:t>
      </w:r>
      <w:r w:rsidR="00652CF3">
        <w:rPr>
          <w:rFonts w:ascii="Times New Roman" w:hAnsi="Times New Roman" w:cs="Times New Roman"/>
          <w:sz w:val="24"/>
          <w:szCs w:val="24"/>
        </w:rPr>
        <w:t>for whom we did not find statistically significant evidence of gender earnings gap</w:t>
      </w:r>
      <w:r w:rsidR="004A25EA">
        <w:rPr>
          <w:rFonts w:ascii="Times New Roman" w:hAnsi="Times New Roman" w:cs="Times New Roman"/>
          <w:sz w:val="24"/>
          <w:szCs w:val="24"/>
        </w:rPr>
        <w:t xml:space="preserve">, and a final group of </w:t>
      </w:r>
      <w:r w:rsidR="006D5042">
        <w:rPr>
          <w:rFonts w:ascii="Times New Roman" w:hAnsi="Times New Roman" w:cs="Times New Roman"/>
          <w:sz w:val="24"/>
          <w:szCs w:val="24"/>
        </w:rPr>
        <w:t>high-income</w:t>
      </w:r>
      <w:r w:rsidR="004A25EA">
        <w:rPr>
          <w:rFonts w:ascii="Times New Roman" w:hAnsi="Times New Roman" w:cs="Times New Roman"/>
          <w:sz w:val="24"/>
          <w:szCs w:val="24"/>
        </w:rPr>
        <w:t xml:space="preserve"> women</w:t>
      </w:r>
      <w:r w:rsidR="006D5042">
        <w:rPr>
          <w:rFonts w:ascii="Times New Roman" w:hAnsi="Times New Roman" w:cs="Times New Roman"/>
          <w:sz w:val="24"/>
          <w:szCs w:val="24"/>
        </w:rPr>
        <w:t xml:space="preserve"> in the right margin of the distribution</w:t>
      </w:r>
      <w:r w:rsidR="004A25EA">
        <w:rPr>
          <w:rFonts w:ascii="Times New Roman" w:hAnsi="Times New Roman" w:cs="Times New Roman"/>
          <w:sz w:val="24"/>
          <w:szCs w:val="24"/>
        </w:rPr>
        <w:t xml:space="preserve"> who, again experience negative values for the gender </w:t>
      </w:r>
      <w:r w:rsidR="000F6D5A">
        <w:rPr>
          <w:rFonts w:ascii="Times New Roman" w:hAnsi="Times New Roman" w:cs="Times New Roman"/>
          <w:sz w:val="24"/>
          <w:szCs w:val="24"/>
        </w:rPr>
        <w:t>income</w:t>
      </w:r>
      <w:r w:rsidR="004A25EA">
        <w:rPr>
          <w:rFonts w:ascii="Times New Roman" w:hAnsi="Times New Roman" w:cs="Times New Roman"/>
          <w:sz w:val="24"/>
          <w:szCs w:val="24"/>
        </w:rPr>
        <w:t xml:space="preserve"> gap.</w:t>
      </w:r>
      <w:r w:rsidR="00C30DCA">
        <w:rPr>
          <w:rFonts w:ascii="Times New Roman" w:hAnsi="Times New Roman" w:cs="Times New Roman"/>
          <w:sz w:val="24"/>
          <w:szCs w:val="24"/>
        </w:rPr>
        <w:t xml:space="preserve"> </w:t>
      </w:r>
    </w:p>
    <w:p w14:paraId="4AE4E03A" w14:textId="1E1DBE37" w:rsidR="00C30DCA" w:rsidRDefault="00C30DCA" w:rsidP="00222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existence of systematic gender barriers for women of lower income has been named in the literature as “sticky floor”, while the existence of sustained gender gaps for women of </w:t>
      </w:r>
      <w:r w:rsidR="000F6D5A">
        <w:rPr>
          <w:rFonts w:ascii="Times New Roman" w:hAnsi="Times New Roman" w:cs="Times New Roman"/>
          <w:sz w:val="24"/>
          <w:szCs w:val="24"/>
        </w:rPr>
        <w:t>high-income</w:t>
      </w:r>
      <w:r>
        <w:rPr>
          <w:rFonts w:ascii="Times New Roman" w:hAnsi="Times New Roman" w:cs="Times New Roman"/>
          <w:sz w:val="24"/>
          <w:szCs w:val="24"/>
        </w:rPr>
        <w:t xml:space="preserve"> levels has been called as “glass ceiling”. The results of the quantile regression confirm the existence of both phenomena </w:t>
      </w:r>
      <w:r w:rsidR="00FF28F4">
        <w:rPr>
          <w:rFonts w:ascii="Times New Roman" w:hAnsi="Times New Roman" w:cs="Times New Roman"/>
          <w:sz w:val="24"/>
          <w:szCs w:val="24"/>
        </w:rPr>
        <w:t>in</w:t>
      </w:r>
      <w:r>
        <w:rPr>
          <w:rFonts w:ascii="Times New Roman" w:hAnsi="Times New Roman" w:cs="Times New Roman"/>
          <w:sz w:val="24"/>
          <w:szCs w:val="24"/>
        </w:rPr>
        <w:t xml:space="preserve"> Costa Rica.</w:t>
      </w:r>
    </w:p>
    <w:p w14:paraId="5330B821" w14:textId="77777777" w:rsidR="00524D8C" w:rsidRDefault="00524D8C" w:rsidP="00222AFD">
      <w:pPr>
        <w:spacing w:line="240" w:lineRule="auto"/>
        <w:rPr>
          <w:rFonts w:ascii="Times New Roman" w:hAnsi="Times New Roman" w:cs="Times New Roman"/>
          <w:b/>
          <w:bCs/>
          <w:sz w:val="24"/>
          <w:szCs w:val="24"/>
        </w:rPr>
      </w:pPr>
    </w:p>
    <w:p w14:paraId="7848CA21" w14:textId="77777777" w:rsidR="008C7334" w:rsidRDefault="008C7334" w:rsidP="00222AFD">
      <w:pPr>
        <w:spacing w:line="240" w:lineRule="auto"/>
        <w:rPr>
          <w:rFonts w:ascii="Times New Roman" w:hAnsi="Times New Roman" w:cs="Times New Roman"/>
          <w:b/>
          <w:bCs/>
          <w:sz w:val="24"/>
          <w:szCs w:val="24"/>
        </w:rPr>
      </w:pPr>
    </w:p>
    <w:p w14:paraId="3F0716E1" w14:textId="5DE0BE22" w:rsidR="004A25EA" w:rsidRDefault="004A25EA" w:rsidP="00222AFD">
      <w:pPr>
        <w:spacing w:line="240" w:lineRule="auto"/>
        <w:rPr>
          <w:rFonts w:ascii="Times New Roman" w:hAnsi="Times New Roman" w:cs="Times New Roman"/>
          <w:sz w:val="24"/>
          <w:szCs w:val="24"/>
        </w:rPr>
      </w:pPr>
      <w:bookmarkStart w:id="2" w:name="_Hlk151061945"/>
      <w:r>
        <w:rPr>
          <w:rFonts w:ascii="Times New Roman" w:hAnsi="Times New Roman" w:cs="Times New Roman"/>
          <w:b/>
          <w:bCs/>
          <w:sz w:val="24"/>
          <w:szCs w:val="24"/>
        </w:rPr>
        <w:lastRenderedPageBreak/>
        <w:t>VI. C</w:t>
      </w:r>
      <w:r w:rsidR="00BC2961">
        <w:rPr>
          <w:rFonts w:ascii="Times New Roman" w:hAnsi="Times New Roman" w:cs="Times New Roman"/>
          <w:b/>
          <w:bCs/>
          <w:sz w:val="24"/>
          <w:szCs w:val="24"/>
        </w:rPr>
        <w:t>ONCLUSIONS</w:t>
      </w:r>
      <w:r>
        <w:rPr>
          <w:rFonts w:ascii="Times New Roman" w:hAnsi="Times New Roman" w:cs="Times New Roman"/>
          <w:b/>
          <w:bCs/>
          <w:sz w:val="24"/>
          <w:szCs w:val="24"/>
        </w:rPr>
        <w:t>:</w:t>
      </w:r>
    </w:p>
    <w:bookmarkEnd w:id="2"/>
    <w:p w14:paraId="472DBB2A" w14:textId="1BB6CDAB" w:rsidR="004A25EA" w:rsidRDefault="004A25EA" w:rsidP="00222AFD">
      <w:pPr>
        <w:spacing w:line="240" w:lineRule="auto"/>
        <w:jc w:val="both"/>
        <w:rPr>
          <w:rFonts w:ascii="Times New Roman" w:hAnsi="Times New Roman" w:cs="Times New Roman"/>
          <w:sz w:val="24"/>
          <w:szCs w:val="24"/>
        </w:rPr>
      </w:pPr>
      <w:r w:rsidRPr="00575A7E">
        <w:rPr>
          <w:rFonts w:ascii="Times New Roman" w:hAnsi="Times New Roman" w:cs="Times New Roman"/>
          <w:sz w:val="24"/>
          <w:szCs w:val="24"/>
        </w:rPr>
        <w:t xml:space="preserve">The Mincer equations analysis and the </w:t>
      </w:r>
      <w:proofErr w:type="spellStart"/>
      <w:r w:rsidRPr="00575A7E">
        <w:rPr>
          <w:rFonts w:ascii="Times New Roman" w:hAnsi="Times New Roman" w:cs="Times New Roman"/>
          <w:sz w:val="24"/>
          <w:szCs w:val="24"/>
        </w:rPr>
        <w:t>Oxaca</w:t>
      </w:r>
      <w:proofErr w:type="spellEnd"/>
      <w:r w:rsidRPr="00575A7E">
        <w:rPr>
          <w:rFonts w:ascii="Times New Roman" w:hAnsi="Times New Roman" w:cs="Times New Roman"/>
          <w:sz w:val="24"/>
          <w:szCs w:val="24"/>
        </w:rPr>
        <w:t xml:space="preserve">-Blinder decomposition confirm the existence of a gender </w:t>
      </w:r>
      <w:r w:rsidR="00575A7E" w:rsidRPr="00575A7E">
        <w:rPr>
          <w:rFonts w:ascii="Times New Roman" w:hAnsi="Times New Roman" w:cs="Times New Roman"/>
          <w:sz w:val="24"/>
          <w:szCs w:val="24"/>
        </w:rPr>
        <w:t>income</w:t>
      </w:r>
      <w:r w:rsidRPr="00575A7E">
        <w:rPr>
          <w:rFonts w:ascii="Times New Roman" w:hAnsi="Times New Roman" w:cs="Times New Roman"/>
          <w:sz w:val="24"/>
          <w:szCs w:val="24"/>
        </w:rPr>
        <w:t xml:space="preserve"> gap against women in Costa Rica.</w:t>
      </w:r>
      <w:r w:rsidR="00575A7E">
        <w:rPr>
          <w:rFonts w:ascii="Times New Roman" w:hAnsi="Times New Roman" w:cs="Times New Roman"/>
          <w:sz w:val="24"/>
          <w:szCs w:val="24"/>
        </w:rPr>
        <w:t xml:space="preserve"> In the case of the first 4 specifications, this gap goes from -8.77% to -10.22%. In the case of the Oaxaca-Blinder analysis, the 4 specifications confirm the existence of an unexplained gender earning gap, and therefore discrimination</w:t>
      </w:r>
      <w:r w:rsidR="00B82934">
        <w:rPr>
          <w:rFonts w:ascii="Times New Roman" w:hAnsi="Times New Roman" w:cs="Times New Roman"/>
          <w:sz w:val="24"/>
          <w:szCs w:val="24"/>
        </w:rPr>
        <w:t xml:space="preserve"> against women</w:t>
      </w:r>
      <w:r w:rsidR="00575A7E">
        <w:rPr>
          <w:rFonts w:ascii="Times New Roman" w:hAnsi="Times New Roman" w:cs="Times New Roman"/>
          <w:sz w:val="24"/>
          <w:szCs w:val="24"/>
        </w:rPr>
        <w:t xml:space="preserve">: considering women and men with the same endowments, women tend to earn on average between  10.75% and 11.89% less than men. </w:t>
      </w:r>
      <w:r w:rsidR="00676653">
        <w:rPr>
          <w:rFonts w:ascii="Times New Roman" w:hAnsi="Times New Roman" w:cs="Times New Roman"/>
          <w:sz w:val="24"/>
          <w:szCs w:val="24"/>
        </w:rPr>
        <w:t xml:space="preserve"> </w:t>
      </w:r>
    </w:p>
    <w:p w14:paraId="5B894B43" w14:textId="4BFC2D81" w:rsidR="00C30DCA" w:rsidRPr="00575A7E" w:rsidRDefault="004A25EA" w:rsidP="00222AFD">
      <w:pPr>
        <w:spacing w:line="240" w:lineRule="auto"/>
        <w:jc w:val="both"/>
        <w:rPr>
          <w:rFonts w:ascii="Times New Roman" w:hAnsi="Times New Roman" w:cs="Times New Roman"/>
          <w:sz w:val="24"/>
          <w:szCs w:val="24"/>
        </w:rPr>
      </w:pPr>
      <w:r w:rsidRPr="00575A7E">
        <w:rPr>
          <w:rFonts w:ascii="Times New Roman" w:hAnsi="Times New Roman" w:cs="Times New Roman"/>
          <w:sz w:val="24"/>
          <w:szCs w:val="24"/>
        </w:rPr>
        <w:t xml:space="preserve">The Quantile regression indicates that the gender earnings gap changes </w:t>
      </w:r>
      <w:r w:rsidR="00575A7E">
        <w:rPr>
          <w:rFonts w:ascii="Times New Roman" w:hAnsi="Times New Roman" w:cs="Times New Roman"/>
          <w:sz w:val="24"/>
          <w:szCs w:val="24"/>
        </w:rPr>
        <w:t xml:space="preserve">with </w:t>
      </w:r>
      <w:r w:rsidRPr="00575A7E">
        <w:rPr>
          <w:rFonts w:ascii="Times New Roman" w:hAnsi="Times New Roman" w:cs="Times New Roman"/>
          <w:sz w:val="24"/>
          <w:szCs w:val="24"/>
        </w:rPr>
        <w:t xml:space="preserve">income level. </w:t>
      </w:r>
      <w:r w:rsidR="000B3A86">
        <w:rPr>
          <w:rFonts w:ascii="Times New Roman" w:hAnsi="Times New Roman" w:cs="Times New Roman"/>
          <w:sz w:val="24"/>
          <w:szCs w:val="24"/>
        </w:rPr>
        <w:t>Evidence indicates that w</w:t>
      </w:r>
      <w:r w:rsidRPr="00575A7E">
        <w:rPr>
          <w:rFonts w:ascii="Times New Roman" w:hAnsi="Times New Roman" w:cs="Times New Roman"/>
          <w:sz w:val="24"/>
          <w:szCs w:val="24"/>
        </w:rPr>
        <w:t>omen with lower income</w:t>
      </w:r>
      <w:r w:rsidR="000B3A86">
        <w:rPr>
          <w:rFonts w:ascii="Times New Roman" w:hAnsi="Times New Roman" w:cs="Times New Roman"/>
          <w:sz w:val="24"/>
          <w:szCs w:val="24"/>
        </w:rPr>
        <w:t xml:space="preserve"> (first </w:t>
      </w:r>
      <w:r w:rsidR="00820B2B">
        <w:rPr>
          <w:rFonts w:ascii="Times New Roman" w:hAnsi="Times New Roman" w:cs="Times New Roman"/>
          <w:sz w:val="24"/>
          <w:szCs w:val="24"/>
        </w:rPr>
        <w:t>5</w:t>
      </w:r>
      <w:r w:rsidR="000B3A86">
        <w:rPr>
          <w:rFonts w:ascii="Times New Roman" w:hAnsi="Times New Roman" w:cs="Times New Roman"/>
          <w:sz w:val="24"/>
          <w:szCs w:val="24"/>
        </w:rPr>
        <w:t xml:space="preserve"> deciles)</w:t>
      </w:r>
      <w:r w:rsidRPr="00575A7E">
        <w:rPr>
          <w:rFonts w:ascii="Times New Roman" w:hAnsi="Times New Roman" w:cs="Times New Roman"/>
          <w:sz w:val="24"/>
          <w:szCs w:val="24"/>
        </w:rPr>
        <w:t xml:space="preserve"> experience gender earning gaps. This gap is reduced as income grows until it reaches a group of middle and middle-high</w:t>
      </w:r>
      <w:r w:rsidR="00FF28F4">
        <w:rPr>
          <w:rFonts w:ascii="Times New Roman" w:hAnsi="Times New Roman" w:cs="Times New Roman"/>
          <w:sz w:val="24"/>
          <w:szCs w:val="24"/>
        </w:rPr>
        <w:t>-</w:t>
      </w:r>
      <w:r w:rsidRPr="00575A7E">
        <w:rPr>
          <w:rFonts w:ascii="Times New Roman" w:hAnsi="Times New Roman" w:cs="Times New Roman"/>
          <w:sz w:val="24"/>
          <w:szCs w:val="24"/>
        </w:rPr>
        <w:t xml:space="preserve">income women for whom the gender gap is not statistically different </w:t>
      </w:r>
      <w:r w:rsidR="00FF28F4">
        <w:rPr>
          <w:rFonts w:ascii="Times New Roman" w:hAnsi="Times New Roman" w:cs="Times New Roman"/>
          <w:sz w:val="24"/>
          <w:szCs w:val="24"/>
        </w:rPr>
        <w:t>from</w:t>
      </w:r>
      <w:r w:rsidRPr="00575A7E">
        <w:rPr>
          <w:rFonts w:ascii="Times New Roman" w:hAnsi="Times New Roman" w:cs="Times New Roman"/>
          <w:sz w:val="24"/>
          <w:szCs w:val="24"/>
        </w:rPr>
        <w:t xml:space="preserve"> 0. </w:t>
      </w:r>
      <w:r w:rsidR="00575A7E" w:rsidRPr="00575A7E">
        <w:rPr>
          <w:rFonts w:ascii="Times New Roman" w:hAnsi="Times New Roman" w:cs="Times New Roman"/>
          <w:sz w:val="24"/>
          <w:szCs w:val="24"/>
        </w:rPr>
        <w:t>Finally,</w:t>
      </w:r>
      <w:r w:rsidRPr="00575A7E">
        <w:rPr>
          <w:rFonts w:ascii="Times New Roman" w:hAnsi="Times New Roman" w:cs="Times New Roman"/>
          <w:sz w:val="24"/>
          <w:szCs w:val="24"/>
        </w:rPr>
        <w:t xml:space="preserve"> </w:t>
      </w:r>
      <w:r w:rsidR="000B3A86">
        <w:rPr>
          <w:rFonts w:ascii="Times New Roman" w:hAnsi="Times New Roman" w:cs="Times New Roman"/>
          <w:sz w:val="24"/>
          <w:szCs w:val="24"/>
        </w:rPr>
        <w:t>data shows that high</w:t>
      </w:r>
      <w:r w:rsidR="00E47E05">
        <w:rPr>
          <w:rFonts w:ascii="Times New Roman" w:hAnsi="Times New Roman" w:cs="Times New Roman"/>
          <w:sz w:val="24"/>
          <w:szCs w:val="24"/>
        </w:rPr>
        <w:t>-</w:t>
      </w:r>
      <w:r w:rsidR="000B3A86">
        <w:rPr>
          <w:rFonts w:ascii="Times New Roman" w:hAnsi="Times New Roman" w:cs="Times New Roman"/>
          <w:sz w:val="24"/>
          <w:szCs w:val="24"/>
        </w:rPr>
        <w:t xml:space="preserve">income women from the last decile also experience a significant gender earning gap </w:t>
      </w:r>
      <w:r w:rsidR="00E47E05">
        <w:rPr>
          <w:rFonts w:ascii="Times New Roman" w:hAnsi="Times New Roman" w:cs="Times New Roman"/>
          <w:sz w:val="24"/>
          <w:szCs w:val="24"/>
        </w:rPr>
        <w:t>in comparison with</w:t>
      </w:r>
      <w:r w:rsidR="000B3A86">
        <w:rPr>
          <w:rFonts w:ascii="Times New Roman" w:hAnsi="Times New Roman" w:cs="Times New Roman"/>
          <w:sz w:val="24"/>
          <w:szCs w:val="24"/>
        </w:rPr>
        <w:t xml:space="preserve"> men.</w:t>
      </w:r>
      <w:r w:rsidR="00E47E05">
        <w:rPr>
          <w:rFonts w:ascii="Times New Roman" w:hAnsi="Times New Roman" w:cs="Times New Roman"/>
          <w:sz w:val="24"/>
          <w:szCs w:val="24"/>
        </w:rPr>
        <w:t xml:space="preserve"> </w:t>
      </w:r>
      <w:r w:rsidR="00C30DCA" w:rsidRPr="00575A7E">
        <w:rPr>
          <w:rFonts w:ascii="Times New Roman" w:hAnsi="Times New Roman" w:cs="Times New Roman"/>
          <w:sz w:val="24"/>
          <w:szCs w:val="24"/>
        </w:rPr>
        <w:t>The quantile regression confirms the existence of</w:t>
      </w:r>
      <w:r w:rsidR="00FF28F4">
        <w:rPr>
          <w:rFonts w:ascii="Times New Roman" w:hAnsi="Times New Roman" w:cs="Times New Roman"/>
          <w:sz w:val="24"/>
          <w:szCs w:val="24"/>
        </w:rPr>
        <w:t xml:space="preserve"> </w:t>
      </w:r>
      <w:r w:rsidR="00C30DCA" w:rsidRPr="00575A7E">
        <w:rPr>
          <w:rFonts w:ascii="Times New Roman" w:hAnsi="Times New Roman" w:cs="Times New Roman"/>
          <w:sz w:val="24"/>
          <w:szCs w:val="24"/>
        </w:rPr>
        <w:t>glass ceiling and</w:t>
      </w:r>
      <w:r w:rsidR="00FF28F4">
        <w:rPr>
          <w:rFonts w:ascii="Times New Roman" w:hAnsi="Times New Roman" w:cs="Times New Roman"/>
          <w:sz w:val="24"/>
          <w:szCs w:val="24"/>
        </w:rPr>
        <w:t xml:space="preserve"> </w:t>
      </w:r>
      <w:r w:rsidR="00C30DCA" w:rsidRPr="00575A7E">
        <w:rPr>
          <w:rFonts w:ascii="Times New Roman" w:hAnsi="Times New Roman" w:cs="Times New Roman"/>
          <w:sz w:val="24"/>
          <w:szCs w:val="24"/>
        </w:rPr>
        <w:t>sticky floor for high and low</w:t>
      </w:r>
      <w:r w:rsidR="00FF28F4">
        <w:rPr>
          <w:rFonts w:ascii="Times New Roman" w:hAnsi="Times New Roman" w:cs="Times New Roman"/>
          <w:sz w:val="24"/>
          <w:szCs w:val="24"/>
        </w:rPr>
        <w:t>-</w:t>
      </w:r>
      <w:r w:rsidR="00C30DCA" w:rsidRPr="00575A7E">
        <w:rPr>
          <w:rFonts w:ascii="Times New Roman" w:hAnsi="Times New Roman" w:cs="Times New Roman"/>
          <w:sz w:val="24"/>
          <w:szCs w:val="24"/>
        </w:rPr>
        <w:t>income women in Costa Rica.</w:t>
      </w:r>
    </w:p>
    <w:p w14:paraId="71DED734" w14:textId="77777777" w:rsidR="004A25EA" w:rsidRPr="004A25EA" w:rsidRDefault="004A25EA" w:rsidP="00222AFD">
      <w:pPr>
        <w:spacing w:line="240" w:lineRule="auto"/>
        <w:rPr>
          <w:rFonts w:ascii="Times New Roman" w:hAnsi="Times New Roman" w:cs="Times New Roman"/>
          <w:sz w:val="24"/>
          <w:szCs w:val="24"/>
        </w:rPr>
      </w:pPr>
    </w:p>
    <w:p w14:paraId="30E7A958" w14:textId="77777777" w:rsidR="00222AFD" w:rsidRDefault="00222AFD">
      <w:pPr>
        <w:rPr>
          <w:rFonts w:ascii="Times New Roman" w:hAnsi="Times New Roman" w:cs="Times New Roman"/>
          <w:b/>
          <w:bCs/>
          <w:sz w:val="24"/>
          <w:szCs w:val="24"/>
        </w:rPr>
      </w:pPr>
      <w:r>
        <w:rPr>
          <w:rFonts w:ascii="Times New Roman" w:hAnsi="Times New Roman" w:cs="Times New Roman"/>
          <w:b/>
          <w:bCs/>
          <w:sz w:val="24"/>
          <w:szCs w:val="24"/>
        </w:rPr>
        <w:br w:type="page"/>
      </w:r>
    </w:p>
    <w:p w14:paraId="5059B8AF" w14:textId="0E5012A3" w:rsidR="00F738E7" w:rsidRPr="00524D8C" w:rsidRDefault="004A25EA" w:rsidP="00222AFD">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VII. References:</w:t>
      </w:r>
      <w:r w:rsidR="00C603D1">
        <w:rPr>
          <w:rFonts w:ascii="Times New Roman" w:hAnsi="Times New Roman" w:cs="Times New Roman"/>
          <w:b/>
          <w:bCs/>
          <w:sz w:val="24"/>
          <w:szCs w:val="24"/>
        </w:rPr>
        <w:t xml:space="preserve"> </w:t>
      </w:r>
    </w:p>
    <w:p w14:paraId="05164D9B" w14:textId="2C5DF86E" w:rsidR="00800417" w:rsidRPr="00800417" w:rsidRDefault="00800417" w:rsidP="0007461E">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800417">
        <w:rPr>
          <w:rFonts w:ascii="Times New Roman" w:eastAsia="Times New Roman" w:hAnsi="Times New Roman" w:cs="Times New Roman"/>
          <w:kern w:val="0"/>
          <w:sz w:val="24"/>
          <w:szCs w:val="24"/>
          <w14:ligatures w14:val="none"/>
        </w:rPr>
        <w:t xml:space="preserve">Angrist, J. D., &amp; Krueger, A. B. (1991). Does Compulsory School Attendance Affect Schooling and Earnings? </w:t>
      </w:r>
      <w:r w:rsidRPr="00800417">
        <w:rPr>
          <w:rFonts w:ascii="Times New Roman" w:eastAsia="Times New Roman" w:hAnsi="Times New Roman" w:cs="Times New Roman"/>
          <w:i/>
          <w:iCs/>
          <w:kern w:val="0"/>
          <w:sz w:val="24"/>
          <w:szCs w:val="24"/>
          <w14:ligatures w14:val="none"/>
        </w:rPr>
        <w:t>The Quarterly Journal of Economics</w:t>
      </w:r>
      <w:r w:rsidRPr="00800417">
        <w:rPr>
          <w:rFonts w:ascii="Times New Roman" w:eastAsia="Times New Roman" w:hAnsi="Times New Roman" w:cs="Times New Roman"/>
          <w:kern w:val="0"/>
          <w:sz w:val="24"/>
          <w:szCs w:val="24"/>
          <w14:ligatures w14:val="none"/>
        </w:rPr>
        <w:t xml:space="preserve">, </w:t>
      </w:r>
      <w:r w:rsidRPr="00800417">
        <w:rPr>
          <w:rFonts w:ascii="Times New Roman" w:eastAsia="Times New Roman" w:hAnsi="Times New Roman" w:cs="Times New Roman"/>
          <w:i/>
          <w:iCs/>
          <w:kern w:val="0"/>
          <w:sz w:val="24"/>
          <w:szCs w:val="24"/>
          <w14:ligatures w14:val="none"/>
        </w:rPr>
        <w:t>106</w:t>
      </w:r>
      <w:r w:rsidRPr="00800417">
        <w:rPr>
          <w:rFonts w:ascii="Times New Roman" w:eastAsia="Times New Roman" w:hAnsi="Times New Roman" w:cs="Times New Roman"/>
          <w:kern w:val="0"/>
          <w:sz w:val="24"/>
          <w:szCs w:val="24"/>
          <w14:ligatures w14:val="none"/>
        </w:rPr>
        <w:t>(4), 979–1014. https://doi.org/10.2307/2937954</w:t>
      </w:r>
      <w:r w:rsidR="004F1AFA">
        <w:rPr>
          <w:rFonts w:ascii="Times New Roman" w:eastAsia="Times New Roman" w:hAnsi="Times New Roman" w:cs="Times New Roman"/>
          <w:kern w:val="0"/>
          <w:sz w:val="24"/>
          <w:szCs w:val="24"/>
          <w14:ligatures w14:val="none"/>
        </w:rPr>
        <w:t>.</w:t>
      </w:r>
    </w:p>
    <w:p w14:paraId="0C079201" w14:textId="6F2FBC39" w:rsidR="00A75770" w:rsidRPr="00F10E5E" w:rsidRDefault="00A75770" w:rsidP="0007461E">
      <w:pPr>
        <w:pStyle w:val="Default"/>
        <w:numPr>
          <w:ilvl w:val="0"/>
          <w:numId w:val="4"/>
        </w:numPr>
        <w:spacing w:after="160"/>
      </w:pPr>
      <w:r w:rsidRPr="00F10E5E">
        <w:t xml:space="preserve">Arrow, K. J. (1972). </w:t>
      </w:r>
      <w:r w:rsidRPr="00800417">
        <w:t>Models for Job Discrimination</w:t>
      </w:r>
      <w:r w:rsidRPr="00F10E5E">
        <w:t xml:space="preserve">. </w:t>
      </w:r>
      <w:r w:rsidR="00F10E5E">
        <w:t>I</w:t>
      </w:r>
      <w:r w:rsidRPr="00F10E5E">
        <w:t>n: A. H. Pascal. (Ed.), Racial Discrimination in economic life</w:t>
      </w:r>
      <w:r w:rsidRPr="00F10E5E">
        <w:rPr>
          <w:i/>
          <w:iCs/>
        </w:rPr>
        <w:t xml:space="preserve"> </w:t>
      </w:r>
      <w:r w:rsidRPr="00F10E5E">
        <w:t xml:space="preserve">(pp. 83-102). Lexington, Massachusetts: Lexington Books. </w:t>
      </w:r>
    </w:p>
    <w:p w14:paraId="2783649A" w14:textId="0B9C36CE" w:rsidR="00800417" w:rsidRDefault="00800417" w:rsidP="0007461E">
      <w:pPr>
        <w:pStyle w:val="Default"/>
        <w:numPr>
          <w:ilvl w:val="0"/>
          <w:numId w:val="4"/>
        </w:numPr>
        <w:spacing w:after="160"/>
      </w:pPr>
      <w:proofErr w:type="spellStart"/>
      <w:r>
        <w:t>Arulampalam</w:t>
      </w:r>
      <w:proofErr w:type="spellEnd"/>
      <w:r>
        <w:t xml:space="preserve">, W., Booth, A. L., &amp; Bryan, M. L. (2007). Is There a Glass Ceiling </w:t>
      </w:r>
      <w:proofErr w:type="gramStart"/>
      <w:r>
        <w:t>over</w:t>
      </w:r>
      <w:proofErr w:type="gramEnd"/>
      <w:r>
        <w:t xml:space="preserve"> Europe? Exploring the Gender Pay Gap across the Wage Distribution. </w:t>
      </w:r>
      <w:r>
        <w:rPr>
          <w:i/>
          <w:iCs/>
        </w:rPr>
        <w:t>ILR Review</w:t>
      </w:r>
      <w:r>
        <w:t>. https://doi.org/10.1177/001979390706000201</w:t>
      </w:r>
      <w:r w:rsidR="004F1AFA">
        <w:t>.</w:t>
      </w:r>
    </w:p>
    <w:p w14:paraId="602529D2" w14:textId="0FFD80D7" w:rsidR="00800417" w:rsidRPr="00800417" w:rsidRDefault="00800417" w:rsidP="0007461E">
      <w:pPr>
        <w:pStyle w:val="Default"/>
        <w:numPr>
          <w:ilvl w:val="0"/>
          <w:numId w:val="4"/>
        </w:numPr>
        <w:spacing w:after="160"/>
        <w:rPr>
          <w:lang w:val="es-CR"/>
        </w:rPr>
      </w:pPr>
      <w:r>
        <w:t>Badel, A., &amp; Pena, X. (2010)</w:t>
      </w:r>
      <w:r w:rsidRPr="00800417">
        <w:t xml:space="preserve">Decomposing the </w:t>
      </w:r>
      <w:r w:rsidRPr="00800417">
        <w:t>Gender Wage</w:t>
      </w:r>
      <w:r w:rsidRPr="00800417">
        <w:t xml:space="preserve"> Gap with Sample Selection Adjustment: Evidence from Colombia</w:t>
      </w:r>
      <w:r>
        <w:t>.</w:t>
      </w:r>
      <w:r w:rsidRPr="00800417">
        <w:t xml:space="preserve"> </w:t>
      </w:r>
      <w:r w:rsidRPr="00800417">
        <w:rPr>
          <w:lang w:val="es-CR"/>
        </w:rPr>
        <w:t>Documentos CEDE 7725, Universidad de los Andes, Facultad de Economía, CEDE</w:t>
      </w:r>
      <w:r>
        <w:rPr>
          <w:lang w:val="es-CR"/>
        </w:rPr>
        <w:t>.</w:t>
      </w:r>
    </w:p>
    <w:p w14:paraId="705A4F60" w14:textId="02EF3C74" w:rsidR="00800417" w:rsidRPr="00800417" w:rsidRDefault="00800417" w:rsidP="0007461E">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800417">
        <w:rPr>
          <w:rFonts w:ascii="Times New Roman" w:eastAsia="Times New Roman" w:hAnsi="Times New Roman" w:cs="Times New Roman"/>
          <w:kern w:val="0"/>
          <w:sz w:val="24"/>
          <w:szCs w:val="24"/>
          <w14:ligatures w14:val="none"/>
        </w:rPr>
        <w:t xml:space="preserve">Bar, M., Kim, S., &amp; </w:t>
      </w:r>
      <w:proofErr w:type="spellStart"/>
      <w:r w:rsidRPr="00800417">
        <w:rPr>
          <w:rFonts w:ascii="Times New Roman" w:eastAsia="Times New Roman" w:hAnsi="Times New Roman" w:cs="Times New Roman"/>
          <w:kern w:val="0"/>
          <w:sz w:val="24"/>
          <w:szCs w:val="24"/>
          <w14:ligatures w14:val="none"/>
        </w:rPr>
        <w:t>Leukhina</w:t>
      </w:r>
      <w:proofErr w:type="spellEnd"/>
      <w:r w:rsidRPr="00800417">
        <w:rPr>
          <w:rFonts w:ascii="Times New Roman" w:eastAsia="Times New Roman" w:hAnsi="Times New Roman" w:cs="Times New Roman"/>
          <w:kern w:val="0"/>
          <w:sz w:val="24"/>
          <w:szCs w:val="24"/>
          <w14:ligatures w14:val="none"/>
        </w:rPr>
        <w:t xml:space="preserve">, O. (2015). Gender Wage Gap Accounting: The Role of Selection Bias. </w:t>
      </w:r>
      <w:r w:rsidRPr="00800417">
        <w:rPr>
          <w:rFonts w:ascii="Times New Roman" w:eastAsia="Times New Roman" w:hAnsi="Times New Roman" w:cs="Times New Roman"/>
          <w:i/>
          <w:iCs/>
          <w:kern w:val="0"/>
          <w:sz w:val="24"/>
          <w:szCs w:val="24"/>
          <w14:ligatures w14:val="none"/>
        </w:rPr>
        <w:t>Demography</w:t>
      </w:r>
      <w:r w:rsidRPr="00800417">
        <w:rPr>
          <w:rFonts w:ascii="Times New Roman" w:eastAsia="Times New Roman" w:hAnsi="Times New Roman" w:cs="Times New Roman"/>
          <w:kern w:val="0"/>
          <w:sz w:val="24"/>
          <w:szCs w:val="24"/>
          <w14:ligatures w14:val="none"/>
        </w:rPr>
        <w:t xml:space="preserve">, </w:t>
      </w:r>
      <w:r w:rsidRPr="00800417">
        <w:rPr>
          <w:rFonts w:ascii="Times New Roman" w:eastAsia="Times New Roman" w:hAnsi="Times New Roman" w:cs="Times New Roman"/>
          <w:i/>
          <w:iCs/>
          <w:kern w:val="0"/>
          <w:sz w:val="24"/>
          <w:szCs w:val="24"/>
          <w14:ligatures w14:val="none"/>
        </w:rPr>
        <w:t>52</w:t>
      </w:r>
      <w:r w:rsidRPr="00800417">
        <w:rPr>
          <w:rFonts w:ascii="Times New Roman" w:eastAsia="Times New Roman" w:hAnsi="Times New Roman" w:cs="Times New Roman"/>
          <w:kern w:val="0"/>
          <w:sz w:val="24"/>
          <w:szCs w:val="24"/>
          <w14:ligatures w14:val="none"/>
        </w:rPr>
        <w:t>(5), 1729–1750. http://www.jstor.org/stable/43697544</w:t>
      </w:r>
      <w:r w:rsidR="004F1AFA">
        <w:rPr>
          <w:rFonts w:ascii="Times New Roman" w:eastAsia="Times New Roman" w:hAnsi="Times New Roman" w:cs="Times New Roman"/>
          <w:kern w:val="0"/>
          <w:sz w:val="24"/>
          <w:szCs w:val="24"/>
          <w14:ligatures w14:val="none"/>
        </w:rPr>
        <w:t>.</w:t>
      </w:r>
    </w:p>
    <w:p w14:paraId="2FCD20B7" w14:textId="2EEEE9C9" w:rsidR="0009512A" w:rsidRDefault="0009512A" w:rsidP="0007461E">
      <w:pPr>
        <w:pStyle w:val="Default"/>
        <w:numPr>
          <w:ilvl w:val="0"/>
          <w:numId w:val="4"/>
        </w:numPr>
        <w:spacing w:after="160"/>
      </w:pPr>
      <w:r>
        <w:t>Becker, G. S. (1971). The Economics of Discrimination. University of Chicago Press.</w:t>
      </w:r>
      <w:r>
        <w:t xml:space="preserve"> </w:t>
      </w:r>
      <w:r w:rsidRPr="0009512A">
        <w:t>https://doi.org/10.7208/chicago/9780226041049.001.0001</w:t>
      </w:r>
      <w:r w:rsidR="004F1AFA">
        <w:t>.</w:t>
      </w:r>
      <w:r w:rsidRPr="0009512A">
        <w:t xml:space="preserve"> </w:t>
      </w:r>
    </w:p>
    <w:p w14:paraId="2E1816AA" w14:textId="09B62960" w:rsidR="004F1AFA" w:rsidRPr="004F1AFA" w:rsidRDefault="004F1AFA" w:rsidP="0007461E">
      <w:pPr>
        <w:pStyle w:val="Default"/>
        <w:numPr>
          <w:ilvl w:val="0"/>
          <w:numId w:val="4"/>
        </w:numPr>
        <w:spacing w:after="160"/>
        <w:rPr>
          <w:lang w:val="es-CR"/>
        </w:rPr>
      </w:pPr>
      <w:r w:rsidRPr="004F1AFA">
        <w:rPr>
          <w:lang w:val="es-CR"/>
        </w:rPr>
        <w:t xml:space="preserve">Blanco, L. C. (2023). Diferenciales salariales de género y sus determinantes para el personal académico titular en la Universidad de Costa Rica. </w:t>
      </w:r>
      <w:r w:rsidRPr="004F1AFA">
        <w:rPr>
          <w:i/>
          <w:iCs/>
          <w:lang w:val="es-CR"/>
        </w:rPr>
        <w:t>Revista De Ciencias Económicas</w:t>
      </w:r>
      <w:r w:rsidRPr="004F1AFA">
        <w:rPr>
          <w:lang w:val="es-CR"/>
        </w:rPr>
        <w:t xml:space="preserve">, </w:t>
      </w:r>
      <w:r w:rsidRPr="00B21EB8">
        <w:rPr>
          <w:i/>
          <w:iCs/>
          <w:lang w:val="es-CR"/>
        </w:rPr>
        <w:t>41(2)</w:t>
      </w:r>
      <w:r w:rsidRPr="004F1AFA">
        <w:rPr>
          <w:lang w:val="es-CR"/>
        </w:rPr>
        <w:t>, e52311. https://doi.org/10.15517/rce.v41i2.52311</w:t>
      </w:r>
      <w:r>
        <w:rPr>
          <w:lang w:val="es-CR"/>
        </w:rPr>
        <w:t>.</w:t>
      </w:r>
    </w:p>
    <w:p w14:paraId="28BD6CE5" w14:textId="2DB16681" w:rsidR="004F1AFA" w:rsidRPr="00F34127" w:rsidRDefault="004F1AFA" w:rsidP="00F34127">
      <w:pPr>
        <w:pStyle w:val="Default"/>
        <w:numPr>
          <w:ilvl w:val="0"/>
          <w:numId w:val="4"/>
        </w:numPr>
        <w:spacing w:after="160"/>
        <w:rPr>
          <w:lang w:val="es-CR"/>
        </w:rPr>
      </w:pPr>
      <w:r w:rsidRPr="004F1AFA">
        <w:rPr>
          <w:rFonts w:eastAsia="Times New Roman"/>
          <w14:ligatures w14:val="none"/>
        </w:rPr>
        <w:t xml:space="preserve">Blinder, A. S. (1973). Wage Discrimination: Reduced Form and Structural Estimates. </w:t>
      </w:r>
      <w:r w:rsidRPr="004F1AFA">
        <w:rPr>
          <w:rFonts w:eastAsia="Times New Roman"/>
          <w:i/>
          <w:iCs/>
          <w14:ligatures w14:val="none"/>
        </w:rPr>
        <w:t>The Journal of Human Resources</w:t>
      </w:r>
      <w:r w:rsidRPr="004F1AFA">
        <w:rPr>
          <w:rFonts w:eastAsia="Times New Roman"/>
          <w14:ligatures w14:val="none"/>
        </w:rPr>
        <w:t xml:space="preserve">, </w:t>
      </w:r>
      <w:r w:rsidRPr="004F1AFA">
        <w:rPr>
          <w:rFonts w:eastAsia="Times New Roman"/>
          <w:i/>
          <w:iCs/>
          <w14:ligatures w14:val="none"/>
        </w:rPr>
        <w:t>8</w:t>
      </w:r>
      <w:r w:rsidRPr="004F1AFA">
        <w:rPr>
          <w:rFonts w:eastAsia="Times New Roman"/>
          <w14:ligatures w14:val="none"/>
        </w:rPr>
        <w:t>(4), 436–455. https://doi.org/10.2307/</w:t>
      </w:r>
      <w:r w:rsidRPr="00F34127">
        <w:rPr>
          <w:lang w:val="es-CR"/>
        </w:rPr>
        <w:t>144855</w:t>
      </w:r>
      <w:r w:rsidRPr="00F34127">
        <w:rPr>
          <w:lang w:val="es-CR"/>
        </w:rPr>
        <w:t>.</w:t>
      </w:r>
    </w:p>
    <w:p w14:paraId="7707CA40" w14:textId="2CEA259B" w:rsidR="004F1AFA" w:rsidRPr="004F1AFA" w:rsidRDefault="004F1AFA" w:rsidP="00F34127">
      <w:pPr>
        <w:pStyle w:val="Default"/>
        <w:numPr>
          <w:ilvl w:val="0"/>
          <w:numId w:val="4"/>
        </w:numPr>
        <w:spacing w:after="160"/>
        <w:rPr>
          <w:rFonts w:eastAsia="Times New Roman"/>
          <w14:ligatures w14:val="none"/>
        </w:rPr>
      </w:pPr>
      <w:r w:rsidRPr="00F34127">
        <w:rPr>
          <w:lang w:val="es-CR"/>
        </w:rPr>
        <w:t>Buchin</w:t>
      </w:r>
      <w:r w:rsidRPr="004F1AFA">
        <w:rPr>
          <w:rFonts w:eastAsia="Times New Roman"/>
          <w14:ligatures w14:val="none"/>
        </w:rPr>
        <w:t xml:space="preserve">sky, M. (1998). The Dynamics of Changes in the Female Wage Distribution in the USA: A Quantile Regression Approach. </w:t>
      </w:r>
      <w:r w:rsidRPr="004F1AFA">
        <w:rPr>
          <w:rFonts w:eastAsia="Times New Roman"/>
          <w:i/>
          <w:iCs/>
          <w14:ligatures w14:val="none"/>
        </w:rPr>
        <w:t>Journal of Applied Econometrics</w:t>
      </w:r>
      <w:r w:rsidRPr="004F1AFA">
        <w:rPr>
          <w:rFonts w:eastAsia="Times New Roman"/>
          <w14:ligatures w14:val="none"/>
        </w:rPr>
        <w:t xml:space="preserve">, </w:t>
      </w:r>
      <w:r w:rsidRPr="004F1AFA">
        <w:rPr>
          <w:rFonts w:eastAsia="Times New Roman"/>
          <w:i/>
          <w:iCs/>
          <w14:ligatures w14:val="none"/>
        </w:rPr>
        <w:t>13</w:t>
      </w:r>
      <w:r w:rsidRPr="004F1AFA">
        <w:rPr>
          <w:rFonts w:eastAsia="Times New Roman"/>
          <w14:ligatures w14:val="none"/>
        </w:rPr>
        <w:t>(1), 1–30. http://www.jstor.org/stable/223263</w:t>
      </w:r>
      <w:r>
        <w:rPr>
          <w:rFonts w:eastAsia="Times New Roman"/>
          <w14:ligatures w14:val="none"/>
        </w:rPr>
        <w:t>.</w:t>
      </w:r>
    </w:p>
    <w:p w14:paraId="6FE31CD8" w14:textId="114F5E87" w:rsidR="004F1AFA" w:rsidRDefault="004F1AFA" w:rsidP="0007461E">
      <w:pPr>
        <w:pStyle w:val="Default"/>
        <w:numPr>
          <w:ilvl w:val="0"/>
          <w:numId w:val="4"/>
        </w:numPr>
        <w:spacing w:after="160"/>
      </w:pPr>
      <w:proofErr w:type="spellStart"/>
      <w:r>
        <w:t>Chzhen</w:t>
      </w:r>
      <w:proofErr w:type="spellEnd"/>
      <w:r>
        <w:t xml:space="preserve">, Y., &amp; Mumford, K. (2011). Gender gaps across the earnings distribution for full-time employees in Britain: Allowing for sample selection. </w:t>
      </w:r>
      <w:proofErr w:type="spellStart"/>
      <w:r>
        <w:rPr>
          <w:i/>
          <w:iCs/>
        </w:rPr>
        <w:t>Labour</w:t>
      </w:r>
      <w:proofErr w:type="spellEnd"/>
      <w:r>
        <w:rPr>
          <w:i/>
          <w:iCs/>
        </w:rPr>
        <w:t xml:space="preserve"> Economics</w:t>
      </w:r>
      <w:r>
        <w:t xml:space="preserve">, </w:t>
      </w:r>
      <w:r>
        <w:rPr>
          <w:i/>
          <w:iCs/>
        </w:rPr>
        <w:t>18</w:t>
      </w:r>
      <w:r>
        <w:t>(6), 837-844. https://doi.org/10.1016/j.labeco.2011.05.004</w:t>
      </w:r>
      <w:r>
        <w:t>.</w:t>
      </w:r>
    </w:p>
    <w:p w14:paraId="7FF2AA15" w14:textId="4D4BA0B4" w:rsidR="00A75770" w:rsidRPr="006F433B" w:rsidRDefault="00A75770" w:rsidP="0007461E">
      <w:pPr>
        <w:pStyle w:val="Default"/>
        <w:numPr>
          <w:ilvl w:val="0"/>
          <w:numId w:val="4"/>
        </w:numPr>
        <w:spacing w:after="160"/>
      </w:pPr>
      <w:r w:rsidRPr="006F433B">
        <w:rPr>
          <w:lang w:val="es-CR"/>
        </w:rPr>
        <w:t xml:space="preserve">Comisión Económica para América Latina y el Caribe. (2019). Planes de igualdad de género en América Latina y el Caribe: mapas de ruta para el desarrollo. Observatorio de igualdad de género en América Latina y el Caribe. </w:t>
      </w:r>
    </w:p>
    <w:p w14:paraId="1C439693" w14:textId="5E1E9C17" w:rsidR="00F10E5E" w:rsidRDefault="00A75770" w:rsidP="0007461E">
      <w:pPr>
        <w:pStyle w:val="Default"/>
        <w:numPr>
          <w:ilvl w:val="0"/>
          <w:numId w:val="4"/>
        </w:numPr>
        <w:spacing w:after="160"/>
      </w:pPr>
      <w:r w:rsidRPr="00F10E5E">
        <w:rPr>
          <w:lang w:val="es-CR"/>
        </w:rPr>
        <w:t xml:space="preserve">Correa, J., </w:t>
      </w:r>
      <w:proofErr w:type="spellStart"/>
      <w:r w:rsidRPr="00F10E5E">
        <w:rPr>
          <w:lang w:val="es-CR"/>
        </w:rPr>
        <w:t>Viáfar</w:t>
      </w:r>
      <w:proofErr w:type="spellEnd"/>
      <w:r w:rsidRPr="00F10E5E">
        <w:rPr>
          <w:lang w:val="es-CR"/>
        </w:rPr>
        <w:t>, C.</w:t>
      </w:r>
      <w:r w:rsidR="006F433B">
        <w:rPr>
          <w:lang w:val="es-CR"/>
        </w:rPr>
        <w:t>,</w:t>
      </w:r>
      <w:r w:rsidRPr="00F10E5E">
        <w:rPr>
          <w:lang w:val="es-CR"/>
        </w:rPr>
        <w:t xml:space="preserve"> &amp; Zuluaga, V. (2010). </w:t>
      </w:r>
      <w:r w:rsidRPr="006F433B">
        <w:t>Racial/Ethnic Inequalities in the Distribution of Income in Colombia.</w:t>
      </w:r>
      <w:r w:rsidRPr="00F10E5E">
        <w:t xml:space="preserve"> </w:t>
      </w:r>
      <w:r w:rsidRPr="006F433B">
        <w:rPr>
          <w:i/>
          <w:iCs/>
        </w:rPr>
        <w:t>Sociedad y Economía</w:t>
      </w:r>
      <w:r w:rsidRPr="00F10E5E">
        <w:rPr>
          <w:i/>
          <w:iCs/>
        </w:rPr>
        <w:t>, (19)</w:t>
      </w:r>
      <w:r w:rsidRPr="00F10E5E">
        <w:t xml:space="preserve">, 153-178. </w:t>
      </w:r>
    </w:p>
    <w:p w14:paraId="519D365C" w14:textId="6C914652" w:rsidR="00A75770" w:rsidRPr="00F10E5E" w:rsidRDefault="00A75770" w:rsidP="0007461E">
      <w:pPr>
        <w:pStyle w:val="Default"/>
        <w:numPr>
          <w:ilvl w:val="0"/>
          <w:numId w:val="4"/>
        </w:numPr>
        <w:spacing w:after="160"/>
      </w:pPr>
      <w:proofErr w:type="spellStart"/>
      <w:r w:rsidRPr="00F10E5E">
        <w:t>Couppié</w:t>
      </w:r>
      <w:proofErr w:type="spellEnd"/>
      <w:r w:rsidRPr="00F10E5E">
        <w:t xml:space="preserve">, T., Dupray, A., &amp; </w:t>
      </w:r>
      <w:proofErr w:type="spellStart"/>
      <w:r w:rsidRPr="00F10E5E">
        <w:t>Moullet</w:t>
      </w:r>
      <w:proofErr w:type="spellEnd"/>
      <w:r w:rsidRPr="00F10E5E">
        <w:t xml:space="preserve">, S. (2014). </w:t>
      </w:r>
      <w:r w:rsidRPr="006F433B">
        <w:t>Education-based occupational segregation and the gender wage gap: evidence from France.</w:t>
      </w:r>
      <w:r w:rsidRPr="00F10E5E">
        <w:t xml:space="preserve"> </w:t>
      </w:r>
      <w:r w:rsidRPr="006F433B">
        <w:rPr>
          <w:i/>
          <w:iCs/>
        </w:rPr>
        <w:t>International Journal of Manpower. 2(1)</w:t>
      </w:r>
      <w:r w:rsidRPr="006F433B">
        <w:t>,</w:t>
      </w:r>
      <w:r w:rsidRPr="00F10E5E">
        <w:t xml:space="preserve"> 3-10. </w:t>
      </w:r>
    </w:p>
    <w:p w14:paraId="173B36C6" w14:textId="77777777" w:rsidR="00A75770" w:rsidRPr="00F10E5E" w:rsidRDefault="00A75770" w:rsidP="0007461E">
      <w:pPr>
        <w:pStyle w:val="Default"/>
        <w:numPr>
          <w:ilvl w:val="0"/>
          <w:numId w:val="4"/>
        </w:numPr>
        <w:spacing w:after="160"/>
      </w:pPr>
      <w:r w:rsidRPr="00F10E5E">
        <w:lastRenderedPageBreak/>
        <w:t xml:space="preserve">Dah, A., &amp; Fakih, A. (2016). </w:t>
      </w:r>
      <w:r w:rsidRPr="006F433B">
        <w:t>Decomposing gender wage differentials using quantile regression: evidence from the Lebanese banking sector.</w:t>
      </w:r>
      <w:r w:rsidRPr="00F10E5E">
        <w:rPr>
          <w:i/>
          <w:iCs/>
        </w:rPr>
        <w:t xml:space="preserve"> </w:t>
      </w:r>
      <w:r w:rsidRPr="006F433B">
        <w:rPr>
          <w:i/>
          <w:iCs/>
        </w:rPr>
        <w:t>International Advances in Economic Research, 22(2)</w:t>
      </w:r>
      <w:r w:rsidRPr="006F433B">
        <w:t>,</w:t>
      </w:r>
      <w:r w:rsidRPr="00F10E5E">
        <w:t xml:space="preserve"> 171-185. </w:t>
      </w:r>
    </w:p>
    <w:p w14:paraId="55B10B1E" w14:textId="77777777" w:rsidR="00A75770" w:rsidRPr="00F10E5E" w:rsidRDefault="00A75770" w:rsidP="0007461E">
      <w:pPr>
        <w:pStyle w:val="Default"/>
        <w:numPr>
          <w:ilvl w:val="0"/>
          <w:numId w:val="4"/>
        </w:numPr>
        <w:spacing w:after="160"/>
      </w:pPr>
      <w:r w:rsidRPr="00F10E5E">
        <w:rPr>
          <w:lang w:val="es-CR"/>
        </w:rPr>
        <w:t xml:space="preserve">De la Rica, S., Dolado, J. J., &amp; Llorens, V. (2008). </w:t>
      </w:r>
      <w:r w:rsidRPr="006F433B">
        <w:t>Ceilings or floors? Gender wage gaps by education in Spain.</w:t>
      </w:r>
      <w:r w:rsidRPr="00F10E5E">
        <w:t xml:space="preserve"> </w:t>
      </w:r>
      <w:r w:rsidRPr="006F433B">
        <w:rPr>
          <w:i/>
          <w:iCs/>
        </w:rPr>
        <w:t>Journal of Population Economics, 21(3)</w:t>
      </w:r>
      <w:r w:rsidRPr="00F10E5E">
        <w:t>, 751-776.</w:t>
      </w:r>
      <w:r w:rsidRPr="00F10E5E">
        <w:rPr>
          <w:i/>
          <w:iCs/>
        </w:rPr>
        <w:t xml:space="preserve"> </w:t>
      </w:r>
    </w:p>
    <w:p w14:paraId="7213316D" w14:textId="77777777" w:rsidR="006F433B" w:rsidRDefault="006F433B" w:rsidP="0007461E">
      <w:pPr>
        <w:pStyle w:val="Default"/>
        <w:numPr>
          <w:ilvl w:val="0"/>
          <w:numId w:val="4"/>
        </w:numPr>
        <w:spacing w:after="160"/>
      </w:pPr>
      <w:r w:rsidRPr="006F433B">
        <w:t>Ehrenberg, R., &amp; Smith, R. (2017). Modern Labor Economics: Theory and Public Policy (13th ed.). Routledge. https://doi.org/10.4324/9781315101798</w:t>
      </w:r>
      <w:r w:rsidR="00A75770" w:rsidRPr="00F10E5E">
        <w:t>Fields, Gary (2009).</w:t>
      </w:r>
    </w:p>
    <w:p w14:paraId="1B4B1D3D" w14:textId="723C9DD4" w:rsidR="006F433B" w:rsidRDefault="006F433B" w:rsidP="0007461E">
      <w:pPr>
        <w:pStyle w:val="Default"/>
        <w:numPr>
          <w:ilvl w:val="0"/>
          <w:numId w:val="4"/>
        </w:numPr>
        <w:spacing w:after="160"/>
      </w:pPr>
      <w:r w:rsidRPr="006F433B">
        <w:t>G. S. Fields, “Segmented Labor Market Models in Developing Countries,” In: H. Kincaid and D. Ross, Eds., The Oxford Handbook of the Philosophy of Economics, Oxford</w:t>
      </w:r>
      <w:r>
        <w:t xml:space="preserve"> </w:t>
      </w:r>
      <w:r w:rsidRPr="006F433B">
        <w:t>University Press, Oxford, 2009, pp. 476-510.</w:t>
      </w:r>
      <w:r w:rsidR="00FE6959">
        <w:t xml:space="preserve"> </w:t>
      </w:r>
      <w:r w:rsidRPr="006F433B">
        <w:t>doi:10.1093/</w:t>
      </w:r>
      <w:proofErr w:type="spellStart"/>
      <w:r w:rsidRPr="006F433B">
        <w:t>oxfordhb</w:t>
      </w:r>
      <w:proofErr w:type="spellEnd"/>
      <w:r w:rsidRPr="006F433B">
        <w:t>/9780195189254.003.0018</w:t>
      </w:r>
    </w:p>
    <w:p w14:paraId="60E0C3BC" w14:textId="77777777" w:rsidR="00A75770" w:rsidRPr="00F10E5E" w:rsidRDefault="00A75770" w:rsidP="0007461E">
      <w:pPr>
        <w:pStyle w:val="Default"/>
        <w:numPr>
          <w:ilvl w:val="0"/>
          <w:numId w:val="4"/>
        </w:numPr>
        <w:spacing w:after="160"/>
      </w:pPr>
      <w:r w:rsidRPr="00F10E5E">
        <w:t>Fuchs, M., Rossen, A., Weyh, A., &amp; Wydra‐</w:t>
      </w:r>
      <w:proofErr w:type="spellStart"/>
      <w:r w:rsidRPr="00F10E5E">
        <w:t>Somaggio</w:t>
      </w:r>
      <w:proofErr w:type="spellEnd"/>
      <w:r w:rsidRPr="00F10E5E">
        <w:t xml:space="preserve">, G. (2021). </w:t>
      </w:r>
      <w:r w:rsidRPr="006F433B">
        <w:t>Where do women earn more than men? Explaining regional differences in the gender pay gap</w:t>
      </w:r>
      <w:r w:rsidRPr="00F10E5E">
        <w:t xml:space="preserve">. </w:t>
      </w:r>
      <w:r w:rsidRPr="006F433B">
        <w:rPr>
          <w:i/>
          <w:iCs/>
        </w:rPr>
        <w:t>Journal of Regional Science</w:t>
      </w:r>
      <w:r w:rsidRPr="00F10E5E">
        <w:t>,</w:t>
      </w:r>
      <w:r w:rsidRPr="00F10E5E">
        <w:rPr>
          <w:i/>
          <w:iCs/>
        </w:rPr>
        <w:t xml:space="preserve"> </w:t>
      </w:r>
      <w:r w:rsidRPr="006F433B">
        <w:rPr>
          <w:i/>
          <w:iCs/>
        </w:rPr>
        <w:t>61(5)</w:t>
      </w:r>
      <w:r w:rsidRPr="00F10E5E">
        <w:t xml:space="preserve">, 1065-1086. </w:t>
      </w:r>
    </w:p>
    <w:p w14:paraId="29C1FD22" w14:textId="6678C486" w:rsidR="00A75770" w:rsidRPr="00F10E5E" w:rsidRDefault="00A75770" w:rsidP="0007461E">
      <w:pPr>
        <w:pStyle w:val="Default"/>
        <w:numPr>
          <w:ilvl w:val="0"/>
          <w:numId w:val="4"/>
        </w:numPr>
        <w:spacing w:after="160"/>
        <w:rPr>
          <w:lang w:val="es-CR"/>
        </w:rPr>
      </w:pPr>
      <w:r w:rsidRPr="00F10E5E">
        <w:rPr>
          <w:lang w:val="es-CR"/>
        </w:rPr>
        <w:t>Galvis–Aponte, L.</w:t>
      </w:r>
      <w:r w:rsidR="006F433B">
        <w:rPr>
          <w:lang w:val="es-CR"/>
        </w:rPr>
        <w:t>A.</w:t>
      </w:r>
      <w:r w:rsidRPr="00F10E5E">
        <w:rPr>
          <w:lang w:val="es-CR"/>
        </w:rPr>
        <w:t xml:space="preserve"> (2010). </w:t>
      </w:r>
      <w:r w:rsidRPr="006F433B">
        <w:rPr>
          <w:lang w:val="es-CR"/>
        </w:rPr>
        <w:t>Diferenciales salariales por género y región en Colombia: Una aproximación con regresión por cuantiles</w:t>
      </w:r>
      <w:r w:rsidRPr="00F10E5E">
        <w:rPr>
          <w:i/>
          <w:iCs/>
          <w:lang w:val="es-CR"/>
        </w:rPr>
        <w:t>.</w:t>
      </w:r>
      <w:r w:rsidR="00FE6959" w:rsidRPr="00FE6959">
        <w:rPr>
          <w:lang w:val="es-CR"/>
        </w:rPr>
        <w:t xml:space="preserve"> </w:t>
      </w:r>
      <w:r w:rsidR="00FE6959" w:rsidRPr="00FE6959">
        <w:rPr>
          <w:i/>
          <w:iCs/>
          <w:lang w:val="es-CR"/>
        </w:rPr>
        <w:t>Revista De Economía Del Rosario, 13(2)</w:t>
      </w:r>
      <w:r w:rsidR="00FE6959" w:rsidRPr="00FE6959">
        <w:rPr>
          <w:lang w:val="es-CR"/>
        </w:rPr>
        <w:t>, 235-277</w:t>
      </w:r>
      <w:r w:rsidRPr="00F10E5E">
        <w:rPr>
          <w:lang w:val="es-CR"/>
        </w:rPr>
        <w:t xml:space="preserve">. </w:t>
      </w:r>
    </w:p>
    <w:p w14:paraId="1218C22B" w14:textId="421827EA" w:rsidR="00A75770" w:rsidRPr="00F10E5E" w:rsidRDefault="00A75770" w:rsidP="0007461E">
      <w:pPr>
        <w:pStyle w:val="Default"/>
        <w:numPr>
          <w:ilvl w:val="0"/>
          <w:numId w:val="4"/>
        </w:numPr>
        <w:spacing w:after="160"/>
      </w:pPr>
      <w:r w:rsidRPr="00F10E5E">
        <w:rPr>
          <w:lang w:val="es-CR"/>
        </w:rPr>
        <w:t xml:space="preserve">Gómez, C., Cerquera, </w:t>
      </w:r>
      <w:proofErr w:type="spellStart"/>
      <w:r w:rsidRPr="00F10E5E">
        <w:rPr>
          <w:lang w:val="es-CR"/>
        </w:rPr>
        <w:t>Ó</w:t>
      </w:r>
      <w:proofErr w:type="spellEnd"/>
      <w:r w:rsidRPr="00F10E5E">
        <w:rPr>
          <w:lang w:val="es-CR"/>
        </w:rPr>
        <w:t>.</w:t>
      </w:r>
      <w:r w:rsidR="00FE6959">
        <w:rPr>
          <w:lang w:val="es-CR"/>
        </w:rPr>
        <w:t>,</w:t>
      </w:r>
      <w:r w:rsidRPr="00F10E5E">
        <w:rPr>
          <w:lang w:val="es-CR"/>
        </w:rPr>
        <w:t xml:space="preserve"> &amp; Orjuela, C. (2018). </w:t>
      </w:r>
      <w:r w:rsidRPr="00FE6959">
        <w:t xml:space="preserve">Evolution of the </w:t>
      </w:r>
      <w:proofErr w:type="spellStart"/>
      <w:r w:rsidRPr="00FE6959">
        <w:t>salarial</w:t>
      </w:r>
      <w:proofErr w:type="spellEnd"/>
      <w:r w:rsidRPr="00FE6959">
        <w:t xml:space="preserve"> gap by gender in Colombia 2004-2012. An analysis of the glass ceiling phenomenon</w:t>
      </w:r>
      <w:r w:rsidRPr="00F10E5E">
        <w:rPr>
          <w:i/>
          <w:iCs/>
        </w:rPr>
        <w:t xml:space="preserve">. </w:t>
      </w:r>
      <w:proofErr w:type="spellStart"/>
      <w:r w:rsidRPr="00FE6959">
        <w:rPr>
          <w:i/>
          <w:iCs/>
        </w:rPr>
        <w:t>Semestre</w:t>
      </w:r>
      <w:proofErr w:type="spellEnd"/>
      <w:r w:rsidRPr="00FE6959">
        <w:rPr>
          <w:i/>
          <w:iCs/>
        </w:rPr>
        <w:t xml:space="preserve"> </w:t>
      </w:r>
      <w:proofErr w:type="spellStart"/>
      <w:r w:rsidRPr="00FE6959">
        <w:rPr>
          <w:i/>
          <w:iCs/>
        </w:rPr>
        <w:t>Económico</w:t>
      </w:r>
      <w:proofErr w:type="spellEnd"/>
      <w:r w:rsidRPr="00FE6959">
        <w:rPr>
          <w:i/>
          <w:iCs/>
        </w:rPr>
        <w:t>. 62(4)</w:t>
      </w:r>
      <w:r w:rsidRPr="00F10E5E">
        <w:t xml:space="preserve">, 659-661. </w:t>
      </w:r>
    </w:p>
    <w:p w14:paraId="60ABABE8" w14:textId="0994D885" w:rsidR="0007461E" w:rsidRDefault="0017696E" w:rsidP="0007461E">
      <w:pPr>
        <w:pStyle w:val="ListParagraph"/>
        <w:numPr>
          <w:ilvl w:val="0"/>
          <w:numId w:val="4"/>
        </w:numPr>
        <w:spacing w:before="240" w:line="240" w:lineRule="auto"/>
        <w:rPr>
          <w:rFonts w:ascii="Times New Roman" w:hAnsi="Times New Roman" w:cs="Times New Roman"/>
          <w:sz w:val="24"/>
          <w:szCs w:val="24"/>
        </w:rPr>
      </w:pPr>
      <w:r w:rsidRPr="00FE6959">
        <w:rPr>
          <w:rFonts w:ascii="Times New Roman" w:hAnsi="Times New Roman" w:cs="Times New Roman"/>
          <w:sz w:val="24"/>
          <w:szCs w:val="24"/>
        </w:rPr>
        <w:t>González, A.</w:t>
      </w:r>
      <w:r w:rsidR="00FE6959" w:rsidRPr="00FE6959">
        <w:rPr>
          <w:rFonts w:ascii="Times New Roman" w:hAnsi="Times New Roman" w:cs="Times New Roman"/>
          <w:sz w:val="24"/>
          <w:szCs w:val="24"/>
        </w:rPr>
        <w:t>,</w:t>
      </w:r>
      <w:r w:rsidRPr="00FE6959">
        <w:rPr>
          <w:rFonts w:ascii="Times New Roman" w:hAnsi="Times New Roman" w:cs="Times New Roman"/>
          <w:sz w:val="24"/>
          <w:szCs w:val="24"/>
        </w:rPr>
        <w:t xml:space="preserve"> </w:t>
      </w:r>
      <w:r w:rsidR="00FE6959" w:rsidRPr="00FE6959">
        <w:rPr>
          <w:rFonts w:ascii="Times New Roman" w:hAnsi="Times New Roman" w:cs="Times New Roman"/>
          <w:sz w:val="24"/>
          <w:szCs w:val="24"/>
        </w:rPr>
        <w:t xml:space="preserve">&amp; </w:t>
      </w:r>
      <w:r w:rsidRPr="00FE6959">
        <w:rPr>
          <w:rFonts w:ascii="Times New Roman" w:hAnsi="Times New Roman" w:cs="Times New Roman"/>
          <w:sz w:val="24"/>
          <w:szCs w:val="24"/>
        </w:rPr>
        <w:t>Gabriel</w:t>
      </w:r>
      <w:r w:rsidR="00FE6959" w:rsidRPr="00FE6959">
        <w:rPr>
          <w:rFonts w:ascii="Times New Roman" w:hAnsi="Times New Roman" w:cs="Times New Roman"/>
          <w:sz w:val="24"/>
          <w:szCs w:val="24"/>
        </w:rPr>
        <w:t>, M.</w:t>
      </w:r>
      <w:r w:rsidRPr="00FE6959">
        <w:rPr>
          <w:rFonts w:ascii="Times New Roman" w:hAnsi="Times New Roman" w:cs="Times New Roman"/>
          <w:sz w:val="24"/>
          <w:szCs w:val="24"/>
        </w:rPr>
        <w:t xml:space="preserve"> (2017). Deconstructing income inequality in Costa Rica: An income source decomposition approach.</w:t>
      </w:r>
      <w:r w:rsidRPr="00F10E5E">
        <w:rPr>
          <w:rFonts w:ascii="Times New Roman" w:hAnsi="Times New Roman" w:cs="Times New Roman"/>
          <w:sz w:val="24"/>
          <w:szCs w:val="24"/>
        </w:rPr>
        <w:t xml:space="preserve"> </w:t>
      </w:r>
      <w:r w:rsidR="00FE6959" w:rsidRPr="00FE6959">
        <w:rPr>
          <w:rFonts w:ascii="Times New Roman" w:hAnsi="Times New Roman" w:cs="Times New Roman"/>
          <w:sz w:val="24"/>
          <w:szCs w:val="24"/>
        </w:rPr>
        <w:t>OECD Economics Department Working Papers 1377, OECD Publishing</w:t>
      </w:r>
      <w:r w:rsidR="00FE6959">
        <w:rPr>
          <w:rFonts w:ascii="Times New Roman" w:hAnsi="Times New Roman" w:cs="Times New Roman"/>
          <w:sz w:val="24"/>
          <w:szCs w:val="24"/>
        </w:rPr>
        <w:t>.</w:t>
      </w:r>
      <w:r w:rsidRPr="00F10E5E">
        <w:rPr>
          <w:rFonts w:ascii="Times New Roman" w:hAnsi="Times New Roman" w:cs="Times New Roman"/>
          <w:sz w:val="24"/>
          <w:szCs w:val="24"/>
        </w:rPr>
        <w:t xml:space="preserve"> </w:t>
      </w:r>
      <w:hyperlink r:id="rId18" w:history="1">
        <w:r w:rsidRPr="00FE6959">
          <w:rPr>
            <w:rStyle w:val="Hyperlink"/>
            <w:rFonts w:ascii="Times New Roman" w:hAnsi="Times New Roman" w:cs="Times New Roman"/>
            <w:color w:val="auto"/>
            <w:sz w:val="24"/>
            <w:szCs w:val="24"/>
            <w:u w:val="none"/>
          </w:rPr>
          <w:t>https://doi.org/10.1787/77759015-en</w:t>
        </w:r>
      </w:hyperlink>
      <w:r w:rsidRPr="00FE6959">
        <w:rPr>
          <w:rFonts w:ascii="Times New Roman" w:hAnsi="Times New Roman" w:cs="Times New Roman"/>
          <w:sz w:val="24"/>
          <w:szCs w:val="24"/>
        </w:rPr>
        <w:t>.</w:t>
      </w:r>
    </w:p>
    <w:p w14:paraId="53D57A23" w14:textId="6E74FCDA" w:rsidR="0007461E" w:rsidRPr="0007461E" w:rsidRDefault="00FE6959" w:rsidP="0007461E">
      <w:pPr>
        <w:pStyle w:val="Default"/>
        <w:numPr>
          <w:ilvl w:val="0"/>
          <w:numId w:val="4"/>
        </w:numPr>
        <w:spacing w:after="160"/>
        <w:rPr>
          <w:i/>
          <w:iCs/>
        </w:rPr>
      </w:pPr>
      <w:r w:rsidRPr="0007461E">
        <w:rPr>
          <w:rFonts w:eastAsia="Times New Roman"/>
          <w14:ligatures w14:val="none"/>
        </w:rPr>
        <w:t xml:space="preserve">Heckman, J. J. (1979). Sample Selection Bias as a Specification Error. </w:t>
      </w:r>
      <w:proofErr w:type="spellStart"/>
      <w:r w:rsidRPr="0007461E">
        <w:rPr>
          <w:rFonts w:eastAsia="Times New Roman"/>
          <w:i/>
          <w:iCs/>
          <w14:ligatures w14:val="none"/>
        </w:rPr>
        <w:t>Econometrica</w:t>
      </w:r>
      <w:proofErr w:type="spellEnd"/>
      <w:r w:rsidRPr="0007461E">
        <w:rPr>
          <w:rFonts w:eastAsia="Times New Roman"/>
          <w14:ligatures w14:val="none"/>
        </w:rPr>
        <w:t xml:space="preserve">, </w:t>
      </w:r>
      <w:r w:rsidRPr="0007461E">
        <w:rPr>
          <w:rFonts w:eastAsia="Times New Roman"/>
          <w:i/>
          <w:iCs/>
          <w14:ligatures w14:val="none"/>
        </w:rPr>
        <w:t>47</w:t>
      </w:r>
      <w:r w:rsidRPr="0007461E">
        <w:rPr>
          <w:rFonts w:eastAsia="Times New Roman"/>
          <w14:ligatures w14:val="none"/>
        </w:rPr>
        <w:t>(1</w:t>
      </w:r>
      <w:r w:rsidRPr="0007461E">
        <w:rPr>
          <w:i/>
          <w:iCs/>
        </w:rPr>
        <w:t xml:space="preserve">), 153–161. </w:t>
      </w:r>
      <w:hyperlink r:id="rId19" w:history="1">
        <w:r w:rsidR="0007461E" w:rsidRPr="0007461E">
          <w:t>https://doi.org/10.2307/1912352</w:t>
        </w:r>
      </w:hyperlink>
      <w:r w:rsidR="0007461E" w:rsidRPr="0007461E">
        <w:t>.</w:t>
      </w:r>
    </w:p>
    <w:p w14:paraId="7642B9F8" w14:textId="21926E0E" w:rsidR="0007461E" w:rsidRPr="0007461E" w:rsidRDefault="00FE6959" w:rsidP="0007461E">
      <w:pPr>
        <w:pStyle w:val="Default"/>
        <w:numPr>
          <w:ilvl w:val="0"/>
          <w:numId w:val="4"/>
        </w:numPr>
        <w:spacing w:after="160"/>
        <w:rPr>
          <w:rFonts w:eastAsia="Times New Roman"/>
          <w14:ligatures w14:val="none"/>
        </w:rPr>
      </w:pPr>
      <w:r w:rsidRPr="0007461E">
        <w:t>Hellers</w:t>
      </w:r>
      <w:r w:rsidRPr="0007461E">
        <w:rPr>
          <w:rFonts w:eastAsia="Times New Roman"/>
          <w14:ligatures w14:val="none"/>
        </w:rPr>
        <w:t xml:space="preserve">tein, J. K., Neumark, D., &amp; Troske, K. R. (2002). Market Forces and Sex Discrimination. </w:t>
      </w:r>
      <w:r w:rsidRPr="0007461E">
        <w:rPr>
          <w:rFonts w:eastAsia="Times New Roman"/>
          <w:i/>
          <w:iCs/>
          <w14:ligatures w14:val="none"/>
        </w:rPr>
        <w:t>The Journal of Human Resources</w:t>
      </w:r>
      <w:r w:rsidRPr="0007461E">
        <w:rPr>
          <w:rFonts w:eastAsia="Times New Roman"/>
          <w14:ligatures w14:val="none"/>
        </w:rPr>
        <w:t xml:space="preserve">, </w:t>
      </w:r>
      <w:r w:rsidRPr="0007461E">
        <w:rPr>
          <w:rFonts w:eastAsia="Times New Roman"/>
          <w:i/>
          <w:iCs/>
          <w14:ligatures w14:val="none"/>
        </w:rPr>
        <w:t>37</w:t>
      </w:r>
      <w:r w:rsidRPr="0007461E">
        <w:rPr>
          <w:rFonts w:eastAsia="Times New Roman"/>
          <w14:ligatures w14:val="none"/>
        </w:rPr>
        <w:t xml:space="preserve">(2), 353–380. </w:t>
      </w:r>
      <w:hyperlink r:id="rId20" w:history="1">
        <w:r w:rsidR="0007461E" w:rsidRPr="0007461E">
          <w:t>https://doi.org/10.2307/3069651</w:t>
        </w:r>
      </w:hyperlink>
      <w:r w:rsidR="0007461E" w:rsidRPr="0007461E">
        <w:rPr>
          <w:rFonts w:eastAsia="Times New Roman"/>
          <w14:ligatures w14:val="none"/>
        </w:rPr>
        <w:t>.</w:t>
      </w:r>
    </w:p>
    <w:p w14:paraId="6026C286" w14:textId="2CFEF5A4" w:rsidR="0007461E" w:rsidRPr="0007461E" w:rsidRDefault="00FE6959" w:rsidP="0007461E">
      <w:pPr>
        <w:pStyle w:val="Default"/>
        <w:numPr>
          <w:ilvl w:val="0"/>
          <w:numId w:val="4"/>
        </w:numPr>
        <w:spacing w:after="160"/>
        <w:rPr>
          <w:rFonts w:eastAsia="Times New Roman"/>
          <w14:ligatures w14:val="none"/>
        </w:rPr>
      </w:pPr>
      <w:r w:rsidRPr="0007461E">
        <w:rPr>
          <w:rFonts w:eastAsia="Times New Roman"/>
          <w14:ligatures w14:val="none"/>
        </w:rPr>
        <w:t>Internatio</w:t>
      </w:r>
      <w:r w:rsidRPr="0007461E">
        <w:t xml:space="preserve">nal </w:t>
      </w:r>
      <w:proofErr w:type="spellStart"/>
      <w:r w:rsidRPr="0007461E">
        <w:t>Labour</w:t>
      </w:r>
      <w:proofErr w:type="spellEnd"/>
      <w:r w:rsidRPr="0007461E">
        <w:t xml:space="preserve"> Organization</w:t>
      </w:r>
      <w:r w:rsidR="007B6536" w:rsidRPr="0007461E">
        <w:t>. (1951).</w:t>
      </w:r>
      <w:r w:rsidRPr="0007461E">
        <w:t xml:space="preserve"> Equal Remuneration Convention, 29 June 1951, C100, available at: </w:t>
      </w:r>
      <w:hyperlink r:id="rId21" w:history="1">
        <w:r w:rsidR="0007461E" w:rsidRPr="0007461E">
          <w:rPr>
            <w:rStyle w:val="Hyperlink"/>
          </w:rPr>
          <w:t>https://www.refworld.org/docid/5c6fc21b7.html</w:t>
        </w:r>
      </w:hyperlink>
      <w:r w:rsidR="0007461E" w:rsidRPr="0007461E">
        <w:t>.</w:t>
      </w:r>
    </w:p>
    <w:p w14:paraId="5796FB75" w14:textId="41864091" w:rsidR="00A75770" w:rsidRPr="0007461E" w:rsidRDefault="00A75770" w:rsidP="0007461E">
      <w:pPr>
        <w:pStyle w:val="ListParagraph"/>
        <w:numPr>
          <w:ilvl w:val="0"/>
          <w:numId w:val="4"/>
        </w:numPr>
        <w:spacing w:line="240" w:lineRule="auto"/>
        <w:rPr>
          <w:rFonts w:ascii="Times New Roman" w:hAnsi="Times New Roman" w:cs="Times New Roman"/>
          <w:sz w:val="24"/>
          <w:szCs w:val="24"/>
        </w:rPr>
      </w:pPr>
      <w:r w:rsidRPr="0007461E">
        <w:rPr>
          <w:rFonts w:ascii="Times New Roman" w:hAnsi="Times New Roman" w:cs="Times New Roman"/>
          <w:sz w:val="24"/>
          <w:szCs w:val="24"/>
          <w:lang w:val="es-CR"/>
        </w:rPr>
        <w:t xml:space="preserve">International </w:t>
      </w:r>
      <w:proofErr w:type="spellStart"/>
      <w:r w:rsidRPr="0007461E">
        <w:rPr>
          <w:rFonts w:ascii="Times New Roman" w:hAnsi="Times New Roman" w:cs="Times New Roman"/>
          <w:sz w:val="24"/>
          <w:szCs w:val="24"/>
          <w:lang w:val="es-CR"/>
        </w:rPr>
        <w:t>Labo</w:t>
      </w:r>
      <w:r w:rsidR="007B6536" w:rsidRPr="0007461E">
        <w:rPr>
          <w:rFonts w:ascii="Times New Roman" w:hAnsi="Times New Roman" w:cs="Times New Roman"/>
          <w:sz w:val="24"/>
          <w:szCs w:val="24"/>
          <w:lang w:val="es-CR"/>
        </w:rPr>
        <w:t>u</w:t>
      </w:r>
      <w:r w:rsidRPr="0007461E">
        <w:rPr>
          <w:rFonts w:ascii="Times New Roman" w:hAnsi="Times New Roman" w:cs="Times New Roman"/>
          <w:sz w:val="24"/>
          <w:szCs w:val="24"/>
          <w:lang w:val="es-CR"/>
        </w:rPr>
        <w:t>r</w:t>
      </w:r>
      <w:proofErr w:type="spellEnd"/>
      <w:r w:rsidRPr="0007461E">
        <w:rPr>
          <w:rFonts w:ascii="Times New Roman" w:hAnsi="Times New Roman" w:cs="Times New Roman"/>
          <w:sz w:val="24"/>
          <w:szCs w:val="24"/>
          <w:lang w:val="es-CR"/>
        </w:rPr>
        <w:t xml:space="preserve"> </w:t>
      </w:r>
      <w:proofErr w:type="spellStart"/>
      <w:r w:rsidRPr="0007461E">
        <w:rPr>
          <w:rFonts w:ascii="Times New Roman" w:hAnsi="Times New Roman" w:cs="Times New Roman"/>
          <w:sz w:val="24"/>
          <w:szCs w:val="24"/>
          <w:lang w:val="es-CR"/>
        </w:rPr>
        <w:t>Organization</w:t>
      </w:r>
      <w:proofErr w:type="spellEnd"/>
      <w:r w:rsidRPr="0007461E">
        <w:rPr>
          <w:rFonts w:ascii="Times New Roman" w:hAnsi="Times New Roman" w:cs="Times New Roman"/>
          <w:sz w:val="24"/>
          <w:szCs w:val="24"/>
          <w:lang w:val="es-CR"/>
        </w:rPr>
        <w:t>. (2018). La brecha salarial en América Latina: estimaciones para cuatro países (Costa rica, México, Perú y Uruguay)</w:t>
      </w:r>
      <w:r w:rsidRPr="0007461E">
        <w:rPr>
          <w:rFonts w:ascii="Times New Roman" w:hAnsi="Times New Roman" w:cs="Times New Roman"/>
          <w:i/>
          <w:iCs/>
          <w:sz w:val="24"/>
          <w:szCs w:val="24"/>
          <w:lang w:val="es-CR"/>
        </w:rPr>
        <w:t xml:space="preserve">. </w:t>
      </w:r>
      <w:r w:rsidRPr="0007461E">
        <w:rPr>
          <w:rFonts w:ascii="Times New Roman" w:hAnsi="Times New Roman" w:cs="Times New Roman"/>
          <w:sz w:val="24"/>
          <w:szCs w:val="24"/>
        </w:rPr>
        <w:t>ILO</w:t>
      </w:r>
      <w:r w:rsidR="007B6536" w:rsidRPr="0007461E">
        <w:rPr>
          <w:rFonts w:ascii="Times New Roman" w:hAnsi="Times New Roman" w:cs="Times New Roman"/>
          <w:sz w:val="24"/>
          <w:szCs w:val="24"/>
        </w:rPr>
        <w:t xml:space="preserve"> </w:t>
      </w:r>
      <w:r w:rsidRPr="0007461E">
        <w:rPr>
          <w:rFonts w:ascii="Times New Roman" w:hAnsi="Times New Roman" w:cs="Times New Roman"/>
          <w:sz w:val="24"/>
          <w:szCs w:val="24"/>
        </w:rPr>
        <w:t xml:space="preserve">Americas. Retrieved from : </w:t>
      </w:r>
      <w:r w:rsidR="007B6536" w:rsidRPr="0007461E">
        <w:rPr>
          <w:rFonts w:ascii="Times New Roman" w:hAnsi="Times New Roman" w:cs="Times New Roman"/>
          <w:sz w:val="24"/>
          <w:szCs w:val="24"/>
        </w:rPr>
        <w:t>https://www.ilo.org/americas/publicaciones/WCMS_616175/lang--es/index.htm</w:t>
      </w:r>
      <w:r w:rsidR="0007461E">
        <w:rPr>
          <w:rFonts w:ascii="Times New Roman" w:hAnsi="Times New Roman" w:cs="Times New Roman"/>
          <w:sz w:val="24"/>
          <w:szCs w:val="24"/>
        </w:rPr>
        <w:t>.</w:t>
      </w:r>
    </w:p>
    <w:p w14:paraId="5CAABBDB" w14:textId="35FA7C47" w:rsidR="00F10E5E" w:rsidRPr="008472B0" w:rsidRDefault="008472B0" w:rsidP="0007461E">
      <w:pPr>
        <w:pStyle w:val="Default"/>
        <w:numPr>
          <w:ilvl w:val="0"/>
          <w:numId w:val="4"/>
        </w:numPr>
        <w:spacing w:after="160"/>
        <w:rPr>
          <w:lang w:val="es-CR"/>
        </w:rPr>
      </w:pPr>
      <w:r w:rsidRPr="00F10E5E">
        <w:rPr>
          <w:lang w:val="es-CR"/>
        </w:rPr>
        <w:t>Instituto Nacional de Estadística</w:t>
      </w:r>
      <w:r w:rsidR="000B2A8E">
        <w:rPr>
          <w:lang w:val="es-CR"/>
        </w:rPr>
        <w:t xml:space="preserve"> y Censos</w:t>
      </w:r>
      <w:r w:rsidRPr="00F10E5E">
        <w:rPr>
          <w:lang w:val="es-CR"/>
        </w:rPr>
        <w:t xml:space="preserve">. (2013). </w:t>
      </w:r>
      <w:r w:rsidR="00F10E5E" w:rsidRPr="007B6536">
        <w:rPr>
          <w:lang w:val="es-CR"/>
        </w:rPr>
        <w:t>El empleo informal en Costa Rica Caracterización al IV trimestre 2013</w:t>
      </w:r>
      <w:r w:rsidR="00F10E5E" w:rsidRPr="00F10E5E">
        <w:rPr>
          <w:lang w:val="es-CR"/>
        </w:rPr>
        <w:t xml:space="preserve">. </w:t>
      </w:r>
      <w:r w:rsidR="00F10E5E" w:rsidRPr="008472B0">
        <w:rPr>
          <w:lang w:val="es-CR"/>
        </w:rPr>
        <w:t xml:space="preserve">San José. Costa Rica. </w:t>
      </w:r>
      <w:proofErr w:type="spellStart"/>
      <w:r w:rsidR="00F10E5E" w:rsidRPr="008472B0">
        <w:rPr>
          <w:lang w:val="es-CR"/>
        </w:rPr>
        <w:t>Retrieved</w:t>
      </w:r>
      <w:proofErr w:type="spellEnd"/>
      <w:r w:rsidR="00F10E5E" w:rsidRPr="008472B0">
        <w:rPr>
          <w:lang w:val="es-CR"/>
        </w:rPr>
        <w:t xml:space="preserve"> </w:t>
      </w:r>
      <w:proofErr w:type="spellStart"/>
      <w:r w:rsidR="00F10E5E" w:rsidRPr="008472B0">
        <w:rPr>
          <w:lang w:val="es-CR"/>
        </w:rPr>
        <w:t>from</w:t>
      </w:r>
      <w:proofErr w:type="spellEnd"/>
      <w:r w:rsidR="00F10E5E" w:rsidRPr="008472B0">
        <w:rPr>
          <w:lang w:val="es-CR"/>
        </w:rPr>
        <w:t xml:space="preserve">: https://inec.cr/wwwisis/documentos/INEC/ECE/2014/ECE-Empleo-Informal-CR.pdf </w:t>
      </w:r>
    </w:p>
    <w:p w14:paraId="57187855" w14:textId="66AADC49" w:rsidR="00B21EB8" w:rsidRPr="00B21EB8" w:rsidRDefault="008472B0" w:rsidP="0007461E">
      <w:pPr>
        <w:pStyle w:val="Default"/>
        <w:numPr>
          <w:ilvl w:val="0"/>
          <w:numId w:val="4"/>
        </w:numPr>
        <w:spacing w:after="160"/>
        <w:rPr>
          <w:lang w:val="es-CR"/>
        </w:rPr>
      </w:pPr>
      <w:r w:rsidRPr="00F10E5E">
        <w:rPr>
          <w:lang w:val="es-CR"/>
        </w:rPr>
        <w:lastRenderedPageBreak/>
        <w:t>Instituto Nacional de Estadística</w:t>
      </w:r>
      <w:r w:rsidR="000B2A8E">
        <w:rPr>
          <w:lang w:val="es-CR"/>
        </w:rPr>
        <w:t xml:space="preserve"> y Censos</w:t>
      </w:r>
      <w:r w:rsidRPr="00F10E5E">
        <w:rPr>
          <w:lang w:val="es-CR"/>
        </w:rPr>
        <w:t>. (20</w:t>
      </w:r>
      <w:r>
        <w:rPr>
          <w:lang w:val="es-CR"/>
        </w:rPr>
        <w:t>23</w:t>
      </w:r>
      <w:r w:rsidRPr="00F10E5E">
        <w:rPr>
          <w:lang w:val="es-CR"/>
        </w:rPr>
        <w:t>).</w:t>
      </w:r>
      <w:r w:rsidR="008C7334">
        <w:rPr>
          <w:lang w:val="es-CR"/>
        </w:rPr>
        <w:t xml:space="preserve"> </w:t>
      </w:r>
      <w:r w:rsidR="008C7334" w:rsidRPr="00B21EB8">
        <w:rPr>
          <w:lang w:val="es-CR"/>
        </w:rPr>
        <w:t xml:space="preserve">Encuesta Continua de Empleo, primer </w:t>
      </w:r>
      <w:r w:rsidR="000B2A8E" w:rsidRPr="00B21EB8">
        <w:rPr>
          <w:lang w:val="es-CR"/>
        </w:rPr>
        <w:t>trimestre</w:t>
      </w:r>
      <w:r w:rsidR="008C7334" w:rsidRPr="00B21EB8">
        <w:rPr>
          <w:lang w:val="es-CR"/>
        </w:rPr>
        <w:t xml:space="preserve"> 2023</w:t>
      </w:r>
      <w:r w:rsidR="00B21EB8">
        <w:rPr>
          <w:lang w:val="es-CR"/>
        </w:rPr>
        <w:t xml:space="preserve"> [Data set]</w:t>
      </w:r>
      <w:r w:rsidR="008C7334">
        <w:rPr>
          <w:i/>
          <w:iCs/>
          <w:lang w:val="es-CR"/>
        </w:rPr>
        <w:t xml:space="preserve">. </w:t>
      </w:r>
      <w:r w:rsidR="008C7334" w:rsidRPr="008472B0">
        <w:rPr>
          <w:lang w:val="es-CR"/>
        </w:rPr>
        <w:t>San José. Costa Rica</w:t>
      </w:r>
      <w:r w:rsidR="008C7334">
        <w:rPr>
          <w:lang w:val="es-CR"/>
        </w:rPr>
        <w:t>.</w:t>
      </w:r>
    </w:p>
    <w:p w14:paraId="53926BE4" w14:textId="383E444C" w:rsidR="00A15FC7" w:rsidRPr="00B21EB8" w:rsidRDefault="00A15FC7" w:rsidP="0007461E">
      <w:pPr>
        <w:pStyle w:val="Default"/>
        <w:numPr>
          <w:ilvl w:val="0"/>
          <w:numId w:val="4"/>
        </w:numPr>
        <w:spacing w:after="160"/>
        <w:rPr>
          <w:lang w:val="es-CR"/>
        </w:rPr>
      </w:pPr>
      <w:r w:rsidRPr="003C79C8">
        <w:rPr>
          <w:lang w:val="es-CR"/>
        </w:rPr>
        <w:t>Jiménez, R.,</w:t>
      </w:r>
      <w:r w:rsidR="00B21EB8">
        <w:rPr>
          <w:lang w:val="es-CR"/>
        </w:rPr>
        <w:t xml:space="preserve"> &amp;</w:t>
      </w:r>
      <w:r w:rsidRPr="003C79C8">
        <w:rPr>
          <w:lang w:val="es-CR"/>
        </w:rPr>
        <w:t xml:space="preserve"> Morales, C.</w:t>
      </w:r>
      <w:r w:rsidR="00B21EB8">
        <w:rPr>
          <w:lang w:val="es-CR"/>
        </w:rPr>
        <w:t xml:space="preserve"> </w:t>
      </w:r>
      <w:r w:rsidRPr="003C79C8">
        <w:rPr>
          <w:lang w:val="es-CR"/>
        </w:rPr>
        <w:t xml:space="preserve">(2012). </w:t>
      </w:r>
      <w:r w:rsidRPr="00B21EB8">
        <w:rPr>
          <w:lang w:val="es-CR"/>
        </w:rPr>
        <w:t xml:space="preserve">Discriminación salarial en el mercado de trabajo en </w:t>
      </w:r>
      <w:proofErr w:type="gramStart"/>
      <w:r w:rsidRPr="00B21EB8">
        <w:rPr>
          <w:lang w:val="es-CR"/>
        </w:rPr>
        <w:t>los noventas</w:t>
      </w:r>
      <w:proofErr w:type="gramEnd"/>
      <w:r w:rsidRPr="00B21EB8">
        <w:rPr>
          <w:lang w:val="es-CR"/>
        </w:rPr>
        <w:t>.</w:t>
      </w:r>
      <w:r>
        <w:rPr>
          <w:i/>
          <w:iCs/>
          <w:lang w:val="es-CR"/>
        </w:rPr>
        <w:t xml:space="preserve"> </w:t>
      </w:r>
      <w:r w:rsidR="00B21EB8" w:rsidRPr="00B21EB8">
        <w:rPr>
          <w:i/>
          <w:iCs/>
          <w:lang w:val="es-CR"/>
        </w:rPr>
        <w:t xml:space="preserve">Revista De Ciencias Económicas, 30(2). </w:t>
      </w:r>
      <w:r w:rsidR="00B21EB8" w:rsidRPr="00B21EB8">
        <w:rPr>
          <w:lang w:val="es-CR"/>
        </w:rPr>
        <w:t>https://doi.org/10.15517/rce.v30i2.8006</w:t>
      </w:r>
      <w:r w:rsidRPr="00B21EB8">
        <w:rPr>
          <w:lang w:val="es-CR"/>
        </w:rPr>
        <w:t>.</w:t>
      </w:r>
    </w:p>
    <w:p w14:paraId="5FAC94D3" w14:textId="258BE2C4" w:rsidR="00B21EB8" w:rsidRDefault="00F10E5E" w:rsidP="0007461E">
      <w:pPr>
        <w:pStyle w:val="Default"/>
        <w:numPr>
          <w:ilvl w:val="0"/>
          <w:numId w:val="4"/>
        </w:numPr>
        <w:spacing w:after="160"/>
      </w:pPr>
      <w:r w:rsidRPr="00F10E5E">
        <w:t xml:space="preserve">Juhn, C., Murphy, K., &amp; Pierce, B. (1993). </w:t>
      </w:r>
      <w:r w:rsidRPr="00B21EB8">
        <w:t>Wage inequality and the rise in returns to skill.</w:t>
      </w:r>
      <w:r w:rsidRPr="00F10E5E">
        <w:t xml:space="preserve"> </w:t>
      </w:r>
      <w:r w:rsidRPr="00B21EB8">
        <w:rPr>
          <w:i/>
          <w:iCs/>
        </w:rPr>
        <w:t xml:space="preserve">Journal of political Economy, </w:t>
      </w:r>
      <w:r w:rsidRPr="00F10E5E">
        <w:rPr>
          <w:i/>
          <w:iCs/>
        </w:rPr>
        <w:t>101</w:t>
      </w:r>
      <w:r w:rsidRPr="00F10E5E">
        <w:t xml:space="preserve">(3), 410-442. </w:t>
      </w:r>
    </w:p>
    <w:p w14:paraId="1992C0D0" w14:textId="1C58611F" w:rsidR="00B21EB8" w:rsidRPr="00B21EB8" w:rsidRDefault="00B21EB8" w:rsidP="0007461E">
      <w:pPr>
        <w:pStyle w:val="ListParagraph"/>
        <w:numPr>
          <w:ilvl w:val="0"/>
          <w:numId w:val="4"/>
        </w:numPr>
        <w:spacing w:line="240" w:lineRule="auto"/>
        <w:rPr>
          <w:rFonts w:ascii="Times New Roman" w:eastAsia="Times New Roman" w:hAnsi="Times New Roman" w:cs="Times New Roman"/>
          <w:kern w:val="0"/>
          <w:sz w:val="24"/>
          <w:szCs w:val="24"/>
          <w14:ligatures w14:val="none"/>
        </w:rPr>
      </w:pPr>
      <w:proofErr w:type="spellStart"/>
      <w:r w:rsidRPr="00B21EB8">
        <w:rPr>
          <w:rFonts w:ascii="Times New Roman" w:eastAsia="Times New Roman" w:hAnsi="Times New Roman" w:cs="Times New Roman"/>
          <w:kern w:val="0"/>
          <w:sz w:val="24"/>
          <w:szCs w:val="24"/>
          <w:lang w:val="fr-FR"/>
          <w14:ligatures w14:val="none"/>
        </w:rPr>
        <w:t>Koenker</w:t>
      </w:r>
      <w:proofErr w:type="spellEnd"/>
      <w:r w:rsidRPr="00B21EB8">
        <w:rPr>
          <w:rFonts w:ascii="Times New Roman" w:eastAsia="Times New Roman" w:hAnsi="Times New Roman" w:cs="Times New Roman"/>
          <w:kern w:val="0"/>
          <w:sz w:val="24"/>
          <w:szCs w:val="24"/>
          <w:lang w:val="fr-FR"/>
          <w14:ligatures w14:val="none"/>
        </w:rPr>
        <w:t xml:space="preserve">, R., &amp; </w:t>
      </w:r>
      <w:proofErr w:type="spellStart"/>
      <w:r w:rsidRPr="00B21EB8">
        <w:rPr>
          <w:rFonts w:ascii="Times New Roman" w:eastAsia="Times New Roman" w:hAnsi="Times New Roman" w:cs="Times New Roman"/>
          <w:kern w:val="0"/>
          <w:sz w:val="24"/>
          <w:szCs w:val="24"/>
          <w:lang w:val="fr-FR"/>
          <w14:ligatures w14:val="none"/>
        </w:rPr>
        <w:t>Bassett</w:t>
      </w:r>
      <w:proofErr w:type="spellEnd"/>
      <w:r w:rsidRPr="00B21EB8">
        <w:rPr>
          <w:rFonts w:ascii="Times New Roman" w:eastAsia="Times New Roman" w:hAnsi="Times New Roman" w:cs="Times New Roman"/>
          <w:kern w:val="0"/>
          <w:sz w:val="24"/>
          <w:szCs w:val="24"/>
          <w:lang w:val="fr-FR"/>
          <w14:ligatures w14:val="none"/>
        </w:rPr>
        <w:t xml:space="preserve">, G. (1978). </w:t>
      </w:r>
      <w:proofErr w:type="spellStart"/>
      <w:r w:rsidRPr="00B21EB8">
        <w:rPr>
          <w:rFonts w:ascii="Times New Roman" w:eastAsia="Times New Roman" w:hAnsi="Times New Roman" w:cs="Times New Roman"/>
          <w:kern w:val="0"/>
          <w:sz w:val="24"/>
          <w:szCs w:val="24"/>
          <w:lang w:val="fr-FR"/>
          <w14:ligatures w14:val="none"/>
        </w:rPr>
        <w:t>Regression</w:t>
      </w:r>
      <w:proofErr w:type="spellEnd"/>
      <w:r w:rsidRPr="00B21EB8">
        <w:rPr>
          <w:rFonts w:ascii="Times New Roman" w:eastAsia="Times New Roman" w:hAnsi="Times New Roman" w:cs="Times New Roman"/>
          <w:kern w:val="0"/>
          <w:sz w:val="24"/>
          <w:szCs w:val="24"/>
          <w:lang w:val="fr-FR"/>
          <w14:ligatures w14:val="none"/>
        </w:rPr>
        <w:t xml:space="preserve"> Quantiles. </w:t>
      </w:r>
      <w:proofErr w:type="spellStart"/>
      <w:r w:rsidRPr="00B21EB8">
        <w:rPr>
          <w:rFonts w:ascii="Times New Roman" w:eastAsia="Times New Roman" w:hAnsi="Times New Roman" w:cs="Times New Roman"/>
          <w:i/>
          <w:iCs/>
          <w:kern w:val="0"/>
          <w:sz w:val="24"/>
          <w:szCs w:val="24"/>
          <w14:ligatures w14:val="none"/>
        </w:rPr>
        <w:t>Econometrica</w:t>
      </w:r>
      <w:proofErr w:type="spellEnd"/>
      <w:r w:rsidRPr="00B21EB8">
        <w:rPr>
          <w:rFonts w:ascii="Times New Roman" w:eastAsia="Times New Roman" w:hAnsi="Times New Roman" w:cs="Times New Roman"/>
          <w:kern w:val="0"/>
          <w:sz w:val="24"/>
          <w:szCs w:val="24"/>
          <w14:ligatures w14:val="none"/>
        </w:rPr>
        <w:t xml:space="preserve">, </w:t>
      </w:r>
      <w:r w:rsidRPr="00F34127">
        <w:rPr>
          <w:rFonts w:ascii="Times New Roman" w:eastAsia="Times New Roman" w:hAnsi="Times New Roman" w:cs="Times New Roman"/>
          <w:i/>
          <w:iCs/>
          <w:kern w:val="0"/>
          <w:sz w:val="24"/>
          <w:szCs w:val="24"/>
          <w14:ligatures w14:val="none"/>
        </w:rPr>
        <w:t>46(1)</w:t>
      </w:r>
      <w:r w:rsidRPr="00B21EB8">
        <w:rPr>
          <w:rFonts w:ascii="Times New Roman" w:eastAsia="Times New Roman" w:hAnsi="Times New Roman" w:cs="Times New Roman"/>
          <w:kern w:val="0"/>
          <w:sz w:val="24"/>
          <w:szCs w:val="24"/>
          <w14:ligatures w14:val="none"/>
        </w:rPr>
        <w:t>, 33–50. https://doi.org/10.2307/1913643</w:t>
      </w:r>
    </w:p>
    <w:p w14:paraId="5C691E74" w14:textId="2E1E1384" w:rsidR="00DE5B46" w:rsidRPr="00B21EB8" w:rsidRDefault="00F10E5E" w:rsidP="0007461E">
      <w:pPr>
        <w:pStyle w:val="Default"/>
        <w:numPr>
          <w:ilvl w:val="0"/>
          <w:numId w:val="4"/>
        </w:numPr>
        <w:spacing w:after="160"/>
      </w:pPr>
      <w:r w:rsidRPr="00F10E5E">
        <w:t xml:space="preserve">Mincer, J. (1974). </w:t>
      </w:r>
      <w:r w:rsidRPr="00B21EB8">
        <w:t>Schooling, Experience, and Earnings.</w:t>
      </w:r>
      <w:r w:rsidRPr="00DE5B46">
        <w:rPr>
          <w:i/>
          <w:iCs/>
        </w:rPr>
        <w:t xml:space="preserve"> </w:t>
      </w:r>
      <w:r w:rsidR="00B21EB8" w:rsidRPr="00B21EB8">
        <w:t>NBER Books, National Bureau of Economic Research, Inc, number minc74-1, January</w:t>
      </w:r>
      <w:r w:rsidR="00B21EB8">
        <w:t>.</w:t>
      </w:r>
    </w:p>
    <w:p w14:paraId="5CD05004" w14:textId="63D0094C" w:rsidR="00F10E5E" w:rsidRPr="00F10E5E" w:rsidRDefault="00F10E5E" w:rsidP="0007461E">
      <w:pPr>
        <w:pStyle w:val="Default"/>
        <w:numPr>
          <w:ilvl w:val="0"/>
          <w:numId w:val="4"/>
        </w:numPr>
        <w:spacing w:after="160"/>
      </w:pPr>
      <w:r w:rsidRPr="00F10E5E">
        <w:t xml:space="preserve">Montenegro, C. (2001). </w:t>
      </w:r>
      <w:r w:rsidRPr="00B21EB8">
        <w:t>Wage distribution in Chile: Does gender matter? A quantile regression approach.</w:t>
      </w:r>
      <w:r w:rsidRPr="00F10E5E">
        <w:t xml:space="preserve"> </w:t>
      </w:r>
      <w:r w:rsidR="00B21EB8" w:rsidRPr="00B21EB8">
        <w:t>World Bank Group. United States of America. Retrieved from https://policycommons.net/artifacts/1435937/wage-distribution-in-chile/2058569/</w:t>
      </w:r>
    </w:p>
    <w:p w14:paraId="3E9A8AEF" w14:textId="77777777" w:rsidR="00F10E5E" w:rsidRPr="00F10E5E" w:rsidRDefault="00F10E5E" w:rsidP="0007461E">
      <w:pPr>
        <w:pStyle w:val="Default"/>
        <w:numPr>
          <w:ilvl w:val="0"/>
          <w:numId w:val="4"/>
        </w:numPr>
        <w:spacing w:after="160"/>
      </w:pPr>
      <w:r w:rsidRPr="00F10E5E">
        <w:t xml:space="preserve">Neuman, S., &amp; Oaxaca, R. L. (2004). </w:t>
      </w:r>
      <w:r w:rsidRPr="00B21EB8">
        <w:t>Wage decompositions with selectivity-corrected wage equations: A methodological note</w:t>
      </w:r>
      <w:r w:rsidRPr="00DE5B46">
        <w:rPr>
          <w:i/>
          <w:iCs/>
        </w:rPr>
        <w:t xml:space="preserve">. </w:t>
      </w:r>
      <w:r w:rsidRPr="00B21EB8">
        <w:rPr>
          <w:i/>
          <w:iCs/>
        </w:rPr>
        <w:t xml:space="preserve">The Journal of Economic Inequality, 2(1), </w:t>
      </w:r>
      <w:r w:rsidRPr="00DE5B46">
        <w:t>3-10.</w:t>
      </w:r>
      <w:r w:rsidRPr="00F10E5E">
        <w:t xml:space="preserve"> </w:t>
      </w:r>
    </w:p>
    <w:p w14:paraId="6D2F5BF0" w14:textId="77777777" w:rsidR="00B21EB8" w:rsidRPr="00B21EB8" w:rsidRDefault="00B21EB8" w:rsidP="0007461E">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B21EB8">
        <w:rPr>
          <w:rFonts w:ascii="Times New Roman" w:eastAsia="Times New Roman" w:hAnsi="Times New Roman" w:cs="Times New Roman"/>
          <w:kern w:val="0"/>
          <w:sz w:val="24"/>
          <w:szCs w:val="24"/>
          <w14:ligatures w14:val="none"/>
        </w:rPr>
        <w:t xml:space="preserve">Oaxaca, R. (1973). Male-Female Wage Differentials in Urban Labor Markets. </w:t>
      </w:r>
      <w:r w:rsidRPr="00B21EB8">
        <w:rPr>
          <w:rFonts w:ascii="Times New Roman" w:eastAsia="Times New Roman" w:hAnsi="Times New Roman" w:cs="Times New Roman"/>
          <w:i/>
          <w:iCs/>
          <w:kern w:val="0"/>
          <w:sz w:val="24"/>
          <w:szCs w:val="24"/>
          <w14:ligatures w14:val="none"/>
        </w:rPr>
        <w:t>International Economic Review</w:t>
      </w:r>
      <w:r w:rsidRPr="00B21EB8">
        <w:rPr>
          <w:rFonts w:ascii="Times New Roman" w:eastAsia="Times New Roman" w:hAnsi="Times New Roman" w:cs="Times New Roman"/>
          <w:kern w:val="0"/>
          <w:sz w:val="24"/>
          <w:szCs w:val="24"/>
          <w14:ligatures w14:val="none"/>
        </w:rPr>
        <w:t xml:space="preserve">, </w:t>
      </w:r>
      <w:r w:rsidRPr="00B21EB8">
        <w:rPr>
          <w:rFonts w:ascii="Times New Roman" w:eastAsia="Times New Roman" w:hAnsi="Times New Roman" w:cs="Times New Roman"/>
          <w:i/>
          <w:iCs/>
          <w:kern w:val="0"/>
          <w:sz w:val="24"/>
          <w:szCs w:val="24"/>
          <w14:ligatures w14:val="none"/>
        </w:rPr>
        <w:t>14</w:t>
      </w:r>
      <w:r w:rsidRPr="00B21EB8">
        <w:rPr>
          <w:rFonts w:ascii="Times New Roman" w:eastAsia="Times New Roman" w:hAnsi="Times New Roman" w:cs="Times New Roman"/>
          <w:kern w:val="0"/>
          <w:sz w:val="24"/>
          <w:szCs w:val="24"/>
          <w14:ligatures w14:val="none"/>
        </w:rPr>
        <w:t>(3), 693–709. https://doi.org/10.2307/2525981</w:t>
      </w:r>
    </w:p>
    <w:p w14:paraId="0CBB76F7" w14:textId="56628EDD" w:rsidR="0007461E" w:rsidRPr="0007461E" w:rsidRDefault="001A5F98" w:rsidP="0007461E">
      <w:pPr>
        <w:pStyle w:val="Default"/>
        <w:numPr>
          <w:ilvl w:val="0"/>
          <w:numId w:val="4"/>
        </w:numPr>
        <w:spacing w:after="160"/>
      </w:pPr>
      <w:r w:rsidRPr="001A5F98">
        <w:rPr>
          <w:rFonts w:eastAsia="Times New Roman"/>
          <w14:ligatures w14:val="none"/>
        </w:rPr>
        <w:t xml:space="preserve">Olivetti, C., &amp; Petrongolo, B. (2008). Unequal Pay or Unequal Employment? A Cross‐Country </w:t>
      </w:r>
      <w:r w:rsidRPr="0007461E">
        <w:t xml:space="preserve">Analysis of Gender Gaps. </w:t>
      </w:r>
      <w:r w:rsidRPr="0007461E">
        <w:rPr>
          <w:i/>
          <w:iCs/>
        </w:rPr>
        <w:t>Journal of Labor Economics, 26(4)</w:t>
      </w:r>
      <w:r w:rsidRPr="0007461E">
        <w:t xml:space="preserve">, 621–654. </w:t>
      </w:r>
      <w:hyperlink r:id="rId22" w:history="1">
        <w:r w:rsidR="0007461E" w:rsidRPr="0007461E">
          <w:t>https://doi.org/10.1086/589458</w:t>
        </w:r>
      </w:hyperlink>
      <w:r w:rsidR="0007461E" w:rsidRPr="0007461E">
        <w:t>.</w:t>
      </w:r>
    </w:p>
    <w:p w14:paraId="7D16481C" w14:textId="1E0FA787" w:rsidR="001A5F98" w:rsidRPr="0007461E" w:rsidRDefault="00F10E5E" w:rsidP="0007461E">
      <w:pPr>
        <w:pStyle w:val="Default"/>
        <w:numPr>
          <w:ilvl w:val="0"/>
          <w:numId w:val="4"/>
        </w:numPr>
        <w:spacing w:after="160"/>
        <w:rPr>
          <w:rStyle w:val="Hyperlink"/>
          <w:rFonts w:eastAsia="Times New Roman"/>
          <w:color w:val="auto"/>
          <w:u w:val="none"/>
          <w14:ligatures w14:val="none"/>
        </w:rPr>
      </w:pPr>
      <w:r w:rsidRPr="0007461E">
        <w:t xml:space="preserve">Organization for Economic Co-operation and Development (2021). Government </w:t>
      </w:r>
      <w:proofErr w:type="gramStart"/>
      <w:r w:rsidRPr="0007461E">
        <w:t>at a Glance</w:t>
      </w:r>
      <w:proofErr w:type="gramEnd"/>
      <w:r w:rsidRPr="0007461E">
        <w:t xml:space="preserve"> 2021, Country Fact Sheet: Costa Rica</w:t>
      </w:r>
      <w:r w:rsidRPr="0007461E">
        <w:rPr>
          <w:i/>
          <w:iCs/>
        </w:rPr>
        <w:t xml:space="preserve">. </w:t>
      </w:r>
      <w:r w:rsidRPr="0007461E">
        <w:t xml:space="preserve">OECD Publishing, Paris. Retrieved from: </w:t>
      </w:r>
      <w:hyperlink r:id="rId23" w:history="1">
        <w:r w:rsidRPr="0007461E">
          <w:rPr>
            <w:rStyle w:val="Hyperlink"/>
            <w:color w:val="auto"/>
            <w:u w:val="none"/>
          </w:rPr>
          <w:t>https://www.oecd.org/gov/gov-at-a-glance-2021-costa-rica.pdf</w:t>
        </w:r>
      </w:hyperlink>
      <w:bookmarkStart w:id="3" w:name="_Hlk138348206"/>
      <w:r w:rsidR="0007461E">
        <w:rPr>
          <w:rStyle w:val="Hyperlink"/>
          <w:color w:val="auto"/>
          <w:u w:val="none"/>
        </w:rPr>
        <w:t>.</w:t>
      </w:r>
    </w:p>
    <w:p w14:paraId="7C987224" w14:textId="4998B0D0" w:rsidR="0007461E" w:rsidRPr="0007461E" w:rsidRDefault="00F10E5E" w:rsidP="0007461E">
      <w:pPr>
        <w:pStyle w:val="Default"/>
        <w:numPr>
          <w:ilvl w:val="0"/>
          <w:numId w:val="4"/>
        </w:numPr>
        <w:spacing w:after="160"/>
      </w:pPr>
      <w:r w:rsidRPr="000B3A86">
        <w:t xml:space="preserve">Organization for Economic Co-operation and Development (2023). </w:t>
      </w:r>
      <w:r w:rsidRPr="001A5F98">
        <w:t>OECD</w:t>
      </w:r>
      <w:bookmarkEnd w:id="3"/>
      <w:r w:rsidRPr="001A5F98">
        <w:t xml:space="preserve"> Economic Surveys: Costa Rica 2023</w:t>
      </w:r>
      <w:r w:rsidRPr="000B3A86">
        <w:t xml:space="preserve">, OECD Publishing, Paris. Retrieved from: </w:t>
      </w:r>
      <w:hyperlink r:id="rId24" w:history="1">
        <w:r w:rsidRPr="0007461E">
          <w:t>https://doi.org/10.1787/8e8171b0-en</w:t>
        </w:r>
      </w:hyperlink>
      <w:r w:rsidR="0007461E" w:rsidRPr="0007461E">
        <w:t>.</w:t>
      </w:r>
    </w:p>
    <w:p w14:paraId="345F2E1B" w14:textId="61EE9216" w:rsidR="00F10E5E" w:rsidRPr="00F10E5E" w:rsidRDefault="00F10E5E" w:rsidP="0007461E">
      <w:pPr>
        <w:pStyle w:val="Default"/>
        <w:numPr>
          <w:ilvl w:val="0"/>
          <w:numId w:val="4"/>
        </w:numPr>
        <w:spacing w:after="160"/>
      </w:pPr>
      <w:r w:rsidRPr="00F10E5E">
        <w:t xml:space="preserve">Organization for Economic Co-operation and Development (2023). </w:t>
      </w:r>
      <w:r w:rsidRPr="0007461E">
        <w:t>Gender wage gap (indicator)</w:t>
      </w:r>
      <w:r w:rsidR="0007461E" w:rsidRPr="0007461E">
        <w:t xml:space="preserve"> </w:t>
      </w:r>
      <w:r w:rsidR="0007461E" w:rsidRPr="000B3A86">
        <w:t>, OECD Publishing, Paris</w:t>
      </w:r>
      <w:r w:rsidR="0007461E">
        <w:t>.</w:t>
      </w:r>
      <w:r w:rsidRPr="00F10E5E">
        <w:t xml:space="preserve"> </w:t>
      </w:r>
      <w:r w:rsidR="0007461E" w:rsidRPr="000B3A86">
        <w:t>Retrieved from</w:t>
      </w:r>
      <w:r w:rsidRPr="00F10E5E">
        <w:t>: 10.1787/7cee77aa-en.</w:t>
      </w:r>
    </w:p>
    <w:p w14:paraId="42789E32" w14:textId="77777777" w:rsidR="00F10E5E" w:rsidRPr="00F10E5E" w:rsidRDefault="00F10E5E" w:rsidP="0007461E">
      <w:pPr>
        <w:pStyle w:val="Default"/>
        <w:numPr>
          <w:ilvl w:val="0"/>
          <w:numId w:val="4"/>
        </w:numPr>
        <w:spacing w:after="160"/>
      </w:pPr>
      <w:r w:rsidRPr="00F10E5E">
        <w:t xml:space="preserve">Organization for Economic Co-operation and Development. (2019). </w:t>
      </w:r>
      <w:r w:rsidRPr="0007461E">
        <w:t>Social Institutions and Gender Index 2019 Global Report: transforming challenges into opportunities</w:t>
      </w:r>
      <w:r w:rsidRPr="00F10E5E">
        <w:t xml:space="preserve">. Paris: Organization for Economic Co-operation and Development. </w:t>
      </w:r>
    </w:p>
    <w:p w14:paraId="2859BC95" w14:textId="77777777" w:rsidR="00F10E5E" w:rsidRPr="00DE5B46" w:rsidRDefault="00F10E5E" w:rsidP="0007461E">
      <w:pPr>
        <w:pStyle w:val="Default"/>
        <w:numPr>
          <w:ilvl w:val="0"/>
          <w:numId w:val="4"/>
        </w:numPr>
        <w:spacing w:after="160"/>
      </w:pPr>
      <w:proofErr w:type="spellStart"/>
      <w:r w:rsidRPr="00F10E5E">
        <w:t>Perticará</w:t>
      </w:r>
      <w:proofErr w:type="spellEnd"/>
      <w:r w:rsidRPr="00F10E5E">
        <w:t xml:space="preserve">, M., &amp; Bueno, I. (2009). </w:t>
      </w:r>
      <w:r w:rsidRPr="0007461E">
        <w:t>A new approach to gender wage gaps in Chile.</w:t>
      </w:r>
      <w:r w:rsidRPr="00F10E5E">
        <w:t xml:space="preserve"> </w:t>
      </w:r>
      <w:r w:rsidRPr="0007461E">
        <w:rPr>
          <w:i/>
          <w:iCs/>
        </w:rPr>
        <w:t>CEPAL Review, 2009(99)</w:t>
      </w:r>
      <w:r w:rsidRPr="00DE5B46">
        <w:t xml:space="preserve">, 131-147. </w:t>
      </w:r>
    </w:p>
    <w:p w14:paraId="15A4607F" w14:textId="67F85B73" w:rsidR="00F10E5E" w:rsidRPr="00DE5B46" w:rsidRDefault="00F10E5E" w:rsidP="0007461E">
      <w:pPr>
        <w:pStyle w:val="Default"/>
        <w:numPr>
          <w:ilvl w:val="0"/>
          <w:numId w:val="4"/>
        </w:numPr>
        <w:spacing w:after="160"/>
      </w:pPr>
      <w:r w:rsidRPr="00F10E5E">
        <w:t xml:space="preserve">Phelps, E. (1972). </w:t>
      </w:r>
      <w:r w:rsidRPr="0007461E">
        <w:t xml:space="preserve">The statistical theory of racism and sexism. </w:t>
      </w:r>
      <w:r w:rsidRPr="0007461E">
        <w:rPr>
          <w:i/>
          <w:iCs/>
        </w:rPr>
        <w:t xml:space="preserve">The American </w:t>
      </w:r>
      <w:r w:rsidR="00E47E05" w:rsidRPr="0007461E">
        <w:rPr>
          <w:i/>
          <w:iCs/>
        </w:rPr>
        <w:t>Economic R</w:t>
      </w:r>
      <w:r w:rsidRPr="0007461E">
        <w:rPr>
          <w:i/>
          <w:iCs/>
        </w:rPr>
        <w:t>eview, 62(4)</w:t>
      </w:r>
      <w:r w:rsidRPr="00DE5B46">
        <w:t xml:space="preserve">, 659-661. </w:t>
      </w:r>
    </w:p>
    <w:p w14:paraId="2487C5C5" w14:textId="77777777" w:rsidR="00F10E5E" w:rsidRPr="00DE5B46" w:rsidRDefault="00F10E5E" w:rsidP="0007461E">
      <w:pPr>
        <w:pStyle w:val="Default"/>
        <w:numPr>
          <w:ilvl w:val="0"/>
          <w:numId w:val="4"/>
        </w:numPr>
        <w:spacing w:after="160"/>
      </w:pPr>
      <w:r w:rsidRPr="00F10E5E">
        <w:lastRenderedPageBreak/>
        <w:t xml:space="preserve">Regan, T., &amp; Oaxaca, R. (2009). </w:t>
      </w:r>
      <w:r w:rsidRPr="0007461E">
        <w:t>Work experience as a source of specification error in earnings models: implications for gender wage decompositions</w:t>
      </w:r>
      <w:r w:rsidRPr="00DE5B46">
        <w:rPr>
          <w:i/>
          <w:iCs/>
        </w:rPr>
        <w:t>.</w:t>
      </w:r>
      <w:r w:rsidRPr="00F10E5E">
        <w:t xml:space="preserve"> </w:t>
      </w:r>
      <w:r w:rsidRPr="0007461E">
        <w:rPr>
          <w:i/>
          <w:iCs/>
        </w:rPr>
        <w:t>Journal of Population Economics, 22(2)</w:t>
      </w:r>
      <w:r w:rsidRPr="00DE5B46">
        <w:t xml:space="preserve">, 463-499. </w:t>
      </w:r>
    </w:p>
    <w:p w14:paraId="07BAD882" w14:textId="77777777" w:rsidR="00F10E5E" w:rsidRPr="00F10E5E" w:rsidRDefault="00F10E5E" w:rsidP="0007461E">
      <w:pPr>
        <w:pStyle w:val="Default"/>
        <w:numPr>
          <w:ilvl w:val="0"/>
          <w:numId w:val="4"/>
        </w:numPr>
        <w:spacing w:after="160"/>
        <w:rPr>
          <w:lang w:val="es-CR"/>
        </w:rPr>
      </w:pPr>
      <w:r w:rsidRPr="00F10E5E">
        <w:t xml:space="preserve">Reich, M., Gordon, D., &amp; Edwards, R. (1973). </w:t>
      </w:r>
      <w:r w:rsidRPr="0007461E">
        <w:t>A theory of labor market segmentation.</w:t>
      </w:r>
      <w:r w:rsidRPr="00DE5B46">
        <w:rPr>
          <w:i/>
          <w:iCs/>
        </w:rPr>
        <w:t xml:space="preserve"> </w:t>
      </w:r>
      <w:proofErr w:type="spellStart"/>
      <w:r w:rsidRPr="0007461E">
        <w:rPr>
          <w:i/>
          <w:iCs/>
          <w:lang w:val="es-CR"/>
        </w:rPr>
        <w:t>The</w:t>
      </w:r>
      <w:proofErr w:type="spellEnd"/>
      <w:r w:rsidRPr="0007461E">
        <w:rPr>
          <w:i/>
          <w:iCs/>
          <w:lang w:val="es-CR"/>
        </w:rPr>
        <w:t xml:space="preserve"> American </w:t>
      </w:r>
      <w:proofErr w:type="spellStart"/>
      <w:r w:rsidRPr="0007461E">
        <w:rPr>
          <w:i/>
          <w:iCs/>
          <w:lang w:val="es-CR"/>
        </w:rPr>
        <w:t>Economic</w:t>
      </w:r>
      <w:proofErr w:type="spellEnd"/>
      <w:r w:rsidRPr="0007461E">
        <w:rPr>
          <w:i/>
          <w:iCs/>
          <w:lang w:val="es-CR"/>
        </w:rPr>
        <w:t xml:space="preserve"> </w:t>
      </w:r>
      <w:proofErr w:type="spellStart"/>
      <w:r w:rsidRPr="0007461E">
        <w:rPr>
          <w:i/>
          <w:iCs/>
          <w:lang w:val="es-CR"/>
        </w:rPr>
        <w:t>Review</w:t>
      </w:r>
      <w:proofErr w:type="spellEnd"/>
      <w:r w:rsidRPr="0007461E">
        <w:rPr>
          <w:i/>
          <w:iCs/>
          <w:lang w:val="es-CR"/>
        </w:rPr>
        <w:t>, 63(2),</w:t>
      </w:r>
      <w:r w:rsidRPr="00F10E5E">
        <w:rPr>
          <w:lang w:val="es-CR"/>
        </w:rPr>
        <w:t xml:space="preserve"> 359-365. </w:t>
      </w:r>
    </w:p>
    <w:p w14:paraId="2610A0B6" w14:textId="4EFACDFA" w:rsidR="00F10E5E" w:rsidRPr="00DE5B46" w:rsidRDefault="00F10E5E" w:rsidP="0007461E">
      <w:pPr>
        <w:pStyle w:val="Default"/>
        <w:numPr>
          <w:ilvl w:val="0"/>
          <w:numId w:val="4"/>
        </w:numPr>
        <w:spacing w:after="160"/>
      </w:pPr>
      <w:r w:rsidRPr="00F10E5E">
        <w:rPr>
          <w:lang w:val="es-CR"/>
        </w:rPr>
        <w:t>Rodríguez, M.</w:t>
      </w:r>
      <w:r w:rsidR="0007461E">
        <w:rPr>
          <w:lang w:val="es-CR"/>
        </w:rPr>
        <w:t>,</w:t>
      </w:r>
      <w:r w:rsidRPr="00F10E5E">
        <w:rPr>
          <w:lang w:val="es-CR"/>
        </w:rPr>
        <w:t xml:space="preserve"> </w:t>
      </w:r>
      <w:r w:rsidRPr="00F10E5E">
        <w:rPr>
          <w:i/>
          <w:iCs/>
          <w:lang w:val="es-CR"/>
        </w:rPr>
        <w:t xml:space="preserve">&amp; </w:t>
      </w:r>
      <w:r w:rsidRPr="00F10E5E">
        <w:rPr>
          <w:lang w:val="es-CR"/>
        </w:rPr>
        <w:t xml:space="preserve">Segura, M. (2015).  </w:t>
      </w:r>
      <w:r w:rsidRPr="0007461E">
        <w:rPr>
          <w:lang w:val="es-CR"/>
        </w:rPr>
        <w:t>¿Existe un techo de cristal en la distribución salarial femenina en Costa Rica?</w:t>
      </w:r>
      <w:r w:rsidRPr="00F10E5E">
        <w:rPr>
          <w:lang w:val="es-CR"/>
        </w:rPr>
        <w:t xml:space="preserve"> Memoria de seminario de graduación para optar por el grado de Licenciatura en Economía</w:t>
      </w:r>
      <w:r w:rsidR="0007461E">
        <w:rPr>
          <w:lang w:val="es-CR"/>
        </w:rPr>
        <w:t>.</w:t>
      </w:r>
      <w:r w:rsidRPr="00F10E5E">
        <w:rPr>
          <w:lang w:val="es-CR"/>
        </w:rPr>
        <w:t xml:space="preserve"> Universidad de Costa Rica</w:t>
      </w:r>
      <w:r w:rsidR="00DE5B46">
        <w:rPr>
          <w:lang w:val="es-CR"/>
        </w:rPr>
        <w:t>.</w:t>
      </w:r>
      <w:r w:rsidRPr="00F10E5E">
        <w:rPr>
          <w:lang w:val="es-CR"/>
        </w:rPr>
        <w:t xml:space="preserve"> </w:t>
      </w:r>
      <w:r w:rsidRPr="00DE5B46">
        <w:t xml:space="preserve">Retrieved from https://repositorio.ciem.ucr.ac.cr/bitstream/123456789/171/1/RCIEM150.pdf </w:t>
      </w:r>
    </w:p>
    <w:p w14:paraId="72453CF2" w14:textId="77777777" w:rsidR="00F10E5E" w:rsidRPr="00DE5B46" w:rsidRDefault="00F10E5E" w:rsidP="0007461E">
      <w:pPr>
        <w:pStyle w:val="Default"/>
        <w:numPr>
          <w:ilvl w:val="0"/>
          <w:numId w:val="4"/>
        </w:numPr>
        <w:spacing w:after="160"/>
      </w:pPr>
      <w:r w:rsidRPr="00F10E5E">
        <w:t xml:space="preserve">Sakellariou, C. (2004). </w:t>
      </w:r>
      <w:r w:rsidRPr="0007461E">
        <w:t>The use of quantile regressions in estimating gender wage differentials: a case study of the Philippines</w:t>
      </w:r>
      <w:r w:rsidRPr="00F10E5E">
        <w:t xml:space="preserve">. </w:t>
      </w:r>
      <w:r w:rsidRPr="0007461E">
        <w:rPr>
          <w:i/>
          <w:iCs/>
        </w:rPr>
        <w:t>Applied Economics, 36(9)</w:t>
      </w:r>
      <w:r w:rsidRPr="00DE5B46">
        <w:t xml:space="preserve">, 1001-1007. </w:t>
      </w:r>
    </w:p>
    <w:p w14:paraId="65400CE4" w14:textId="77777777" w:rsidR="00F10E5E" w:rsidRPr="00F10E5E" w:rsidRDefault="00F10E5E" w:rsidP="0007461E">
      <w:pPr>
        <w:pStyle w:val="Default"/>
        <w:numPr>
          <w:ilvl w:val="0"/>
          <w:numId w:val="4"/>
        </w:numPr>
        <w:spacing w:after="160"/>
      </w:pPr>
      <w:proofErr w:type="spellStart"/>
      <w:r w:rsidRPr="00F10E5E">
        <w:rPr>
          <w:lang w:val="fr-FR"/>
        </w:rPr>
        <w:t>Sánchez</w:t>
      </w:r>
      <w:proofErr w:type="spellEnd"/>
      <w:r w:rsidRPr="00F10E5E">
        <w:rPr>
          <w:lang w:val="fr-FR"/>
        </w:rPr>
        <w:t xml:space="preserve">, R., </w:t>
      </w:r>
      <w:proofErr w:type="spellStart"/>
      <w:r w:rsidRPr="00F10E5E">
        <w:rPr>
          <w:lang w:val="fr-FR"/>
        </w:rPr>
        <w:t>Finot</w:t>
      </w:r>
      <w:proofErr w:type="spellEnd"/>
      <w:r w:rsidRPr="00F10E5E">
        <w:rPr>
          <w:lang w:val="fr-FR"/>
        </w:rPr>
        <w:t xml:space="preserve">, J., &amp; Villena, M. (2022). </w:t>
      </w:r>
      <w:r w:rsidRPr="0007461E">
        <w:t>Gender wage gap and firm market power: evidence from Chile.</w:t>
      </w:r>
      <w:r w:rsidRPr="00F10E5E">
        <w:t xml:space="preserve"> </w:t>
      </w:r>
      <w:r w:rsidRPr="0007461E">
        <w:rPr>
          <w:i/>
          <w:iCs/>
        </w:rPr>
        <w:t>Applied Economics, 54(18),</w:t>
      </w:r>
      <w:r w:rsidRPr="00DE5B46">
        <w:t xml:space="preserve"> 2109-2121</w:t>
      </w:r>
      <w:r w:rsidRPr="00F10E5E">
        <w:t xml:space="preserve">. </w:t>
      </w:r>
    </w:p>
    <w:p w14:paraId="25030D82" w14:textId="75D3FC09" w:rsidR="0007461E" w:rsidRDefault="00F10E5E" w:rsidP="0007461E">
      <w:pPr>
        <w:pStyle w:val="Default"/>
        <w:numPr>
          <w:ilvl w:val="0"/>
          <w:numId w:val="4"/>
        </w:numPr>
        <w:spacing w:after="160"/>
      </w:pPr>
      <w:r w:rsidRPr="0007461E">
        <w:t>Torr</w:t>
      </w:r>
      <w:r w:rsidRPr="00F10E5E">
        <w:rPr>
          <w:lang w:val="es-CR"/>
        </w:rPr>
        <w:t xml:space="preserve">es, R. </w:t>
      </w:r>
      <w:r w:rsidRPr="00F10E5E">
        <w:rPr>
          <w:i/>
          <w:iCs/>
          <w:lang w:val="es-CR"/>
        </w:rPr>
        <w:t xml:space="preserve">&amp; </w:t>
      </w:r>
      <w:proofErr w:type="spellStart"/>
      <w:r w:rsidRPr="00F10E5E">
        <w:rPr>
          <w:lang w:val="es-CR"/>
        </w:rPr>
        <w:t>Zaclicever</w:t>
      </w:r>
      <w:proofErr w:type="spellEnd"/>
      <w:r w:rsidRPr="00F10E5E">
        <w:rPr>
          <w:lang w:val="es-CR"/>
        </w:rPr>
        <w:t>, D.</w:t>
      </w:r>
      <w:r w:rsidR="00DE5B46">
        <w:rPr>
          <w:lang w:val="es-CR"/>
        </w:rPr>
        <w:t xml:space="preserve"> (2022) </w:t>
      </w:r>
      <w:r w:rsidRPr="0007461E">
        <w:rPr>
          <w:lang w:val="es-CR"/>
        </w:rPr>
        <w:t>Brecha salarial de género en Costa Rica: una desigualdad persistente</w:t>
      </w:r>
      <w:r w:rsidR="00DE5B46" w:rsidRPr="0007461E">
        <w:rPr>
          <w:i/>
          <w:iCs/>
          <w:lang w:val="es-CR"/>
        </w:rPr>
        <w:t>.</w:t>
      </w:r>
      <w:r w:rsidRPr="0007461E">
        <w:rPr>
          <w:i/>
          <w:iCs/>
          <w:lang w:val="es-CR"/>
        </w:rPr>
        <w:t xml:space="preserve"> </w:t>
      </w:r>
      <w:r w:rsidR="00DE5B46" w:rsidRPr="0007461E">
        <w:rPr>
          <w:i/>
          <w:iCs/>
          <w:lang w:val="es-CR"/>
        </w:rPr>
        <w:t>S</w:t>
      </w:r>
      <w:r w:rsidRPr="0007461E">
        <w:rPr>
          <w:i/>
          <w:iCs/>
          <w:lang w:val="es-CR"/>
        </w:rPr>
        <w:t>erie Comercio Internacional, No 169 (LC/TS.2022/93)</w:t>
      </w:r>
      <w:r w:rsidR="0007461E">
        <w:rPr>
          <w:lang w:val="es-CR"/>
        </w:rPr>
        <w:t>.</w:t>
      </w:r>
      <w:r w:rsidRPr="0007461E">
        <w:rPr>
          <w:lang w:val="es-CR"/>
        </w:rPr>
        <w:t xml:space="preserve"> Santiago</w:t>
      </w:r>
      <w:r w:rsidRPr="0007461E">
        <w:t>, Comisión Económica para América Latina y el Caribe (CEPAL).</w:t>
      </w:r>
    </w:p>
    <w:p w14:paraId="0ABAC971" w14:textId="4EC49CDA" w:rsidR="00DE5B46" w:rsidRPr="000B3A86" w:rsidRDefault="00F10E5E" w:rsidP="0007461E">
      <w:pPr>
        <w:pStyle w:val="Default"/>
        <w:numPr>
          <w:ilvl w:val="0"/>
          <w:numId w:val="4"/>
        </w:numPr>
        <w:spacing w:after="160"/>
      </w:pPr>
      <w:r w:rsidRPr="000B3A86">
        <w:t xml:space="preserve">United Nations. (2015). </w:t>
      </w:r>
      <w:r w:rsidR="0007461E" w:rsidRPr="0007461E">
        <w:t>The UN Sustainable Development Goals</w:t>
      </w:r>
      <w:r w:rsidRPr="0007461E">
        <w:t>. Development agenda</w:t>
      </w:r>
      <w:r w:rsidRPr="000B3A86">
        <w:rPr>
          <w:i/>
          <w:iCs/>
        </w:rPr>
        <w:t>.</w:t>
      </w:r>
      <w:r w:rsidR="0007461E">
        <w:t xml:space="preserve"> </w:t>
      </w:r>
      <w:r w:rsidR="0007461E" w:rsidRPr="0007461E">
        <w:t>United</w:t>
      </w:r>
      <w:r w:rsidR="0007461E">
        <w:t xml:space="preserve"> </w:t>
      </w:r>
      <w:r w:rsidR="0007461E" w:rsidRPr="0007461E">
        <w:t>Nations, New York,</w:t>
      </w:r>
      <w:r w:rsidRPr="000B3A86">
        <w:rPr>
          <w:i/>
          <w:iCs/>
        </w:rPr>
        <w:t xml:space="preserve"> </w:t>
      </w:r>
      <w:r w:rsidRPr="000B3A86">
        <w:t xml:space="preserve">Retrieved from: </w:t>
      </w:r>
      <w:hyperlink r:id="rId25" w:history="1">
        <w:r w:rsidR="00DE5B46" w:rsidRPr="0007461E">
          <w:t>https://www.un.org/sustainabledevelopment/development-agenda/</w:t>
        </w:r>
      </w:hyperlink>
      <w:r w:rsidRPr="000B3A86">
        <w:t>.</w:t>
      </w:r>
    </w:p>
    <w:p w14:paraId="1DCC1DAA" w14:textId="5E3B5B24" w:rsidR="0007461E" w:rsidRDefault="00F10E5E" w:rsidP="0007461E">
      <w:pPr>
        <w:pStyle w:val="Default"/>
        <w:numPr>
          <w:ilvl w:val="0"/>
          <w:numId w:val="4"/>
        </w:numPr>
        <w:spacing w:after="160"/>
      </w:pPr>
      <w:proofErr w:type="spellStart"/>
      <w:r w:rsidRPr="000B3A86">
        <w:t>Weichselbaumer</w:t>
      </w:r>
      <w:proofErr w:type="spellEnd"/>
      <w:r w:rsidRPr="000B3A86">
        <w:t>, D., &amp; Winter‐</w:t>
      </w:r>
      <w:proofErr w:type="spellStart"/>
      <w:r w:rsidRPr="000B3A86">
        <w:t>Ebmer</w:t>
      </w:r>
      <w:proofErr w:type="spellEnd"/>
      <w:r w:rsidRPr="000B3A86">
        <w:t xml:space="preserve">, R. (2005). </w:t>
      </w:r>
      <w:r w:rsidRPr="0007461E">
        <w:t>A meta‐analysis of the international gender wage gap.</w:t>
      </w:r>
      <w:r w:rsidRPr="00DE5B46">
        <w:t xml:space="preserve"> </w:t>
      </w:r>
      <w:r w:rsidRPr="0007461E">
        <w:rPr>
          <w:i/>
          <w:iCs/>
        </w:rPr>
        <w:t>Journal of economic surveys, 19(3)</w:t>
      </w:r>
      <w:r w:rsidRPr="00F10E5E">
        <w:t xml:space="preserve">, 479-511. </w:t>
      </w:r>
    </w:p>
    <w:p w14:paraId="27F3F0BF" w14:textId="49BE1F85" w:rsidR="00F10E5E" w:rsidRPr="0007461E" w:rsidRDefault="0007461E" w:rsidP="0007461E">
      <w:pPr>
        <w:pStyle w:val="Default"/>
        <w:numPr>
          <w:ilvl w:val="0"/>
          <w:numId w:val="4"/>
        </w:numPr>
        <w:spacing w:after="160"/>
      </w:pPr>
      <w:r w:rsidRPr="0007461E">
        <w:t xml:space="preserve">Xiu, L., &amp; Gunderson, M. (2014). Glass ceiling or sticky floor? Quantile regression decomposition of the gender pay gap in China. </w:t>
      </w:r>
      <w:r w:rsidRPr="0007461E">
        <w:rPr>
          <w:i/>
          <w:iCs/>
        </w:rPr>
        <w:t>International Journal of Manpower, 35(3)</w:t>
      </w:r>
      <w:r w:rsidRPr="0007461E">
        <w:t>, 306-326. https://doi.org/10.1108/IJM-01-2012-0017</w:t>
      </w:r>
      <w:r w:rsidRPr="0007461E">
        <w:t>.</w:t>
      </w:r>
    </w:p>
    <w:sectPr w:rsidR="00F10E5E" w:rsidRPr="0007461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1CE60" w14:textId="77777777" w:rsidR="0069450D" w:rsidRDefault="0069450D" w:rsidP="00175018">
      <w:pPr>
        <w:spacing w:after="0" w:line="240" w:lineRule="auto"/>
      </w:pPr>
      <w:r>
        <w:separator/>
      </w:r>
    </w:p>
  </w:endnote>
  <w:endnote w:type="continuationSeparator" w:id="0">
    <w:p w14:paraId="2F663E62" w14:textId="77777777" w:rsidR="0069450D" w:rsidRDefault="0069450D" w:rsidP="00175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45216"/>
      <w:docPartObj>
        <w:docPartGallery w:val="Page Numbers (Bottom of Page)"/>
        <w:docPartUnique/>
      </w:docPartObj>
    </w:sdtPr>
    <w:sdtEndPr>
      <w:rPr>
        <w:noProof/>
      </w:rPr>
    </w:sdtEndPr>
    <w:sdtContent>
      <w:p w14:paraId="30331202" w14:textId="2E39DA3A" w:rsidR="002B63C7" w:rsidRDefault="002B63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36ABEA" w14:textId="77777777" w:rsidR="006B2277" w:rsidRDefault="006B2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56C9" w14:textId="77777777" w:rsidR="0069450D" w:rsidRDefault="0069450D" w:rsidP="00175018">
      <w:pPr>
        <w:spacing w:after="0" w:line="240" w:lineRule="auto"/>
      </w:pPr>
      <w:r>
        <w:separator/>
      </w:r>
    </w:p>
  </w:footnote>
  <w:footnote w:type="continuationSeparator" w:id="0">
    <w:p w14:paraId="78CE2755" w14:textId="77777777" w:rsidR="0069450D" w:rsidRDefault="0069450D" w:rsidP="00175018">
      <w:pPr>
        <w:spacing w:after="0" w:line="240" w:lineRule="auto"/>
      </w:pPr>
      <w:r>
        <w:continuationSeparator/>
      </w:r>
    </w:p>
  </w:footnote>
  <w:footnote w:id="1">
    <w:p w14:paraId="09039894" w14:textId="1CD9FA75" w:rsidR="00951E25" w:rsidRPr="005E3362" w:rsidRDefault="00951E25">
      <w:pPr>
        <w:pStyle w:val="FootnoteText"/>
        <w:rPr>
          <w:lang w:val="es-CR"/>
        </w:rPr>
      </w:pPr>
      <w:r>
        <w:rPr>
          <w:rStyle w:val="FootnoteReference"/>
        </w:rPr>
        <w:footnoteRef/>
      </w:r>
      <w:r w:rsidRPr="00951E25">
        <w:rPr>
          <w:lang w:val="fr-FR"/>
        </w:rPr>
        <w:t xml:space="preserve"> </w:t>
      </w:r>
      <w:proofErr w:type="spellStart"/>
      <w:r w:rsidRPr="00951E25">
        <w:rPr>
          <w:lang w:val="fr-FR"/>
        </w:rPr>
        <w:t>Msc</w:t>
      </w:r>
      <w:proofErr w:type="spellEnd"/>
      <w:r w:rsidRPr="00951E25">
        <w:rPr>
          <w:lang w:val="fr-FR"/>
        </w:rPr>
        <w:t xml:space="preserve">. In </w:t>
      </w:r>
      <w:proofErr w:type="spellStart"/>
      <w:r w:rsidRPr="00951E25">
        <w:rPr>
          <w:lang w:val="fr-FR"/>
        </w:rPr>
        <w:t>economics</w:t>
      </w:r>
      <w:proofErr w:type="spellEnd"/>
      <w:r w:rsidRPr="00951E25">
        <w:rPr>
          <w:lang w:val="fr-FR"/>
        </w:rPr>
        <w:t xml:space="preserve"> </w:t>
      </w:r>
      <w:proofErr w:type="spellStart"/>
      <w:r w:rsidRPr="00951E25">
        <w:rPr>
          <w:lang w:val="fr-FR"/>
        </w:rPr>
        <w:t>from</w:t>
      </w:r>
      <w:proofErr w:type="spellEnd"/>
      <w:r w:rsidRPr="00951E25">
        <w:rPr>
          <w:lang w:val="fr-FR"/>
        </w:rPr>
        <w:t xml:space="preserve"> the École d'</w:t>
      </w:r>
      <w:r w:rsidR="00423DF9">
        <w:rPr>
          <w:lang w:val="fr-FR"/>
        </w:rPr>
        <w:t>É</w:t>
      </w:r>
      <w:r w:rsidRPr="00951E25">
        <w:rPr>
          <w:lang w:val="fr-FR"/>
        </w:rPr>
        <w:t>conomie de la Sorbonne</w:t>
      </w:r>
      <w:r>
        <w:rPr>
          <w:lang w:val="fr-FR"/>
        </w:rPr>
        <w:t xml:space="preserve">, </w:t>
      </w:r>
      <w:r w:rsidRPr="00951E25">
        <w:rPr>
          <w:lang w:val="fr-FR"/>
        </w:rPr>
        <w:t>Université Paris 1 Panthéon-Sorbonne</w:t>
      </w:r>
      <w:r>
        <w:rPr>
          <w:lang w:val="fr-FR"/>
        </w:rPr>
        <w:t xml:space="preserve">. </w:t>
      </w:r>
      <w:r w:rsidRPr="005E3362">
        <w:rPr>
          <w:lang w:val="es-CR"/>
        </w:rPr>
        <w:t>E-mail: jcamsalda@gmail.com</w:t>
      </w:r>
    </w:p>
  </w:footnote>
  <w:footnote w:id="2">
    <w:p w14:paraId="209E4CDA" w14:textId="71D5179D" w:rsidR="00951E25" w:rsidRPr="005E3362" w:rsidRDefault="00951E25">
      <w:pPr>
        <w:pStyle w:val="FootnoteText"/>
        <w:rPr>
          <w:lang w:val="es-CR"/>
        </w:rPr>
      </w:pPr>
      <w:r>
        <w:rPr>
          <w:rStyle w:val="FootnoteReference"/>
        </w:rPr>
        <w:footnoteRef/>
      </w:r>
      <w:r w:rsidRPr="005E3362">
        <w:rPr>
          <w:lang w:val="es-CR"/>
        </w:rPr>
        <w:t xml:space="preserve"> </w:t>
      </w:r>
      <w:r w:rsidR="005E3362" w:rsidRPr="005E3362">
        <w:rPr>
          <w:lang w:val="es-CR"/>
        </w:rPr>
        <w:t>Profesor asistente e investigador, Escuela de Economía, Universidad Nacional de Colombia. e-mail: rmsanchezt@unal.edu.co; rmsanchezt@gmail.com</w:t>
      </w:r>
    </w:p>
  </w:footnote>
  <w:footnote w:id="3">
    <w:p w14:paraId="47C90A2B" w14:textId="76AA1679" w:rsidR="00951E25" w:rsidRPr="00423DF9" w:rsidRDefault="00951E25">
      <w:pPr>
        <w:pStyle w:val="FootnoteText"/>
      </w:pPr>
      <w:r>
        <w:rPr>
          <w:rStyle w:val="FootnoteReference"/>
        </w:rPr>
        <w:footnoteRef/>
      </w:r>
      <w:r>
        <w:t xml:space="preserve"> </w:t>
      </w:r>
      <w:proofErr w:type="spellStart"/>
      <w:r w:rsidRPr="00951E25">
        <w:t>Msc</w:t>
      </w:r>
      <w:proofErr w:type="spellEnd"/>
      <w:r w:rsidRPr="00951E25">
        <w:t>. in Economic Analysis from the Universidad de Chile</w:t>
      </w:r>
      <w:r>
        <w:t xml:space="preserve"> and </w:t>
      </w:r>
      <w:proofErr w:type="spellStart"/>
      <w:r w:rsidRPr="00951E25">
        <w:t>Msc</w:t>
      </w:r>
      <w:proofErr w:type="spellEnd"/>
      <w:r w:rsidRPr="00951E25">
        <w:t xml:space="preserve">. </w:t>
      </w:r>
      <w:r w:rsidRPr="00951E25">
        <w:rPr>
          <w:lang w:val="fr-FR"/>
        </w:rPr>
        <w:t xml:space="preserve">In </w:t>
      </w:r>
      <w:proofErr w:type="spellStart"/>
      <w:r w:rsidRPr="00951E25">
        <w:rPr>
          <w:lang w:val="fr-FR"/>
        </w:rPr>
        <w:t>economics</w:t>
      </w:r>
      <w:proofErr w:type="spellEnd"/>
      <w:r w:rsidRPr="00951E25">
        <w:rPr>
          <w:lang w:val="fr-FR"/>
        </w:rPr>
        <w:t xml:space="preserve"> </w:t>
      </w:r>
      <w:proofErr w:type="spellStart"/>
      <w:r w:rsidRPr="00951E25">
        <w:rPr>
          <w:lang w:val="fr-FR"/>
        </w:rPr>
        <w:t>from</w:t>
      </w:r>
      <w:proofErr w:type="spellEnd"/>
      <w:r w:rsidRPr="00951E25">
        <w:rPr>
          <w:lang w:val="fr-FR"/>
        </w:rPr>
        <w:t xml:space="preserve"> the École d'économie de la Sorbonne</w:t>
      </w:r>
      <w:r>
        <w:rPr>
          <w:lang w:val="fr-FR"/>
        </w:rPr>
        <w:t xml:space="preserve">, </w:t>
      </w:r>
      <w:r w:rsidRPr="00951E25">
        <w:rPr>
          <w:lang w:val="fr-FR"/>
        </w:rPr>
        <w:t>Université Paris 1 Panthéon-Sorbonne</w:t>
      </w:r>
      <w:r>
        <w:rPr>
          <w:lang w:val="fr-FR"/>
        </w:rPr>
        <w:t xml:space="preserve">. </w:t>
      </w:r>
      <w:r w:rsidRPr="00423DF9">
        <w:t>E-mail: mmunozav@fen.uchile.cl</w:t>
      </w:r>
    </w:p>
  </w:footnote>
  <w:footnote w:id="4">
    <w:p w14:paraId="670958AD" w14:textId="550DE2BC" w:rsidR="00175018" w:rsidRPr="00175018" w:rsidRDefault="00175018">
      <w:pPr>
        <w:pStyle w:val="FootnoteText"/>
      </w:pPr>
      <w:r>
        <w:rPr>
          <w:rStyle w:val="FootnoteReference"/>
        </w:rPr>
        <w:footnoteRef/>
      </w:r>
      <w:r>
        <w:t xml:space="preserve"> </w:t>
      </w:r>
      <w:r w:rsidRPr="00175018">
        <w:t>Earnings differentials can be considered with several comparative groups, but by far the most studied is the gender gap. Perhaps because the political and social relevance, but also because it is a binary category available in many data sources</w:t>
      </w:r>
    </w:p>
  </w:footnote>
  <w:footnote w:id="5">
    <w:p w14:paraId="05202F9D" w14:textId="46258DBE" w:rsidR="00175018" w:rsidRPr="00175018" w:rsidRDefault="00175018">
      <w:pPr>
        <w:pStyle w:val="FootnoteText"/>
      </w:pPr>
      <w:r>
        <w:rPr>
          <w:rStyle w:val="FootnoteReference"/>
        </w:rPr>
        <w:footnoteRef/>
      </w:r>
      <w:r>
        <w:t xml:space="preserve"> </w:t>
      </w:r>
      <w:r w:rsidRPr="00175018">
        <w:t>One interesting data is that only 28% of the authors were women.</w:t>
      </w:r>
    </w:p>
  </w:footnote>
  <w:footnote w:id="6">
    <w:p w14:paraId="46A3DEC7" w14:textId="543A9554" w:rsidR="00175018" w:rsidRPr="00175018" w:rsidRDefault="00175018">
      <w:pPr>
        <w:pStyle w:val="FootnoteText"/>
      </w:pPr>
      <w:r>
        <w:rPr>
          <w:rStyle w:val="FootnoteReference"/>
        </w:rPr>
        <w:footnoteRef/>
      </w:r>
      <w:r>
        <w:t xml:space="preserve"> </w:t>
      </w:r>
      <w:r w:rsidRPr="00175018">
        <w:t>There is called “potential discrimination” to the unexplained gap. It could be the result of different treatment for women, reducing their labor income, but it also could be “the effect of unobservable factors that can lead to males and females receiving different returns for the same characteristics” (Xiu &amp; Gunderson, 2014, 308).</w:t>
      </w:r>
    </w:p>
  </w:footnote>
  <w:footnote w:id="7">
    <w:p w14:paraId="30FC67F0" w14:textId="41C269B8" w:rsidR="00BB415B" w:rsidRPr="00BB415B" w:rsidRDefault="00BB415B">
      <w:pPr>
        <w:pStyle w:val="FootnoteText"/>
      </w:pPr>
      <w:r>
        <w:rPr>
          <w:rStyle w:val="FootnoteReference"/>
        </w:rPr>
        <w:footnoteRef/>
      </w:r>
      <w:r>
        <w:t xml:space="preserve"> </w:t>
      </w:r>
      <w:r w:rsidRPr="005C7B42">
        <w:t>We consider a restricted approach t</w:t>
      </w:r>
      <w:r>
        <w:t xml:space="preserve">o gender based on the availability of information: the conventional male-female identification of gender. </w:t>
      </w:r>
    </w:p>
  </w:footnote>
  <w:footnote w:id="8">
    <w:p w14:paraId="42E8702C" w14:textId="2C75C13C" w:rsidR="00E03A7C" w:rsidRPr="00E03A7C" w:rsidRDefault="00E03A7C">
      <w:pPr>
        <w:pStyle w:val="FootnoteText"/>
      </w:pPr>
      <w:r>
        <w:rPr>
          <w:rStyle w:val="FootnoteReference"/>
        </w:rPr>
        <w:footnoteRef/>
      </w:r>
      <w:r>
        <w:t xml:space="preserve"> </w:t>
      </w:r>
      <w:r w:rsidRPr="005C7B42">
        <w:t>It is called “potential” at le</w:t>
      </w:r>
      <w:r>
        <w:t xml:space="preserve">ast for two reasons: first, the source of information is given by workers, who are discriminated; second, there are not enough information to verify if the gap is the result of discrimination or because of omitted variables.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603B"/>
    <w:multiLevelType w:val="hybridMultilevel"/>
    <w:tmpl w:val="5D6C4D3A"/>
    <w:lvl w:ilvl="0" w:tplc="AFBEA36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0F19EA"/>
    <w:multiLevelType w:val="hybridMultilevel"/>
    <w:tmpl w:val="0CBE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863AF"/>
    <w:multiLevelType w:val="hybridMultilevel"/>
    <w:tmpl w:val="D7DC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09A0"/>
    <w:multiLevelType w:val="hybridMultilevel"/>
    <w:tmpl w:val="EB3E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000783">
    <w:abstractNumId w:val="1"/>
  </w:num>
  <w:num w:numId="2" w16cid:durableId="58721427">
    <w:abstractNumId w:val="3"/>
  </w:num>
  <w:num w:numId="3" w16cid:durableId="1678729292">
    <w:abstractNumId w:val="2"/>
  </w:num>
  <w:num w:numId="4" w16cid:durableId="10435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yMTQwNjIwNTM0NTZT0lEKTi0uzszPAykwNK4FAHg8l3stAAAA"/>
  </w:docVars>
  <w:rsids>
    <w:rsidRoot w:val="006A0BE2"/>
    <w:rsid w:val="00001831"/>
    <w:rsid w:val="00002168"/>
    <w:rsid w:val="00024409"/>
    <w:rsid w:val="00037C5B"/>
    <w:rsid w:val="0007461E"/>
    <w:rsid w:val="00087A66"/>
    <w:rsid w:val="000932A3"/>
    <w:rsid w:val="0009512A"/>
    <w:rsid w:val="00095C55"/>
    <w:rsid w:val="000B2A8E"/>
    <w:rsid w:val="000B3A86"/>
    <w:rsid w:val="000D3E10"/>
    <w:rsid w:val="000E0BD4"/>
    <w:rsid w:val="000E6738"/>
    <w:rsid w:val="000E7226"/>
    <w:rsid w:val="000F6D5A"/>
    <w:rsid w:val="001246E8"/>
    <w:rsid w:val="0013244D"/>
    <w:rsid w:val="00142004"/>
    <w:rsid w:val="0014222B"/>
    <w:rsid w:val="00151BA0"/>
    <w:rsid w:val="0016374E"/>
    <w:rsid w:val="001675FB"/>
    <w:rsid w:val="00175018"/>
    <w:rsid w:val="0017696E"/>
    <w:rsid w:val="0017749A"/>
    <w:rsid w:val="00195716"/>
    <w:rsid w:val="0019608B"/>
    <w:rsid w:val="001976BF"/>
    <w:rsid w:val="001A2C6D"/>
    <w:rsid w:val="001A5F98"/>
    <w:rsid w:val="001B3F30"/>
    <w:rsid w:val="001C183B"/>
    <w:rsid w:val="001C2841"/>
    <w:rsid w:val="001C6CA7"/>
    <w:rsid w:val="001E35DB"/>
    <w:rsid w:val="001E4D82"/>
    <w:rsid w:val="00210FA0"/>
    <w:rsid w:val="00221090"/>
    <w:rsid w:val="00222AFD"/>
    <w:rsid w:val="00222E14"/>
    <w:rsid w:val="002231B4"/>
    <w:rsid w:val="002417FE"/>
    <w:rsid w:val="00266C65"/>
    <w:rsid w:val="00294593"/>
    <w:rsid w:val="002B284B"/>
    <w:rsid w:val="002B63C7"/>
    <w:rsid w:val="002C4EB5"/>
    <w:rsid w:val="002D6F83"/>
    <w:rsid w:val="002E0708"/>
    <w:rsid w:val="002F420B"/>
    <w:rsid w:val="00311D3B"/>
    <w:rsid w:val="003165CF"/>
    <w:rsid w:val="00324A66"/>
    <w:rsid w:val="00326ED1"/>
    <w:rsid w:val="00343D50"/>
    <w:rsid w:val="003841CC"/>
    <w:rsid w:val="003C79C8"/>
    <w:rsid w:val="00412CB2"/>
    <w:rsid w:val="0041540E"/>
    <w:rsid w:val="00420449"/>
    <w:rsid w:val="00423DF9"/>
    <w:rsid w:val="00427F76"/>
    <w:rsid w:val="004756C3"/>
    <w:rsid w:val="00476E6B"/>
    <w:rsid w:val="004907A9"/>
    <w:rsid w:val="004A25EA"/>
    <w:rsid w:val="004B104E"/>
    <w:rsid w:val="004B79B3"/>
    <w:rsid w:val="004E26D4"/>
    <w:rsid w:val="004F1AFA"/>
    <w:rsid w:val="004F76C2"/>
    <w:rsid w:val="00524D8C"/>
    <w:rsid w:val="00530813"/>
    <w:rsid w:val="00534911"/>
    <w:rsid w:val="00546C8E"/>
    <w:rsid w:val="005531F4"/>
    <w:rsid w:val="00563EE0"/>
    <w:rsid w:val="00575A7E"/>
    <w:rsid w:val="00576059"/>
    <w:rsid w:val="005808E9"/>
    <w:rsid w:val="005C269F"/>
    <w:rsid w:val="005C7B42"/>
    <w:rsid w:val="005D7035"/>
    <w:rsid w:val="005E0417"/>
    <w:rsid w:val="005E3362"/>
    <w:rsid w:val="006144EB"/>
    <w:rsid w:val="00615198"/>
    <w:rsid w:val="00617F0A"/>
    <w:rsid w:val="00631475"/>
    <w:rsid w:val="006472E8"/>
    <w:rsid w:val="00652CF3"/>
    <w:rsid w:val="00674C59"/>
    <w:rsid w:val="00676653"/>
    <w:rsid w:val="0069450D"/>
    <w:rsid w:val="006A0BE2"/>
    <w:rsid w:val="006B2277"/>
    <w:rsid w:val="006B6070"/>
    <w:rsid w:val="006C074E"/>
    <w:rsid w:val="006C59F8"/>
    <w:rsid w:val="006D2D25"/>
    <w:rsid w:val="006D4F81"/>
    <w:rsid w:val="006D5042"/>
    <w:rsid w:val="006E2542"/>
    <w:rsid w:val="006F433B"/>
    <w:rsid w:val="0071587F"/>
    <w:rsid w:val="00721460"/>
    <w:rsid w:val="0072311D"/>
    <w:rsid w:val="00741647"/>
    <w:rsid w:val="0075246F"/>
    <w:rsid w:val="00771C69"/>
    <w:rsid w:val="007807B0"/>
    <w:rsid w:val="007B6536"/>
    <w:rsid w:val="007E0D55"/>
    <w:rsid w:val="007E6264"/>
    <w:rsid w:val="007F1F57"/>
    <w:rsid w:val="007F2D87"/>
    <w:rsid w:val="00800417"/>
    <w:rsid w:val="00820B2B"/>
    <w:rsid w:val="00822DDE"/>
    <w:rsid w:val="00824795"/>
    <w:rsid w:val="00837D66"/>
    <w:rsid w:val="008472B0"/>
    <w:rsid w:val="0085014F"/>
    <w:rsid w:val="00871F7D"/>
    <w:rsid w:val="00877B72"/>
    <w:rsid w:val="008A103C"/>
    <w:rsid w:val="008B4141"/>
    <w:rsid w:val="008C7334"/>
    <w:rsid w:val="00904172"/>
    <w:rsid w:val="00911C0A"/>
    <w:rsid w:val="009129D9"/>
    <w:rsid w:val="00951E25"/>
    <w:rsid w:val="0095406E"/>
    <w:rsid w:val="0095552A"/>
    <w:rsid w:val="00973987"/>
    <w:rsid w:val="00973E05"/>
    <w:rsid w:val="0098257C"/>
    <w:rsid w:val="009B6C92"/>
    <w:rsid w:val="009C3D28"/>
    <w:rsid w:val="009C5EEC"/>
    <w:rsid w:val="009C69D6"/>
    <w:rsid w:val="009D743F"/>
    <w:rsid w:val="009E4859"/>
    <w:rsid w:val="00A05A5A"/>
    <w:rsid w:val="00A15FC7"/>
    <w:rsid w:val="00A3101F"/>
    <w:rsid w:val="00A31DBA"/>
    <w:rsid w:val="00A65F70"/>
    <w:rsid w:val="00A73A30"/>
    <w:rsid w:val="00A7470F"/>
    <w:rsid w:val="00A75770"/>
    <w:rsid w:val="00AA0E09"/>
    <w:rsid w:val="00AA578C"/>
    <w:rsid w:val="00AB1922"/>
    <w:rsid w:val="00AB307A"/>
    <w:rsid w:val="00AD0FD1"/>
    <w:rsid w:val="00AE6B96"/>
    <w:rsid w:val="00AF5734"/>
    <w:rsid w:val="00B04F9F"/>
    <w:rsid w:val="00B21EB8"/>
    <w:rsid w:val="00B2736C"/>
    <w:rsid w:val="00B82934"/>
    <w:rsid w:val="00B90D9F"/>
    <w:rsid w:val="00B97814"/>
    <w:rsid w:val="00BA0572"/>
    <w:rsid w:val="00BA61BE"/>
    <w:rsid w:val="00BB415B"/>
    <w:rsid w:val="00BB6A55"/>
    <w:rsid w:val="00BC2961"/>
    <w:rsid w:val="00BC5682"/>
    <w:rsid w:val="00BD221D"/>
    <w:rsid w:val="00BE5BC9"/>
    <w:rsid w:val="00C27B53"/>
    <w:rsid w:val="00C30DCA"/>
    <w:rsid w:val="00C404EF"/>
    <w:rsid w:val="00C603D1"/>
    <w:rsid w:val="00C77EB7"/>
    <w:rsid w:val="00CA13DC"/>
    <w:rsid w:val="00CA2CFC"/>
    <w:rsid w:val="00CB18D9"/>
    <w:rsid w:val="00CB54D6"/>
    <w:rsid w:val="00CE7A03"/>
    <w:rsid w:val="00CF3E92"/>
    <w:rsid w:val="00D1007F"/>
    <w:rsid w:val="00DA7B02"/>
    <w:rsid w:val="00DB087D"/>
    <w:rsid w:val="00DB1AAA"/>
    <w:rsid w:val="00DB4E40"/>
    <w:rsid w:val="00DC4495"/>
    <w:rsid w:val="00DD246E"/>
    <w:rsid w:val="00DD3FAB"/>
    <w:rsid w:val="00DE0E93"/>
    <w:rsid w:val="00DE47AB"/>
    <w:rsid w:val="00DE5B46"/>
    <w:rsid w:val="00E013FA"/>
    <w:rsid w:val="00E03A7C"/>
    <w:rsid w:val="00E06D1F"/>
    <w:rsid w:val="00E10BD1"/>
    <w:rsid w:val="00E254D4"/>
    <w:rsid w:val="00E33732"/>
    <w:rsid w:val="00E371E6"/>
    <w:rsid w:val="00E47E05"/>
    <w:rsid w:val="00E61745"/>
    <w:rsid w:val="00E633A1"/>
    <w:rsid w:val="00EA394C"/>
    <w:rsid w:val="00EA638D"/>
    <w:rsid w:val="00EA778B"/>
    <w:rsid w:val="00EB0780"/>
    <w:rsid w:val="00EE0FE3"/>
    <w:rsid w:val="00F10E5E"/>
    <w:rsid w:val="00F34127"/>
    <w:rsid w:val="00F35188"/>
    <w:rsid w:val="00F45CD4"/>
    <w:rsid w:val="00F738E7"/>
    <w:rsid w:val="00F92DA8"/>
    <w:rsid w:val="00FD6AAC"/>
    <w:rsid w:val="00FE6959"/>
    <w:rsid w:val="00FF28F4"/>
    <w:rsid w:val="00FF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02CA"/>
  <w15:chartTrackingRefBased/>
  <w15:docId w15:val="{3CD92823-179A-4DA3-9DB0-A2D4C130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BE2"/>
    <w:rPr>
      <w:color w:val="0563C1" w:themeColor="hyperlink"/>
      <w:u w:val="single"/>
    </w:rPr>
  </w:style>
  <w:style w:type="character" w:styleId="UnresolvedMention">
    <w:name w:val="Unresolved Mention"/>
    <w:basedOn w:val="DefaultParagraphFont"/>
    <w:uiPriority w:val="99"/>
    <w:semiHidden/>
    <w:unhideWhenUsed/>
    <w:rsid w:val="006A0BE2"/>
    <w:rPr>
      <w:color w:val="605E5C"/>
      <w:shd w:val="clear" w:color="auto" w:fill="E1DFDD"/>
    </w:rPr>
  </w:style>
  <w:style w:type="paragraph" w:customStyle="1" w:styleId="Default">
    <w:name w:val="Default"/>
    <w:rsid w:val="006A0BE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2417FE"/>
    <w:pPr>
      <w:ind w:left="720"/>
      <w:contextualSpacing/>
    </w:pPr>
  </w:style>
  <w:style w:type="paragraph" w:styleId="FootnoteText">
    <w:name w:val="footnote text"/>
    <w:basedOn w:val="Normal"/>
    <w:link w:val="FootnoteTextChar"/>
    <w:uiPriority w:val="99"/>
    <w:semiHidden/>
    <w:unhideWhenUsed/>
    <w:rsid w:val="00175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5018"/>
    <w:rPr>
      <w:sz w:val="20"/>
      <w:szCs w:val="20"/>
    </w:rPr>
  </w:style>
  <w:style w:type="character" w:styleId="FootnoteReference">
    <w:name w:val="footnote reference"/>
    <w:basedOn w:val="DefaultParagraphFont"/>
    <w:uiPriority w:val="99"/>
    <w:semiHidden/>
    <w:unhideWhenUsed/>
    <w:rsid w:val="00175018"/>
    <w:rPr>
      <w:vertAlign w:val="superscript"/>
    </w:rPr>
  </w:style>
  <w:style w:type="character" w:styleId="PlaceholderText">
    <w:name w:val="Placeholder Text"/>
    <w:basedOn w:val="DefaultParagraphFont"/>
    <w:uiPriority w:val="99"/>
    <w:semiHidden/>
    <w:rsid w:val="00CF3E92"/>
    <w:rPr>
      <w:color w:val="808080"/>
    </w:rPr>
  </w:style>
  <w:style w:type="paragraph" w:styleId="Revision">
    <w:name w:val="Revision"/>
    <w:hidden/>
    <w:uiPriority w:val="99"/>
    <w:semiHidden/>
    <w:rsid w:val="00266C65"/>
    <w:pPr>
      <w:spacing w:after="0" w:line="240" w:lineRule="auto"/>
    </w:pPr>
  </w:style>
  <w:style w:type="character" w:styleId="CommentReference">
    <w:name w:val="annotation reference"/>
    <w:basedOn w:val="DefaultParagraphFont"/>
    <w:uiPriority w:val="99"/>
    <w:semiHidden/>
    <w:unhideWhenUsed/>
    <w:rsid w:val="00266C65"/>
    <w:rPr>
      <w:sz w:val="16"/>
      <w:szCs w:val="16"/>
    </w:rPr>
  </w:style>
  <w:style w:type="paragraph" w:styleId="CommentText">
    <w:name w:val="annotation text"/>
    <w:basedOn w:val="Normal"/>
    <w:link w:val="CommentTextChar"/>
    <w:uiPriority w:val="99"/>
    <w:unhideWhenUsed/>
    <w:rsid w:val="00266C65"/>
    <w:pPr>
      <w:spacing w:line="240" w:lineRule="auto"/>
    </w:pPr>
    <w:rPr>
      <w:sz w:val="20"/>
      <w:szCs w:val="20"/>
    </w:rPr>
  </w:style>
  <w:style w:type="character" w:customStyle="1" w:styleId="CommentTextChar">
    <w:name w:val="Comment Text Char"/>
    <w:basedOn w:val="DefaultParagraphFont"/>
    <w:link w:val="CommentText"/>
    <w:uiPriority w:val="99"/>
    <w:rsid w:val="00266C65"/>
    <w:rPr>
      <w:sz w:val="20"/>
      <w:szCs w:val="20"/>
    </w:rPr>
  </w:style>
  <w:style w:type="paragraph" w:styleId="CommentSubject">
    <w:name w:val="annotation subject"/>
    <w:basedOn w:val="CommentText"/>
    <w:next w:val="CommentText"/>
    <w:link w:val="CommentSubjectChar"/>
    <w:uiPriority w:val="99"/>
    <w:semiHidden/>
    <w:unhideWhenUsed/>
    <w:rsid w:val="00266C65"/>
    <w:rPr>
      <w:b/>
      <w:bCs/>
    </w:rPr>
  </w:style>
  <w:style w:type="character" w:customStyle="1" w:styleId="CommentSubjectChar">
    <w:name w:val="Comment Subject Char"/>
    <w:basedOn w:val="CommentTextChar"/>
    <w:link w:val="CommentSubject"/>
    <w:uiPriority w:val="99"/>
    <w:semiHidden/>
    <w:rsid w:val="00266C65"/>
    <w:rPr>
      <w:b/>
      <w:bCs/>
      <w:sz w:val="20"/>
      <w:szCs w:val="20"/>
    </w:rPr>
  </w:style>
  <w:style w:type="character" w:styleId="FollowedHyperlink">
    <w:name w:val="FollowedHyperlink"/>
    <w:basedOn w:val="DefaultParagraphFont"/>
    <w:uiPriority w:val="99"/>
    <w:semiHidden/>
    <w:unhideWhenUsed/>
    <w:rsid w:val="00A05A5A"/>
    <w:rPr>
      <w:color w:val="954F72" w:themeColor="followedHyperlink"/>
      <w:u w:val="single"/>
    </w:rPr>
  </w:style>
  <w:style w:type="paragraph" w:styleId="Header">
    <w:name w:val="header"/>
    <w:basedOn w:val="Normal"/>
    <w:link w:val="HeaderChar"/>
    <w:uiPriority w:val="99"/>
    <w:unhideWhenUsed/>
    <w:rsid w:val="006B2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277"/>
  </w:style>
  <w:style w:type="paragraph" w:styleId="Footer">
    <w:name w:val="footer"/>
    <w:basedOn w:val="Normal"/>
    <w:link w:val="FooterChar"/>
    <w:uiPriority w:val="99"/>
    <w:unhideWhenUsed/>
    <w:rsid w:val="006B2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3844">
      <w:bodyDiv w:val="1"/>
      <w:marLeft w:val="0"/>
      <w:marRight w:val="0"/>
      <w:marTop w:val="0"/>
      <w:marBottom w:val="0"/>
      <w:divBdr>
        <w:top w:val="none" w:sz="0" w:space="0" w:color="auto"/>
        <w:left w:val="none" w:sz="0" w:space="0" w:color="auto"/>
        <w:bottom w:val="none" w:sz="0" w:space="0" w:color="auto"/>
        <w:right w:val="none" w:sz="0" w:space="0" w:color="auto"/>
      </w:divBdr>
    </w:div>
    <w:div w:id="165364158">
      <w:bodyDiv w:val="1"/>
      <w:marLeft w:val="0"/>
      <w:marRight w:val="0"/>
      <w:marTop w:val="0"/>
      <w:marBottom w:val="0"/>
      <w:divBdr>
        <w:top w:val="none" w:sz="0" w:space="0" w:color="auto"/>
        <w:left w:val="none" w:sz="0" w:space="0" w:color="auto"/>
        <w:bottom w:val="none" w:sz="0" w:space="0" w:color="auto"/>
        <w:right w:val="none" w:sz="0" w:space="0" w:color="auto"/>
      </w:divBdr>
    </w:div>
    <w:div w:id="265502901">
      <w:bodyDiv w:val="1"/>
      <w:marLeft w:val="0"/>
      <w:marRight w:val="0"/>
      <w:marTop w:val="0"/>
      <w:marBottom w:val="0"/>
      <w:divBdr>
        <w:top w:val="none" w:sz="0" w:space="0" w:color="auto"/>
        <w:left w:val="none" w:sz="0" w:space="0" w:color="auto"/>
        <w:bottom w:val="none" w:sz="0" w:space="0" w:color="auto"/>
        <w:right w:val="none" w:sz="0" w:space="0" w:color="auto"/>
      </w:divBdr>
      <w:divsChild>
        <w:div w:id="1726634261">
          <w:marLeft w:val="0"/>
          <w:marRight w:val="0"/>
          <w:marTop w:val="0"/>
          <w:marBottom w:val="0"/>
          <w:divBdr>
            <w:top w:val="none" w:sz="0" w:space="0" w:color="auto"/>
            <w:left w:val="none" w:sz="0" w:space="0" w:color="auto"/>
            <w:bottom w:val="none" w:sz="0" w:space="0" w:color="auto"/>
            <w:right w:val="none" w:sz="0" w:space="0" w:color="auto"/>
          </w:divBdr>
          <w:divsChild>
            <w:div w:id="17065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2137">
      <w:bodyDiv w:val="1"/>
      <w:marLeft w:val="0"/>
      <w:marRight w:val="0"/>
      <w:marTop w:val="0"/>
      <w:marBottom w:val="0"/>
      <w:divBdr>
        <w:top w:val="none" w:sz="0" w:space="0" w:color="auto"/>
        <w:left w:val="none" w:sz="0" w:space="0" w:color="auto"/>
        <w:bottom w:val="none" w:sz="0" w:space="0" w:color="auto"/>
        <w:right w:val="none" w:sz="0" w:space="0" w:color="auto"/>
      </w:divBdr>
    </w:div>
    <w:div w:id="525145625">
      <w:bodyDiv w:val="1"/>
      <w:marLeft w:val="0"/>
      <w:marRight w:val="0"/>
      <w:marTop w:val="0"/>
      <w:marBottom w:val="0"/>
      <w:divBdr>
        <w:top w:val="none" w:sz="0" w:space="0" w:color="auto"/>
        <w:left w:val="none" w:sz="0" w:space="0" w:color="auto"/>
        <w:bottom w:val="none" w:sz="0" w:space="0" w:color="auto"/>
        <w:right w:val="none" w:sz="0" w:space="0" w:color="auto"/>
      </w:divBdr>
      <w:divsChild>
        <w:div w:id="725952115">
          <w:marLeft w:val="0"/>
          <w:marRight w:val="0"/>
          <w:marTop w:val="0"/>
          <w:marBottom w:val="0"/>
          <w:divBdr>
            <w:top w:val="none" w:sz="0" w:space="0" w:color="auto"/>
            <w:left w:val="none" w:sz="0" w:space="0" w:color="auto"/>
            <w:bottom w:val="none" w:sz="0" w:space="0" w:color="auto"/>
            <w:right w:val="none" w:sz="0" w:space="0" w:color="auto"/>
          </w:divBdr>
          <w:divsChild>
            <w:div w:id="9096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3068">
      <w:bodyDiv w:val="1"/>
      <w:marLeft w:val="0"/>
      <w:marRight w:val="0"/>
      <w:marTop w:val="0"/>
      <w:marBottom w:val="0"/>
      <w:divBdr>
        <w:top w:val="none" w:sz="0" w:space="0" w:color="auto"/>
        <w:left w:val="none" w:sz="0" w:space="0" w:color="auto"/>
        <w:bottom w:val="none" w:sz="0" w:space="0" w:color="auto"/>
        <w:right w:val="none" w:sz="0" w:space="0" w:color="auto"/>
      </w:divBdr>
    </w:div>
    <w:div w:id="666401768">
      <w:bodyDiv w:val="1"/>
      <w:marLeft w:val="0"/>
      <w:marRight w:val="0"/>
      <w:marTop w:val="0"/>
      <w:marBottom w:val="0"/>
      <w:divBdr>
        <w:top w:val="none" w:sz="0" w:space="0" w:color="auto"/>
        <w:left w:val="none" w:sz="0" w:space="0" w:color="auto"/>
        <w:bottom w:val="none" w:sz="0" w:space="0" w:color="auto"/>
        <w:right w:val="none" w:sz="0" w:space="0" w:color="auto"/>
      </w:divBdr>
      <w:divsChild>
        <w:div w:id="1970698286">
          <w:marLeft w:val="0"/>
          <w:marRight w:val="0"/>
          <w:marTop w:val="0"/>
          <w:marBottom w:val="0"/>
          <w:divBdr>
            <w:top w:val="none" w:sz="0" w:space="0" w:color="auto"/>
            <w:left w:val="none" w:sz="0" w:space="0" w:color="auto"/>
            <w:bottom w:val="none" w:sz="0" w:space="0" w:color="auto"/>
            <w:right w:val="none" w:sz="0" w:space="0" w:color="auto"/>
          </w:divBdr>
          <w:divsChild>
            <w:div w:id="17694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2724">
      <w:bodyDiv w:val="1"/>
      <w:marLeft w:val="0"/>
      <w:marRight w:val="0"/>
      <w:marTop w:val="0"/>
      <w:marBottom w:val="0"/>
      <w:divBdr>
        <w:top w:val="none" w:sz="0" w:space="0" w:color="auto"/>
        <w:left w:val="none" w:sz="0" w:space="0" w:color="auto"/>
        <w:bottom w:val="none" w:sz="0" w:space="0" w:color="auto"/>
        <w:right w:val="none" w:sz="0" w:space="0" w:color="auto"/>
      </w:divBdr>
      <w:divsChild>
        <w:div w:id="1519470531">
          <w:marLeft w:val="0"/>
          <w:marRight w:val="0"/>
          <w:marTop w:val="0"/>
          <w:marBottom w:val="0"/>
          <w:divBdr>
            <w:top w:val="none" w:sz="0" w:space="0" w:color="auto"/>
            <w:left w:val="none" w:sz="0" w:space="0" w:color="auto"/>
            <w:bottom w:val="none" w:sz="0" w:space="0" w:color="auto"/>
            <w:right w:val="none" w:sz="0" w:space="0" w:color="auto"/>
          </w:divBdr>
          <w:divsChild>
            <w:div w:id="3355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221">
      <w:bodyDiv w:val="1"/>
      <w:marLeft w:val="0"/>
      <w:marRight w:val="0"/>
      <w:marTop w:val="0"/>
      <w:marBottom w:val="0"/>
      <w:divBdr>
        <w:top w:val="none" w:sz="0" w:space="0" w:color="auto"/>
        <w:left w:val="none" w:sz="0" w:space="0" w:color="auto"/>
        <w:bottom w:val="none" w:sz="0" w:space="0" w:color="auto"/>
        <w:right w:val="none" w:sz="0" w:space="0" w:color="auto"/>
      </w:divBdr>
      <w:divsChild>
        <w:div w:id="1805807892">
          <w:marLeft w:val="0"/>
          <w:marRight w:val="0"/>
          <w:marTop w:val="0"/>
          <w:marBottom w:val="0"/>
          <w:divBdr>
            <w:top w:val="none" w:sz="0" w:space="0" w:color="auto"/>
            <w:left w:val="none" w:sz="0" w:space="0" w:color="auto"/>
            <w:bottom w:val="none" w:sz="0" w:space="0" w:color="auto"/>
            <w:right w:val="none" w:sz="0" w:space="0" w:color="auto"/>
          </w:divBdr>
          <w:divsChild>
            <w:div w:id="21256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225">
      <w:bodyDiv w:val="1"/>
      <w:marLeft w:val="0"/>
      <w:marRight w:val="0"/>
      <w:marTop w:val="0"/>
      <w:marBottom w:val="0"/>
      <w:divBdr>
        <w:top w:val="none" w:sz="0" w:space="0" w:color="auto"/>
        <w:left w:val="none" w:sz="0" w:space="0" w:color="auto"/>
        <w:bottom w:val="none" w:sz="0" w:space="0" w:color="auto"/>
        <w:right w:val="none" w:sz="0" w:space="0" w:color="auto"/>
      </w:divBdr>
    </w:div>
    <w:div w:id="929891214">
      <w:bodyDiv w:val="1"/>
      <w:marLeft w:val="0"/>
      <w:marRight w:val="0"/>
      <w:marTop w:val="0"/>
      <w:marBottom w:val="0"/>
      <w:divBdr>
        <w:top w:val="none" w:sz="0" w:space="0" w:color="auto"/>
        <w:left w:val="none" w:sz="0" w:space="0" w:color="auto"/>
        <w:bottom w:val="none" w:sz="0" w:space="0" w:color="auto"/>
        <w:right w:val="none" w:sz="0" w:space="0" w:color="auto"/>
      </w:divBdr>
      <w:divsChild>
        <w:div w:id="1446584454">
          <w:marLeft w:val="0"/>
          <w:marRight w:val="0"/>
          <w:marTop w:val="0"/>
          <w:marBottom w:val="0"/>
          <w:divBdr>
            <w:top w:val="none" w:sz="0" w:space="0" w:color="auto"/>
            <w:left w:val="none" w:sz="0" w:space="0" w:color="auto"/>
            <w:bottom w:val="none" w:sz="0" w:space="0" w:color="auto"/>
            <w:right w:val="none" w:sz="0" w:space="0" w:color="auto"/>
          </w:divBdr>
          <w:divsChild>
            <w:div w:id="757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0062">
      <w:bodyDiv w:val="1"/>
      <w:marLeft w:val="0"/>
      <w:marRight w:val="0"/>
      <w:marTop w:val="0"/>
      <w:marBottom w:val="0"/>
      <w:divBdr>
        <w:top w:val="none" w:sz="0" w:space="0" w:color="auto"/>
        <w:left w:val="none" w:sz="0" w:space="0" w:color="auto"/>
        <w:bottom w:val="none" w:sz="0" w:space="0" w:color="auto"/>
        <w:right w:val="none" w:sz="0" w:space="0" w:color="auto"/>
      </w:divBdr>
    </w:div>
    <w:div w:id="1026717344">
      <w:bodyDiv w:val="1"/>
      <w:marLeft w:val="0"/>
      <w:marRight w:val="0"/>
      <w:marTop w:val="0"/>
      <w:marBottom w:val="0"/>
      <w:divBdr>
        <w:top w:val="none" w:sz="0" w:space="0" w:color="auto"/>
        <w:left w:val="none" w:sz="0" w:space="0" w:color="auto"/>
        <w:bottom w:val="none" w:sz="0" w:space="0" w:color="auto"/>
        <w:right w:val="none" w:sz="0" w:space="0" w:color="auto"/>
      </w:divBdr>
    </w:div>
    <w:div w:id="1376467268">
      <w:bodyDiv w:val="1"/>
      <w:marLeft w:val="0"/>
      <w:marRight w:val="0"/>
      <w:marTop w:val="0"/>
      <w:marBottom w:val="0"/>
      <w:divBdr>
        <w:top w:val="none" w:sz="0" w:space="0" w:color="auto"/>
        <w:left w:val="none" w:sz="0" w:space="0" w:color="auto"/>
        <w:bottom w:val="none" w:sz="0" w:space="0" w:color="auto"/>
        <w:right w:val="none" w:sz="0" w:space="0" w:color="auto"/>
      </w:divBdr>
    </w:div>
    <w:div w:id="1471098808">
      <w:bodyDiv w:val="1"/>
      <w:marLeft w:val="0"/>
      <w:marRight w:val="0"/>
      <w:marTop w:val="0"/>
      <w:marBottom w:val="0"/>
      <w:divBdr>
        <w:top w:val="none" w:sz="0" w:space="0" w:color="auto"/>
        <w:left w:val="none" w:sz="0" w:space="0" w:color="auto"/>
        <w:bottom w:val="none" w:sz="0" w:space="0" w:color="auto"/>
        <w:right w:val="none" w:sz="0" w:space="0" w:color="auto"/>
      </w:divBdr>
    </w:div>
    <w:div w:id="1738699169">
      <w:bodyDiv w:val="1"/>
      <w:marLeft w:val="0"/>
      <w:marRight w:val="0"/>
      <w:marTop w:val="0"/>
      <w:marBottom w:val="0"/>
      <w:divBdr>
        <w:top w:val="none" w:sz="0" w:space="0" w:color="auto"/>
        <w:left w:val="none" w:sz="0" w:space="0" w:color="auto"/>
        <w:bottom w:val="none" w:sz="0" w:space="0" w:color="auto"/>
        <w:right w:val="none" w:sz="0" w:space="0" w:color="auto"/>
      </w:divBdr>
    </w:div>
    <w:div w:id="1910531845">
      <w:bodyDiv w:val="1"/>
      <w:marLeft w:val="0"/>
      <w:marRight w:val="0"/>
      <w:marTop w:val="0"/>
      <w:marBottom w:val="0"/>
      <w:divBdr>
        <w:top w:val="none" w:sz="0" w:space="0" w:color="auto"/>
        <w:left w:val="none" w:sz="0" w:space="0" w:color="auto"/>
        <w:bottom w:val="none" w:sz="0" w:space="0" w:color="auto"/>
        <w:right w:val="none" w:sz="0" w:space="0" w:color="auto"/>
      </w:divBdr>
      <w:divsChild>
        <w:div w:id="754666761">
          <w:marLeft w:val="0"/>
          <w:marRight w:val="0"/>
          <w:marTop w:val="0"/>
          <w:marBottom w:val="0"/>
          <w:divBdr>
            <w:top w:val="none" w:sz="0" w:space="0" w:color="auto"/>
            <w:left w:val="none" w:sz="0" w:space="0" w:color="auto"/>
            <w:bottom w:val="none" w:sz="0" w:space="0" w:color="auto"/>
            <w:right w:val="none" w:sz="0" w:space="0" w:color="auto"/>
          </w:divBdr>
          <w:divsChild>
            <w:div w:id="1543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997">
      <w:bodyDiv w:val="1"/>
      <w:marLeft w:val="0"/>
      <w:marRight w:val="0"/>
      <w:marTop w:val="0"/>
      <w:marBottom w:val="0"/>
      <w:divBdr>
        <w:top w:val="none" w:sz="0" w:space="0" w:color="auto"/>
        <w:left w:val="none" w:sz="0" w:space="0" w:color="auto"/>
        <w:bottom w:val="none" w:sz="0" w:space="0" w:color="auto"/>
        <w:right w:val="none" w:sz="0" w:space="0" w:color="auto"/>
      </w:divBdr>
    </w:div>
    <w:div w:id="2022395541">
      <w:bodyDiv w:val="1"/>
      <w:marLeft w:val="0"/>
      <w:marRight w:val="0"/>
      <w:marTop w:val="0"/>
      <w:marBottom w:val="0"/>
      <w:divBdr>
        <w:top w:val="none" w:sz="0" w:space="0" w:color="auto"/>
        <w:left w:val="none" w:sz="0" w:space="0" w:color="auto"/>
        <w:bottom w:val="none" w:sz="0" w:space="0" w:color="auto"/>
        <w:right w:val="none" w:sz="0" w:space="0" w:color="auto"/>
      </w:divBdr>
      <w:divsChild>
        <w:div w:id="1419138037">
          <w:marLeft w:val="0"/>
          <w:marRight w:val="0"/>
          <w:marTop w:val="0"/>
          <w:marBottom w:val="0"/>
          <w:divBdr>
            <w:top w:val="none" w:sz="0" w:space="0" w:color="auto"/>
            <w:left w:val="none" w:sz="0" w:space="0" w:color="auto"/>
            <w:bottom w:val="none" w:sz="0" w:space="0" w:color="auto"/>
            <w:right w:val="none" w:sz="0" w:space="0" w:color="auto"/>
          </w:divBdr>
          <w:divsChild>
            <w:div w:id="1682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7442">
      <w:bodyDiv w:val="1"/>
      <w:marLeft w:val="0"/>
      <w:marRight w:val="0"/>
      <w:marTop w:val="0"/>
      <w:marBottom w:val="0"/>
      <w:divBdr>
        <w:top w:val="none" w:sz="0" w:space="0" w:color="auto"/>
        <w:left w:val="none" w:sz="0" w:space="0" w:color="auto"/>
        <w:bottom w:val="none" w:sz="0" w:space="0" w:color="auto"/>
        <w:right w:val="none" w:sz="0" w:space="0" w:color="auto"/>
      </w:divBdr>
      <w:divsChild>
        <w:div w:id="1316638996">
          <w:marLeft w:val="0"/>
          <w:marRight w:val="0"/>
          <w:marTop w:val="0"/>
          <w:marBottom w:val="0"/>
          <w:divBdr>
            <w:top w:val="none" w:sz="0" w:space="0" w:color="auto"/>
            <w:left w:val="none" w:sz="0" w:space="0" w:color="auto"/>
            <w:bottom w:val="none" w:sz="0" w:space="0" w:color="auto"/>
            <w:right w:val="none" w:sz="0" w:space="0" w:color="auto"/>
          </w:divBdr>
          <w:divsChild>
            <w:div w:id="1002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129">
      <w:bodyDiv w:val="1"/>
      <w:marLeft w:val="0"/>
      <w:marRight w:val="0"/>
      <w:marTop w:val="0"/>
      <w:marBottom w:val="0"/>
      <w:divBdr>
        <w:top w:val="none" w:sz="0" w:space="0" w:color="auto"/>
        <w:left w:val="none" w:sz="0" w:space="0" w:color="auto"/>
        <w:bottom w:val="none" w:sz="0" w:space="0" w:color="auto"/>
        <w:right w:val="none" w:sz="0" w:space="0" w:color="auto"/>
      </w:divBdr>
      <w:divsChild>
        <w:div w:id="23679976">
          <w:marLeft w:val="0"/>
          <w:marRight w:val="0"/>
          <w:marTop w:val="0"/>
          <w:marBottom w:val="0"/>
          <w:divBdr>
            <w:top w:val="none" w:sz="0" w:space="0" w:color="auto"/>
            <w:left w:val="none" w:sz="0" w:space="0" w:color="auto"/>
            <w:bottom w:val="none" w:sz="0" w:space="0" w:color="auto"/>
            <w:right w:val="none" w:sz="0" w:space="0" w:color="auto"/>
          </w:divBdr>
          <w:divsChild>
            <w:div w:id="3071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6412">
      <w:bodyDiv w:val="1"/>
      <w:marLeft w:val="0"/>
      <w:marRight w:val="0"/>
      <w:marTop w:val="0"/>
      <w:marBottom w:val="0"/>
      <w:divBdr>
        <w:top w:val="none" w:sz="0" w:space="0" w:color="auto"/>
        <w:left w:val="none" w:sz="0" w:space="0" w:color="auto"/>
        <w:bottom w:val="none" w:sz="0" w:space="0" w:color="auto"/>
        <w:right w:val="none" w:sz="0" w:space="0" w:color="auto"/>
      </w:divBdr>
    </w:div>
    <w:div w:id="21191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ucr.ac.cr/index.php/economicas" TargetMode="External"/><Relationship Id="rId13" Type="http://schemas.openxmlformats.org/officeDocument/2006/relationships/image" Target="media/image5.emf"/><Relationship Id="rId18" Type="http://schemas.openxmlformats.org/officeDocument/2006/relationships/hyperlink" Target="https://doi.org/10.1787/77759015-e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refworld.org/docid/5c6fc21b7.html"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www.un.org/sustainabledevelopment/development-agenda/"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doi.org/10.2307/30696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doi.org/10.1787/8e8171b0-en"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oecd.org/gov/gov-at-a-glance-2021-costa-rica.pdf"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doi.org/10.2307/1912352"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https://doi.org/10.1086/58945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FB6EC-E51B-44AB-A43D-5007DDEE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25</Pages>
  <Words>8245</Words>
  <Characters>46999</Characters>
  <Application>Microsoft Office Word</Application>
  <DocSecurity>0</DocSecurity>
  <Lines>391</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Saldarriaga</dc:creator>
  <cp:keywords/>
  <dc:description/>
  <cp:lastModifiedBy>Camilo Saldarriaga</cp:lastModifiedBy>
  <cp:revision>5</cp:revision>
  <dcterms:created xsi:type="dcterms:W3CDTF">2024-01-21T17:33:00Z</dcterms:created>
  <dcterms:modified xsi:type="dcterms:W3CDTF">2024-01-21T20:46:00Z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c20be7-c3a5-46e3-9158-fa8a02ce2395_Enabled">
    <vt:lpwstr>true</vt:lpwstr>
  </property>
  <property fmtid="{D5CDD505-2E9C-101B-9397-08002B2CF9AE}" pid="3" name="MSIP_Label_d5c20be7-c3a5-46e3-9158-fa8a02ce2395_SetDate">
    <vt:lpwstr>2023-07-24T17:09:05Z</vt:lpwstr>
  </property>
  <property fmtid="{D5CDD505-2E9C-101B-9397-08002B2CF9AE}" pid="4" name="MSIP_Label_d5c20be7-c3a5-46e3-9158-fa8a02ce2395_Method">
    <vt:lpwstr>Standard</vt:lpwstr>
  </property>
  <property fmtid="{D5CDD505-2E9C-101B-9397-08002B2CF9AE}" pid="5" name="MSIP_Label_d5c20be7-c3a5-46e3-9158-fa8a02ce2395_Name">
    <vt:lpwstr>defa4170-0d19-0005-0004-bc88714345d2</vt:lpwstr>
  </property>
  <property fmtid="{D5CDD505-2E9C-101B-9397-08002B2CF9AE}" pid="6" name="MSIP_Label_d5c20be7-c3a5-46e3-9158-fa8a02ce2395_SiteId">
    <vt:lpwstr>8c6f9078-037e-4261-a583-52a944e55f7f</vt:lpwstr>
  </property>
  <property fmtid="{D5CDD505-2E9C-101B-9397-08002B2CF9AE}" pid="7" name="MSIP_Label_d5c20be7-c3a5-46e3-9158-fa8a02ce2395_ActionId">
    <vt:lpwstr>74eb4e1c-44b5-4df0-8d1d-4952e8c5ea08</vt:lpwstr>
  </property>
  <property fmtid="{D5CDD505-2E9C-101B-9397-08002B2CF9AE}" pid="8" name="MSIP_Label_d5c20be7-c3a5-46e3-9158-fa8a02ce2395_ContentBits">
    <vt:lpwstr>0</vt:lpwstr>
  </property>
</Properties>
</file>