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CIVE 202</w:t>
      </w:r>
    </w:p>
    <w:p w:rsidR="00000000" w:rsidDel="00000000" w:rsidP="00000000" w:rsidRDefault="00000000" w:rsidRPr="00000000" w14:paraId="00000002">
      <w:pPr>
        <w:spacing w:after="240" w:before="240" w:lineRule="auto"/>
        <w:rPr/>
      </w:pPr>
      <w:r w:rsidDel="00000000" w:rsidR="00000000" w:rsidRPr="00000000">
        <w:rPr>
          <w:rtl w:val="0"/>
        </w:rPr>
        <w:t xml:space="preserve">Spring 2026</w:t>
      </w:r>
    </w:p>
    <w:p w:rsidR="00000000" w:rsidDel="00000000" w:rsidP="00000000" w:rsidRDefault="00000000" w:rsidRPr="00000000" w14:paraId="00000003">
      <w:pPr>
        <w:spacing w:after="240" w:before="240" w:lineRule="auto"/>
        <w:rPr/>
      </w:pPr>
      <w:r w:rsidDel="00000000" w:rsidR="00000000" w:rsidRPr="00000000">
        <w:rPr>
          <w:rtl w:val="0"/>
        </w:rPr>
        <w:t xml:space="preserve">Project 4</w:t>
      </w:r>
    </w:p>
    <w:p w:rsidR="00000000" w:rsidDel="00000000" w:rsidP="00000000" w:rsidRDefault="00000000" w:rsidRPr="00000000" w14:paraId="00000004">
      <w:pPr>
        <w:spacing w:after="240" w:before="240" w:lineRule="auto"/>
        <w:rPr/>
      </w:pPr>
      <w:r w:rsidDel="00000000" w:rsidR="00000000" w:rsidRPr="00000000">
        <w:rPr>
          <w:rtl w:val="0"/>
        </w:rPr>
        <w:t xml:space="preserve">Scope of Work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240" w:before="240" w:lineRule="auto"/>
        <w:rPr/>
      </w:pPr>
      <w:bookmarkStart w:colFirst="0" w:colLast="0" w:name="_bjmuzntkvc7r" w:id="0"/>
      <w:bookmarkEnd w:id="0"/>
      <w:r w:rsidDel="00000000" w:rsidR="00000000" w:rsidRPr="00000000">
        <w:rPr>
          <w:rtl w:val="0"/>
        </w:rPr>
        <w:t xml:space="preserve">Project Goals</w:t>
      </w:r>
    </w:p>
    <w:p w:rsidR="00000000" w:rsidDel="00000000" w:rsidP="00000000" w:rsidRDefault="00000000" w:rsidRPr="00000000" w14:paraId="00000008">
      <w:pPr>
        <w:spacing w:after="240" w:before="240" w:lineRule="auto"/>
        <w:rPr>
          <w:sz w:val="24"/>
          <w:szCs w:val="24"/>
          <w:highlight w:val="white"/>
        </w:rPr>
      </w:pPr>
      <w:r w:rsidDel="00000000" w:rsidR="00000000" w:rsidRPr="00000000">
        <w:rPr>
          <w:sz w:val="24"/>
          <w:szCs w:val="24"/>
          <w:highlight w:val="white"/>
          <w:rtl w:val="0"/>
        </w:rPr>
        <w:t xml:space="preserve">The project goals are to </w:t>
      </w:r>
      <w:r w:rsidDel="00000000" w:rsidR="00000000" w:rsidRPr="00000000">
        <w:rPr>
          <w:sz w:val="24"/>
          <w:szCs w:val="24"/>
          <w:highlight w:val="white"/>
          <w:rtl w:val="0"/>
        </w:rPr>
        <w:t xml:space="preserve">review where bias may exist in the NRI scoring methodology by performing a sensitivity analysis.  A sensitivity analysis varies the input to a model or method and determines how the outputs change as a result. Risk Averse, LLC, wants to compare the current risk levels determined using the NRI method and data to an independent consultant’s definition of risk. We have been asked to perform research to create an alternative risk scoring method that can use the NRI dataset as an input. We will compare the NRI to the risk index to determine if there is a “categorical bias.”</w:t>
      </w:r>
      <w:r w:rsidDel="00000000" w:rsidR="00000000" w:rsidRPr="00000000">
        <w:rPr>
          <w:rtl w:val="0"/>
        </w:rPr>
      </w:r>
    </w:p>
    <w:p w:rsidR="00000000" w:rsidDel="00000000" w:rsidP="00000000" w:rsidRDefault="00000000" w:rsidRPr="00000000" w14:paraId="00000009">
      <w:pPr>
        <w:spacing w:after="160" w:lineRule="auto"/>
        <w:rPr>
          <w:sz w:val="24"/>
          <w:szCs w:val="24"/>
          <w:highlight w:val="white"/>
        </w:rPr>
      </w:pPr>
      <w:r w:rsidDel="00000000" w:rsidR="00000000" w:rsidRPr="00000000">
        <w:rPr>
          <w:sz w:val="24"/>
          <w:szCs w:val="24"/>
          <w:highlight w:val="white"/>
          <w:rtl w:val="0"/>
        </w:rPr>
        <w:t xml:space="preserve">The study focuses on two states, Colorado and Minnesota, to evaluate the National Risk Index. The project uses the CDC’s SVI dataset and geographic metadata to clarify various metrics. According to NRI, risk is defined as the product of an event's probability and its subsequent impact, resulting in qualitative ratings and percentiles. These values are calculated by evaluating the relationship between Expected Annual Loss, Social Vulnerability, and Community Resilience to determine a community's overall standing.</w:t>
      </w:r>
    </w:p>
    <w:p w:rsidR="00000000" w:rsidDel="00000000" w:rsidP="00000000" w:rsidRDefault="00000000" w:rsidRPr="00000000" w14:paraId="0000000A">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00B">
      <w:pPr>
        <w:pStyle w:val="Heading1"/>
        <w:spacing w:after="240" w:before="240" w:lineRule="auto"/>
        <w:rPr/>
      </w:pPr>
      <w:bookmarkStart w:colFirst="0" w:colLast="0" w:name="_rylsemoraoa1" w:id="1"/>
      <w:bookmarkEnd w:id="1"/>
      <w:r w:rsidDel="00000000" w:rsidR="00000000" w:rsidRPr="00000000">
        <w:rPr>
          <w:rtl w:val="0"/>
        </w:rPr>
        <w:t xml:space="preserve">Project Tasks</w:t>
      </w:r>
    </w:p>
    <w:p w:rsidR="00000000" w:rsidDel="00000000" w:rsidP="00000000" w:rsidRDefault="00000000" w:rsidRPr="00000000" w14:paraId="0000000C">
      <w:pPr>
        <w:pStyle w:val="Subtitle"/>
        <w:spacing w:after="240" w:before="240" w:lineRule="auto"/>
        <w:rPr/>
      </w:pPr>
      <w:bookmarkStart w:colFirst="0" w:colLast="0" w:name="_l0br6tpxzdql" w:id="2"/>
      <w:bookmarkEnd w:id="2"/>
      <w:r w:rsidDel="00000000" w:rsidR="00000000" w:rsidRPr="00000000">
        <w:rPr>
          <w:rtl w:val="0"/>
        </w:rPr>
        <w:t xml:space="preserve">Task #1 – Download and Clean Data</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first stage involves selecting two specific states for study and gathering their Census Tract-level data from the National Risk Index and the CDC’s Social Vulnerability Index. We will consolidate these various datasets, using metadata to to address missing or null values. This cleanup process ensures that Risk Averse, LLC has a high-quality, unified database ready for analysis.</w:t>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pStyle w:val="Subtitle"/>
        <w:spacing w:after="240" w:before="240" w:lineRule="auto"/>
        <w:rPr/>
      </w:pPr>
      <w:bookmarkStart w:colFirst="0" w:colLast="0" w:name="_irc9cshehm3y" w:id="3"/>
      <w:bookmarkEnd w:id="3"/>
      <w:r w:rsidDel="00000000" w:rsidR="00000000" w:rsidRPr="00000000">
        <w:rPr>
          <w:rtl w:val="0"/>
        </w:rPr>
        <w:t xml:space="preserve">Task #2 – structuring and integration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research will be done into the standard components of risk to  establish a baseline for how these scores influence community management. From there, we will design an alternative risk calculation model that utilizes the NRI data as an input. By performing a sensitivity analysis, we will see how changing these definitions affects the final outputs, allowing us to identify any "categorical bias" present in the original NRI framework.</w:t>
      </w:r>
    </w:p>
    <w:p w:rsidR="00000000" w:rsidDel="00000000" w:rsidP="00000000" w:rsidRDefault="00000000" w:rsidRPr="00000000" w14:paraId="00000011">
      <w:pPr>
        <w:pStyle w:val="Subtitle"/>
        <w:spacing w:after="240" w:before="240" w:lineRule="auto"/>
        <w:rPr/>
      </w:pPr>
      <w:bookmarkStart w:colFirst="0" w:colLast="0" w:name="_ll2sfmvqfhaj" w:id="4"/>
      <w:bookmarkEnd w:id="4"/>
      <w:r w:rsidDel="00000000" w:rsidR="00000000" w:rsidRPr="00000000">
        <w:rPr>
          <w:rtl w:val="0"/>
        </w:rPr>
        <w:t xml:space="preserve">Task #3 – Data Analysis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We will use GeoPandas to generate maps and summary figures that effectively communicate risk levels to the client. We will then write an evaluation of the ethical consequences of these risk definitions. This includes analyzing how different scoring methods might influence the distribution of FEMA funding and how local governments might interpret these results when making critical safety policies.</w:t>
      </w:r>
    </w:p>
    <w:p w:rsidR="00000000" w:rsidDel="00000000" w:rsidP="00000000" w:rsidRDefault="00000000" w:rsidRPr="00000000" w14:paraId="00000013">
      <w:pPr>
        <w:pStyle w:val="Heading1"/>
        <w:spacing w:after="240" w:before="240" w:lineRule="auto"/>
        <w:rPr/>
      </w:pPr>
      <w:bookmarkStart w:colFirst="0" w:colLast="0" w:name="_if3chyt2q4da" w:id="5"/>
      <w:bookmarkEnd w:id="5"/>
      <w:r w:rsidDel="00000000" w:rsidR="00000000" w:rsidRPr="00000000">
        <w:rPr>
          <w:rtl w:val="0"/>
        </w:rPr>
        <w:t xml:space="preserve">Deliverables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After the completion of these tasks, the following items will be sent to the client.</w:t>
      </w:r>
    </w:p>
    <w:p w:rsidR="00000000" w:rsidDel="00000000" w:rsidP="00000000" w:rsidRDefault="00000000" w:rsidRPr="00000000" w14:paraId="00000015">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Deliverable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Files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Due to client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Raw Excel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CIVE202_Spring2026_G09_Project4_RawFiles.zip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CIVE202_Spring2026_Project4_Group9_GnattChart.xlsx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4/24/26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Python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CIVE202_Spring2026_G09_Project4_Python.ipynb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4/24/26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Annotated Code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CIVE202-Spring26_Project4_Group9_ACD(1).pdf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4/24/26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Scope of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CIVE202_Spring2026_Project4_SOW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4/24/26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Written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sz w:val="24"/>
                <w:szCs w:val="24"/>
              </w:rPr>
            </w:pPr>
            <w:r w:rsidDel="00000000" w:rsidR="00000000" w:rsidRPr="00000000">
              <w:rPr>
                <w:rtl w:val="0"/>
              </w:rPr>
              <w:t xml:space="preserve">CIVE202_Spring2026_Project4_WrittenReport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4/24/26</w:t>
            </w:r>
          </w:p>
        </w:tc>
      </w:tr>
    </w:tbl>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