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990E" w14:textId="235038A8" w:rsidR="00E21A65" w:rsidRDefault="00A3634B" w:rsidP="007A0062">
      <w:pPr>
        <w:pStyle w:val="Title"/>
      </w:pPr>
      <w:r>
        <w:t>P</w:t>
      </w:r>
      <w:r w:rsidR="007A0062">
        <w:t>roject #</w:t>
      </w:r>
      <w:r>
        <w:t xml:space="preserve">4 – </w:t>
      </w:r>
      <w:r w:rsidR="00ED5C02">
        <w:t>Interpret</w:t>
      </w:r>
    </w:p>
    <w:p w14:paraId="068F4F7E" w14:textId="5BD8EEAA" w:rsidR="00ED5C02" w:rsidRPr="007A0062" w:rsidRDefault="00ED5C02" w:rsidP="007A0062">
      <w:pPr>
        <w:pStyle w:val="Title"/>
        <w:rPr>
          <w:sz w:val="44"/>
          <w:szCs w:val="44"/>
        </w:rPr>
      </w:pPr>
      <w:r w:rsidRPr="007A0062">
        <w:rPr>
          <w:sz w:val="44"/>
          <w:szCs w:val="44"/>
        </w:rPr>
        <w:t xml:space="preserve">National Risk Index </w:t>
      </w:r>
      <w:r w:rsidR="00C701AC" w:rsidRPr="007A0062">
        <w:rPr>
          <w:sz w:val="44"/>
          <w:szCs w:val="44"/>
        </w:rPr>
        <w:t>and Categorical Bias Investigation</w:t>
      </w:r>
    </w:p>
    <w:p w14:paraId="50BA25B9" w14:textId="7603DB28" w:rsidR="00F106BA" w:rsidRDefault="00F106BA" w:rsidP="007A0062">
      <w:pPr>
        <w:pStyle w:val="Heading1"/>
      </w:pPr>
      <w:r>
        <w:t>CIVE 202 Spring 2026</w:t>
      </w:r>
    </w:p>
    <w:p w14:paraId="5474A876" w14:textId="1F5AC380" w:rsidR="00F106BA" w:rsidRDefault="00F106BA" w:rsidP="007A0062">
      <w:pPr>
        <w:pStyle w:val="Heading1"/>
      </w:pPr>
      <w:r>
        <w:t>Group 9</w:t>
      </w:r>
    </w:p>
    <w:p w14:paraId="73C4B6C7" w14:textId="55BAD83F" w:rsidR="00A3634B" w:rsidRDefault="00A3634B" w:rsidP="007A0062">
      <w:pPr>
        <w:pStyle w:val="Heading1"/>
      </w:pPr>
      <w:r>
        <w:t>Written Report</w:t>
      </w:r>
    </w:p>
    <w:p w14:paraId="64682E8C" w14:textId="77777777" w:rsidR="00F106BA" w:rsidRDefault="00F106BA"/>
    <w:p w14:paraId="114C3CEE" w14:textId="77777777" w:rsidR="00F106BA" w:rsidRDefault="00F106BA"/>
    <w:p w14:paraId="4C63FA97" w14:textId="77777777" w:rsidR="00F106BA" w:rsidRDefault="00F106BA"/>
    <w:p w14:paraId="0B1E3B81" w14:textId="77777777" w:rsidR="00F106BA" w:rsidRDefault="00F106BA"/>
    <w:p w14:paraId="549E8C11" w14:textId="77777777" w:rsidR="007A0062" w:rsidRDefault="007A0062"/>
    <w:p w14:paraId="2CB80D12" w14:textId="77777777" w:rsidR="007A0062" w:rsidRDefault="007A0062"/>
    <w:p w14:paraId="6FAFEB64" w14:textId="77777777" w:rsidR="007A0062" w:rsidRDefault="007A0062"/>
    <w:p w14:paraId="7FC89F61" w14:textId="77777777" w:rsidR="007A0062" w:rsidRDefault="007A0062"/>
    <w:p w14:paraId="1A2EE153" w14:textId="77777777" w:rsidR="007A0062" w:rsidRDefault="007A0062"/>
    <w:p w14:paraId="3AA0586D" w14:textId="77777777" w:rsidR="007A0062" w:rsidRDefault="007A0062"/>
    <w:p w14:paraId="5852BF18" w14:textId="77777777" w:rsidR="007A0062" w:rsidRDefault="007A0062"/>
    <w:p w14:paraId="541C2870" w14:textId="77777777" w:rsidR="007A0062" w:rsidRDefault="007A0062"/>
    <w:p w14:paraId="47F5F940" w14:textId="77777777" w:rsidR="00F106BA" w:rsidRDefault="00F106BA"/>
    <w:p w14:paraId="299653A3" w14:textId="77777777" w:rsidR="00F106BA" w:rsidRDefault="00F106BA"/>
    <w:p w14:paraId="0DF951B4" w14:textId="77777777" w:rsidR="00F106BA" w:rsidRDefault="00F106BA"/>
    <w:p w14:paraId="5506474F" w14:textId="77777777" w:rsidR="00F106BA" w:rsidRDefault="00F106BA"/>
    <w:p w14:paraId="7E5AE338" w14:textId="77777777" w:rsidR="00F106BA" w:rsidRDefault="00F106BA"/>
    <w:p w14:paraId="497BE993" w14:textId="77777777" w:rsidR="00F106BA" w:rsidRDefault="00F106BA"/>
    <w:p w14:paraId="2C6BB418" w14:textId="2C861BE6" w:rsidR="00A3634B" w:rsidRPr="00E4441E" w:rsidRDefault="00FB1AC4">
      <w:pPr>
        <w:rPr>
          <w:rFonts w:asciiTheme="majorHAnsi" w:hAnsiTheme="majorHAnsi"/>
          <w:b/>
          <w:bCs/>
          <w:color w:val="156082" w:themeColor="accent1"/>
          <w:sz w:val="28"/>
          <w:szCs w:val="28"/>
        </w:rPr>
      </w:pPr>
      <w:r w:rsidRPr="00E4441E"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In</w:t>
      </w:r>
      <w:r w:rsidR="0086148D" w:rsidRPr="00E4441E">
        <w:rPr>
          <w:rFonts w:asciiTheme="majorHAnsi" w:hAnsiTheme="majorHAnsi"/>
          <w:b/>
          <w:bCs/>
          <w:color w:val="156082" w:themeColor="accent1"/>
          <w:sz w:val="28"/>
          <w:szCs w:val="28"/>
        </w:rPr>
        <w:t>tro</w:t>
      </w:r>
    </w:p>
    <w:p w14:paraId="4773267D" w14:textId="7A3508F5" w:rsidR="00195F3C" w:rsidRDefault="00A22077">
      <w:r>
        <w:t xml:space="preserve">The goal of this project was to </w:t>
      </w:r>
      <w:r w:rsidR="00633504">
        <w:t xml:space="preserve">create our own method of </w:t>
      </w:r>
      <w:r w:rsidR="00537182">
        <w:t xml:space="preserve">natural disaster </w:t>
      </w:r>
      <w:r w:rsidR="00633504">
        <w:t xml:space="preserve">risk evaluation </w:t>
      </w:r>
      <w:r w:rsidR="004B3060">
        <w:t xml:space="preserve">using </w:t>
      </w:r>
      <w:r w:rsidR="00537182">
        <w:t xml:space="preserve">Federal Emergency Management Agency (FEMA) National Risk Index (NRI) data. </w:t>
      </w:r>
      <w:r w:rsidR="00E6279C">
        <w:t>Th</w:t>
      </w:r>
      <w:r w:rsidR="00446D02">
        <w:t>ese values will then be compared to current NRI rat</w:t>
      </w:r>
      <w:r w:rsidR="000A4B8E">
        <w:t>ings, which give each county in the US a percentile score</w:t>
      </w:r>
      <w:r w:rsidR="00384A0D">
        <w:t xml:space="preserve">, </w:t>
      </w:r>
      <w:proofErr w:type="gramStart"/>
      <w:r w:rsidR="00384A0D">
        <w:t>relative</w:t>
      </w:r>
      <w:proofErr w:type="gramEnd"/>
      <w:r w:rsidR="00384A0D">
        <w:t xml:space="preserve"> to </w:t>
      </w:r>
      <w:r w:rsidR="00A4494B">
        <w:t xml:space="preserve">other counties. The differences in these ratings will allow us to evaluate the </w:t>
      </w:r>
      <w:r w:rsidR="00E20606">
        <w:t xml:space="preserve">NRI data formulas with a sensitivity analysis </w:t>
      </w:r>
      <w:r w:rsidR="00023BF3">
        <w:t xml:space="preserve">to discover if there is a categorical bias present. </w:t>
      </w:r>
      <w:r w:rsidR="00E20606">
        <w:t xml:space="preserve"> </w:t>
      </w:r>
    </w:p>
    <w:p w14:paraId="1E293EF3" w14:textId="77777777" w:rsidR="00E4441E" w:rsidRDefault="00E4441E"/>
    <w:p w14:paraId="101D4D67" w14:textId="3F8A0564" w:rsidR="00A3634B" w:rsidRPr="00E4441E" w:rsidRDefault="00A3634B">
      <w:pPr>
        <w:rPr>
          <w:rFonts w:asciiTheme="majorHAnsi" w:hAnsiTheme="majorHAnsi"/>
          <w:b/>
          <w:bCs/>
          <w:color w:val="156082" w:themeColor="accent1"/>
          <w:sz w:val="28"/>
          <w:szCs w:val="28"/>
        </w:rPr>
      </w:pPr>
      <w:r w:rsidRPr="00E4441E">
        <w:rPr>
          <w:rFonts w:asciiTheme="majorHAnsi" w:hAnsiTheme="majorHAnsi"/>
          <w:b/>
          <w:bCs/>
          <w:color w:val="156082" w:themeColor="accent1"/>
          <w:sz w:val="28"/>
          <w:szCs w:val="28"/>
        </w:rPr>
        <w:t>Risk Definition Methodology</w:t>
      </w:r>
    </w:p>
    <w:p w14:paraId="6940FC91" w14:textId="085EA67D" w:rsidR="00871DBE" w:rsidRDefault="00FB1AC4">
      <w:r>
        <w:t>For</w:t>
      </w:r>
      <w:r w:rsidR="00035A97">
        <w:t xml:space="preserve"> our original risk definition, </w:t>
      </w:r>
      <w:r w:rsidR="00C36065">
        <w:t xml:space="preserve">we changed how the </w:t>
      </w:r>
      <w:r w:rsidR="006539A0">
        <w:t xml:space="preserve">Community Resilience and Social Vulnerability variables </w:t>
      </w:r>
      <w:r w:rsidR="00CC4955">
        <w:t>a</w:t>
      </w:r>
      <w:r w:rsidR="006539A0">
        <w:t>ffect the final risk asse</w:t>
      </w:r>
      <w:r w:rsidR="00066328">
        <w:t>ss</w:t>
      </w:r>
      <w:r w:rsidR="006539A0">
        <w:t xml:space="preserve">ment. </w:t>
      </w:r>
      <w:r w:rsidR="007C4E51">
        <w:t xml:space="preserve">The three variables used in our method are the </w:t>
      </w:r>
      <w:r w:rsidR="0058038E" w:rsidRPr="0058038E">
        <w:t>Expected Annual Loss</w:t>
      </w:r>
      <w:r w:rsidR="00EE7D7C">
        <w:t xml:space="preserve"> (</w:t>
      </w:r>
      <w:r w:rsidR="0058038E">
        <w:t>EAL)</w:t>
      </w:r>
      <w:r w:rsidR="00EE7D7C">
        <w:t xml:space="preserve"> Score</w:t>
      </w:r>
      <w:r w:rsidR="0058038E">
        <w:t xml:space="preserve"> and C</w:t>
      </w:r>
      <w:r w:rsidR="00EE7D7C">
        <w:t>ommunity Resilience Score</w:t>
      </w:r>
      <w:r w:rsidR="00D23566">
        <w:t xml:space="preserve"> from the NRI dataset, as well as the </w:t>
      </w:r>
      <w:r w:rsidR="00DB52F9" w:rsidRPr="00DB52F9">
        <w:t>Overall Social Vulnerability Percentile</w:t>
      </w:r>
      <w:r w:rsidR="00DB52F9">
        <w:t>,</w:t>
      </w:r>
      <w:r w:rsidR="00DB52F9" w:rsidRPr="00DB52F9">
        <w:t xml:space="preserve"> </w:t>
      </w:r>
      <w:r w:rsidR="00AB3F32">
        <w:t xml:space="preserve">from the </w:t>
      </w:r>
      <w:r w:rsidR="00DB52F9" w:rsidRPr="00DB52F9">
        <w:t>CDC</w:t>
      </w:r>
      <w:r w:rsidR="00AB3F32">
        <w:t>’s</w:t>
      </w:r>
      <w:r w:rsidR="00DB52F9" w:rsidRPr="00DB52F9">
        <w:t xml:space="preserve"> </w:t>
      </w:r>
      <w:r w:rsidR="00AB3F32">
        <w:t>Social Vulnerability Index (</w:t>
      </w:r>
      <w:r w:rsidR="00DB52F9" w:rsidRPr="00DB52F9">
        <w:t>SVI)</w:t>
      </w:r>
      <w:r w:rsidR="00AB3F32">
        <w:t xml:space="preserve"> dataset.</w:t>
      </w:r>
      <w:r w:rsidR="00871DBE">
        <w:t xml:space="preserve"> </w:t>
      </w:r>
      <w:r w:rsidR="004A467B">
        <w:t xml:space="preserve">First, the </w:t>
      </w:r>
      <w:r w:rsidR="00B21594">
        <w:t>variables</w:t>
      </w:r>
      <w:r w:rsidR="00D47202">
        <w:t xml:space="preserve"> will be normalized</w:t>
      </w:r>
      <w:r w:rsidR="00551051">
        <w:t xml:space="preserve"> by dividing </w:t>
      </w:r>
      <w:r w:rsidR="00B21594">
        <w:t>the score in that category’s difference</w:t>
      </w:r>
      <w:r w:rsidR="000177EA">
        <w:t xml:space="preserve"> from the minimum</w:t>
      </w:r>
      <w:r w:rsidR="00B21594">
        <w:t xml:space="preserve"> score,</w:t>
      </w:r>
      <w:r w:rsidR="000177EA">
        <w:t xml:space="preserve"> by the </w:t>
      </w:r>
      <w:r w:rsidR="004F4F07">
        <w:t xml:space="preserve">size of the </w:t>
      </w:r>
      <w:r w:rsidR="000177EA">
        <w:t xml:space="preserve">range </w:t>
      </w:r>
      <w:r w:rsidR="004F4F07">
        <w:t>of total possible scores:</w:t>
      </w:r>
    </w:p>
    <w:p w14:paraId="38C2E889" w14:textId="49039541" w:rsidR="004F4F07" w:rsidRDefault="004F4F07">
      <w:r>
        <w:t xml:space="preserve">Ex: </w:t>
      </w:r>
    </w:p>
    <w:p w14:paraId="0005C8E1" w14:textId="77777777" w:rsidR="00B21594" w:rsidRDefault="00B21594" w:rsidP="00B21594">
      <w:r w:rsidRPr="00B21594">
        <w:t xml:space="preserve">    </w:t>
      </w:r>
      <w:proofErr w:type="spellStart"/>
      <w:r w:rsidRPr="00B21594">
        <w:t>df</w:t>
      </w:r>
      <w:proofErr w:type="spellEnd"/>
      <w:r w:rsidRPr="00B21594">
        <w:t>['</w:t>
      </w:r>
      <w:proofErr w:type="spellStart"/>
      <w:r w:rsidRPr="00B21594">
        <w:t>EAL_norm</w:t>
      </w:r>
      <w:proofErr w:type="spellEnd"/>
      <w:r w:rsidRPr="00B21594">
        <w:t xml:space="preserve">'] </w:t>
      </w:r>
      <w:r w:rsidRPr="00B21594">
        <w:rPr>
          <w:b/>
          <w:bCs/>
        </w:rPr>
        <w:t>=</w:t>
      </w:r>
      <w:r w:rsidRPr="00B21594">
        <w:t xml:space="preserve"> (</w:t>
      </w:r>
      <w:proofErr w:type="spellStart"/>
      <w:r w:rsidRPr="00B21594">
        <w:t>df</w:t>
      </w:r>
      <w:proofErr w:type="spellEnd"/>
      <w:r w:rsidRPr="00B21594">
        <w:t>[</w:t>
      </w:r>
      <w:proofErr w:type="spellStart"/>
      <w:r w:rsidRPr="00B21594">
        <w:t>eal_col</w:t>
      </w:r>
      <w:proofErr w:type="spellEnd"/>
      <w:r w:rsidRPr="00B21594">
        <w:t xml:space="preserve">] </w:t>
      </w:r>
      <w:r w:rsidRPr="00B21594">
        <w:rPr>
          <w:b/>
          <w:bCs/>
        </w:rPr>
        <w:t>-</w:t>
      </w:r>
      <w:r w:rsidRPr="00B21594">
        <w:t xml:space="preserve"> </w:t>
      </w:r>
      <w:proofErr w:type="spellStart"/>
      <w:r w:rsidRPr="00B21594">
        <w:t>df</w:t>
      </w:r>
      <w:proofErr w:type="spellEnd"/>
      <w:r w:rsidRPr="00B21594">
        <w:t>[</w:t>
      </w:r>
      <w:proofErr w:type="spellStart"/>
      <w:r w:rsidRPr="00B21594">
        <w:t>eal_col</w:t>
      </w:r>
      <w:proofErr w:type="spellEnd"/>
      <w:proofErr w:type="gramStart"/>
      <w:r w:rsidRPr="00B21594">
        <w:t>]</w:t>
      </w:r>
      <w:r w:rsidRPr="00B21594">
        <w:rPr>
          <w:b/>
          <w:bCs/>
        </w:rPr>
        <w:t>.</w:t>
      </w:r>
      <w:r w:rsidRPr="00B21594">
        <w:t>min</w:t>
      </w:r>
      <w:proofErr w:type="gramEnd"/>
      <w:r w:rsidRPr="00B21594">
        <w:t xml:space="preserve">()) </w:t>
      </w:r>
      <w:r w:rsidRPr="00B21594">
        <w:rPr>
          <w:b/>
          <w:bCs/>
        </w:rPr>
        <w:t>/</w:t>
      </w:r>
      <w:r w:rsidRPr="00B21594">
        <w:t xml:space="preserve"> (</w:t>
      </w:r>
      <w:proofErr w:type="spellStart"/>
      <w:r w:rsidRPr="00B21594">
        <w:t>df</w:t>
      </w:r>
      <w:proofErr w:type="spellEnd"/>
      <w:r w:rsidRPr="00B21594">
        <w:t>[</w:t>
      </w:r>
      <w:proofErr w:type="spellStart"/>
      <w:r w:rsidRPr="00B21594">
        <w:t>eal_col</w:t>
      </w:r>
      <w:proofErr w:type="spellEnd"/>
      <w:r w:rsidRPr="00B21594">
        <w:t>]</w:t>
      </w:r>
      <w:r w:rsidRPr="00B21594">
        <w:rPr>
          <w:b/>
          <w:bCs/>
        </w:rPr>
        <w:t>.</w:t>
      </w:r>
      <w:proofErr w:type="gramStart"/>
      <w:r w:rsidRPr="00B21594">
        <w:t>max(</w:t>
      </w:r>
      <w:proofErr w:type="gramEnd"/>
      <w:r w:rsidRPr="00B21594">
        <w:t xml:space="preserve">) </w:t>
      </w:r>
      <w:r w:rsidRPr="00B21594">
        <w:rPr>
          <w:b/>
          <w:bCs/>
        </w:rPr>
        <w:t>-</w:t>
      </w:r>
      <w:r w:rsidRPr="00B21594">
        <w:t xml:space="preserve"> </w:t>
      </w:r>
      <w:proofErr w:type="spellStart"/>
      <w:r w:rsidRPr="00B21594">
        <w:t>df</w:t>
      </w:r>
      <w:proofErr w:type="spellEnd"/>
      <w:r w:rsidRPr="00B21594">
        <w:t>[</w:t>
      </w:r>
      <w:proofErr w:type="spellStart"/>
      <w:r w:rsidRPr="00B21594">
        <w:t>eal_col</w:t>
      </w:r>
      <w:proofErr w:type="spellEnd"/>
      <w:proofErr w:type="gramStart"/>
      <w:r w:rsidRPr="00B21594">
        <w:t>]</w:t>
      </w:r>
      <w:r w:rsidRPr="00B21594">
        <w:rPr>
          <w:b/>
          <w:bCs/>
        </w:rPr>
        <w:t>.</w:t>
      </w:r>
      <w:r w:rsidRPr="00B21594">
        <w:t>min</w:t>
      </w:r>
      <w:proofErr w:type="gramEnd"/>
      <w:r w:rsidRPr="00B21594">
        <w:t>())</w:t>
      </w:r>
    </w:p>
    <w:p w14:paraId="79B1992F" w14:textId="38779127" w:rsidR="00C47A43" w:rsidRDefault="00F11E12">
      <w:r>
        <w:t xml:space="preserve">This normalization ensures that all 3 of the variables being considered are on the same scale. </w:t>
      </w:r>
      <w:r w:rsidR="00747396">
        <w:t xml:space="preserve">After normalization, the Community Resilience </w:t>
      </w:r>
      <w:r w:rsidR="006D1E8D">
        <w:t xml:space="preserve">percentile score is subtracted from 1 to create </w:t>
      </w:r>
      <w:r w:rsidR="00C26EF3">
        <w:t>that</w:t>
      </w:r>
      <w:r w:rsidR="006D1E8D">
        <w:t xml:space="preserve"> community’s “Lack of Resilience”</w:t>
      </w:r>
      <w:r w:rsidR="00735725">
        <w:t xml:space="preserve"> (LOR)</w:t>
      </w:r>
      <w:r w:rsidR="006D1E8D">
        <w:t xml:space="preserve"> score</w:t>
      </w:r>
      <w:r w:rsidR="00C26EF3">
        <w:t xml:space="preserve">. </w:t>
      </w:r>
    </w:p>
    <w:p w14:paraId="72965467" w14:textId="78587CD2" w:rsidR="004F4F07" w:rsidRDefault="00413AE8">
      <w:r>
        <w:t xml:space="preserve">Risk is </w:t>
      </w:r>
      <w:r w:rsidR="0073578F">
        <w:t xml:space="preserve">generally defined as </w:t>
      </w:r>
      <w:r w:rsidR="00DA7BCD">
        <w:t>the probability of an event multiplied</w:t>
      </w:r>
      <w:r w:rsidR="00C47A43">
        <w:t xml:space="preserve"> by the cost or impact that the event will impart on </w:t>
      </w:r>
      <w:r w:rsidR="00105126">
        <w:t xml:space="preserve">the area that it is affecting. So, for our original </w:t>
      </w:r>
      <w:r w:rsidR="00F11E12">
        <w:t xml:space="preserve">risk definition, we will multiply the </w:t>
      </w:r>
      <w:r w:rsidR="00735725">
        <w:t>normalized EAL</w:t>
      </w:r>
      <w:r w:rsidR="00F36CB7">
        <w:t xml:space="preserve"> by the</w:t>
      </w:r>
      <w:r w:rsidR="00735725">
        <w:t xml:space="preserve"> SV</w:t>
      </w:r>
      <w:r w:rsidR="00F36CB7">
        <w:t>I</w:t>
      </w:r>
      <w:r w:rsidR="00735725">
        <w:t xml:space="preserve"> and LOR values</w:t>
      </w:r>
      <w:r w:rsidR="00C71B87">
        <w:t xml:space="preserve">. Counties will then be </w:t>
      </w:r>
      <w:r w:rsidR="003B55B8">
        <w:t>compared using this new risk score.</w:t>
      </w:r>
    </w:p>
    <w:p w14:paraId="4729ACB2" w14:textId="776224F9" w:rsidR="00E13DE3" w:rsidRDefault="00E13DE3">
      <w:r>
        <w:t>Formula:</w:t>
      </w:r>
    </w:p>
    <w:p w14:paraId="2DC173E7" w14:textId="146A951E" w:rsidR="00E13DE3" w:rsidRDefault="00E13DE3" w:rsidP="00E13DE3">
      <m:oMathPara>
        <m:oMath>
          <m:r>
            <w:rPr>
              <w:rFonts w:ascii="Cambria Math" w:hAnsi="Cambria Math"/>
            </w:rPr>
            <m:t>Risk=Expected Annual Loss*</m:t>
          </m:r>
          <m:r>
            <w:rPr>
              <w:rFonts w:ascii="Cambria Math" w:hAnsi="Cambria Math"/>
            </w:rPr>
            <m:t>Social Vulnerability Index*Lack of Resilience</m:t>
          </m:r>
        </m:oMath>
      </m:oMathPara>
    </w:p>
    <w:p w14:paraId="7D46634C" w14:textId="77777777" w:rsidR="00E13DE3" w:rsidRDefault="00E13DE3"/>
    <w:p w14:paraId="17EF2639" w14:textId="67473C96" w:rsidR="00A3634B" w:rsidRPr="00E4441E" w:rsidRDefault="006D7CEE">
      <w:pPr>
        <w:rPr>
          <w:rFonts w:asciiTheme="majorHAnsi" w:hAnsiTheme="majorHAnsi"/>
          <w:b/>
          <w:bCs/>
          <w:color w:val="156082" w:themeColor="accent1"/>
          <w:sz w:val="28"/>
          <w:szCs w:val="28"/>
        </w:rPr>
      </w:pPr>
      <w:r w:rsidRPr="00E4441E">
        <w:rPr>
          <w:rFonts w:asciiTheme="majorHAnsi" w:hAnsiTheme="majorHAnsi"/>
          <w:b/>
          <w:bCs/>
          <w:color w:val="156082" w:themeColor="accent1"/>
          <w:sz w:val="28"/>
          <w:szCs w:val="28"/>
        </w:rPr>
        <w:t>Comparison to NRI risk calculation</w:t>
      </w:r>
    </w:p>
    <w:p w14:paraId="4CA55935" w14:textId="60635FBE" w:rsidR="009F0BB0" w:rsidRDefault="00B842D1">
      <w:r>
        <w:t>FEMA’s model calculates risk index scores differently, b</w:t>
      </w:r>
      <w:r w:rsidR="008F11C8">
        <w:t xml:space="preserve">y creating a value called the </w:t>
      </w:r>
      <w:r w:rsidR="009F427D">
        <w:t xml:space="preserve">Community Risk Factor. This risk factor is the SVI divided by the Community Resilience </w:t>
      </w:r>
      <w:r w:rsidR="009F427D">
        <w:lastRenderedPageBreak/>
        <w:t>Score of a place</w:t>
      </w:r>
      <w:r w:rsidR="004C594B">
        <w:t>,</w:t>
      </w:r>
      <w:r w:rsidR="00C114B7">
        <w:t xml:space="preserve"> </w:t>
      </w:r>
      <w:r w:rsidR="004C594B">
        <w:t>which</w:t>
      </w:r>
      <w:r w:rsidR="00873499">
        <w:t xml:space="preserve"> is then put through a transfo</w:t>
      </w:r>
      <w:r w:rsidR="000808BE">
        <w:t xml:space="preserve">rmation </w:t>
      </w:r>
      <w:proofErr w:type="gramStart"/>
      <w:r w:rsidR="000808BE">
        <w:t>f(</w:t>
      </w:r>
      <w:proofErr w:type="gramEnd"/>
      <w:r w:rsidR="000808BE">
        <w:t xml:space="preserve">). This transformation maps the ratio of SVI to </w:t>
      </w:r>
      <w:r w:rsidR="00472E3F">
        <w:t>Community Resilience to a triangular distribution</w:t>
      </w:r>
      <w:r w:rsidR="00F34BA8">
        <w:t xml:space="preserve">, which will result in a </w:t>
      </w:r>
      <w:r w:rsidR="0084643A">
        <w:t xml:space="preserve">scalar between 0.5 and 2. </w:t>
      </w:r>
      <w:r w:rsidR="006C617C">
        <w:t xml:space="preserve">The </w:t>
      </w:r>
      <w:r w:rsidR="00515B2E">
        <w:t>purpose of this</w:t>
      </w:r>
      <w:r w:rsidR="00C81251">
        <w:t xml:space="preserve"> function</w:t>
      </w:r>
      <w:r w:rsidR="00515B2E">
        <w:t xml:space="preserve"> </w:t>
      </w:r>
      <w:r w:rsidR="001B2396">
        <w:t xml:space="preserve">is to </w:t>
      </w:r>
      <w:r w:rsidR="00A30DB8">
        <w:t xml:space="preserve">exacerbate the </w:t>
      </w:r>
      <w:r w:rsidR="00C81251">
        <w:t xml:space="preserve">effects </w:t>
      </w:r>
      <w:proofErr w:type="gramStart"/>
      <w:r w:rsidR="00C81251">
        <w:t xml:space="preserve">of </w:t>
      </w:r>
      <w:r w:rsidR="00670375">
        <w:t xml:space="preserve"> </w:t>
      </w:r>
      <w:r w:rsidR="00C95531">
        <w:t>Community</w:t>
      </w:r>
      <w:proofErr w:type="gramEnd"/>
      <w:r w:rsidR="00C95531">
        <w:t xml:space="preserve"> Resilience and the SVI on</w:t>
      </w:r>
      <w:r w:rsidR="005E212F">
        <w:t xml:space="preserve"> events with greater EAL. </w:t>
      </w:r>
    </w:p>
    <w:p w14:paraId="113E13F3" w14:textId="415EF478" w:rsidR="003E160D" w:rsidRDefault="003E160D">
      <w:r>
        <w:t>Formula</w:t>
      </w:r>
      <w:r w:rsidR="0051595C">
        <w:t xml:space="preserve"> from </w:t>
      </w:r>
      <w:r w:rsidR="0051595C" w:rsidRPr="0051595C">
        <w:t>National Risk Index v1.20 Technical Document</w:t>
      </w:r>
      <w:r>
        <w:t>:</w:t>
      </w:r>
    </w:p>
    <w:p w14:paraId="7D7DD02B" w14:textId="3615CB36" w:rsidR="00933947" w:rsidRDefault="00933947" w:rsidP="004710BA">
      <m:oMathPara>
        <m:oMath>
          <m:r>
            <w:rPr>
              <w:rFonts w:ascii="Cambria Math" w:hAnsi="Cambria Math"/>
            </w:rPr>
            <m:t>Risk=</m:t>
          </m:r>
          <m:r>
            <w:rPr>
              <w:rFonts w:ascii="Cambria Math" w:hAnsi="Cambria Math"/>
            </w:rPr>
            <m:t>Expected Annual Loss*Community Risk Factor</m:t>
          </m:r>
        </m:oMath>
      </m:oMathPara>
    </w:p>
    <w:p w14:paraId="3E4DBBE8" w14:textId="3771928E" w:rsidR="003E160D" w:rsidRDefault="0051595C" w:rsidP="004710BA">
      <w:pPr>
        <w:ind w:left="720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Wh</m:t>
        </m:r>
        <m:r>
          <w:rPr>
            <w:rFonts w:ascii="Cambria Math" w:hAnsi="Cambria Math"/>
          </w:rPr>
          <m:t>ere</m:t>
        </m:r>
        <m:r>
          <w:rPr>
            <w:rFonts w:ascii="Cambria Math" w:hAnsi="Cambria Math"/>
          </w:rPr>
          <m:t xml:space="preserve"> Community Risk Factor=f 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SVI</m:t>
            </m:r>
          </m:num>
          <m:den>
            <m:r>
              <w:rPr>
                <w:rFonts w:ascii="Cambria Math" w:hAnsi="Cambria Math"/>
              </w:rPr>
              <m:t>Community Resilience</m:t>
            </m:r>
          </m:den>
        </m:f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 </m:t>
        </m:r>
      </m:oMath>
    </w:p>
    <w:p w14:paraId="3DBA199E" w14:textId="6435142D" w:rsidR="004710BA" w:rsidRDefault="0019494E" w:rsidP="007254D0">
      <w:r>
        <w:t>Within the technical document, it states that the data triangulation function is used to mitigate errors when limited data is available.</w:t>
      </w:r>
      <w:r w:rsidR="0034051A">
        <w:t xml:space="preserve"> These data limitations may skew results in favor of areas that have better data observations</w:t>
      </w:r>
      <w:r w:rsidR="0087330D">
        <w:t xml:space="preserve">. </w:t>
      </w:r>
    </w:p>
    <w:p w14:paraId="5F43BE04" w14:textId="049D2A35" w:rsidR="009312F3" w:rsidRDefault="0083730B">
      <w:r>
        <w:t xml:space="preserve">By using </w:t>
      </w:r>
      <w:r w:rsidR="001F2AD7">
        <w:t xml:space="preserve">the Lack of Resilience </w:t>
      </w:r>
      <w:r w:rsidR="00E03883">
        <w:t xml:space="preserve">factor instead of </w:t>
      </w:r>
      <w:r w:rsidR="004A5B7C">
        <w:t xml:space="preserve">the Community Risk Factor, </w:t>
      </w:r>
      <w:r w:rsidR="006A42FD">
        <w:t xml:space="preserve">we decrease the impact that </w:t>
      </w:r>
      <w:r w:rsidR="00B10BD1">
        <w:t xml:space="preserve">monetary </w:t>
      </w:r>
      <w:r w:rsidR="006A42FD">
        <w:t>property</w:t>
      </w:r>
      <w:r w:rsidR="00B10BD1">
        <w:t xml:space="preserve"> value, specifically for structures, has on an area’s risk score. </w:t>
      </w:r>
      <w:r w:rsidR="00447CC0">
        <w:t xml:space="preserve">The intent is to avoid </w:t>
      </w:r>
      <w:r w:rsidR="00234C7F">
        <w:t xml:space="preserve">penalizing </w:t>
      </w:r>
      <w:r w:rsidR="007028E8">
        <w:t>communities that are at a financial disadvantage</w:t>
      </w:r>
      <w:r w:rsidR="0094792D">
        <w:t>. W</w:t>
      </w:r>
      <w:r w:rsidR="00034D67">
        <w:t xml:space="preserve">hile the Community Risk Factor function does </w:t>
      </w:r>
      <w:r w:rsidR="005D4622">
        <w:t xml:space="preserve">take this into account, </w:t>
      </w:r>
      <w:r w:rsidR="009D353A">
        <w:t xml:space="preserve">it </w:t>
      </w:r>
      <w:r w:rsidR="00BA790B">
        <w:t>puts the SVI to Resilience ratio</w:t>
      </w:r>
      <w:r w:rsidR="009D353A">
        <w:t xml:space="preserve"> through many iterations</w:t>
      </w:r>
      <w:r w:rsidR="00C62B7A">
        <w:t xml:space="preserve">, which provides more </w:t>
      </w:r>
      <w:r w:rsidR="0060769A">
        <w:t xml:space="preserve">opportunity for that metric to become skewed and </w:t>
      </w:r>
      <w:r w:rsidR="00071B85">
        <w:t xml:space="preserve">unfairly effect a place’s NRI score. </w:t>
      </w:r>
      <w:r w:rsidR="00AE4AD6">
        <w:t xml:space="preserve">We designed this new </w:t>
      </w:r>
      <w:r w:rsidR="00447CC0">
        <w:t xml:space="preserve">risk methodology to </w:t>
      </w:r>
      <w:r w:rsidR="00573AC0">
        <w:t>simplify this process. The only alterations done to th</w:t>
      </w:r>
      <w:r w:rsidR="00D66EE4">
        <w:t xml:space="preserve">e Community Resilience </w:t>
      </w:r>
      <w:r w:rsidR="00521FAF">
        <w:t xml:space="preserve">variable are normalization, which is not influenced by </w:t>
      </w:r>
      <w:r w:rsidR="00CA60A0">
        <w:t>any</w:t>
      </w:r>
      <w:r w:rsidR="004029B9">
        <w:t xml:space="preserve"> of a community’s</w:t>
      </w:r>
      <w:r w:rsidR="00CA60A0">
        <w:t xml:space="preserve"> </w:t>
      </w:r>
      <w:r w:rsidR="001B0750">
        <w:t>attributes</w:t>
      </w:r>
      <w:r w:rsidR="00E8472E">
        <w:t>, then subtraction from one which is also standard across the whole dataset.</w:t>
      </w:r>
    </w:p>
    <w:p w14:paraId="0206277A" w14:textId="062A5E2A" w:rsidR="00F83C4F" w:rsidRDefault="00F83C4F">
      <w:r>
        <w:t>The implications of this new model may be changes in emergency response speed and the distribution of</w:t>
      </w:r>
      <w:r w:rsidR="00B03597">
        <w:t xml:space="preserve"> natural disaster damage</w:t>
      </w:r>
      <w:r>
        <w:t xml:space="preserve"> reconstruction funding. </w:t>
      </w:r>
      <w:r w:rsidR="008E16B0">
        <w:t xml:space="preserve">States and communities </w:t>
      </w:r>
      <w:r w:rsidR="00DB3B1D">
        <w:t>may also be able to take preemptive action to pro</w:t>
      </w:r>
      <w:r w:rsidR="00DF07C2">
        <w:t xml:space="preserve">tect property and life in </w:t>
      </w:r>
      <w:r w:rsidR="00B03597">
        <w:t xml:space="preserve">areas that have </w:t>
      </w:r>
      <w:r w:rsidR="00D96CB9">
        <w:t xml:space="preserve">new, higher scores </w:t>
      </w:r>
      <w:proofErr w:type="gramStart"/>
      <w:r w:rsidR="00D96CB9">
        <w:t>in order to</w:t>
      </w:r>
      <w:proofErr w:type="gramEnd"/>
      <w:r w:rsidR="00D96CB9">
        <w:t xml:space="preserve"> mitigate the effects on less affluent areas. </w:t>
      </w:r>
    </w:p>
    <w:p w14:paraId="262D864B" w14:textId="77777777" w:rsidR="00BA3684" w:rsidRDefault="00BA3684"/>
    <w:p w14:paraId="2E145FA2" w14:textId="77777777" w:rsidR="00E4441E" w:rsidRDefault="00E4441E"/>
    <w:p w14:paraId="1296F9B6" w14:textId="77777777" w:rsidR="00E4441E" w:rsidRDefault="00E4441E"/>
    <w:p w14:paraId="3C70B53A" w14:textId="77777777" w:rsidR="00E4441E" w:rsidRDefault="00E4441E"/>
    <w:p w14:paraId="5B10CAA2" w14:textId="77777777" w:rsidR="00E4441E" w:rsidRDefault="00E4441E"/>
    <w:p w14:paraId="16752950" w14:textId="77777777" w:rsidR="00E4441E" w:rsidRDefault="00E4441E"/>
    <w:p w14:paraId="54480EA4" w14:textId="77777777" w:rsidR="00E4441E" w:rsidRDefault="00E4441E"/>
    <w:p w14:paraId="59927199" w14:textId="77777777" w:rsidR="00E4441E" w:rsidRDefault="00E4441E"/>
    <w:p w14:paraId="2A309111" w14:textId="46162DCE" w:rsidR="006D7CEE" w:rsidRPr="00E4441E" w:rsidRDefault="006D7CEE">
      <w:pPr>
        <w:rPr>
          <w:rFonts w:asciiTheme="majorHAnsi" w:hAnsiTheme="majorHAnsi"/>
          <w:b/>
          <w:bCs/>
          <w:color w:val="156082" w:themeColor="accent1"/>
          <w:sz w:val="28"/>
          <w:szCs w:val="28"/>
        </w:rPr>
      </w:pPr>
      <w:r w:rsidRPr="00E4441E"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Results comparison</w:t>
      </w:r>
    </w:p>
    <w:p w14:paraId="105D79F4" w14:textId="77777777" w:rsidR="0051251D" w:rsidRPr="00BA3684" w:rsidRDefault="0051251D">
      <w:pPr>
        <w:rPr>
          <w:rFonts w:asciiTheme="majorHAnsi" w:hAnsiTheme="majorHAnsi"/>
          <w:b/>
          <w:bCs/>
          <w:color w:val="156082" w:themeColor="accent1"/>
        </w:rPr>
      </w:pPr>
    </w:p>
    <w:p w14:paraId="2488D982" w14:textId="2666CDC0" w:rsidR="001054A7" w:rsidRPr="0051251D" w:rsidRDefault="001054A7">
      <w:pPr>
        <w:rPr>
          <w:rStyle w:val="Strong"/>
        </w:rPr>
      </w:pPr>
      <w:r w:rsidRPr="0051251D">
        <w:rPr>
          <w:rStyle w:val="Strong"/>
        </w:rPr>
        <w:t>Model Risk Score Comparisons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9"/>
        <w:gridCol w:w="4641"/>
      </w:tblGrid>
      <w:tr w:rsidR="001E36A4" w14:paraId="29C1993F" w14:textId="77777777" w:rsidTr="001E36A4">
        <w:tc>
          <w:tcPr>
            <w:tcW w:w="4675" w:type="dxa"/>
          </w:tcPr>
          <w:p w14:paraId="2C522CF7" w14:textId="2972172D" w:rsidR="001E36A4" w:rsidRDefault="001E36A4">
            <w:r>
              <w:t>Colorado</w:t>
            </w:r>
          </w:p>
        </w:tc>
        <w:tc>
          <w:tcPr>
            <w:tcW w:w="4675" w:type="dxa"/>
          </w:tcPr>
          <w:p w14:paraId="6793BCDF" w14:textId="6C6419FD" w:rsidR="001E36A4" w:rsidRDefault="001E36A4">
            <w:r>
              <w:t>Minnesota</w:t>
            </w:r>
          </w:p>
        </w:tc>
      </w:tr>
      <w:tr w:rsidR="001E36A4" w14:paraId="7F39AA2A" w14:textId="77777777" w:rsidTr="005D5D05">
        <w:trPr>
          <w:trHeight w:val="3896"/>
        </w:trPr>
        <w:tc>
          <w:tcPr>
            <w:tcW w:w="4675" w:type="dxa"/>
          </w:tcPr>
          <w:p w14:paraId="41DAC28F" w14:textId="3659639D" w:rsidR="001E36A4" w:rsidRDefault="005D5D05">
            <w:r w:rsidRPr="005D5D05">
              <w:drawing>
                <wp:anchor distT="0" distB="0" distL="114300" distR="114300" simplePos="0" relativeHeight="251658240" behindDoc="0" locked="0" layoutInCell="1" allowOverlap="1" wp14:anchorId="69194FD1" wp14:editId="166D56D0">
                  <wp:simplePos x="984250" y="54292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921000" cy="2356485"/>
                  <wp:effectExtent l="0" t="0" r="0" b="5715"/>
                  <wp:wrapSquare wrapText="bothSides"/>
                  <wp:docPr id="21024417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8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0" cy="235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75" w:type="dxa"/>
          </w:tcPr>
          <w:p w14:paraId="0066B4FB" w14:textId="7951132B" w:rsidR="005D5D05" w:rsidRDefault="00CF30F8">
            <w:r w:rsidRPr="00CF30F8">
              <w:drawing>
                <wp:inline distT="0" distB="0" distL="0" distR="0" wp14:anchorId="20EB6144" wp14:editId="2D15A46E">
                  <wp:extent cx="2876550" cy="2356485"/>
                  <wp:effectExtent l="0" t="0" r="0" b="5715"/>
                  <wp:docPr id="1971784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6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35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6D8EF2" w14:textId="77777777" w:rsidR="008D1CD6" w:rsidRDefault="008D1CD6"/>
    <w:p w14:paraId="49F9A885" w14:textId="6714FE52" w:rsidR="001E36A4" w:rsidRDefault="00BA3684">
      <w:proofErr w:type="gramStart"/>
      <w:r>
        <w:t>This graphs</w:t>
      </w:r>
      <w:proofErr w:type="gramEnd"/>
      <w:r>
        <w:t xml:space="preserve"> plot </w:t>
      </w:r>
      <w:r w:rsidR="00416148">
        <w:t xml:space="preserve">the current </w:t>
      </w:r>
      <w:proofErr w:type="gramStart"/>
      <w:r w:rsidR="00416148">
        <w:t>NRI  score</w:t>
      </w:r>
      <w:proofErr w:type="gramEnd"/>
      <w:r w:rsidR="00416148">
        <w:t xml:space="preserve"> for Colorado and Minnesota </w:t>
      </w:r>
      <w:r w:rsidR="001812A1">
        <w:t xml:space="preserve">counties on the x-axis and compare it with the output of our new </w:t>
      </w:r>
      <w:r w:rsidR="001E327E">
        <w:t xml:space="preserve">risk </w:t>
      </w:r>
      <w:r w:rsidR="001812A1">
        <w:t>model</w:t>
      </w:r>
      <w:r w:rsidR="001E327E">
        <w:t xml:space="preserve"> on the y-axis. </w:t>
      </w:r>
      <w:r w:rsidR="00DE017C">
        <w:t xml:space="preserve">The red line represents where </w:t>
      </w:r>
      <w:r w:rsidR="00195D13">
        <w:t xml:space="preserve">the two models output the same score. We can see that overall, our original </w:t>
      </w:r>
      <w:r w:rsidR="00777D02">
        <w:t xml:space="preserve">model produced higher risk ratings in </w:t>
      </w:r>
      <w:proofErr w:type="gramStart"/>
      <w:r w:rsidR="00777D02">
        <w:t>Colorado ,</w:t>
      </w:r>
      <w:proofErr w:type="gramEnd"/>
      <w:r w:rsidR="00777D02">
        <w:t xml:space="preserve"> and </w:t>
      </w:r>
      <w:r w:rsidR="00D76D17">
        <w:t xml:space="preserve">a less dramatic but </w:t>
      </w:r>
      <w:proofErr w:type="gramStart"/>
      <w:r w:rsidR="00D76D17">
        <w:t>more dense</w:t>
      </w:r>
      <w:proofErr w:type="gramEnd"/>
      <w:r w:rsidR="00D76D17">
        <w:t xml:space="preserve"> crop of risk ratings slightly higher than the NRI rating in Minnesota. </w:t>
      </w:r>
      <w:r w:rsidR="00D4415A">
        <w:t xml:space="preserve">Where these higher risk ratings occur can be investigated </w:t>
      </w:r>
      <w:r w:rsidR="0051251D">
        <w:t>by plotting each county’s score with Geopandas.</w:t>
      </w:r>
    </w:p>
    <w:p w14:paraId="65B27967" w14:textId="77777777" w:rsidR="0051251D" w:rsidRDefault="0051251D"/>
    <w:p w14:paraId="25007522" w14:textId="34286D2D" w:rsidR="001054A7" w:rsidRPr="0051251D" w:rsidRDefault="001054A7">
      <w:pPr>
        <w:rPr>
          <w:rStyle w:val="Strong"/>
        </w:rPr>
      </w:pPr>
      <w:proofErr w:type="spellStart"/>
      <w:r w:rsidRPr="0051251D">
        <w:rPr>
          <w:rStyle w:val="Strong"/>
        </w:rPr>
        <w:t>GeoPandas</w:t>
      </w:r>
      <w:proofErr w:type="spellEnd"/>
      <w:r w:rsidRPr="0051251D">
        <w:rPr>
          <w:rStyle w:val="Strong"/>
        </w:rPr>
        <w:t xml:space="preserve"> Map</w:t>
      </w:r>
      <w:r w:rsidR="005045F2" w:rsidRPr="0051251D">
        <w:rPr>
          <w:rStyle w:val="Strong"/>
        </w:rPr>
        <w:t>s Comparisons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697903" w14:paraId="5574267C" w14:textId="77777777" w:rsidTr="000E3C8C">
        <w:tc>
          <w:tcPr>
            <w:tcW w:w="9350" w:type="dxa"/>
            <w:gridSpan w:val="2"/>
          </w:tcPr>
          <w:p w14:paraId="652EF4D9" w14:textId="4D4373BE" w:rsidR="00697903" w:rsidRDefault="00697903">
            <w:r>
              <w:t>Colorado</w:t>
            </w:r>
          </w:p>
        </w:tc>
      </w:tr>
      <w:tr w:rsidR="00541354" w14:paraId="0FC969E3" w14:textId="77777777" w:rsidTr="000E3C8C">
        <w:tc>
          <w:tcPr>
            <w:tcW w:w="4675" w:type="dxa"/>
          </w:tcPr>
          <w:p w14:paraId="63F55456" w14:textId="47531ACB" w:rsidR="00697903" w:rsidRDefault="00697903">
            <w:r>
              <w:t>NRI</w:t>
            </w:r>
          </w:p>
        </w:tc>
        <w:tc>
          <w:tcPr>
            <w:tcW w:w="4675" w:type="dxa"/>
          </w:tcPr>
          <w:p w14:paraId="55B159A8" w14:textId="03A036CF" w:rsidR="00697903" w:rsidRDefault="00B849A6">
            <w:r>
              <w:t>Original Risk Definition</w:t>
            </w:r>
          </w:p>
        </w:tc>
      </w:tr>
      <w:tr w:rsidR="00541354" w14:paraId="0A6DD4E0" w14:textId="77777777" w:rsidTr="000E3C8C">
        <w:tc>
          <w:tcPr>
            <w:tcW w:w="4675" w:type="dxa"/>
          </w:tcPr>
          <w:p w14:paraId="3CEFD380" w14:textId="2E9B4B45" w:rsidR="00697903" w:rsidRDefault="009635AE"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2F71E141" wp14:editId="4B535762">
                  <wp:simplePos x="984250" y="14795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971800" cy="2217181"/>
                  <wp:effectExtent l="0" t="0" r="0" b="0"/>
                  <wp:wrapSquare wrapText="bothSides"/>
                  <wp:docPr id="12753123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35" t="7855" r="12624" b="9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217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</w:tcPr>
          <w:p w14:paraId="5791AB84" w14:textId="2EBA7406" w:rsidR="00697903" w:rsidRDefault="000E12BE">
            <w:r>
              <w:rPr>
                <w:noProof/>
              </w:rPr>
              <w:drawing>
                <wp:inline distT="0" distB="0" distL="0" distR="0" wp14:anchorId="4649517C" wp14:editId="7717137B">
                  <wp:extent cx="2971800" cy="2126298"/>
                  <wp:effectExtent l="0" t="0" r="0" b="7620"/>
                  <wp:docPr id="164719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126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49A6" w14:paraId="28258DE8" w14:textId="77777777" w:rsidTr="000E3C8C">
        <w:tc>
          <w:tcPr>
            <w:tcW w:w="9350" w:type="dxa"/>
            <w:gridSpan w:val="2"/>
          </w:tcPr>
          <w:p w14:paraId="4D82A5F5" w14:textId="4D138E4D" w:rsidR="00B849A6" w:rsidRDefault="00B849A6">
            <w:r>
              <w:t>Minnesota</w:t>
            </w:r>
          </w:p>
        </w:tc>
      </w:tr>
      <w:tr w:rsidR="00541354" w14:paraId="245FF577" w14:textId="77777777" w:rsidTr="000E3C8C">
        <w:tc>
          <w:tcPr>
            <w:tcW w:w="4675" w:type="dxa"/>
          </w:tcPr>
          <w:p w14:paraId="43C1D852" w14:textId="326492E9" w:rsidR="00697903" w:rsidRDefault="00B849A6">
            <w:r>
              <w:t>NRI</w:t>
            </w:r>
          </w:p>
        </w:tc>
        <w:tc>
          <w:tcPr>
            <w:tcW w:w="4675" w:type="dxa"/>
          </w:tcPr>
          <w:p w14:paraId="7E948FDC" w14:textId="700CA053" w:rsidR="00697903" w:rsidRDefault="00B849A6">
            <w:r>
              <w:t>Original Risk Definition</w:t>
            </w:r>
          </w:p>
        </w:tc>
      </w:tr>
      <w:tr w:rsidR="00541354" w14:paraId="7C877918" w14:textId="77777777" w:rsidTr="000E3C8C">
        <w:tc>
          <w:tcPr>
            <w:tcW w:w="4675" w:type="dxa"/>
          </w:tcPr>
          <w:p w14:paraId="1058AA87" w14:textId="2D852735" w:rsidR="00697903" w:rsidRDefault="00214A39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C6F9430" wp14:editId="53B30044">
                  <wp:simplePos x="984250" y="408940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971800" cy="2873496"/>
                  <wp:effectExtent l="0" t="0" r="0" b="3175"/>
                  <wp:wrapSquare wrapText="bothSides"/>
                  <wp:docPr id="2938903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890385" name="Picture 293890385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94" t="4275" r="13435" b="10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873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</w:tcPr>
          <w:p w14:paraId="3492BDC8" w14:textId="12BC4E4D" w:rsidR="00697903" w:rsidRDefault="00DF02E4">
            <w:r>
              <w:rPr>
                <w:noProof/>
              </w:rPr>
              <w:drawing>
                <wp:inline distT="0" distB="0" distL="0" distR="0" wp14:anchorId="2B2AD7A7" wp14:editId="4AB40455">
                  <wp:extent cx="2971800" cy="2585402"/>
                  <wp:effectExtent l="0" t="0" r="0" b="5715"/>
                  <wp:docPr id="8065351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585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4B103" w14:textId="77777777" w:rsidR="005045F2" w:rsidRDefault="005045F2"/>
    <w:p w14:paraId="1C8D83D1" w14:textId="54E55587" w:rsidR="00397DA9" w:rsidRDefault="00397DA9">
      <w:r>
        <w:t xml:space="preserve">By comparing these heatmaps, we can see that the </w:t>
      </w:r>
      <w:r w:rsidR="00F05363">
        <w:t xml:space="preserve">NRI model generally </w:t>
      </w:r>
      <w:r w:rsidR="00EA2ED7">
        <w:t>applies lower scores to more rural areas like southern Colorado and northern Minnesota</w:t>
      </w:r>
      <w:r w:rsidR="00312916">
        <w:t xml:space="preserve">. We can </w:t>
      </w:r>
      <w:r w:rsidR="00722022">
        <w:t xml:space="preserve">attribute this to the differences in </w:t>
      </w:r>
      <w:r w:rsidR="00046416">
        <w:t>methodology, and the NRI model</w:t>
      </w:r>
      <w:r w:rsidR="00E8608A">
        <w:t xml:space="preserve"> placing less import on rural or lower-income regions, where the likelihood of natural disaster is not necessarily less, but creates a less dramatic </w:t>
      </w:r>
      <w:r w:rsidR="00F42B53">
        <w:t xml:space="preserve">financial effect. Our model also places more </w:t>
      </w:r>
      <w:r w:rsidR="008502EB">
        <w:t>communities at higher risk overall. This</w:t>
      </w:r>
      <w:r w:rsidR="00614AB7">
        <w:t xml:space="preserve"> may </w:t>
      </w:r>
      <w:proofErr w:type="spellStart"/>
      <w:proofErr w:type="gramStart"/>
      <w:r w:rsidR="00614AB7">
        <w:t>effect</w:t>
      </w:r>
      <w:proofErr w:type="spellEnd"/>
      <w:proofErr w:type="gramEnd"/>
      <w:r w:rsidR="00614AB7">
        <w:t xml:space="preserve"> how </w:t>
      </w:r>
      <w:r w:rsidR="00211807">
        <w:t xml:space="preserve">FEMA aid is distributed between states, but this may just create a greater struggle for funding, because this increase in perceived risk </w:t>
      </w:r>
      <w:r w:rsidR="004573D0">
        <w:t>will not increase the resources available.</w:t>
      </w:r>
    </w:p>
    <w:sectPr w:rsidR="00397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D1"/>
    <w:rsid w:val="000177EA"/>
    <w:rsid w:val="00023BF3"/>
    <w:rsid w:val="00034D67"/>
    <w:rsid w:val="00035A97"/>
    <w:rsid w:val="00046416"/>
    <w:rsid w:val="00066328"/>
    <w:rsid w:val="00071B85"/>
    <w:rsid w:val="000808BE"/>
    <w:rsid w:val="000A4B8E"/>
    <w:rsid w:val="000E12BE"/>
    <w:rsid w:val="000E3C8C"/>
    <w:rsid w:val="000F6461"/>
    <w:rsid w:val="00105126"/>
    <w:rsid w:val="001054A7"/>
    <w:rsid w:val="001812A1"/>
    <w:rsid w:val="0019494E"/>
    <w:rsid w:val="00195D13"/>
    <w:rsid w:val="00195F3C"/>
    <w:rsid w:val="001B0750"/>
    <w:rsid w:val="001B2396"/>
    <w:rsid w:val="001E327E"/>
    <w:rsid w:val="001E36A4"/>
    <w:rsid w:val="001E57C9"/>
    <w:rsid w:val="001F2AD7"/>
    <w:rsid w:val="001F31EC"/>
    <w:rsid w:val="00211807"/>
    <w:rsid w:val="00214A39"/>
    <w:rsid w:val="00234C7F"/>
    <w:rsid w:val="00273DFD"/>
    <w:rsid w:val="00312916"/>
    <w:rsid w:val="0034051A"/>
    <w:rsid w:val="00384A0D"/>
    <w:rsid w:val="00397DA9"/>
    <w:rsid w:val="003B55B8"/>
    <w:rsid w:val="003B66EB"/>
    <w:rsid w:val="003D561C"/>
    <w:rsid w:val="003E160D"/>
    <w:rsid w:val="00401401"/>
    <w:rsid w:val="004029B9"/>
    <w:rsid w:val="00413AE8"/>
    <w:rsid w:val="00416148"/>
    <w:rsid w:val="00446D02"/>
    <w:rsid w:val="00447CC0"/>
    <w:rsid w:val="004573D0"/>
    <w:rsid w:val="004710BA"/>
    <w:rsid w:val="00472E3F"/>
    <w:rsid w:val="0048365E"/>
    <w:rsid w:val="004A467B"/>
    <w:rsid w:val="004A5B7C"/>
    <w:rsid w:val="004B3060"/>
    <w:rsid w:val="004C594B"/>
    <w:rsid w:val="004F4F07"/>
    <w:rsid w:val="005045F2"/>
    <w:rsid w:val="0051251D"/>
    <w:rsid w:val="0051595C"/>
    <w:rsid w:val="00515B2E"/>
    <w:rsid w:val="00521FAF"/>
    <w:rsid w:val="00537182"/>
    <w:rsid w:val="00541354"/>
    <w:rsid w:val="00551051"/>
    <w:rsid w:val="00573AC0"/>
    <w:rsid w:val="0058038E"/>
    <w:rsid w:val="005D459A"/>
    <w:rsid w:val="005D4622"/>
    <w:rsid w:val="005D5D05"/>
    <w:rsid w:val="005E212F"/>
    <w:rsid w:val="0060769A"/>
    <w:rsid w:val="00614AB7"/>
    <w:rsid w:val="00633504"/>
    <w:rsid w:val="006539A0"/>
    <w:rsid w:val="00670375"/>
    <w:rsid w:val="0069176F"/>
    <w:rsid w:val="00697903"/>
    <w:rsid w:val="006A33D1"/>
    <w:rsid w:val="006A42FD"/>
    <w:rsid w:val="006C617C"/>
    <w:rsid w:val="006D1E8D"/>
    <w:rsid w:val="006D7CEE"/>
    <w:rsid w:val="007028E8"/>
    <w:rsid w:val="00722022"/>
    <w:rsid w:val="007254D0"/>
    <w:rsid w:val="00735725"/>
    <w:rsid w:val="0073578F"/>
    <w:rsid w:val="00747396"/>
    <w:rsid w:val="00777D02"/>
    <w:rsid w:val="007A0062"/>
    <w:rsid w:val="007C4E51"/>
    <w:rsid w:val="0083730B"/>
    <w:rsid w:val="0084643A"/>
    <w:rsid w:val="008502EB"/>
    <w:rsid w:val="0086148D"/>
    <w:rsid w:val="00871DBE"/>
    <w:rsid w:val="0087330D"/>
    <w:rsid w:val="00873499"/>
    <w:rsid w:val="008D1CD6"/>
    <w:rsid w:val="008E16B0"/>
    <w:rsid w:val="008F11C8"/>
    <w:rsid w:val="009312F3"/>
    <w:rsid w:val="00933947"/>
    <w:rsid w:val="0094792D"/>
    <w:rsid w:val="009635AE"/>
    <w:rsid w:val="009A35AA"/>
    <w:rsid w:val="009D353A"/>
    <w:rsid w:val="009E39A3"/>
    <w:rsid w:val="009F0BB0"/>
    <w:rsid w:val="009F427D"/>
    <w:rsid w:val="00A22077"/>
    <w:rsid w:val="00A30DB8"/>
    <w:rsid w:val="00A3634B"/>
    <w:rsid w:val="00A4494B"/>
    <w:rsid w:val="00AB3F32"/>
    <w:rsid w:val="00AE4AD6"/>
    <w:rsid w:val="00B00337"/>
    <w:rsid w:val="00B03597"/>
    <w:rsid w:val="00B10BD1"/>
    <w:rsid w:val="00B21594"/>
    <w:rsid w:val="00B275FF"/>
    <w:rsid w:val="00B27FB5"/>
    <w:rsid w:val="00B75123"/>
    <w:rsid w:val="00B842D1"/>
    <w:rsid w:val="00B849A6"/>
    <w:rsid w:val="00BA3684"/>
    <w:rsid w:val="00BA790B"/>
    <w:rsid w:val="00C114B7"/>
    <w:rsid w:val="00C26EF3"/>
    <w:rsid w:val="00C36065"/>
    <w:rsid w:val="00C416A6"/>
    <w:rsid w:val="00C47A43"/>
    <w:rsid w:val="00C62B7A"/>
    <w:rsid w:val="00C662B6"/>
    <w:rsid w:val="00C701AC"/>
    <w:rsid w:val="00C71B87"/>
    <w:rsid w:val="00C81251"/>
    <w:rsid w:val="00C95531"/>
    <w:rsid w:val="00CA60A0"/>
    <w:rsid w:val="00CC4955"/>
    <w:rsid w:val="00CF30F8"/>
    <w:rsid w:val="00D23566"/>
    <w:rsid w:val="00D4415A"/>
    <w:rsid w:val="00D47202"/>
    <w:rsid w:val="00D62CED"/>
    <w:rsid w:val="00D62E4A"/>
    <w:rsid w:val="00D66EE4"/>
    <w:rsid w:val="00D76D17"/>
    <w:rsid w:val="00D96CB9"/>
    <w:rsid w:val="00DA7BCD"/>
    <w:rsid w:val="00DB3B1D"/>
    <w:rsid w:val="00DB52F9"/>
    <w:rsid w:val="00DE017C"/>
    <w:rsid w:val="00DF02E4"/>
    <w:rsid w:val="00DF07C2"/>
    <w:rsid w:val="00E03883"/>
    <w:rsid w:val="00E13DE3"/>
    <w:rsid w:val="00E20606"/>
    <w:rsid w:val="00E21A65"/>
    <w:rsid w:val="00E4441E"/>
    <w:rsid w:val="00E6279C"/>
    <w:rsid w:val="00E71AB5"/>
    <w:rsid w:val="00E8472E"/>
    <w:rsid w:val="00E8608A"/>
    <w:rsid w:val="00EA2ED7"/>
    <w:rsid w:val="00ED5C02"/>
    <w:rsid w:val="00EE7D7C"/>
    <w:rsid w:val="00F05363"/>
    <w:rsid w:val="00F05806"/>
    <w:rsid w:val="00F106BA"/>
    <w:rsid w:val="00F11E12"/>
    <w:rsid w:val="00F34BA8"/>
    <w:rsid w:val="00F36CB7"/>
    <w:rsid w:val="00F42B53"/>
    <w:rsid w:val="00F6784F"/>
    <w:rsid w:val="00F83C4F"/>
    <w:rsid w:val="00F857F5"/>
    <w:rsid w:val="00FB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08FB"/>
  <w15:chartTrackingRefBased/>
  <w15:docId w15:val="{E455C352-7043-44BE-B5A1-DE0896CE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D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678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78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78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78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784F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33947"/>
    <w:rPr>
      <w:color w:val="666666"/>
    </w:rPr>
  </w:style>
  <w:style w:type="table" w:styleId="TableGrid">
    <w:name w:val="Table Grid"/>
    <w:basedOn w:val="TableNormal"/>
    <w:uiPriority w:val="39"/>
    <w:rsid w:val="001E3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125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5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 Soukup</dc:creator>
  <cp:keywords/>
  <dc:description/>
  <cp:lastModifiedBy>Tessa Soukup</cp:lastModifiedBy>
  <cp:revision>168</cp:revision>
  <dcterms:created xsi:type="dcterms:W3CDTF">2026-04-20T23:06:00Z</dcterms:created>
  <dcterms:modified xsi:type="dcterms:W3CDTF">2026-04-21T15:57:00Z</dcterms:modified>
</cp:coreProperties>
</file>