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7D24E" w14:textId="77777777" w:rsidR="005C5FE6" w:rsidRDefault="00000000">
      <w:pPr>
        <w:spacing w:before="240" w:after="240"/>
      </w:pPr>
      <w:r>
        <w:t>CIVE 202</w:t>
      </w:r>
    </w:p>
    <w:p w14:paraId="69FBD1ED" w14:textId="77777777" w:rsidR="005C5FE6" w:rsidRDefault="00000000">
      <w:pPr>
        <w:spacing w:before="240" w:after="240"/>
      </w:pPr>
      <w:r>
        <w:t>Spring 2026</w:t>
      </w:r>
    </w:p>
    <w:p w14:paraId="7CB157E5" w14:textId="77777777" w:rsidR="005C5FE6" w:rsidRDefault="00000000">
      <w:pPr>
        <w:spacing w:before="240" w:after="240"/>
      </w:pPr>
      <w:r>
        <w:t>Project 4</w:t>
      </w:r>
    </w:p>
    <w:p w14:paraId="3A85F47D" w14:textId="77777777" w:rsidR="005C5FE6" w:rsidRDefault="00000000">
      <w:pPr>
        <w:spacing w:before="240" w:after="240"/>
      </w:pPr>
      <w:r>
        <w:t>Scope of Work</w:t>
      </w:r>
    </w:p>
    <w:p w14:paraId="40012279" w14:textId="77777777" w:rsidR="005C5FE6" w:rsidRDefault="005C5FE6"/>
    <w:p w14:paraId="0694453E" w14:textId="77777777" w:rsidR="005C5FE6" w:rsidRDefault="005C5FE6"/>
    <w:p w14:paraId="0131015E" w14:textId="77777777" w:rsidR="005C5FE6" w:rsidRDefault="00000000">
      <w:pPr>
        <w:pStyle w:val="Heading1"/>
        <w:spacing w:before="240" w:after="240"/>
      </w:pPr>
      <w:bookmarkStart w:id="0" w:name="_bjmuzntkvc7r" w:colFirst="0" w:colLast="0"/>
      <w:bookmarkEnd w:id="0"/>
      <w:r>
        <w:t>Project Goals</w:t>
      </w:r>
    </w:p>
    <w:p w14:paraId="500E1C35" w14:textId="77777777" w:rsidR="005C5FE6" w:rsidRDefault="00000000">
      <w:pPr>
        <w:spacing w:before="240" w:after="240"/>
        <w:rPr>
          <w:sz w:val="24"/>
          <w:szCs w:val="24"/>
          <w:highlight w:val="white"/>
        </w:rPr>
      </w:pPr>
      <w:r>
        <w:rPr>
          <w:sz w:val="24"/>
          <w:szCs w:val="24"/>
          <w:highlight w:val="white"/>
        </w:rPr>
        <w:t xml:space="preserve">The project goals are to review where bias may exist in the NRI scoring methodology by performing a sensitivity analysis.  A sensitivity analysis varies the input to a model or method and determines how the outputs change as a result. Risk Averse, LLC, wants to compare the current risk levels </w:t>
      </w:r>
      <w:proofErr w:type="gramStart"/>
      <w:r>
        <w:rPr>
          <w:sz w:val="24"/>
          <w:szCs w:val="24"/>
          <w:highlight w:val="white"/>
        </w:rPr>
        <w:t>determined</w:t>
      </w:r>
      <w:proofErr w:type="gramEnd"/>
      <w:r>
        <w:rPr>
          <w:sz w:val="24"/>
          <w:szCs w:val="24"/>
          <w:highlight w:val="white"/>
        </w:rPr>
        <w:t xml:space="preserve"> using the NRI method and data to an independent consultant’s definition of risk. We have been asked to perform research to create an alternative risk scoring method that can use the NRI dataset as an input. We will compare the NRI to the risk index to determine if there is a “categorical bias.”</w:t>
      </w:r>
    </w:p>
    <w:p w14:paraId="485D0BC6" w14:textId="77777777" w:rsidR="005C5FE6" w:rsidRDefault="00000000">
      <w:pPr>
        <w:spacing w:after="160"/>
        <w:rPr>
          <w:sz w:val="24"/>
          <w:szCs w:val="24"/>
          <w:highlight w:val="white"/>
        </w:rPr>
      </w:pPr>
      <w:r>
        <w:rPr>
          <w:sz w:val="24"/>
          <w:szCs w:val="24"/>
          <w:highlight w:val="white"/>
        </w:rPr>
        <w:t>The study focuses on two states, Colorado and Minnesota, to evaluate the National Risk Index. The project uses the CDC’s SVI dataset and geographic metadata to clarify various metrics. According to NRI, risk is defined as the product of an event's probability and its subsequent impact, resulting in qualitative ratings and percentiles. These values are calculated by evaluating the relationship between Expected Annual Loss, Social Vulnerability, and Community Resilience to determine a community's overall standing.</w:t>
      </w:r>
    </w:p>
    <w:p w14:paraId="34998D29" w14:textId="77777777" w:rsidR="005C5FE6" w:rsidRDefault="005C5FE6">
      <w:pPr>
        <w:spacing w:before="240" w:after="240"/>
        <w:rPr>
          <w:sz w:val="24"/>
          <w:szCs w:val="24"/>
          <w:highlight w:val="white"/>
        </w:rPr>
      </w:pPr>
    </w:p>
    <w:p w14:paraId="01C93CC2" w14:textId="77777777" w:rsidR="005C5FE6" w:rsidRDefault="00000000">
      <w:pPr>
        <w:pStyle w:val="Heading1"/>
        <w:spacing w:before="240" w:after="240"/>
      </w:pPr>
      <w:bookmarkStart w:id="1" w:name="_rylsemoraoa1" w:colFirst="0" w:colLast="0"/>
      <w:bookmarkEnd w:id="1"/>
      <w:r>
        <w:t>Project Tasks</w:t>
      </w:r>
    </w:p>
    <w:p w14:paraId="202C904E" w14:textId="77777777" w:rsidR="005C5FE6" w:rsidRDefault="00000000">
      <w:pPr>
        <w:pStyle w:val="Subtitle"/>
        <w:spacing w:before="240" w:after="240"/>
      </w:pPr>
      <w:bookmarkStart w:id="2" w:name="_l0br6tpxzdql" w:colFirst="0" w:colLast="0"/>
      <w:bookmarkEnd w:id="2"/>
      <w:r>
        <w:t>Task #1 – Download and Clean Data</w:t>
      </w:r>
    </w:p>
    <w:p w14:paraId="68A8D228" w14:textId="5B117B07" w:rsidR="005C5FE6" w:rsidRDefault="00000000">
      <w:pPr>
        <w:spacing w:before="240" w:after="240"/>
        <w:rPr>
          <w:sz w:val="24"/>
          <w:szCs w:val="24"/>
        </w:rPr>
      </w:pPr>
      <w:r>
        <w:rPr>
          <w:sz w:val="24"/>
          <w:szCs w:val="24"/>
        </w:rPr>
        <w:t xml:space="preserve">The first stage involves selecting two specific states for study and gathering their Census Tract-level data from the National Risk Index and the CDC’s Social Vulnerability Index. We will consolidate these various datasets, using metadata to address missing or null values. This cleanup process ensures that Risk </w:t>
      </w:r>
      <w:proofErr w:type="gramStart"/>
      <w:r>
        <w:rPr>
          <w:sz w:val="24"/>
          <w:szCs w:val="24"/>
        </w:rPr>
        <w:t>Averse,</w:t>
      </w:r>
      <w:proofErr w:type="gramEnd"/>
      <w:r>
        <w:rPr>
          <w:sz w:val="24"/>
          <w:szCs w:val="24"/>
        </w:rPr>
        <w:t xml:space="preserve"> LLC has a high-quality, unified database ready for analysis.</w:t>
      </w:r>
    </w:p>
    <w:p w14:paraId="2F9346DD" w14:textId="77777777" w:rsidR="005C5FE6" w:rsidRDefault="005C5FE6">
      <w:pPr>
        <w:spacing w:before="240" w:after="240"/>
        <w:rPr>
          <w:sz w:val="24"/>
          <w:szCs w:val="24"/>
        </w:rPr>
      </w:pPr>
    </w:p>
    <w:p w14:paraId="40124934" w14:textId="77777777" w:rsidR="005C5FE6" w:rsidRDefault="00000000">
      <w:pPr>
        <w:pStyle w:val="Subtitle"/>
        <w:spacing w:before="240" w:after="240"/>
      </w:pPr>
      <w:bookmarkStart w:id="3" w:name="_irc9cshehm3y" w:colFirst="0" w:colLast="0"/>
      <w:bookmarkEnd w:id="3"/>
      <w:r>
        <w:lastRenderedPageBreak/>
        <w:t>Task #2 – structuring and integration</w:t>
      </w:r>
    </w:p>
    <w:p w14:paraId="188F1D38" w14:textId="1F562BC8" w:rsidR="005C5FE6" w:rsidRDefault="00000000">
      <w:pPr>
        <w:spacing w:before="240" w:after="240"/>
        <w:rPr>
          <w:sz w:val="24"/>
          <w:szCs w:val="24"/>
        </w:rPr>
      </w:pPr>
      <w:r>
        <w:rPr>
          <w:sz w:val="24"/>
          <w:szCs w:val="24"/>
        </w:rPr>
        <w:t xml:space="preserve">research will be done into the standard components of risk </w:t>
      </w:r>
      <w:r w:rsidR="00E83752">
        <w:rPr>
          <w:sz w:val="24"/>
          <w:szCs w:val="24"/>
        </w:rPr>
        <w:t>to establish</w:t>
      </w:r>
      <w:r>
        <w:rPr>
          <w:sz w:val="24"/>
          <w:szCs w:val="24"/>
        </w:rPr>
        <w:t xml:space="preserve"> a baseline for how these scores influence community management. From there, we will design an alternative risk calculation model that utilizes </w:t>
      </w:r>
      <w:r w:rsidR="00E83752">
        <w:rPr>
          <w:sz w:val="24"/>
          <w:szCs w:val="24"/>
        </w:rPr>
        <w:t>NRI</w:t>
      </w:r>
      <w:r>
        <w:rPr>
          <w:sz w:val="24"/>
          <w:szCs w:val="24"/>
        </w:rPr>
        <w:t xml:space="preserve"> data as an input. By performing a sensitivity analysis, we will see how changing these definitions affects the final outputs, allowing us to identify any "categorical bias" present in the original NRI framework.</w:t>
      </w:r>
    </w:p>
    <w:p w14:paraId="4560B234" w14:textId="77777777" w:rsidR="005C5FE6" w:rsidRDefault="00000000">
      <w:pPr>
        <w:pStyle w:val="Subtitle"/>
        <w:spacing w:before="240" w:after="240"/>
      </w:pPr>
      <w:bookmarkStart w:id="4" w:name="_ll2sfmvqfhaj" w:colFirst="0" w:colLast="0"/>
      <w:bookmarkEnd w:id="4"/>
      <w:r>
        <w:t>Task #3 – Data Analysis</w:t>
      </w:r>
    </w:p>
    <w:p w14:paraId="29A14BF6" w14:textId="77777777" w:rsidR="005C5FE6" w:rsidRDefault="00000000">
      <w:pPr>
        <w:spacing w:before="240" w:after="240"/>
        <w:rPr>
          <w:sz w:val="24"/>
          <w:szCs w:val="24"/>
        </w:rPr>
      </w:pPr>
      <w:r>
        <w:rPr>
          <w:sz w:val="24"/>
          <w:szCs w:val="24"/>
        </w:rPr>
        <w:t xml:space="preserve">We will use </w:t>
      </w:r>
      <w:proofErr w:type="spellStart"/>
      <w:r>
        <w:rPr>
          <w:sz w:val="24"/>
          <w:szCs w:val="24"/>
        </w:rPr>
        <w:t>GeoPandas</w:t>
      </w:r>
      <w:proofErr w:type="spellEnd"/>
      <w:r>
        <w:rPr>
          <w:sz w:val="24"/>
          <w:szCs w:val="24"/>
        </w:rPr>
        <w:t xml:space="preserve"> to generate maps and summary figures that effectively communicate risk levels to the client. We will then write an evaluation of the ethical consequences of these risk definitions. This includes analyzing how different scoring methods might influence the distribution of FEMA funding and how local governments might interpret these results when making critical safety policies.</w:t>
      </w:r>
    </w:p>
    <w:p w14:paraId="2BEBD264" w14:textId="77777777" w:rsidR="005C5FE6" w:rsidRDefault="00000000">
      <w:pPr>
        <w:pStyle w:val="Heading1"/>
        <w:spacing w:before="240" w:after="240"/>
      </w:pPr>
      <w:bookmarkStart w:id="5" w:name="_if3chyt2q4da" w:colFirst="0" w:colLast="0"/>
      <w:bookmarkEnd w:id="5"/>
      <w:r>
        <w:t>Deliverables</w:t>
      </w:r>
    </w:p>
    <w:p w14:paraId="10F31EBF" w14:textId="77777777" w:rsidR="005C5FE6" w:rsidRDefault="00000000">
      <w:pPr>
        <w:spacing w:before="240" w:after="240"/>
        <w:rPr>
          <w:sz w:val="24"/>
          <w:szCs w:val="24"/>
        </w:rPr>
      </w:pPr>
      <w:r>
        <w:rPr>
          <w:sz w:val="24"/>
          <w:szCs w:val="24"/>
        </w:rPr>
        <w:t>After the completion of these tasks, the following items will be sent to the client.</w:t>
      </w:r>
    </w:p>
    <w:p w14:paraId="59EF45C0" w14:textId="77777777" w:rsidR="005C5FE6" w:rsidRDefault="005C5FE6">
      <w:pPr>
        <w:rPr>
          <w:sz w:val="24"/>
          <w:szCs w:val="24"/>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C5FE6" w14:paraId="02B35998" w14:textId="77777777">
        <w:tc>
          <w:tcPr>
            <w:tcW w:w="3120" w:type="dxa"/>
            <w:tcMar>
              <w:top w:w="100" w:type="dxa"/>
              <w:left w:w="100" w:type="dxa"/>
              <w:bottom w:w="100" w:type="dxa"/>
              <w:right w:w="100" w:type="dxa"/>
            </w:tcMar>
          </w:tcPr>
          <w:p w14:paraId="4B53B1B6" w14:textId="77777777" w:rsidR="005C5FE6" w:rsidRDefault="00000000">
            <w:pPr>
              <w:spacing w:before="240" w:after="240"/>
              <w:rPr>
                <w:sz w:val="24"/>
                <w:szCs w:val="24"/>
              </w:rPr>
            </w:pPr>
            <w:r>
              <w:rPr>
                <w:sz w:val="24"/>
                <w:szCs w:val="24"/>
              </w:rPr>
              <w:t xml:space="preserve">Deliverable </w:t>
            </w:r>
          </w:p>
        </w:tc>
        <w:tc>
          <w:tcPr>
            <w:tcW w:w="3120" w:type="dxa"/>
            <w:tcMar>
              <w:top w:w="100" w:type="dxa"/>
              <w:left w:w="100" w:type="dxa"/>
              <w:bottom w:w="100" w:type="dxa"/>
              <w:right w:w="100" w:type="dxa"/>
            </w:tcMar>
          </w:tcPr>
          <w:p w14:paraId="64D58096" w14:textId="77777777" w:rsidR="005C5FE6" w:rsidRDefault="00000000">
            <w:pPr>
              <w:widowControl w:val="0"/>
              <w:pBdr>
                <w:top w:val="nil"/>
                <w:left w:val="nil"/>
                <w:bottom w:val="nil"/>
                <w:right w:val="nil"/>
                <w:between w:val="nil"/>
              </w:pBdr>
              <w:spacing w:line="240" w:lineRule="auto"/>
              <w:rPr>
                <w:sz w:val="24"/>
                <w:szCs w:val="24"/>
              </w:rPr>
            </w:pPr>
            <w:r>
              <w:rPr>
                <w:sz w:val="24"/>
                <w:szCs w:val="24"/>
              </w:rPr>
              <w:t>Files included</w:t>
            </w:r>
          </w:p>
        </w:tc>
        <w:tc>
          <w:tcPr>
            <w:tcW w:w="3120" w:type="dxa"/>
            <w:tcMar>
              <w:top w:w="100" w:type="dxa"/>
              <w:left w:w="100" w:type="dxa"/>
              <w:bottom w:w="100" w:type="dxa"/>
              <w:right w:w="100" w:type="dxa"/>
            </w:tcMar>
          </w:tcPr>
          <w:p w14:paraId="6DB2E2CA" w14:textId="77777777" w:rsidR="005C5FE6" w:rsidRDefault="00000000">
            <w:pPr>
              <w:widowControl w:val="0"/>
              <w:pBdr>
                <w:top w:val="nil"/>
                <w:left w:val="nil"/>
                <w:bottom w:val="nil"/>
                <w:right w:val="nil"/>
                <w:between w:val="nil"/>
              </w:pBdr>
              <w:spacing w:line="240" w:lineRule="auto"/>
              <w:rPr>
                <w:sz w:val="24"/>
                <w:szCs w:val="24"/>
              </w:rPr>
            </w:pPr>
            <w:r>
              <w:rPr>
                <w:sz w:val="24"/>
                <w:szCs w:val="24"/>
              </w:rPr>
              <w:t>Due to client by</w:t>
            </w:r>
          </w:p>
        </w:tc>
      </w:tr>
      <w:tr w:rsidR="005C5FE6" w14:paraId="42762D24" w14:textId="77777777">
        <w:tc>
          <w:tcPr>
            <w:tcW w:w="3120" w:type="dxa"/>
            <w:tcMar>
              <w:top w:w="100" w:type="dxa"/>
              <w:left w:w="100" w:type="dxa"/>
              <w:bottom w:w="100" w:type="dxa"/>
              <w:right w:w="100" w:type="dxa"/>
            </w:tcMar>
          </w:tcPr>
          <w:p w14:paraId="3580D996" w14:textId="77777777" w:rsidR="005C5FE6" w:rsidRDefault="00000000">
            <w:pPr>
              <w:spacing w:before="240" w:after="240"/>
              <w:rPr>
                <w:sz w:val="24"/>
                <w:szCs w:val="24"/>
              </w:rPr>
            </w:pPr>
            <w:r>
              <w:rPr>
                <w:sz w:val="24"/>
                <w:szCs w:val="24"/>
              </w:rPr>
              <w:t>Raw Excel Data</w:t>
            </w:r>
          </w:p>
        </w:tc>
        <w:tc>
          <w:tcPr>
            <w:tcW w:w="3120" w:type="dxa"/>
            <w:tcMar>
              <w:top w:w="100" w:type="dxa"/>
              <w:left w:w="100" w:type="dxa"/>
              <w:bottom w:w="100" w:type="dxa"/>
              <w:right w:w="100" w:type="dxa"/>
            </w:tcMar>
          </w:tcPr>
          <w:p w14:paraId="2B282045" w14:textId="77777777" w:rsidR="005C5FE6" w:rsidRDefault="00000000">
            <w:pPr>
              <w:widowControl w:val="0"/>
              <w:pBdr>
                <w:top w:val="nil"/>
                <w:left w:val="nil"/>
                <w:bottom w:val="nil"/>
                <w:right w:val="nil"/>
                <w:between w:val="nil"/>
              </w:pBdr>
              <w:spacing w:line="240" w:lineRule="auto"/>
              <w:rPr>
                <w:sz w:val="24"/>
                <w:szCs w:val="24"/>
              </w:rPr>
            </w:pPr>
            <w:r>
              <w:rPr>
                <w:sz w:val="24"/>
                <w:szCs w:val="24"/>
              </w:rPr>
              <w:t>CIVE202_Spring2026_G09_Project4_RawFiles.zip</w:t>
            </w:r>
          </w:p>
        </w:tc>
        <w:tc>
          <w:tcPr>
            <w:tcW w:w="3120" w:type="dxa"/>
            <w:tcMar>
              <w:top w:w="100" w:type="dxa"/>
              <w:left w:w="100" w:type="dxa"/>
              <w:bottom w:w="100" w:type="dxa"/>
              <w:right w:w="100" w:type="dxa"/>
            </w:tcMar>
          </w:tcPr>
          <w:p w14:paraId="3D6ABA34" w14:textId="3FBFB65C" w:rsidR="005C5FE6" w:rsidRDefault="00000000">
            <w:pPr>
              <w:widowControl w:val="0"/>
              <w:pBdr>
                <w:top w:val="nil"/>
                <w:left w:val="nil"/>
                <w:bottom w:val="nil"/>
                <w:right w:val="nil"/>
                <w:between w:val="nil"/>
              </w:pBdr>
              <w:spacing w:line="240" w:lineRule="auto"/>
              <w:rPr>
                <w:sz w:val="24"/>
                <w:szCs w:val="24"/>
              </w:rPr>
            </w:pPr>
            <w:r>
              <w:rPr>
                <w:sz w:val="24"/>
                <w:szCs w:val="24"/>
              </w:rPr>
              <w:t>4/2</w:t>
            </w:r>
            <w:r w:rsidR="00E83752">
              <w:rPr>
                <w:sz w:val="24"/>
                <w:szCs w:val="24"/>
              </w:rPr>
              <w:t>1</w:t>
            </w:r>
            <w:r>
              <w:rPr>
                <w:sz w:val="24"/>
                <w:szCs w:val="24"/>
              </w:rPr>
              <w:t>/26</w:t>
            </w:r>
          </w:p>
        </w:tc>
      </w:tr>
      <w:tr w:rsidR="005C5FE6" w14:paraId="5F508B22" w14:textId="77777777">
        <w:tc>
          <w:tcPr>
            <w:tcW w:w="3120" w:type="dxa"/>
            <w:tcMar>
              <w:top w:w="100" w:type="dxa"/>
              <w:left w:w="100" w:type="dxa"/>
              <w:bottom w:w="100" w:type="dxa"/>
              <w:right w:w="100" w:type="dxa"/>
            </w:tcMar>
          </w:tcPr>
          <w:p w14:paraId="4AAE8629" w14:textId="77777777" w:rsidR="005C5FE6" w:rsidRDefault="00000000">
            <w:pPr>
              <w:spacing w:before="240" w:after="240"/>
              <w:rPr>
                <w:sz w:val="24"/>
                <w:szCs w:val="24"/>
              </w:rPr>
            </w:pPr>
            <w:r>
              <w:rPr>
                <w:sz w:val="24"/>
                <w:szCs w:val="24"/>
              </w:rPr>
              <w:t>Gantt Chart</w:t>
            </w:r>
          </w:p>
        </w:tc>
        <w:tc>
          <w:tcPr>
            <w:tcW w:w="3120" w:type="dxa"/>
            <w:tcMar>
              <w:top w:w="100" w:type="dxa"/>
              <w:left w:w="100" w:type="dxa"/>
              <w:bottom w:w="100" w:type="dxa"/>
              <w:right w:w="100" w:type="dxa"/>
            </w:tcMar>
          </w:tcPr>
          <w:p w14:paraId="245DA2B2" w14:textId="77600896" w:rsidR="005C5FE6" w:rsidRDefault="00000000">
            <w:pPr>
              <w:widowControl w:val="0"/>
              <w:pBdr>
                <w:top w:val="nil"/>
                <w:left w:val="nil"/>
                <w:bottom w:val="nil"/>
                <w:right w:val="nil"/>
                <w:between w:val="nil"/>
              </w:pBdr>
              <w:spacing w:line="240" w:lineRule="auto"/>
              <w:rPr>
                <w:sz w:val="24"/>
                <w:szCs w:val="24"/>
              </w:rPr>
            </w:pPr>
            <w:r>
              <w:rPr>
                <w:sz w:val="24"/>
                <w:szCs w:val="24"/>
              </w:rPr>
              <w:t>CIVE202_Spring2026_</w:t>
            </w:r>
            <w:r w:rsidR="00E83752">
              <w:rPr>
                <w:sz w:val="24"/>
                <w:szCs w:val="24"/>
              </w:rPr>
              <w:t>G09_</w:t>
            </w:r>
            <w:r>
              <w:rPr>
                <w:sz w:val="24"/>
                <w:szCs w:val="24"/>
              </w:rPr>
              <w:t>Project4_G</w:t>
            </w:r>
            <w:r w:rsidR="00E83752">
              <w:rPr>
                <w:sz w:val="24"/>
                <w:szCs w:val="24"/>
              </w:rPr>
              <w:t>an</w:t>
            </w:r>
            <w:r>
              <w:rPr>
                <w:sz w:val="24"/>
                <w:szCs w:val="24"/>
              </w:rPr>
              <w:t>ttChart.xlsx</w:t>
            </w:r>
          </w:p>
        </w:tc>
        <w:tc>
          <w:tcPr>
            <w:tcW w:w="3120" w:type="dxa"/>
            <w:tcMar>
              <w:top w:w="100" w:type="dxa"/>
              <w:left w:w="100" w:type="dxa"/>
              <w:bottom w:w="100" w:type="dxa"/>
              <w:right w:w="100" w:type="dxa"/>
            </w:tcMar>
          </w:tcPr>
          <w:p w14:paraId="37374B4D" w14:textId="50FCB4DD" w:rsidR="005C5FE6" w:rsidRDefault="00000000">
            <w:pPr>
              <w:widowControl w:val="0"/>
              <w:spacing w:line="240" w:lineRule="auto"/>
              <w:rPr>
                <w:sz w:val="24"/>
                <w:szCs w:val="24"/>
              </w:rPr>
            </w:pPr>
            <w:r>
              <w:rPr>
                <w:sz w:val="24"/>
                <w:szCs w:val="24"/>
              </w:rPr>
              <w:t>4/2</w:t>
            </w:r>
            <w:r w:rsidR="00E83752">
              <w:rPr>
                <w:sz w:val="24"/>
                <w:szCs w:val="24"/>
              </w:rPr>
              <w:t>1</w:t>
            </w:r>
            <w:r>
              <w:rPr>
                <w:sz w:val="24"/>
                <w:szCs w:val="24"/>
              </w:rPr>
              <w:t>/26</w:t>
            </w:r>
          </w:p>
        </w:tc>
      </w:tr>
      <w:tr w:rsidR="005C5FE6" w14:paraId="762111E8" w14:textId="77777777">
        <w:tc>
          <w:tcPr>
            <w:tcW w:w="3120" w:type="dxa"/>
            <w:tcMar>
              <w:top w:w="100" w:type="dxa"/>
              <w:left w:w="100" w:type="dxa"/>
              <w:bottom w:w="100" w:type="dxa"/>
              <w:right w:w="100" w:type="dxa"/>
            </w:tcMar>
          </w:tcPr>
          <w:p w14:paraId="2FF6801A" w14:textId="77777777" w:rsidR="005C5FE6" w:rsidRDefault="00000000">
            <w:pPr>
              <w:spacing w:before="240" w:after="240"/>
              <w:rPr>
                <w:sz w:val="24"/>
                <w:szCs w:val="24"/>
              </w:rPr>
            </w:pPr>
            <w:r>
              <w:rPr>
                <w:sz w:val="24"/>
                <w:szCs w:val="24"/>
              </w:rPr>
              <w:t>Python Code</w:t>
            </w:r>
          </w:p>
        </w:tc>
        <w:tc>
          <w:tcPr>
            <w:tcW w:w="3120" w:type="dxa"/>
            <w:tcMar>
              <w:top w:w="100" w:type="dxa"/>
              <w:left w:w="100" w:type="dxa"/>
              <w:bottom w:w="100" w:type="dxa"/>
              <w:right w:w="100" w:type="dxa"/>
            </w:tcMar>
          </w:tcPr>
          <w:p w14:paraId="1E9D3CBD" w14:textId="77777777" w:rsidR="005C5FE6" w:rsidRDefault="00000000">
            <w:pPr>
              <w:widowControl w:val="0"/>
              <w:pBdr>
                <w:top w:val="nil"/>
                <w:left w:val="nil"/>
                <w:bottom w:val="nil"/>
                <w:right w:val="nil"/>
                <w:between w:val="nil"/>
              </w:pBdr>
              <w:spacing w:line="240" w:lineRule="auto"/>
              <w:rPr>
                <w:sz w:val="24"/>
                <w:szCs w:val="24"/>
              </w:rPr>
            </w:pPr>
            <w:r>
              <w:rPr>
                <w:sz w:val="24"/>
                <w:szCs w:val="24"/>
              </w:rPr>
              <w:t>CIVE202_Spring2026_G09_Project4_Python.ipynb</w:t>
            </w:r>
          </w:p>
        </w:tc>
        <w:tc>
          <w:tcPr>
            <w:tcW w:w="3120" w:type="dxa"/>
            <w:tcMar>
              <w:top w:w="100" w:type="dxa"/>
              <w:left w:w="100" w:type="dxa"/>
              <w:bottom w:w="100" w:type="dxa"/>
              <w:right w:w="100" w:type="dxa"/>
            </w:tcMar>
          </w:tcPr>
          <w:p w14:paraId="112FE997" w14:textId="47EB63BF" w:rsidR="005C5FE6" w:rsidRDefault="00000000">
            <w:pPr>
              <w:widowControl w:val="0"/>
              <w:spacing w:line="240" w:lineRule="auto"/>
              <w:rPr>
                <w:sz w:val="24"/>
                <w:szCs w:val="24"/>
              </w:rPr>
            </w:pPr>
            <w:r>
              <w:rPr>
                <w:sz w:val="24"/>
                <w:szCs w:val="24"/>
              </w:rPr>
              <w:t>4/2</w:t>
            </w:r>
            <w:r w:rsidR="00E83752">
              <w:rPr>
                <w:sz w:val="24"/>
                <w:szCs w:val="24"/>
              </w:rPr>
              <w:t>1</w:t>
            </w:r>
            <w:r>
              <w:rPr>
                <w:sz w:val="24"/>
                <w:szCs w:val="24"/>
              </w:rPr>
              <w:t>/26</w:t>
            </w:r>
          </w:p>
        </w:tc>
      </w:tr>
      <w:tr w:rsidR="005C5FE6" w14:paraId="7D54B4C6" w14:textId="77777777">
        <w:tc>
          <w:tcPr>
            <w:tcW w:w="3120" w:type="dxa"/>
            <w:tcMar>
              <w:top w:w="100" w:type="dxa"/>
              <w:left w:w="100" w:type="dxa"/>
              <w:bottom w:w="100" w:type="dxa"/>
              <w:right w:w="100" w:type="dxa"/>
            </w:tcMar>
          </w:tcPr>
          <w:p w14:paraId="6DB8D921" w14:textId="77777777" w:rsidR="005C5FE6" w:rsidRDefault="00000000">
            <w:pPr>
              <w:spacing w:before="240" w:after="240"/>
              <w:rPr>
                <w:sz w:val="24"/>
                <w:szCs w:val="24"/>
              </w:rPr>
            </w:pPr>
            <w:r>
              <w:rPr>
                <w:sz w:val="24"/>
                <w:szCs w:val="24"/>
              </w:rPr>
              <w:t>Annotated Code Document</w:t>
            </w:r>
          </w:p>
        </w:tc>
        <w:tc>
          <w:tcPr>
            <w:tcW w:w="3120" w:type="dxa"/>
            <w:tcMar>
              <w:top w:w="100" w:type="dxa"/>
              <w:left w:w="100" w:type="dxa"/>
              <w:bottom w:w="100" w:type="dxa"/>
              <w:right w:w="100" w:type="dxa"/>
            </w:tcMar>
          </w:tcPr>
          <w:p w14:paraId="676EBDE6" w14:textId="7F4B8162" w:rsidR="005C5FE6" w:rsidRDefault="00000000">
            <w:pPr>
              <w:widowControl w:val="0"/>
              <w:pBdr>
                <w:top w:val="nil"/>
                <w:left w:val="nil"/>
                <w:bottom w:val="nil"/>
                <w:right w:val="nil"/>
                <w:between w:val="nil"/>
              </w:pBdr>
              <w:spacing w:line="240" w:lineRule="auto"/>
              <w:rPr>
                <w:sz w:val="24"/>
                <w:szCs w:val="24"/>
              </w:rPr>
            </w:pPr>
            <w:r>
              <w:rPr>
                <w:sz w:val="24"/>
                <w:szCs w:val="24"/>
              </w:rPr>
              <w:t>CIVE202</w:t>
            </w:r>
            <w:r w:rsidR="00E83752">
              <w:rPr>
                <w:sz w:val="24"/>
                <w:szCs w:val="24"/>
              </w:rPr>
              <w:t>_</w:t>
            </w:r>
            <w:r>
              <w:rPr>
                <w:sz w:val="24"/>
                <w:szCs w:val="24"/>
              </w:rPr>
              <w:t>Spring26_</w:t>
            </w:r>
            <w:r w:rsidR="00E83752">
              <w:rPr>
                <w:sz w:val="24"/>
                <w:szCs w:val="24"/>
              </w:rPr>
              <w:t>G09_</w:t>
            </w:r>
            <w:r>
              <w:rPr>
                <w:sz w:val="24"/>
                <w:szCs w:val="24"/>
              </w:rPr>
              <w:t>Project4_ACD.pdf</w:t>
            </w:r>
          </w:p>
        </w:tc>
        <w:tc>
          <w:tcPr>
            <w:tcW w:w="3120" w:type="dxa"/>
            <w:tcMar>
              <w:top w:w="100" w:type="dxa"/>
              <w:left w:w="100" w:type="dxa"/>
              <w:bottom w:w="100" w:type="dxa"/>
              <w:right w:w="100" w:type="dxa"/>
            </w:tcMar>
          </w:tcPr>
          <w:p w14:paraId="1E780496" w14:textId="3D775914" w:rsidR="005C5FE6" w:rsidRDefault="00000000">
            <w:pPr>
              <w:widowControl w:val="0"/>
              <w:spacing w:line="240" w:lineRule="auto"/>
              <w:rPr>
                <w:sz w:val="24"/>
                <w:szCs w:val="24"/>
              </w:rPr>
            </w:pPr>
            <w:r>
              <w:rPr>
                <w:sz w:val="24"/>
                <w:szCs w:val="24"/>
              </w:rPr>
              <w:t>4/2</w:t>
            </w:r>
            <w:r w:rsidR="00E83752">
              <w:rPr>
                <w:sz w:val="24"/>
                <w:szCs w:val="24"/>
              </w:rPr>
              <w:t>1</w:t>
            </w:r>
            <w:r>
              <w:rPr>
                <w:sz w:val="24"/>
                <w:szCs w:val="24"/>
              </w:rPr>
              <w:t>/26</w:t>
            </w:r>
          </w:p>
        </w:tc>
      </w:tr>
      <w:tr w:rsidR="005C5FE6" w14:paraId="6890E5AC" w14:textId="77777777">
        <w:tc>
          <w:tcPr>
            <w:tcW w:w="3120" w:type="dxa"/>
            <w:tcMar>
              <w:top w:w="100" w:type="dxa"/>
              <w:left w:w="100" w:type="dxa"/>
              <w:bottom w:w="100" w:type="dxa"/>
              <w:right w:w="100" w:type="dxa"/>
            </w:tcMar>
          </w:tcPr>
          <w:p w14:paraId="35A7F84E" w14:textId="77777777" w:rsidR="005C5FE6" w:rsidRDefault="00000000">
            <w:pPr>
              <w:spacing w:before="240" w:after="240"/>
              <w:rPr>
                <w:sz w:val="24"/>
                <w:szCs w:val="24"/>
              </w:rPr>
            </w:pPr>
            <w:r>
              <w:rPr>
                <w:sz w:val="24"/>
                <w:szCs w:val="24"/>
              </w:rPr>
              <w:t>Scope of Work</w:t>
            </w:r>
          </w:p>
        </w:tc>
        <w:tc>
          <w:tcPr>
            <w:tcW w:w="3120" w:type="dxa"/>
            <w:tcMar>
              <w:top w:w="100" w:type="dxa"/>
              <w:left w:w="100" w:type="dxa"/>
              <w:bottom w:w="100" w:type="dxa"/>
              <w:right w:w="100" w:type="dxa"/>
            </w:tcMar>
          </w:tcPr>
          <w:p w14:paraId="07EDA33A" w14:textId="48D9C8DA" w:rsidR="005C5FE6" w:rsidRDefault="00000000">
            <w:pPr>
              <w:spacing w:line="240" w:lineRule="auto"/>
            </w:pPr>
            <w:r>
              <w:t>CIVE202_Spring2026_</w:t>
            </w:r>
            <w:r w:rsidR="00E83752">
              <w:t>G09_</w:t>
            </w:r>
            <w:r>
              <w:t>Project4_SOW</w:t>
            </w:r>
            <w:r w:rsidR="00E83752">
              <w:t>.docx</w:t>
            </w:r>
          </w:p>
        </w:tc>
        <w:tc>
          <w:tcPr>
            <w:tcW w:w="3120" w:type="dxa"/>
            <w:tcMar>
              <w:top w:w="100" w:type="dxa"/>
              <w:left w:w="100" w:type="dxa"/>
              <w:bottom w:w="100" w:type="dxa"/>
              <w:right w:w="100" w:type="dxa"/>
            </w:tcMar>
          </w:tcPr>
          <w:p w14:paraId="429BA836" w14:textId="11E562CD" w:rsidR="005C5FE6" w:rsidRDefault="00000000">
            <w:pPr>
              <w:widowControl w:val="0"/>
              <w:spacing w:line="240" w:lineRule="auto"/>
              <w:rPr>
                <w:sz w:val="24"/>
                <w:szCs w:val="24"/>
              </w:rPr>
            </w:pPr>
            <w:r>
              <w:rPr>
                <w:sz w:val="24"/>
                <w:szCs w:val="24"/>
              </w:rPr>
              <w:t>4/2</w:t>
            </w:r>
            <w:r w:rsidR="00E83752">
              <w:rPr>
                <w:sz w:val="24"/>
                <w:szCs w:val="24"/>
              </w:rPr>
              <w:t>1</w:t>
            </w:r>
            <w:r>
              <w:rPr>
                <w:sz w:val="24"/>
                <w:szCs w:val="24"/>
              </w:rPr>
              <w:t>/26</w:t>
            </w:r>
          </w:p>
        </w:tc>
      </w:tr>
      <w:tr w:rsidR="005C5FE6" w14:paraId="5E4FF0CD" w14:textId="77777777">
        <w:tc>
          <w:tcPr>
            <w:tcW w:w="3120" w:type="dxa"/>
            <w:tcMar>
              <w:top w:w="100" w:type="dxa"/>
              <w:left w:w="100" w:type="dxa"/>
              <w:bottom w:w="100" w:type="dxa"/>
              <w:right w:w="100" w:type="dxa"/>
            </w:tcMar>
          </w:tcPr>
          <w:p w14:paraId="19C7F152" w14:textId="77777777" w:rsidR="005C5FE6" w:rsidRDefault="00000000">
            <w:pPr>
              <w:spacing w:before="240" w:after="240"/>
              <w:rPr>
                <w:sz w:val="24"/>
                <w:szCs w:val="24"/>
              </w:rPr>
            </w:pPr>
            <w:r>
              <w:rPr>
                <w:sz w:val="24"/>
                <w:szCs w:val="24"/>
              </w:rPr>
              <w:lastRenderedPageBreak/>
              <w:t>Written Report</w:t>
            </w:r>
          </w:p>
        </w:tc>
        <w:tc>
          <w:tcPr>
            <w:tcW w:w="3120" w:type="dxa"/>
            <w:tcMar>
              <w:top w:w="100" w:type="dxa"/>
              <w:left w:w="100" w:type="dxa"/>
              <w:bottom w:w="100" w:type="dxa"/>
              <w:right w:w="100" w:type="dxa"/>
            </w:tcMar>
          </w:tcPr>
          <w:p w14:paraId="2681979B" w14:textId="37EF10D9" w:rsidR="005C5FE6" w:rsidRDefault="00000000">
            <w:pPr>
              <w:spacing w:line="240" w:lineRule="auto"/>
              <w:rPr>
                <w:sz w:val="24"/>
                <w:szCs w:val="24"/>
              </w:rPr>
            </w:pPr>
            <w:r>
              <w:t>CIVE202_Spring2026_</w:t>
            </w:r>
            <w:r w:rsidR="00E83752">
              <w:t>G09_</w:t>
            </w:r>
            <w:r>
              <w:t>Project4_WrittenReport</w:t>
            </w:r>
            <w:r w:rsidR="00E83752">
              <w:t>.docx</w:t>
            </w:r>
          </w:p>
        </w:tc>
        <w:tc>
          <w:tcPr>
            <w:tcW w:w="3120" w:type="dxa"/>
            <w:tcMar>
              <w:top w:w="100" w:type="dxa"/>
              <w:left w:w="100" w:type="dxa"/>
              <w:bottom w:w="100" w:type="dxa"/>
              <w:right w:w="100" w:type="dxa"/>
            </w:tcMar>
          </w:tcPr>
          <w:p w14:paraId="54A1CD5B" w14:textId="710DA448" w:rsidR="005C5FE6" w:rsidRDefault="00000000">
            <w:pPr>
              <w:widowControl w:val="0"/>
              <w:spacing w:line="240" w:lineRule="auto"/>
              <w:rPr>
                <w:sz w:val="24"/>
                <w:szCs w:val="24"/>
              </w:rPr>
            </w:pPr>
            <w:r>
              <w:rPr>
                <w:sz w:val="24"/>
                <w:szCs w:val="24"/>
              </w:rPr>
              <w:t>4/2</w:t>
            </w:r>
            <w:r w:rsidR="00E83752">
              <w:rPr>
                <w:sz w:val="24"/>
                <w:szCs w:val="24"/>
              </w:rPr>
              <w:t>1</w:t>
            </w:r>
            <w:r>
              <w:rPr>
                <w:sz w:val="24"/>
                <w:szCs w:val="24"/>
              </w:rPr>
              <w:t>/26</w:t>
            </w:r>
          </w:p>
        </w:tc>
      </w:tr>
    </w:tbl>
    <w:p w14:paraId="3BD5D305" w14:textId="77777777" w:rsidR="005C5FE6" w:rsidRDefault="005C5FE6"/>
    <w:sectPr w:rsidR="005C5FE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E0A88F4-39B3-4D86-9E46-5EA9742F614D}"/>
  </w:font>
  <w:font w:name="Cambria">
    <w:panose1 w:val="02040503050406030204"/>
    <w:charset w:val="00"/>
    <w:family w:val="roman"/>
    <w:pitch w:val="variable"/>
    <w:sig w:usb0="E00006FF" w:usb1="420024FF" w:usb2="02000000" w:usb3="00000000" w:csb0="0000019F" w:csb1="00000000"/>
    <w:embedRegular r:id="rId2" w:fontKey="{867DAF3D-C4BE-4942-A42F-B70095C6AA1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FE6"/>
    <w:rsid w:val="005C5FE6"/>
    <w:rsid w:val="00691D51"/>
    <w:rsid w:val="00A1051D"/>
    <w:rsid w:val="00E837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1BD4C"/>
  <w15:docId w15:val="{2D992B73-10F0-402B-9DEE-694C3F8FFD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3</Pages>
  <Words>457</Words>
  <Characters>2608</Characters>
  <Application>Microsoft Office Word</Application>
  <DocSecurity>0</DocSecurity>
  <Lines>21</Lines>
  <Paragraphs>6</Paragraphs>
  <ScaleCrop>false</ScaleCrop>
  <Company/>
  <LinksUpToDate>false</LinksUpToDate>
  <CharactersWithSpaces>3059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Cameron Skeels</cp:lastModifiedBy>
  <cp:revision>3</cp:revision>
  <dcterms:created xsi:type="dcterms:W3CDTF">2026-04-21T16:41:00Z</dcterms:created>
  <dcterms:modified xsi:type="dcterms:W3CDTF">2026-04-21T16:42:00Z</dcterms:modified>
</cp:coreProperties>
</file>