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DECLARAÇÃO DE USO DE FERRAMENTAS DE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INTELIGÊNCIA ARTIFICIAL GENERATIVA</w:t>
      </w:r>
    </w:p>
    <w:p>
      <w:pPr>
        <w:pStyle w:val="Heading2"/>
        <w:spacing w:after="200" w:before="10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IDENTIFICAÇÃO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600"/>
        <w:gridCol w:w="6200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 do Trabalho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Análise Comparativa entre Modelos Tradicionais de Estimativa de Colheita e Algoritmos de Machine Learning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Erick Rocha Souza (N092CG3)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Gustavo Martins da Cruz Firmino (G7066B0)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Leonardo Freitas da Silva (N0753A6)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Matheus de Oliveira Gonçalves (N0854A9)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Patrick Gabriel Pereira Meira (N3442F0)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[conferir e completar com CPF de cada autor]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Curso / Instituição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Ciência da Computação — Universidade Paulista (UNIP), Campus Chácara Santo Antônio II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Orientador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Marco Gomes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</w:t>
            </w:r>
          </w:p>
        </w:tc>
      </w:tr>
    </w:tbl>
    <w:p>
      <w:pPr>
        <w:pStyle w:val="Heading2"/>
        <w:spacing w:after="200" w:before="38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NATUREZA DO USO</w:t>
      </w:r>
    </w:p>
    <w:p>
      <w:pPr>
        <w:spacing w:after="10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   )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Não houve utilização de nenhuma ferramenta de Inteligência Artificial Generativa na elaboração desta obra.</w:t>
      </w:r>
    </w:p>
    <w:p>
      <w:pPr>
        <w:spacing w:after="240" w:before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 X )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Houve utilização de ferramentas de Inteligência Artificial Generativa, detalhada no Quadro 1.</w:t>
      </w:r>
    </w:p>
    <w:p>
      <w:pPr>
        <w:pStyle w:val="Heading3"/>
        <w:spacing w:after="200" w:before="38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Ficha técnica do sistema empregado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600"/>
        <w:gridCol w:w="6200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Denominação e proprietário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— Anthropic PBC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/ checkpoint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de modelo da sessão: claude-opus-5.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[Confirmar na interface antes de assinar: modelos de fronteira recebem atualizações contínuas e a versão efetivamente servida pode diferir do identificador configurado.]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Ambiente de acesso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Aplicativo Claude (modo Cowork), com execução de código em ambiente isolado e acesso autorizado a arquivos locais do projeto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Janela temporal de interação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 de agosto de 2026 a 08 de outubro de 2026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Técnicas de refinamento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Fornecimento de contexto documental próprio (notebooks, planilhas, PDF do TC1.1 e inventário do banco de dados) às requisições — equivalente a RAG sobre base proprietária. Não foram utilizados few-shot prompting estruturado nem fine-tuning.</w:t>
            </w:r>
          </w:p>
        </w:tc>
      </w:tr>
    </w:tbl>
    <w:p>
      <w:pPr>
        <w:pStyle w:val="Heading3"/>
        <w:spacing w:after="200" w:before="38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Quadro 1 — Matriz de Emprego Técnico de Inteligência Artificial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1450"/>
        <w:gridCol w:w="1200"/>
        <w:gridCol w:w="1500"/>
        <w:gridCol w:w="2550"/>
        <w:gridCol w:w="2100"/>
      </w:tblGrid>
      <w:tr>
        <w:trPr>
          <w:cantSplit/>
          <w:tblHeader/>
        </w:trPr>
        <w:tc>
          <w:tcPr>
            <w:tcW w:type="dxa" w:w="14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Ferramenta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Versão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Seção afetada</w:t>
            </w:r>
          </w:p>
        </w:tc>
        <w:tc>
          <w:tcPr>
            <w:tcW w:type="dxa" w:w="25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Finalidade específica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Intervenção humana pós-geração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 (Anthropic)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Seção 3.1 — ETL e coleta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Depuração e refatoração do notebook de extração de dados do INMET: correção de fuso horário, realinhamento de colunas de intervalo, cálculo horário de VPD e tratamento de ausentes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Código executado e validado pelos autores sobre os dados reais; saídas conferidas contra o inventário de estações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 (Anthropic)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Seção 3.1 — variável-alvo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Depuração do notebook de coleta da PAM/IBGE: identificação de colunas por rótulo em vez de posição na API do SIDRA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Correção verificada pelos autores por reexecução e conferência dos anos de safra retornados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 (Anthropic)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Seção 3.2 — modelagem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Refatoração da validação cruzada aninhada, construção dos baselines expansivo e indexado, e script de análise de robustez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Scripts reexecutados pelos autores; métricas reproduzidas de forma independente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 (Anthropic)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Seção 3.2.2 — front-end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Geração do formulário em ipywidgets e da página de cálculo em HTML/JavaScript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Interface testada manualmente pelos autores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 (Anthropic)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Seção 3.4 — banco de dados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Geração dos scripts de inspeção e migração do banco MySQL e do diagrama entidade-relacionamento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Scripts executados pelos autores no ambiente de produção, com conferência do estado anterior e posterior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 (Anthropic)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Seções 3.1 e 3.4 — redação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Redação de texto técnico descritivo do pipeline e do modelo de dados, a partir dos artefatos produzidos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Texto integralmente revisto pelos autores, que validaram cada afirmação técnica contra os artefatos do pipeline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 (Anthropic)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claude-opus-5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Capítulo 4 — resultados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Execução de rotinas estatísticas e produção de tabelas e gráficos de desempenho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Resultados reproduzíveis pela reexecução dos scripts; valores conferidos pelos autores</w:t>
            </w:r>
          </w:p>
        </w:tc>
      </w:tr>
    </w:tbl>
    <w:p>
      <w:pPr>
        <w:pStyle w:val="Heading3"/>
        <w:spacing w:after="200" w:before="38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Delimitação em relação à vedação expressa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protocolo institucional veda a geração autônoma de conclusões, a interpretação primária de dados empíricos e a discussão crítica conceitual por ferramenta de IA. Os autores declaram que o emprego da ferramenta nesta obra observou integralmente essa delimitação, nos termos detalhados a seguir.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3100"/>
        <w:gridCol w:w="5700"/>
      </w:tblGrid>
      <w:tr>
        <w:trPr>
          <w:cantSplit/>
          <w:tblHeader/>
        </w:trPr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 da atividade</w:t>
            </w:r>
          </w:p>
        </w:tc>
        <w:tc>
          <w:tcPr>
            <w:tcW w:type="dxa" w:w="5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Apoio linguístico e sintático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Empregado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Codificação e métodos computacionais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Empregado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Tratamento e organização de dados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Empregado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Prospecção bibliográfica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Empregado de forma restrita — localização de valores de referência de preço e custo em fontes públicas (CEPEA/ESALQ e levantamentos setoriais). Não utilizada na construção da revisão teórica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Geração autônoma de conclusões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empregado. Nenhuma conclusão foi incorporada ao trabalho a partir de afirmação da ferramenta: todas decorrem da execução de rotinas determinísticas, reproduzidas de forma independente pelos autores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Interpretação primária de dados empíricos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empregado. A ferramenta implementou as rotinas de análise; a leitura dos resultados, sua validação e sua incorporação ao texto couberam aos autores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Discussão crítica conceitual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empregado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Criação de citações bibliográficas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empregado. Nenhuma referência do trabalho foi gerada por IA</w:t>
            </w:r>
          </w:p>
        </w:tc>
      </w:tr>
    </w:tbl>
    <w:p>
      <w:pPr>
        <w:spacing w:after="160" w:before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distinção é metodologicamente relevante e se sustenta na natureza dos artefatos produzidos. As análises que embasam os resultados do Capítulo 4 não existem como texto gerado, e sim como rotinas computacionais versionadas, que operam sobre as bases depositadas e produzem a mesma saída a cada execução. Os autores reexecutaram essas rotinas de forma independente e confirmaram os valores apresentados antes de incorporá-los ao trabalho. A ferramenta, portanto, atuou como instrumento de implementação, e não como fonte de asserção.</w:t>
      </w:r>
    </w:p>
    <w:p>
      <w:pPr>
        <w:pStyle w:val="Heading2"/>
        <w:spacing w:after="200" w:before="38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PROTOCOLO DE AUDITORIA E PROMPTS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autores declaram que os prompts fornecidos à ferramenta e as saídas brutas correspondentes encontram-se catalogados e arquivados sob sua responsabilidade, no histórico de conversação da plataforma utilizada, comprometendo-se a disponibilizá-los integralmente ao comitê de avaliação, banca examinadora ou periódicos, caso requisitado, pelo prazo mínimo regulamentar de 5 (cinco) anos.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Declaram ainda que os artefatos computacionais produzidos com assistência da ferramenta são determinísticos e reprodutíveis: os notebooks, scripts e bases de dados permitem a reexecução integral do pipeline e a verificação independente de todos os valores numéricos apresentados no trabalho. A reprodutibilidade dos resultados é, nesta obra, o principal instrumento de mitigação do risco de alucinação.</w:t>
      </w:r>
    </w:p>
    <w:p>
      <w:pPr>
        <w:pStyle w:val="Heading2"/>
        <w:spacing w:after="200" w:before="380" w:line="3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DECLARAÇÃO DE RESPONSABILIDADE ÉTICA E RIGOR FACTUAL</w:t>
      </w:r>
    </w:p>
    <w:p>
      <w:pPr>
        <w:spacing w:after="18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Eu/Nós, abaixo assinado(s), declaramos sob as penas das normas acadêmicas institucionais e da legislação vigente que:</w:t>
      </w:r>
    </w:p>
    <w:p>
      <w:pPr>
        <w:spacing w:after="140" w:before="0" w:line="360"/>
        <w:ind w:left="431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Nenhuma ferramenta de IA foi listada ou considerada autora ou coautora desta obra.</w:t>
      </w:r>
    </w:p>
    <w:p>
      <w:pPr>
        <w:spacing w:after="140" w:before="0" w:line="360"/>
        <w:ind w:left="431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Todo o corpo teórico, análise crítica, inferência empírica e conclusões apresentadas representam o esforço intelectual exclusivo dos autores humanos.</w:t>
      </w:r>
    </w:p>
    <w:p>
      <w:pPr>
        <w:spacing w:after="140" w:before="0" w:line="360"/>
        <w:ind w:left="431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Todas as citações bibliográficas, referências e dados numéricos foram checados individualmente contra as fontes primárias originais, isentando o texto de alucinações geradas por modelos preditivos.</w:t>
      </w:r>
    </w:p>
    <w:p>
      <w:pPr>
        <w:spacing w:after="140" w:before="0" w:line="360"/>
        <w:ind w:left="431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Não foram inseridos nas interfaces de IA dados protegidos por sigilo ético (CEP/CONEP), direitos de propriedade industrial ou dados de caráter pessoal ou sensível (LGPD).</w:t>
      </w:r>
    </w:p>
    <w:p>
      <w:pPr>
        <w:spacing w:after="140" w:before="0" w:line="360"/>
        <w:ind w:left="431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Assumimos total responsabilidade pública, ética e legal pelo conteúdo integral da obra submetida.</w:t>
      </w:r>
    </w:p>
    <w:p>
      <w:pPr>
        <w:spacing w:after="50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0" w:before="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Local: ______________________________________        Data: ______ / ______ / 2026.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_______________________________________________</w:t>
      </w:r>
    </w:p>
    <w:p>
      <w:pPr>
        <w:spacing w:after="50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Assinatura do Autor / Discente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_______________________________________________</w:t>
      </w:r>
    </w:p>
    <w:p>
      <w:pPr>
        <w:spacing w:after="16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Ciente e De Acordo: Assinatura do Orientador / Docente Responsável</w:t>
      </w:r>
    </w:p>
    <w:p>
      <w:pPr>
        <w:pageBreakBefore/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APÊNDICE — REGISTRO DE VERIFICAÇÃO E REPRODUTIBILIDADE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protocolo prevê que o comitê pode exigir a inclusão das interações-chave no apêndice documental. Relaciona-se abaixo cada decisão metodológica de maior impacto sobre os resultados, com o artefato computacional que a sustenta. A verificação de cada item foi conduzida pelos autores por reexecução independente, e pode ser repetida pela banca sobre as bases depositadas.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300"/>
        <w:gridCol w:w="3200"/>
        <w:gridCol w:w="3300"/>
      </w:tblGrid>
      <w:tr>
        <w:trPr>
          <w:cantSplit/>
          <w:tblHeader/>
        </w:trP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Decisão metodológica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Efeito sobre os resultados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Artefato que a sustenta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Identificação de soma sobre série ausente retornando zero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27% dos registros continham valores fisicamente impossíveis (radiação e graus-dia nulos), concentrados nas safras de quebra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Célula de guarda em modelagem_exante_expost.ipynb, que interrompe a execução se os valores reaparecerem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Identificação de cobertura calculada sobre linhas presentes em vez de semanas com dado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filtro de cobertura mínima não excluía registro algum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alvo_produtividade_5.ipynb, função agregar_por_ciclo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Identificação de média histórica calculada com safras posteriores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método tradicional de comparação utilizava informação indisponível no momento da previsão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modelagem_exante_expost.ipynb, função baseline_media_historica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Construção de baseline indexado pelo ano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ganho do modelo sobre o método tradicional foi reavaliado de +9,5% para +3,0%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robustez.py, seção 1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Reavaliação do teste de safra de quebra nos dois esquemas de validação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Resultado anterior era específico do esquema espacial e não se sustenta em previsão temporal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robustez.py, seção 2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Teste de concentração de desempenho em anos de clima atípico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Hipótese explicativa testada e refutada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robustez.py, seção 3</w:t>
            </w:r>
          </w:p>
        </w:tc>
      </w:tr>
    </w:tbl>
    <w:p>
      <w:pPr>
        <w:spacing w:after="160" w:before="20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itens acima são verificáveis por reexecução dos scripts indicados, que são determinísticos e operam sobre as bases de dados depositadas. Essa verificação foi realizada pelos autores e é o fundamento da cláusula 2 da seção 4 desta declaração.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uso de IA generativa</dc:title>
  <dc:creator>Calculadora Agrícola</dc:creator>
  <cp:lastModifiedBy>Un-named</cp:lastModifiedBy>
  <cp:revision>1</cp:revision>
  <dcterms:created xsi:type="dcterms:W3CDTF">2026-10-08T22:10:10.960Z</dcterms:created>
  <dcterms:modified xsi:type="dcterms:W3CDTF">2026-10-08T22:10:10.962Z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