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SEÇÕES REVISADAS — BASE DE DADOS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Texto pronto para substituir as seções 3.1 e 3.4 do TC1.1</w:t>
      </w:r>
    </w:p>
    <w:p>
      <w:pPr>
        <w:pBdr>
          <w:left w:val="single" w:color="7F7F7F" w:sz="12" w:space="10"/>
        </w:pBdr>
        <w:spacing w:after="240" w:before="120" w:line="300"/>
        <w:ind w:left="576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Como usar: cada seção abaixo substitui integralmente a seção de mesmo número no documento atual. As figuras indicadas entre colchetes devem ser inseridas nos pontos marcados. Os números foram conferidos contra o pipeline e o banco em 08/10/2026.</w:t>
      </w:r>
    </w:p>
    <w:p>
      <w:pPr>
        <w:pStyle w:val="Heading2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Coleta de dados e instrumentação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aquisição de dados do sistema combina duas fontes com papéis distintos: uma rede pública de estações meteorológicas automáticas, que fornece a série histórica utilizada no treinamento do modelo preditivo, e um nó sensor próprio, construído para validar a viabilidade da instrumentação em campo. A distinção entre as duas é metodologicamente relevante e é explicitada ao longo desta seção.</w:t>
      </w:r>
    </w:p>
    <w:p>
      <w:pPr>
        <w:pStyle w:val="Heading3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Rede de estações meteorológicas automáticas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fonte primária das variáveis climáticas é a rede de Estações Meteorológicas Automáticas do Instituto Nacional de Meteorologia (INMET). Foram processadas 184 estações distribuídas em São Paulo, Paraná, Rio Grande do Sul e Mato Grosso, cobrindo o período de 2020 a 2026. Cada estação registra observações horárias que são disponibilizadas em arquivos CSV anuais.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 processo de extração, transformação e carga converte as observações horárias em agregados semanais, em três etapas encadeadas. Na primeira, os registros horários são consolidados em valores diários, aplicando a cada variável a regra de agregação compatível com sua natureza física: soma para grandezas acumuladas, como precipitação e radiação solar; média para estados instantâneos, como temperatura e umidade relativa; máximo e mínimo para extremos; e média vetorial para a direção do vento, uma vez que a média aritmética de ângulos é indefinida na transição entre 359° e 0°.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Na segunda etapa, os valores diários de cada estação são consolidados ao longo de toda a série antes do fechamento dos períodos, de modo que o cálculo não fique limitado ao recorte de um arquivo anual. A terceira etapa agrega os dias em semanas ISO 8601 e calcula as variáveis derivadas de interesse agronômico.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 agrupamento semanal foi feito pela combinação entre ano civil e número de semana ISO, e não pelo ano ISO. As duas numerações divergem na virada do ano, de forma que uma semana iniciada em dezembro e encerrada em janeiro é dividida em dois trechos com o mesmo identificador de período. A rotina de carga reúne esses trechos em um único registro por semana, aplicando as mesmas regras de agregação da etapa anterior — soma para grandezas acumuladas, média para estados, extremos para máximos e mínimos — e recalculando a cobertura sobre o total de dias da semana. A verificação é garantida pela restrição de unicidade sobre o par formado por estação e período, que impediria a persistência de trechos não reunidos.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Quatro decisões de tratamento merecem registro, por afetarem diretamente os valores obtidos.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Primeira: </w:t>
      </w:r>
      <w:r>
        <w:rPr>
          <w:rFonts w:ascii="Arial" w:cs="Arial" w:eastAsia="Arial" w:hAnsi="Arial"/>
          <w:sz w:val="24"/>
          <w:szCs w:val="24"/>
        </w:rPr>
        <w:t xml:space="preserve">os registros são publicados em UTC e foram convertidos para o fuso local de cada unidade federativa, pois o dia agronômico é local — sem a conversão, a temperatura mínima de um dia pode ser importada da madrugada anterior.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Segunda: </w:t>
      </w:r>
      <w:r>
        <w:rPr>
          <w:rFonts w:ascii="Arial" w:cs="Arial" w:eastAsia="Arial" w:hAnsi="Arial"/>
          <w:sz w:val="24"/>
          <w:szCs w:val="24"/>
        </w:rPr>
        <w:t xml:space="preserve">as colunas que o INMET identifica como referentes à hora anterior, entre elas a precipitação acumulada e os extremos de temperatura, descrevem o intervalo que termina no instante do registro, e foram realinhadas ao dia correspondente.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Terceira: </w:t>
      </w:r>
      <w:r>
        <w:rPr>
          <w:rFonts w:ascii="Arial" w:cs="Arial" w:eastAsia="Arial" w:hAnsi="Arial"/>
          <w:sz w:val="24"/>
          <w:szCs w:val="24"/>
        </w:rPr>
        <w:t xml:space="preserve">o déficit de pressão de vapor é calculado hora a hora e só então agregado, porque a equação de Tetens é convexa e o cálculo a partir da média diária subestima sistematicamente o estresse hídrico nos dias de maior amplitude térmica.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Quarta: </w:t>
      </w:r>
      <w:r>
        <w:rPr>
          <w:rFonts w:ascii="Arial" w:cs="Arial" w:eastAsia="Arial" w:hAnsi="Arial"/>
          <w:sz w:val="24"/>
          <w:szCs w:val="24"/>
        </w:rPr>
        <w:t xml:space="preserve">dias sem medição interrompem a contagem de dias secos consecutivos em vez de serem tratados como dias sem chuva, o que evitaria confundir falha de sensor com veranico.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 tratamento de dados ausentes é conservador. Dias com menos de 18 horas de medição válida para uma dada variável têm aquela variável anulada, e a validade é avaliada por variável e não pela temperatura isoladamente — um pluviômetro íntegro não deve ser descartado porque o termômetro falhou. No conjunto processado, 28,6% das semanas-estação não atingem o critério e permanecem sem medida. A soma de uma série inteiramente ausente resulta em ausente, e não em zero, pois um valor nulo de radiação solar ou de graus-dia acumulados constitui a assinatura numérica de um evento climático extremo, e não de um sensor inoperante.</w:t>
      </w:r>
    </w:p>
    <w:p>
      <w:pPr>
        <w:spacing w:after="28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[Inserir Figura — Fluxograma do ETL: CSV horário → diário → semanal]</w:t>
      </w:r>
    </w:p>
    <w:p>
      <w:pPr>
        <w:pStyle w:val="Heading3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Nó sensor e instrumentação em campo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Para validar a viabilidade da arquitetura de instrumentação descrita no projeto, foi construído um nó sensor baseado no microcontrolador ESP32, do fabricante Espressif, com transmissão por ESP-NOW e publicação em broker MQTT. O dispositivo foi registrado na entidade SENSOR_IOT do banco de dados e realizou coleta efetiva de temperatura e umidade relativa do ar, persistidas na entidade LEITURA_IOT.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É necessário delimitar com precisão o papel desses dados. As leituras obtidas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comprovam o funcionamento da cadeia de aquisição</w:t>
      </w:r>
      <w:r>
        <w:rPr>
          <w:rFonts w:ascii="Arial" w:cs="Arial" w:eastAsia="Arial" w:hAnsi="Arial"/>
          <w:sz w:val="24"/>
          <w:szCs w:val="24"/>
        </w:rPr>
        <w:t xml:space="preserve"> — sensor, transmissão, persistência — mas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alimentam o modelo preditivo</w:t>
      </w:r>
      <w:r>
        <w:rPr>
          <w:rFonts w:ascii="Arial" w:cs="Arial" w:eastAsia="Arial" w:hAnsi="Arial"/>
          <w:sz w:val="24"/>
          <w:szCs w:val="24"/>
        </w:rPr>
        <w:t xml:space="preserve">. O volume coletado corresponde a aproximadamente uma hora de operação contínua, enquanto o treinamento do modelo exige séries de múltiplas safras completas. A instrumentação própria é, portanto, prova de conceito da arquitetura proposta; a série histórica que sustenta a predição provém da rede do INMET.</w:t>
      </w:r>
    </w:p>
    <w:p>
      <w:pPr>
        <w:pBdr>
          <w:left w:val="single" w:color="7F7F7F" w:sz="12" w:space="10"/>
        </w:pBdr>
        <w:spacing w:after="240" w:before="120" w:line="300"/>
        <w:ind w:left="576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Observação para o grupo: o protocolo efetivamente implementado é ESP-NOW com MQTT, e não LoRaWAN com gateway. O intervalo de amostragem registrado é de 5 segundos. Ajustar as demais menções no texto para manter coerência.</w:t>
      </w:r>
    </w:p>
    <w:p>
      <w:pPr>
        <w:pStyle w:val="Heading3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Variável-alvo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variável a ser predita é o rendimento médio municipal, obtido da Produção Agrícola Municipal (PAM) do Instituto Brasileiro de Geografia e Estatística, por meio da API do Sistema IBGE de Recuperação Automática (SIDRA), tabela 5457. Foram coletadas as safras de 2016 a 2024 para soja, milho e trigo.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Os códigos dos produtos agrícolas são descobertos em tempo de execução a partir dos metadados da tabela, e não fixados no código. A opção se justifica porque um código incorreto retornaria uma série vazia sem gerar erro, e porque a ordem das dimensões retornadas pela API não é estável entre consultas — motivo pelo qual as colunas também são identificadas por rótulo, e não por posição.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associação entre estação meteorológica e município é realizada por três métodos aplicados em cascata: correspondência exata do nome normalizado, expansão de abreviações e correspondência aproximada por similaridade textual. Cada associação registra o método empregado e o escore obtido, permitindo auditoria posterior das correspondências aproximadas.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Banco de dados e modelagem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persiste informações de duas naturezas distintas: dados ambientais e agrícolas de fontes oficiais, que sustentam o treinamento do modelo preditivo, e leituras coletadas automaticamente pelo nó sensor em campo. Para assegurar consistência, integridade referencial e capacidade de expansão, adotou-se o modelo relacional normalizado até a Terceira Forma Normal, implementado em MySQL 5.7.</w:t>
      </w:r>
    </w:p>
    <w:p>
      <w:pPr>
        <w:pStyle w:val="Heading3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Modelagem lógica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é composto por onze entidades, organizadas em três grupos funcionais. O primeiro reúne os catálogos de referência, que armazenam informação estável e são reaproveitados pelas demais entidades. O segundo corresponde à instrumentação IoT. O terceiro contém os fatos observados e a tabela analítica consumida pelo modelo.</w:t>
      </w:r>
    </w:p>
    <w:tbl>
      <w:tblPr>
        <w:tblW w:type="dxa" w:w="88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2900"/>
        <w:gridCol w:w="2300"/>
        <w:gridCol w:w="3600"/>
      </w:tblGrid>
      <w:tr>
        <w:trPr>
          <w:cantSplit/>
          <w:tblHeader/>
        </w:trPr>
        <w:tc>
          <w:tcPr>
            <w:tcW w:type="dxa" w:w="2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Entidade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Grupo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REGIAO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Catálogo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Estação meteorológica automática, com unidade federativa, município-sede e código de estação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TIPO_SOLO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Catálogo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Catálogo pedológico com ordem, textura e cinco atributos agronômicos ordinais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CULTURA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Catálogo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Culturas analisadas, com o ciclo estimado em dias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SENSOR_IOT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IoT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 de campo, com modelo, protocolo e estado operacional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CONFIGURACAO_SAFRA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IoT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Associa região, solo e cultura, contextualizando as leituras do sensor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LEITURA_IOT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IoT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Temperatura e umidade relativa registradas pelo nó sensor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PONTE_ESTACAO_MUNICIPIO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Catálogo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Associa cada estação ao município correspondente, registrando método e escore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CLIMA_SEMANAL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Agregados climáticos semanais por estação, com 25 variáveis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DADOS_CLIMATICOS_HISTORICOS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Agregados climáticos mensais por estação, com 21 variáveis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PRODUTIVIDADE_OBSERVADA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Fato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Rendimento municipal observado, da PAM/IBGE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BASE_MODELO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Analítica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Tabela analítica: uma linha por município, cultura e safra</w:t>
            </w:r>
          </w:p>
        </w:tc>
      </w:tr>
    </w:tbl>
    <w:p>
      <w:pPr>
        <w:spacing w:after="28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— Entidades do banco de dados. Fonte: Autoria própria (2026).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entidade REGIAO ocupa posição central no modelo: ela é referenciada pelas duas tabelas de clima e pela configuração de safra, e passou a referenciar TIPO_SOLO, de modo que a classificação pedológica de cada estação integra-se ao conjunto de variáveis disponíveis ao modelo preditivo.</w:t>
      </w:r>
    </w:p>
    <w:p>
      <w:pPr>
        <w:spacing w:after="28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[Inserir Figura — Diagrama Entidade-Relacionamento revisado]</w:t>
      </w:r>
    </w:p>
    <w:p>
      <w:pPr>
        <w:pStyle w:val="Heading3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Modelagem física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Todas as entidades utilizam chaves primárias numéricas com incremento automático. A integridade referencial é assegurada por nove restrições de chave estrangeira, relacionadas no quadro a seguir.</w:t>
      </w:r>
    </w:p>
    <w:tbl>
      <w:tblPr>
        <w:tblW w:type="dxa" w:w="88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2600"/>
        <w:gridCol w:w="1500"/>
        <w:gridCol w:w="4700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Entidade de origem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4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Entidade referenciada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CONFIGURACAO_SAFRA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id_regiao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REGIAO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CONFIGURACAO_SAFRA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id_solo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TIPO_SOLO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CONFIGURACAO_SAFRA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id_cultura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CULTURA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LEITURA_IOT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id_config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CONFIGURACAO_SAFRA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LEITURA_IOT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id_sensor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SENSOR_IOT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DADOS_CLIMATICOS_HISTORICOS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id_regiao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REGIAO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CLIMA_SEMANAL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id_regiao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REGIAO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PONTE_ESTACAO_MUNICIPIO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id_regiao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REGIAO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REGIAO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id_solo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TIPO_SOLO</w:t>
            </w:r>
          </w:p>
        </w:tc>
      </w:tr>
    </w:tbl>
    <w:p>
      <w:pPr>
        <w:spacing w:after="28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— Restrições de integridade referencial. Fonte: Autoria própria (2026).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Os quadros seguintes relacionam os atributos e os respectivos tipos de dados das quatro entidades definidas por este trabalho. Os tipos reproduzem as declarações de criação das tabelas: identificadores de chave primária em inteiro longo sem sinal, chaves estrangeiras e códigos em inteiro sem sinal, datas em tipo de data nativo e todas as variáveis climáticas em decimal de precisão fixa com doze dígitos significativos e três casas decimais.</w:t>
      </w:r>
    </w:p>
    <w:tbl>
      <w:tblPr>
        <w:tblW w:type="dxa" w:w="88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2900"/>
        <w:gridCol w:w="2300"/>
        <w:gridCol w:w="3600"/>
      </w:tblGrid>
      <w:tr>
        <w:trPr>
          <w:cantSplit/>
          <w:tblHeader/>
        </w:trPr>
        <w:tc>
          <w:tcPr>
            <w:tcW w:type="dxa" w:w="2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id_clima_sem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primária, incremento automático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id_regiao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estrangeira para REGIAO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periodo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ano ISO multiplicado por 100 somado à semana ISO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periodo_label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rótulo legível do período, como 2023-W07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data_inicio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primeiro dia do período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data_fim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último dia do período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dias_validos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dias com medição válida no período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dias_no_periodo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dias do período (7 na semana ISO)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cobertura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razão entre dias válidos e dias do período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temp_media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temperatura média,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temp_max_media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 das máximas diárias,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temp_min_media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 das mínimas diárias,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temp_max_abs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temperatura máxima absoluta,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temp_min_abs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temperatura mínima absoluta,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amplitude_termica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diferença média entre máxima e mínima diárias,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graus_dia_acum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graus-dia acumulados, base da cultura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precipitacao_total_mm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precipitação acumulada, em milímetros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dias_com_chuva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dias com precipitação maior que zero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maior_veranico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maior sequência de dias sem chuva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dias_secos_acumulados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dias secos consecutivos ao fim do período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umidade_media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umidade relativa média, em %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umidade_min_abs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umidade relativa mínima absoluta, em %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vpd_medio_kpa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déficit de pressão de vapor, em kPa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vpd_max_kpa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déficit de pressão de vapor máximo, em kPa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orvalho_medio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temperatura do ponto de orvalho média,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radiacao_total_mjm2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radiação global acumulada, em MJ/m²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pressao_media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pressão atmosférica média, em hPa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vento_medio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velocidade média do vento, em m/s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vento_rajada_max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rajada máxima, em m/s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vento_dir_predom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direção predominante, por média vetorial, em graus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vento_dir_consistencia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consistência da direção, de 0 a 1</w:t>
            </w:r>
          </w:p>
        </w:tc>
      </w:tr>
    </w:tbl>
    <w:p>
      <w:pPr>
        <w:spacing w:after="28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— Atributos de CLIMA_SEMANAL. Fonte: Autoria própria (2026).</w:t>
      </w:r>
    </w:p>
    <w:tbl>
      <w:tblPr>
        <w:tblW w:type="dxa" w:w="88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2900"/>
        <w:gridCol w:w="2300"/>
        <w:gridCol w:w="3600"/>
      </w:tblGrid>
      <w:tr>
        <w:trPr>
          <w:cantSplit/>
          <w:tblHeader/>
        </w:trPr>
        <w:tc>
          <w:tcPr>
            <w:tcW w:type="dxa" w:w="2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id_clima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primária, incremento automático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id_regiao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estrangeira para REGIAO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ano_mes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primeiro dia do mês de referência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precipitacao_total_mm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precipitação acumulada, em milímetros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graus_dia_acum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graus-dia acumulados, base da cultura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radiacao_total_mjm2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radiação global acumulada, em MJ/m²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dias_com_chuva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dias com precipitação maior que zero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dias_validos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dias com medição válida no período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temp_media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temperatura média,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temp_max_media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 das máximas diárias,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temp_min_media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 das mínimas diárias,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amplitude_termica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diferença média entre máxima e mínima diárias,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umidade_media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umidade relativa média, em %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vpd_medio_kpa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déficit de pressão de vapor, em kPa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orvalho_medio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temperatura do ponto de orvalho média,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pressao_media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pressão atmosférica média, em hPa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vento_medio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velocidade média do vento, em m/s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vento_dir_predom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direção predominante, por média vetorial, em graus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vento_dir_consistencia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consistência da direção, de 0 a 1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temp_max_abs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temperatura máxima absoluta,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maior_veranico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maior sequência de dias sem chuva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vento_rajada_max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rajada máxima, em m/s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temp_min_abs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temperatura mínima absoluta, em °C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umidade_min_abs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umidade relativa mínima absoluta, em %</w:t>
            </w:r>
          </w:p>
        </w:tc>
      </w:tr>
    </w:tbl>
    <w:p>
      <w:pPr>
        <w:spacing w:after="28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— Atributos de DADOS_CLIMATICOS_HISTORICOS. Fonte: Autoria própria (2026).</w:t>
      </w:r>
    </w:p>
    <w:tbl>
      <w:tblPr>
        <w:tblW w:type="dxa" w:w="88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2900"/>
        <w:gridCol w:w="2300"/>
        <w:gridCol w:w="3600"/>
      </w:tblGrid>
      <w:tr>
        <w:trPr>
          <w:cantSplit/>
          <w:tblHeader/>
        </w:trPr>
        <w:tc>
          <w:tcPr>
            <w:tcW w:type="dxa" w:w="2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id_produtividade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primária, incremento automático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cod_municipio_ibge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código do município no IBGE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municipio_ibge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do município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uf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CHAR(2)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sigla da unidade federativa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cultura_tcc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cultura normalizada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safra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SMALLINT UNSIGNED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ano da safra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rendimento_kg_ha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rendimento médio, em quilogramas por hectare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rendimento_sacas_ha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rendimento médio, em sacas por hectare</w:t>
            </w:r>
          </w:p>
        </w:tc>
      </w:tr>
    </w:tbl>
    <w:p>
      <w:pPr>
        <w:spacing w:after="28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— Atributos de PRODUTIVIDADE_OBSERVADA. Fonte: Autoria própria (2026).</w:t>
      </w:r>
    </w:p>
    <w:tbl>
      <w:tblPr>
        <w:tblW w:type="dxa" w:w="880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4"/>
          <w:insideV w:val="single" w:color="BFBFBF" w:sz="4"/>
        </w:tblBorders>
      </w:tblPr>
      <w:tblGrid>
        <w:gridCol w:w="2900"/>
        <w:gridCol w:w="2300"/>
        <w:gridCol w:w="3600"/>
      </w:tblGrid>
      <w:tr>
        <w:trPr>
          <w:cantSplit/>
          <w:tblHeader/>
        </w:trPr>
        <w:tc>
          <w:tcPr>
            <w:tcW w:type="dxa" w:w="29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dado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id_ponte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primária, incremento automático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id_regiao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chave estrangeira para REGIAO, com restrição de unicidade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cod_municipio_ibge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código do município no IBGE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municipio_ibge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do município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metodo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método da associação: exato, abreviação ou aproximado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escore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DECIMAL(5,3)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similaridade textual, sendo 1 a correspondência exata</w:t>
            </w:r>
          </w:p>
        </w:tc>
      </w:tr>
    </w:tbl>
    <w:p>
      <w:pPr>
        <w:spacing w:after="28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— Atributos de PONTE_ESTACAO_MUNICIPIO. Fonte: Autoria própria (2026).</w:t>
      </w:r>
    </w:p>
    <w:p>
      <w:pPr>
        <w:pBdr>
          <w:left w:val="single" w:color="7F7F7F" w:sz="12" w:space="10"/>
        </w:pBdr>
        <w:spacing w:after="240" w:before="120" w:line="300"/>
        <w:ind w:left="576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 completar pelo grupo: os atributos e tipos de REGIAO, TIPO_SOLO, CULTURA, SENSOR_IOT, CONFIGURACAO_SAFRA e LEITURA_IOT devem ser transcritos da saída de banco.py, que executa DESCRIBE em cada tabela. Essas entidades são anteriores a este trabalho e seus tipos não foram redefinidos aqui, portanto não podem ser deduzidos do script de carga.</w:t>
      </w:r>
    </w:p>
    <w:p>
      <w:pPr>
        <w:pBdr>
          <w:left w:val="single" w:color="7F7F7F" w:sz="12" w:space="10"/>
        </w:pBdr>
        <w:spacing w:after="240" w:before="120" w:line="300"/>
        <w:ind w:left="576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 declarar: BASE_MODELO é criada pela própria rotina de carga, que infere os tipos a partir dos dados da planilha em vez de declará-los. Convém substituir essa criação por um CREATE TABLE explícito antes da entrega final, para que os tipos da tabela analítica também fiquem documentados.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das chaves estrangeiras, foram definidas restrições de unicidade que impedem a duplicação de observações. A entidade CLIMA_SEMANAL possui chave única sobre o par formado por estação e período, e PRODUTIVIDADE_OBSERVADA sobre a tripla município, cultura e safra. Os catálogos CULTURA e TIPO_SOLO possuem restrição de unicidade sobre o atributo de nome.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As restrições de domínio foram revistas. O atributo que identifica a safra em PRODUTIVIDADE_OBSERVADA era declarado como cadeia de caracteres de comprimento variável, o que não impunha qualquer restrição ao conteúdo armazenado. Ele foi redefinido como inteiro curto sem sinal,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 modo que apenas valores compatíveis com um ano de safra podem ser persistidos</w:t>
      </w:r>
      <w:r>
        <w:rPr>
          <w:rFonts w:ascii="Arial" w:cs="Arial" w:eastAsia="Arial" w:hAnsi="Arial"/>
          <w:sz w:val="24"/>
          <w:szCs w:val="24"/>
        </w:rPr>
        <w:t xml:space="preserve">. Os atributos ordinais do catálogo pedológico utilizam inteiro de um byte sem sinal, e os valores climáticos utilizam decimal de precisão fixa, evitando os erros de arredondamento inerentes à representação em ponto flutuante.</w:t>
      </w:r>
    </w:p>
    <w:p>
      <w:pPr>
        <w:pStyle w:val="Heading3"/>
        <w:spacing w:after="220" w:before="4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Justificativa das decisões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separação dos catálogos de referência em entidades próprias elimina redundância e permite que uma mesma classificação pedológica ou cultura seja associada a múltiplos registros sem duplicação de dados. O banco mantém as duas granularidades climáticas em entidades distintas, ambas derivadas da mesma série diária: DADOS_CLIMATICOS_HISTORICOS, com agregados mensais, e CLIMA_SEMANAL, com agregados semanais. A granularidade semanal é a consumida pelo modelo preditivo, porque o recorte por estádio fenológico exige resolução temporal inferior ao mês — um único mês pode conter a transição entre floração e enchimento de grãos. A granularidade mensal é mantida para consulta e para a apresentação de séries longas, em que o detalhe semanal não acrescenta informação interpretável.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 entidade BASE_MODELO constitui uma tabela analítica deliberadamente desnormalizada. Sua existência se justifica porque o modelo preditivo consome uma matriz de atributos em formato tabular, e a reconstrução dessa matriz por junções a cada execução de treinamento seria onerosa sem benefício de integridade — os dados que a compõem permanecem normalizados nas entidades de origem.</w:t>
      </w:r>
    </w:p>
    <w:p>
      <w:pPr>
        <w:spacing w:after="160" w:line="360"/>
        <w:ind w:firstLine="705"/>
        <w:jc w:val="both"/>
      </w:pPr>
      <w:r>
        <w:rPr>
          <w:rFonts w:ascii="Arial" w:cs="Arial" w:eastAsia="Arial" w:hAnsi="Arial"/>
          <w:sz w:val="24"/>
          <w:szCs w:val="24"/>
        </w:rPr>
        <w:t xml:space="preserve">As entidades PRODUTIVIDADE_OBSERVADA e BASE_MODELO não possuem chave estrangeira direta para REGIAO porque operam em granularidade distinta: a primeira refere-se a municípios e a segunda a estações meteorológicas. A correspondência entre as duas granularidades é materializada pela entidade PONTE_ESTACAO_MUNICIPIO, que associa cada estação ao município correspondente e registra o método de associação e o escore de similaridade obtido, permitindo auditar as correspondências aproximadas. A restrição de unicidade sobre o identificador de região assegura que cada estação esteja associada a um único município.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Seções revisadas — base de dados</dc:title>
  <dc:creator>Calculadora Agrícola</dc:creator>
  <cp:lastModifiedBy>Un-named</cp:lastModifiedBy>
  <cp:revision>1</cp:revision>
  <dcterms:created xsi:type="dcterms:W3CDTF">2026-10-08T23:20:58.221Z</dcterms:created>
  <dcterms:modified xsi:type="dcterms:W3CDTF">2026-10-08T23:20:58.224Z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