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vertAnchor="text" w:horzAnchor="page" w:tblpXSpec="center" w:tblpY="7723"/>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7"/>
        <w:gridCol w:w="5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1997" w:type="dxa"/>
            <w:tcBorders>
              <w:top w:val="single" w:color="4BACC6" w:sz="8" w:space="0"/>
              <w:left w:val="dotted" w:color="auto" w:sz="8" w:space="0"/>
              <w:bottom w:val="single" w:color="4BACC6" w:sz="8" w:space="0"/>
              <w:right w:val="dotted" w:color="auto" w:sz="8" w:space="0"/>
            </w:tcBorders>
            <w:shd w:val="clear" w:color="auto" w:fill="FFFFFF"/>
          </w:tcPr>
          <w:p>
            <w:pPr>
              <w:keepNext w:val="0"/>
              <w:keepLines w:val="0"/>
              <w:suppressLineNumbers w:val="0"/>
              <w:spacing w:before="0" w:beforeAutospacing="0" w:after="0" w:afterAutospacing="0" w:line="360" w:lineRule="auto"/>
              <w:ind w:left="0" w:right="0"/>
              <w:jc w:val="center"/>
              <w:rPr>
                <w:rFonts w:hint="default" w:ascii="黑体" w:hAnsi="宋体" w:eastAsia="黑体"/>
                <w:bCs/>
                <w:color w:val="000000"/>
                <w:spacing w:val="-14"/>
                <w:kern w:val="13"/>
                <w:sz w:val="30"/>
                <w:szCs w:val="30"/>
              </w:rPr>
            </w:pPr>
            <w:r>
              <w:rPr>
                <w:rFonts w:hint="eastAsia" w:ascii="黑体" w:hAnsi="宋体" w:eastAsia="黑体"/>
                <w:bCs/>
                <w:color w:val="000000"/>
                <w:spacing w:val="-14"/>
                <w:kern w:val="13"/>
                <w:sz w:val="28"/>
                <w:szCs w:val="28"/>
              </w:rPr>
              <w:t>项 目 负 责 人</w:t>
            </w:r>
          </w:p>
        </w:tc>
        <w:tc>
          <w:tcPr>
            <w:tcW w:w="5128" w:type="dxa"/>
            <w:tcBorders>
              <w:top w:val="single" w:color="4BACC6" w:sz="8" w:space="0"/>
              <w:left w:val="dotted" w:color="auto" w:sz="8" w:space="0"/>
              <w:bottom w:val="single" w:color="4BACC6" w:sz="8" w:space="0"/>
              <w:right w:val="dotted" w:color="auto" w:sz="8" w:space="0"/>
            </w:tcBorders>
            <w:shd w:val="clear" w:color="auto" w:fill="FFFFFF"/>
          </w:tcPr>
          <w:p>
            <w:pPr>
              <w:keepNext w:val="0"/>
              <w:keepLines w:val="0"/>
              <w:suppressLineNumbers w:val="0"/>
              <w:spacing w:before="0" w:beforeAutospacing="0" w:after="0" w:afterAutospacing="0" w:line="360" w:lineRule="auto"/>
              <w:ind w:left="0" w:right="0"/>
              <w:jc w:val="both"/>
              <w:rPr>
                <w:rFonts w:hint="eastAsia" w:ascii="黑体" w:hAnsi="宋体" w:eastAsia="黑体"/>
                <w:bCs/>
                <w:color w:val="000000"/>
                <w:spacing w:val="-14"/>
                <w:kern w:val="13"/>
                <w:sz w:val="30"/>
                <w:szCs w:val="30"/>
                <w:lang w:eastAsia="zh-CN"/>
              </w:rPr>
            </w:pPr>
            <w:r>
              <w:rPr>
                <w:rFonts w:hint="eastAsia" w:ascii="黑体" w:hAnsi="宋体" w:eastAsia="黑体"/>
                <w:bCs/>
                <w:color w:val="000000"/>
                <w:spacing w:val="-14"/>
                <w:kern w:val="13"/>
                <w:sz w:val="30"/>
                <w:szCs w:val="30"/>
              </w:rPr>
              <w:t>2</w:t>
            </w:r>
            <w:r>
              <w:rPr>
                <w:rFonts w:hint="default" w:ascii="黑体" w:hAnsi="宋体" w:eastAsia="黑体"/>
                <w:bCs/>
                <w:color w:val="000000"/>
                <w:spacing w:val="-14"/>
                <w:kern w:val="13"/>
                <w:sz w:val="30"/>
                <w:szCs w:val="30"/>
              </w:rPr>
              <w:t>0198320001</w:t>
            </w:r>
            <w:r>
              <w:rPr>
                <w:rFonts w:hint="eastAsia" w:ascii="黑体" w:hAnsi="宋体" w:eastAsia="黑体"/>
                <w:bCs/>
                <w:color w:val="000000"/>
                <w:spacing w:val="-14"/>
                <w:kern w:val="13"/>
                <w:sz w:val="30"/>
                <w:szCs w:val="30"/>
                <w:lang w:val="en-US" w:eastAsia="zh-CN"/>
              </w:rPr>
              <w:t>2沈佳瑞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7" w:type="dxa"/>
            <w:tcBorders>
              <w:top w:val="single" w:color="4BACC6" w:sz="8" w:space="0"/>
              <w:left w:val="dotted" w:color="auto" w:sz="8" w:space="0"/>
              <w:bottom w:val="dotted" w:color="auto" w:sz="8" w:space="0"/>
              <w:right w:val="dotted" w:color="auto" w:sz="8" w:space="0"/>
            </w:tcBorders>
            <w:shd w:val="clear" w:color="auto" w:fill="DBEEF3"/>
          </w:tcPr>
          <w:p>
            <w:pPr>
              <w:keepNext w:val="0"/>
              <w:keepLines w:val="0"/>
              <w:suppressLineNumbers w:val="0"/>
              <w:spacing w:before="0" w:beforeAutospacing="0" w:after="0" w:afterAutospacing="0" w:line="360" w:lineRule="auto"/>
              <w:ind w:left="0" w:right="0"/>
              <w:jc w:val="center"/>
              <w:rPr>
                <w:rFonts w:hint="default" w:ascii="黑体" w:hAnsi="宋体" w:eastAsia="黑体"/>
                <w:bCs/>
                <w:color w:val="000000"/>
                <w:spacing w:val="-14"/>
                <w:kern w:val="13"/>
                <w:sz w:val="30"/>
                <w:szCs w:val="30"/>
              </w:rPr>
            </w:pPr>
            <w:r>
              <w:rPr>
                <w:rFonts w:hint="eastAsia" w:ascii="黑体" w:hAnsi="宋体" w:eastAsia="黑体"/>
                <w:bCs/>
                <w:color w:val="000000"/>
                <w:spacing w:val="-14"/>
                <w:kern w:val="13"/>
                <w:sz w:val="30"/>
                <w:szCs w:val="30"/>
              </w:rPr>
              <w:t>团 队 成 员</w:t>
            </w:r>
          </w:p>
        </w:tc>
        <w:tc>
          <w:tcPr>
            <w:tcW w:w="5128" w:type="dxa"/>
            <w:tcBorders>
              <w:top w:val="single" w:color="4BACC6" w:sz="8" w:space="0"/>
              <w:left w:val="dotted" w:color="auto" w:sz="8" w:space="0"/>
              <w:bottom w:val="dotted" w:color="auto" w:sz="8" w:space="0"/>
              <w:right w:val="dotted" w:color="auto" w:sz="8" w:space="0"/>
            </w:tcBorders>
            <w:shd w:val="clear" w:color="auto" w:fill="DBEEF3"/>
          </w:tcPr>
          <w:p>
            <w:pPr>
              <w:keepNext w:val="0"/>
              <w:keepLines w:val="0"/>
              <w:suppressLineNumbers w:val="0"/>
              <w:spacing w:before="0" w:beforeAutospacing="0" w:after="0" w:afterAutospacing="0" w:line="360" w:lineRule="auto"/>
              <w:ind w:left="0" w:right="0"/>
              <w:jc w:val="center"/>
              <w:rPr>
                <w:rFonts w:hint="eastAsia" w:ascii="黑体" w:hAnsi="宋体" w:eastAsia="黑体"/>
                <w:bCs/>
                <w:color w:val="000000"/>
                <w:spacing w:val="-14"/>
                <w:kern w:val="13"/>
                <w:sz w:val="30"/>
                <w:szCs w:val="30"/>
                <w:lang w:eastAsia="zh-CN"/>
              </w:rPr>
            </w:pPr>
            <w:r>
              <w:rPr>
                <w:rFonts w:hint="eastAsia" w:ascii="黑体" w:hAnsi="宋体" w:eastAsia="黑体"/>
                <w:bCs/>
                <w:color w:val="000000"/>
                <w:spacing w:val="-14"/>
                <w:kern w:val="13"/>
                <w:sz w:val="30"/>
                <w:szCs w:val="30"/>
              </w:rPr>
              <w:t>2</w:t>
            </w:r>
            <w:r>
              <w:rPr>
                <w:rFonts w:hint="default" w:ascii="黑体" w:hAnsi="宋体" w:eastAsia="黑体"/>
                <w:bCs/>
                <w:color w:val="000000"/>
                <w:spacing w:val="-14"/>
                <w:kern w:val="13"/>
                <w:sz w:val="30"/>
                <w:szCs w:val="30"/>
              </w:rPr>
              <w:t>01983200015</w:t>
            </w:r>
            <w:r>
              <w:rPr>
                <w:rFonts w:hint="eastAsia" w:ascii="黑体" w:hAnsi="宋体" w:eastAsia="黑体"/>
                <w:bCs/>
                <w:color w:val="000000"/>
                <w:spacing w:val="-14"/>
                <w:kern w:val="13"/>
                <w:sz w:val="30"/>
                <w:szCs w:val="30"/>
              </w:rPr>
              <w:t>张芳、2</w:t>
            </w:r>
            <w:r>
              <w:rPr>
                <w:rFonts w:hint="default" w:ascii="黑体" w:hAnsi="宋体" w:eastAsia="黑体"/>
                <w:bCs/>
                <w:color w:val="000000"/>
                <w:spacing w:val="-14"/>
                <w:kern w:val="13"/>
                <w:sz w:val="30"/>
                <w:szCs w:val="30"/>
              </w:rPr>
              <w:t>019832000</w:t>
            </w:r>
            <w:r>
              <w:rPr>
                <w:rFonts w:hint="eastAsia" w:ascii="黑体" w:hAnsi="宋体" w:eastAsia="黑体"/>
                <w:bCs/>
                <w:color w:val="000000"/>
                <w:spacing w:val="-14"/>
                <w:kern w:val="13"/>
                <w:sz w:val="30"/>
                <w:szCs w:val="30"/>
                <w:lang w:val="en-US" w:eastAsia="zh-CN"/>
              </w:rPr>
              <w:t>2</w:t>
            </w:r>
            <w:r>
              <w:rPr>
                <w:rFonts w:hint="default" w:ascii="黑体" w:hAnsi="宋体" w:eastAsia="黑体"/>
                <w:bCs/>
                <w:color w:val="000000"/>
                <w:spacing w:val="-14"/>
                <w:kern w:val="13"/>
                <w:sz w:val="30"/>
                <w:szCs w:val="30"/>
              </w:rPr>
              <w:t>1</w:t>
            </w:r>
            <w:r>
              <w:rPr>
                <w:rFonts w:hint="eastAsia" w:ascii="黑体" w:hAnsi="宋体" w:eastAsia="黑体"/>
                <w:bCs/>
                <w:color w:val="000000"/>
                <w:spacing w:val="-14"/>
                <w:kern w:val="13"/>
                <w:sz w:val="30"/>
                <w:szCs w:val="30"/>
                <w:lang w:val="en-US" w:eastAsia="zh-CN"/>
              </w:rPr>
              <w:t>胡菲菲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7" w:type="dxa"/>
            <w:tcBorders>
              <w:top w:val="dotted" w:color="auto" w:sz="8" w:space="0"/>
              <w:left w:val="dotted" w:color="auto" w:sz="8" w:space="0"/>
              <w:bottom w:val="dotted" w:color="auto" w:sz="8" w:space="0"/>
              <w:right w:val="dotted" w:color="auto" w:sz="8" w:space="0"/>
            </w:tcBorders>
            <w:shd w:val="clear" w:color="auto" w:fill="FFFFFF"/>
          </w:tcPr>
          <w:p>
            <w:pPr>
              <w:keepNext w:val="0"/>
              <w:keepLines w:val="0"/>
              <w:suppressLineNumbers w:val="0"/>
              <w:spacing w:before="0" w:beforeAutospacing="0" w:after="0" w:afterAutospacing="0" w:line="360" w:lineRule="auto"/>
              <w:ind w:left="0" w:right="0"/>
              <w:jc w:val="center"/>
              <w:rPr>
                <w:rFonts w:hint="default" w:ascii="黑体" w:hAnsi="宋体" w:eastAsia="黑体"/>
                <w:bCs/>
                <w:color w:val="000000"/>
                <w:spacing w:val="-14"/>
                <w:kern w:val="13"/>
                <w:sz w:val="30"/>
                <w:szCs w:val="30"/>
              </w:rPr>
            </w:pPr>
            <w:r>
              <w:rPr>
                <w:rFonts w:hint="eastAsia" w:ascii="黑体" w:hAnsi="宋体" w:eastAsia="黑体"/>
                <w:bCs/>
                <w:color w:val="000000"/>
                <w:spacing w:val="-14"/>
                <w:kern w:val="13"/>
                <w:sz w:val="30"/>
                <w:szCs w:val="30"/>
              </w:rPr>
              <w:t>联 系 方 式</w:t>
            </w:r>
          </w:p>
        </w:tc>
        <w:tc>
          <w:tcPr>
            <w:tcW w:w="5128" w:type="dxa"/>
            <w:tcBorders>
              <w:top w:val="dotted" w:color="auto" w:sz="8" w:space="0"/>
              <w:left w:val="dotted" w:color="auto" w:sz="8" w:space="0"/>
              <w:bottom w:val="dotted" w:color="auto" w:sz="8" w:space="0"/>
              <w:right w:val="dotted" w:color="auto" w:sz="8" w:space="0"/>
            </w:tcBorders>
            <w:shd w:val="clear" w:color="auto" w:fill="FFFFFF"/>
          </w:tcPr>
          <w:p>
            <w:pPr>
              <w:keepNext w:val="0"/>
              <w:keepLines w:val="0"/>
              <w:suppressLineNumbers w:val="0"/>
              <w:spacing w:before="0" w:beforeAutospacing="0" w:after="0" w:afterAutospacing="0" w:line="360" w:lineRule="auto"/>
              <w:ind w:left="0" w:right="0"/>
              <w:jc w:val="center"/>
              <w:rPr>
                <w:rFonts w:hint="default" w:ascii="黑体" w:hAnsi="宋体" w:eastAsia="黑体"/>
                <w:bCs/>
                <w:color w:val="000000"/>
                <w:spacing w:val="-14"/>
                <w:kern w:val="13"/>
                <w:sz w:val="30"/>
                <w:szCs w:val="30"/>
                <w:lang w:val="en-US" w:eastAsia="zh-CN"/>
              </w:rPr>
            </w:pPr>
            <w:r>
              <w:rPr>
                <w:rFonts w:hint="default" w:ascii="黑体" w:hAnsi="宋体" w:eastAsia="黑体"/>
                <w:bCs/>
                <w:color w:val="000000"/>
                <w:spacing w:val="-14"/>
                <w:kern w:val="13"/>
                <w:sz w:val="30"/>
                <w:szCs w:val="30"/>
              </w:rPr>
              <w:t>19825068850</w:t>
            </w:r>
            <w:r>
              <w:rPr>
                <w:rFonts w:hint="eastAsia" w:ascii="黑体" w:hAnsi="宋体" w:eastAsia="黑体"/>
                <w:bCs/>
                <w:color w:val="000000"/>
                <w:spacing w:val="-14"/>
                <w:kern w:val="13"/>
                <w:sz w:val="30"/>
                <w:szCs w:val="30"/>
              </w:rPr>
              <w:t>、</w:t>
            </w:r>
            <w:r>
              <w:rPr>
                <w:rFonts w:hint="default" w:ascii="黑体" w:hAnsi="宋体" w:eastAsia="黑体"/>
                <w:bCs/>
                <w:color w:val="000000"/>
                <w:spacing w:val="-14"/>
                <w:kern w:val="13"/>
                <w:sz w:val="30"/>
                <w:szCs w:val="30"/>
              </w:rPr>
              <w:t>19825031987</w:t>
            </w:r>
            <w:r>
              <w:rPr>
                <w:rFonts w:hint="eastAsia" w:ascii="黑体" w:hAnsi="宋体" w:eastAsia="黑体"/>
                <w:bCs/>
                <w:color w:val="000000"/>
                <w:spacing w:val="-14"/>
                <w:kern w:val="13"/>
                <w:sz w:val="30"/>
                <w:szCs w:val="30"/>
              </w:rPr>
              <w:t>、</w:t>
            </w:r>
            <w:r>
              <w:rPr>
                <w:rFonts w:hint="eastAsia" w:ascii="黑体" w:hAnsi="宋体" w:eastAsia="黑体"/>
                <w:bCs/>
                <w:color w:val="000000"/>
                <w:spacing w:val="-14"/>
                <w:kern w:val="13"/>
                <w:sz w:val="30"/>
                <w:szCs w:val="30"/>
                <w:lang w:val="en-US" w:eastAsia="zh-CN"/>
              </w:rPr>
              <w:t>13016987275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7" w:type="dxa"/>
            <w:tcBorders>
              <w:top w:val="dotted" w:color="auto" w:sz="8" w:space="0"/>
              <w:left w:val="dotted" w:color="auto" w:sz="8" w:space="0"/>
              <w:bottom w:val="single" w:color="4BACC6" w:sz="8" w:space="0"/>
              <w:right w:val="dotted" w:color="auto" w:sz="8" w:space="0"/>
            </w:tcBorders>
            <w:shd w:val="clear" w:color="auto" w:fill="DBEEF3"/>
          </w:tcPr>
          <w:p>
            <w:pPr>
              <w:keepNext w:val="0"/>
              <w:keepLines w:val="0"/>
              <w:suppressLineNumbers w:val="0"/>
              <w:spacing w:before="0" w:beforeAutospacing="0" w:after="0" w:afterAutospacing="0" w:line="360" w:lineRule="auto"/>
              <w:ind w:left="0" w:right="0"/>
              <w:jc w:val="center"/>
              <w:rPr>
                <w:rFonts w:hint="default" w:ascii="黑体" w:hAnsi="宋体" w:eastAsia="黑体"/>
                <w:bCs/>
                <w:color w:val="000000"/>
                <w:spacing w:val="-14"/>
                <w:kern w:val="13"/>
                <w:sz w:val="30"/>
                <w:szCs w:val="30"/>
              </w:rPr>
            </w:pPr>
            <w:r>
              <w:rPr>
                <w:rFonts w:hint="eastAsia" w:ascii="黑体" w:hAnsi="宋体" w:eastAsia="黑体"/>
                <w:bCs/>
                <w:color w:val="000000"/>
                <w:spacing w:val="-14"/>
                <w:kern w:val="13"/>
                <w:sz w:val="30"/>
                <w:szCs w:val="30"/>
              </w:rPr>
              <w:t>指 导 老 师</w:t>
            </w:r>
          </w:p>
        </w:tc>
        <w:tc>
          <w:tcPr>
            <w:tcW w:w="5128" w:type="dxa"/>
            <w:tcBorders>
              <w:top w:val="dotted" w:color="auto" w:sz="8" w:space="0"/>
              <w:left w:val="dotted" w:color="auto" w:sz="8" w:space="0"/>
              <w:bottom w:val="single" w:color="4BACC6" w:sz="8" w:space="0"/>
              <w:right w:val="dotted" w:color="auto" w:sz="8" w:space="0"/>
            </w:tcBorders>
            <w:shd w:val="clear" w:color="auto" w:fill="DBEEF3"/>
          </w:tcPr>
          <w:p>
            <w:pPr>
              <w:keepNext w:val="0"/>
              <w:keepLines w:val="0"/>
              <w:suppressLineNumbers w:val="0"/>
              <w:spacing w:before="0" w:beforeAutospacing="0" w:after="0" w:afterAutospacing="0" w:line="360" w:lineRule="auto"/>
              <w:ind w:left="0" w:right="0"/>
              <w:jc w:val="center"/>
              <w:rPr>
                <w:rFonts w:hint="default" w:ascii="黑体" w:hAnsi="宋体" w:eastAsia="黑体"/>
                <w:bCs/>
                <w:color w:val="000000"/>
                <w:spacing w:val="-14"/>
                <w:kern w:val="13"/>
                <w:sz w:val="30"/>
                <w:szCs w:val="30"/>
                <w:lang w:val="en-US" w:eastAsia="zh-CN"/>
              </w:rPr>
            </w:pPr>
            <w:r>
              <w:rPr>
                <w:rFonts w:hint="eastAsia" w:ascii="黑体" w:hAnsi="宋体" w:eastAsia="黑体"/>
                <w:bCs/>
                <w:color w:val="000000"/>
                <w:spacing w:val="-14"/>
                <w:kern w:val="13"/>
                <w:sz w:val="30"/>
                <w:szCs w:val="30"/>
                <w:lang w:val="en-US" w:eastAsia="zh-CN"/>
              </w:rPr>
              <w:t>杨锴</w:t>
            </w:r>
          </w:p>
        </w:tc>
      </w:tr>
    </w:tbl>
    <w:p>
      <w:pPr>
        <w:rPr>
          <w:rFonts w:hint="eastAsia" w:eastAsiaTheme="minorEastAsia"/>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22225</wp:posOffset>
                </wp:positionH>
                <wp:positionV relativeFrom="paragraph">
                  <wp:posOffset>4613275</wp:posOffset>
                </wp:positionV>
                <wp:extent cx="836930" cy="148590"/>
                <wp:effectExtent l="0" t="0" r="1270" b="3810"/>
                <wp:wrapNone/>
                <wp:docPr id="5" name="矩形 5"/>
                <wp:cNvGraphicFramePr/>
                <a:graphic xmlns:a="http://schemas.openxmlformats.org/drawingml/2006/main">
                  <a:graphicData uri="http://schemas.microsoft.com/office/word/2010/wordprocessingShape">
                    <wps:wsp>
                      <wps:cNvSpPr/>
                      <wps:spPr>
                        <a:xfrm>
                          <a:off x="1120775" y="5109210"/>
                          <a:ext cx="836930" cy="148590"/>
                        </a:xfrm>
                        <a:prstGeom prst="rect">
                          <a:avLst/>
                        </a:prstGeom>
                        <a:solidFill>
                          <a:srgbClr val="1D93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363.25pt;height:11.7pt;width:65.9pt;z-index:251663360;v-text-anchor:middle;mso-width-relative:page;mso-height-relative:page;" fillcolor="#1D939F" filled="t" stroked="f" coordsize="21600,21600" o:gfxdata="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9RpZp1wAAAAkBAAAPAAAAAAAAAAEAIAAAACIAAABkcnMv&#10;ZG93bnJldi54bWxQSwECFAAUAAAACACHTuJA/XsCT3YCAADWBAAADgAAAAAAAAABACAAAAAmAQAA&#10;ZHJzL2Uyb0RvYy54bWxQSwUGAAAAAAYABgBZAQAADgY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-1233170</wp:posOffset>
                </wp:positionH>
                <wp:positionV relativeFrom="paragraph">
                  <wp:posOffset>3270885</wp:posOffset>
                </wp:positionV>
                <wp:extent cx="7663180" cy="96329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663180"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8DABD0"/>
                                <w:sz w:val="80"/>
                                <w:szCs w:val="80"/>
                                <w:lang w:val="en-US" w:eastAsia="zh-CN"/>
                              </w:rPr>
                            </w:pPr>
                            <w:r>
                              <w:rPr>
                                <w:rFonts w:hint="eastAsia" w:ascii="汉仪雅酷黑 75W" w:hAnsi="汉仪雅酷黑 75W" w:eastAsia="汉仪雅酷黑 75W" w:cs="汉仪雅酷黑 75W"/>
                                <w:b/>
                                <w:bCs/>
                                <w:color w:val="2DCBD9"/>
                                <w:sz w:val="80"/>
                                <w:szCs w:val="80"/>
                                <w:lang w:val="en-US" w:eastAsia="zh-CN"/>
                              </w:rPr>
                              <w:t>项目计划书</w:t>
                            </w:r>
                          </w:p>
                          <w:p>
                            <w:pPr>
                              <w:jc w:val="center"/>
                              <w:rPr>
                                <w:rFonts w:hint="default" w:ascii="汉仪雅酷黑 75W" w:hAnsi="汉仪雅酷黑 75W" w:eastAsia="汉仪雅酷黑 75W" w:cs="汉仪雅酷黑 75W"/>
                                <w:b/>
                                <w:bCs/>
                                <w:color w:val="8DABD0"/>
                                <w:sz w:val="80"/>
                                <w:szCs w:val="8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1pt;margin-top:257.55pt;height:75.85pt;width:603.4pt;z-index:251661312;mso-width-relative:page;mso-height-relative:page;" filled="f" stroked="f" coordsize="21600,21600"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VSO/PdAAAADQEAAA8AAAAAAAAAAQAgAAAAIgAA&#10;AGRycy9kb3ducmV2LnhtbFBLAQIUABQAAAAIAIdO4kAJKSALPAIAAGgEAAAOAAAAAAAAAAEAIAAA&#10;ACwBAABkcnMvZTJvRG9jLnhtbFBLBQYAAAAABgAGAFkBAADaBQ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8DABD0"/>
                          <w:sz w:val="80"/>
                          <w:szCs w:val="80"/>
                          <w:lang w:val="en-US" w:eastAsia="zh-CN"/>
                        </w:rPr>
                      </w:pPr>
                      <w:r>
                        <w:rPr>
                          <w:rFonts w:hint="eastAsia" w:ascii="汉仪雅酷黑 75W" w:hAnsi="汉仪雅酷黑 75W" w:eastAsia="汉仪雅酷黑 75W" w:cs="汉仪雅酷黑 75W"/>
                          <w:b/>
                          <w:bCs/>
                          <w:color w:val="2DCBD9"/>
                          <w:sz w:val="80"/>
                          <w:szCs w:val="80"/>
                          <w:lang w:val="en-US" w:eastAsia="zh-CN"/>
                        </w:rPr>
                        <w:t>项目计划书</w:t>
                      </w:r>
                    </w:p>
                    <w:p>
                      <w:pPr>
                        <w:jc w:val="center"/>
                        <w:rPr>
                          <w:rFonts w:hint="default" w:ascii="汉仪雅酷黑 75W" w:hAnsi="汉仪雅酷黑 75W" w:eastAsia="汉仪雅酷黑 75W" w:cs="汉仪雅酷黑 75W"/>
                          <w:b/>
                          <w:bCs/>
                          <w:color w:val="8DABD0"/>
                          <w:sz w:val="80"/>
                          <w:szCs w:val="80"/>
                          <w:lang w:val="en-US" w:eastAsia="zh-CN"/>
                        </w:rPr>
                      </w:pP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-1216660</wp:posOffset>
                </wp:positionH>
                <wp:positionV relativeFrom="paragraph">
                  <wp:posOffset>1981200</wp:posOffset>
                </wp:positionV>
                <wp:extent cx="7679055" cy="217360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187B84"/>
                                <w:sz w:val="144"/>
                                <w:szCs w:val="144"/>
                                <w:lang w:val="en-US" w:eastAsia="zh-CN"/>
                              </w:rPr>
                            </w:pPr>
                            <w:r>
                              <w:rPr>
                                <w:rFonts w:hint="eastAsia" w:ascii="汉仪雅酷黑 75W" w:hAnsi="汉仪雅酷黑 75W" w:eastAsia="汉仪雅酷黑 75W" w:cs="汉仪雅酷黑 75W"/>
                                <w:b/>
                                <w:bCs/>
                                <w:color w:val="187B84"/>
                                <w:sz w:val="96"/>
                                <w:szCs w:val="96"/>
                                <w:lang w:val="en-US" w:eastAsia="zh-CN"/>
                              </w:rPr>
                              <w:t>智慧养老云服务平台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pt;margin-top:156pt;height:171.15pt;width:604.65pt;z-index:251660288;mso-width-relative:page;mso-height-relative:page;" filled="f" stroked="f" coordsize="21600,21600"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6vh8reAAAADQEAAA8AAAAAAAAAAQAgAAAA&#10;IgAAAGRycy9kb3ducmV2LnhtbFBLAQIUABQAAAAIAIdO4kCR1cp1PgIAAGkEAAAOAAAAAAAAAAEA&#10;IAAAAC0BAABkcnMvZTJvRG9jLnhtbFBLBQYAAAAABgAGAFkBAADdBQ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187B84"/>
                          <w:sz w:val="144"/>
                          <w:szCs w:val="144"/>
                          <w:lang w:val="en-US" w:eastAsia="zh-CN"/>
                        </w:rPr>
                      </w:pPr>
                      <w:r>
                        <w:rPr>
                          <w:rFonts w:hint="eastAsia" w:ascii="汉仪雅酷黑 75W" w:hAnsi="汉仪雅酷黑 75W" w:eastAsia="汉仪雅酷黑 75W" w:cs="汉仪雅酷黑 75W"/>
                          <w:b/>
                          <w:bCs/>
                          <w:color w:val="187B84"/>
                          <w:sz w:val="96"/>
                          <w:szCs w:val="96"/>
                          <w:lang w:val="en-US" w:eastAsia="zh-CN"/>
                        </w:rPr>
                        <w:t>智慧养老云服务平台</w:t>
                      </w:r>
                    </w:p>
                  </w:txbxContent>
                </v:textbox>
              </v:shape>
            </w:pict>
          </mc:Fallback>
        </mc:AlternateContent>
      </w:r>
      <w:r>
        <w:drawing>
          <wp:anchor distT="0" distB="0" distL="114300" distR="114300" simplePos="0" relativeHeight="251662336" behindDoc="0" locked="0" layoutInCell="1" allowOverlap="1">
            <wp:simplePos x="0" y="0"/>
            <wp:positionH relativeFrom="column">
              <wp:posOffset>-866775</wp:posOffset>
            </wp:positionH>
            <wp:positionV relativeFrom="paragraph">
              <wp:posOffset>-171450</wp:posOffset>
            </wp:positionV>
            <wp:extent cx="1787525" cy="234315"/>
            <wp:effectExtent l="0" t="0" r="3175" b="6985"/>
            <wp:wrapNone/>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
                    <a:stretch>
                      <a:fillRect/>
                    </a:stretch>
                  </pic:blipFill>
                  <pic:spPr>
                    <a:xfrm>
                      <a:off x="0" y="0"/>
                      <a:ext cx="1787525" cy="234315"/>
                    </a:xfrm>
                    <a:prstGeom prst="rect">
                      <a:avLst/>
                    </a:prstGeom>
                    <a:noFill/>
                    <a:ln>
                      <a:noFill/>
                    </a:ln>
                  </pic:spPr>
                </pic:pic>
              </a:graphicData>
            </a:graphic>
          </wp:anchor>
        </w:drawing>
      </w:r>
      <w:r>
        <w:drawing>
          <wp:anchor distT="0" distB="0" distL="114300" distR="114300" simplePos="0" relativeHeight="251662336" behindDoc="1" locked="0" layoutInCell="1" allowOverlap="1">
            <wp:simplePos x="0" y="0"/>
            <wp:positionH relativeFrom="column">
              <wp:posOffset>-1150620</wp:posOffset>
            </wp:positionH>
            <wp:positionV relativeFrom="paragraph">
              <wp:posOffset>-925195</wp:posOffset>
            </wp:positionV>
            <wp:extent cx="7630160" cy="10722610"/>
            <wp:effectExtent l="0" t="0" r="2540" b="8890"/>
            <wp:wrapNone/>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6"/>
                    <a:stretch>
                      <a:fillRect/>
                    </a:stretch>
                  </pic:blipFill>
                  <pic:spPr>
                    <a:xfrm>
                      <a:off x="0" y="0"/>
                      <a:ext cx="7630160" cy="10722610"/>
                    </a:xfrm>
                    <a:prstGeom prst="rect">
                      <a:avLst/>
                    </a:prstGeom>
                    <a:noFill/>
                    <a:ln>
                      <a:noFill/>
                    </a:ln>
                  </pic:spPr>
                </pic:pic>
              </a:graphicData>
            </a:graphic>
          </wp:anchor>
        </w:drawing>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pgSz w:w="11906" w:h="16838"/>
          <w:pgMar w:top="1417" w:right="1134" w:bottom="1417" w:left="1134"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51371"/>
        <w15:color w:val="DBDBDB"/>
        <w:docPartObj>
          <w:docPartGallery w:val="Table of Contents"/>
          <w:docPartUnique/>
        </w:docPartObj>
      </w:sdtPr>
      <w:sdtEndPr>
        <w:rPr>
          <w:rFonts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9638"/>
            </w:tabs>
            <w:rPr>
              <w:b/>
            </w:rPr>
          </w:pPr>
          <w:r>
            <w:fldChar w:fldCharType="begin"/>
          </w:r>
          <w:r>
            <w:instrText xml:space="preserve">TOC \o "1-2" \h \u </w:instrText>
          </w:r>
          <w:r>
            <w:fldChar w:fldCharType="separate"/>
          </w:r>
          <w:r>
            <w:rPr>
              <w:b/>
            </w:rPr>
            <w:fldChar w:fldCharType="begin"/>
          </w:r>
          <w:r>
            <w:rPr>
              <w:b/>
            </w:rPr>
            <w:instrText xml:space="preserve"> HYPERLINK \l _Toc12959 </w:instrText>
          </w:r>
          <w:r>
            <w:rPr>
              <w:b/>
            </w:rPr>
            <w:fldChar w:fldCharType="separate"/>
          </w:r>
          <w:r>
            <w:rPr>
              <w:rFonts w:hint="eastAsia" w:ascii="黑体" w:hAnsi="黑体" w:eastAsia="黑体" w:cs="黑体"/>
              <w:b/>
              <w:bCs/>
              <w:szCs w:val="28"/>
              <w:lang w:val="en-US" w:eastAsia="zh-CN"/>
            </w:rPr>
            <w:t>第一章 摘要</w:t>
          </w:r>
          <w:r>
            <w:rPr>
              <w:b/>
            </w:rPr>
            <w:tab/>
          </w:r>
          <w:r>
            <w:rPr>
              <w:b/>
            </w:rPr>
            <w:fldChar w:fldCharType="begin"/>
          </w:r>
          <w:r>
            <w:rPr>
              <w:b/>
            </w:rPr>
            <w:instrText xml:space="preserve"> PAGEREF _Toc12959 \h </w:instrText>
          </w:r>
          <w:r>
            <w:rPr>
              <w:b/>
            </w:rPr>
            <w:fldChar w:fldCharType="separate"/>
          </w:r>
          <w:r>
            <w:rPr>
              <w:b/>
            </w:rPr>
            <w:t>1</w:t>
          </w:r>
          <w:r>
            <w:rPr>
              <w:b/>
            </w:rPr>
            <w:fldChar w:fldCharType="end"/>
          </w:r>
          <w:r>
            <w:rPr>
              <w:b/>
            </w:rPr>
            <w:fldChar w:fldCharType="end"/>
          </w:r>
        </w:p>
        <w:p>
          <w:pPr>
            <w:pStyle w:val="11"/>
            <w:tabs>
              <w:tab w:val="right" w:leader="dot" w:pos="9638"/>
            </w:tabs>
            <w:rPr>
              <w:b/>
            </w:rPr>
          </w:pPr>
          <w:r>
            <w:rPr>
              <w:b/>
            </w:rPr>
            <w:fldChar w:fldCharType="begin"/>
          </w:r>
          <w:r>
            <w:rPr>
              <w:b/>
            </w:rPr>
            <w:instrText xml:space="preserve"> HYPERLINK \l _Toc31283 </w:instrText>
          </w:r>
          <w:r>
            <w:rPr>
              <w:b/>
            </w:rPr>
            <w:fldChar w:fldCharType="separate"/>
          </w:r>
          <w:r>
            <w:rPr>
              <w:rFonts w:hint="default" w:ascii="黑体" w:hAnsi="黑体" w:eastAsia="黑体" w:cs="黑体"/>
              <w:b/>
              <w:bCs/>
              <w:szCs w:val="28"/>
              <w:lang w:eastAsia="zh-CN"/>
            </w:rPr>
            <w:t xml:space="preserve">第二章 </w:t>
          </w:r>
          <w:r>
            <w:rPr>
              <w:rFonts w:hint="eastAsia" w:ascii="黑体" w:hAnsi="黑体" w:eastAsia="黑体" w:cs="黑体"/>
              <w:b/>
              <w:bCs/>
              <w:szCs w:val="28"/>
              <w:lang w:eastAsia="zh-CN"/>
            </w:rPr>
            <w:t>项目简介</w:t>
          </w:r>
          <w:r>
            <w:rPr>
              <w:b/>
            </w:rPr>
            <w:tab/>
          </w:r>
          <w:r>
            <w:rPr>
              <w:b/>
            </w:rPr>
            <w:fldChar w:fldCharType="begin"/>
          </w:r>
          <w:r>
            <w:rPr>
              <w:b/>
            </w:rPr>
            <w:instrText xml:space="preserve"> PAGEREF _Toc31283 \h </w:instrText>
          </w:r>
          <w:r>
            <w:rPr>
              <w:b/>
            </w:rPr>
            <w:fldChar w:fldCharType="separate"/>
          </w:r>
          <w:r>
            <w:rPr>
              <w:b/>
            </w:rPr>
            <w:t>2</w:t>
          </w:r>
          <w:r>
            <w:rPr>
              <w:b/>
            </w:rPr>
            <w:fldChar w:fldCharType="end"/>
          </w:r>
          <w:r>
            <w:rPr>
              <w:b/>
            </w:rPr>
            <w:fldChar w:fldCharType="end"/>
          </w:r>
        </w:p>
        <w:p>
          <w:pPr>
            <w:pStyle w:val="12"/>
            <w:tabs>
              <w:tab w:val="right" w:leader="dot" w:pos="9638"/>
            </w:tabs>
          </w:pPr>
          <w:r>
            <w:fldChar w:fldCharType="begin"/>
          </w:r>
          <w:r>
            <w:instrText xml:space="preserve"> HYPERLINK \l _Toc13473 </w:instrText>
          </w:r>
          <w:r>
            <w:fldChar w:fldCharType="separate"/>
          </w:r>
          <w:r>
            <w:rPr>
              <w:rFonts w:hint="eastAsia" w:ascii="黑体" w:hAnsi="黑体" w:eastAsia="黑体" w:cs="黑体"/>
              <w:bCs/>
            </w:rPr>
            <w:t>一、 项目宗旨</w:t>
          </w:r>
          <w:r>
            <w:tab/>
          </w:r>
          <w:r>
            <w:fldChar w:fldCharType="begin"/>
          </w:r>
          <w:r>
            <w:instrText xml:space="preserve"> PAGEREF _Toc13473 \h </w:instrText>
          </w:r>
          <w:r>
            <w:fldChar w:fldCharType="separate"/>
          </w:r>
          <w:r>
            <w:t>2</w:t>
          </w:r>
          <w:r>
            <w:fldChar w:fldCharType="end"/>
          </w:r>
          <w:r>
            <w:fldChar w:fldCharType="end"/>
          </w:r>
        </w:p>
        <w:p>
          <w:pPr>
            <w:pStyle w:val="12"/>
            <w:tabs>
              <w:tab w:val="right" w:leader="dot" w:pos="9638"/>
            </w:tabs>
          </w:pPr>
          <w:r>
            <w:fldChar w:fldCharType="begin"/>
          </w:r>
          <w:r>
            <w:instrText xml:space="preserve"> HYPERLINK \l _Toc21133 </w:instrText>
          </w:r>
          <w:r>
            <w:fldChar w:fldCharType="separate"/>
          </w:r>
          <w:r>
            <w:rPr>
              <w:rFonts w:hint="eastAsia" w:ascii="黑体" w:hAnsi="黑体" w:eastAsia="黑体" w:cs="黑体"/>
              <w:bCs/>
            </w:rPr>
            <w:t xml:space="preserve">二、 </w:t>
          </w:r>
          <w:r>
            <w:rPr>
              <w:rFonts w:hint="default" w:ascii="黑体" w:hAnsi="黑体" w:eastAsia="黑体" w:cs="黑体"/>
              <w:bCs/>
            </w:rPr>
            <w:t>项目简介</w:t>
          </w:r>
          <w:r>
            <w:tab/>
          </w:r>
          <w:r>
            <w:fldChar w:fldCharType="begin"/>
          </w:r>
          <w:r>
            <w:instrText xml:space="preserve"> PAGEREF _Toc21133 \h </w:instrText>
          </w:r>
          <w:r>
            <w:fldChar w:fldCharType="separate"/>
          </w:r>
          <w:r>
            <w:t>2</w:t>
          </w:r>
          <w:r>
            <w:fldChar w:fldCharType="end"/>
          </w:r>
          <w:r>
            <w:fldChar w:fldCharType="end"/>
          </w:r>
        </w:p>
        <w:p>
          <w:pPr>
            <w:pStyle w:val="12"/>
            <w:tabs>
              <w:tab w:val="right" w:leader="dot" w:pos="9638"/>
            </w:tabs>
          </w:pPr>
          <w:r>
            <w:fldChar w:fldCharType="begin"/>
          </w:r>
          <w:r>
            <w:instrText xml:space="preserve"> HYPERLINK \l _Toc20243 </w:instrText>
          </w:r>
          <w:r>
            <w:fldChar w:fldCharType="separate"/>
          </w:r>
          <w:r>
            <w:rPr>
              <w:rFonts w:hint="eastAsia" w:ascii="黑体" w:hAnsi="黑体" w:eastAsia="黑体" w:cs="黑体"/>
              <w:bCs/>
            </w:rPr>
            <w:t xml:space="preserve">三、 </w:t>
          </w:r>
          <w:r>
            <w:rPr>
              <w:rFonts w:hint="default" w:ascii="黑体" w:hAnsi="黑体" w:eastAsia="黑体" w:cs="黑体"/>
              <w:bCs/>
            </w:rPr>
            <w:t>项目特色</w:t>
          </w:r>
          <w:r>
            <w:tab/>
          </w:r>
          <w:r>
            <w:fldChar w:fldCharType="begin"/>
          </w:r>
          <w:r>
            <w:instrText xml:space="preserve"> PAGEREF _Toc20243 \h </w:instrText>
          </w:r>
          <w:r>
            <w:fldChar w:fldCharType="separate"/>
          </w:r>
          <w:r>
            <w:t>2</w:t>
          </w:r>
          <w:r>
            <w:fldChar w:fldCharType="end"/>
          </w:r>
          <w:r>
            <w:fldChar w:fldCharType="end"/>
          </w:r>
        </w:p>
        <w:p>
          <w:pPr>
            <w:pStyle w:val="11"/>
            <w:tabs>
              <w:tab w:val="right" w:leader="dot" w:pos="9638"/>
            </w:tabs>
            <w:rPr>
              <w:b/>
            </w:rPr>
          </w:pPr>
          <w:r>
            <w:rPr>
              <w:b/>
            </w:rPr>
            <w:fldChar w:fldCharType="begin"/>
          </w:r>
          <w:r>
            <w:rPr>
              <w:b/>
            </w:rPr>
            <w:instrText xml:space="preserve"> HYPERLINK \l _Toc23758 </w:instrText>
          </w:r>
          <w:r>
            <w:rPr>
              <w:b/>
            </w:rPr>
            <w:fldChar w:fldCharType="separate"/>
          </w:r>
          <w:r>
            <w:rPr>
              <w:rFonts w:hint="eastAsia" w:ascii="黑体" w:hAnsi="黑体" w:eastAsia="黑体" w:cs="黑体"/>
              <w:b/>
              <w:bCs/>
              <w:szCs w:val="28"/>
              <w:lang w:eastAsia="zh-CN"/>
            </w:rPr>
            <w:t xml:space="preserve">第三章 </w:t>
          </w:r>
          <w:r>
            <w:rPr>
              <w:rFonts w:hint="default" w:ascii="黑体" w:hAnsi="黑体" w:eastAsia="黑体" w:cs="黑体"/>
              <w:b/>
              <w:bCs/>
              <w:szCs w:val="28"/>
              <w:lang w:eastAsia="zh-CN"/>
            </w:rPr>
            <w:t>产品与服务</w:t>
          </w:r>
          <w:r>
            <w:rPr>
              <w:b/>
            </w:rPr>
            <w:tab/>
          </w:r>
          <w:r>
            <w:rPr>
              <w:b/>
            </w:rPr>
            <w:fldChar w:fldCharType="begin"/>
          </w:r>
          <w:r>
            <w:rPr>
              <w:b/>
            </w:rPr>
            <w:instrText xml:space="preserve"> PAGEREF _Toc23758 \h </w:instrText>
          </w:r>
          <w:r>
            <w:rPr>
              <w:b/>
            </w:rPr>
            <w:fldChar w:fldCharType="separate"/>
          </w:r>
          <w:r>
            <w:rPr>
              <w:b/>
            </w:rPr>
            <w:t>3</w:t>
          </w:r>
          <w:r>
            <w:rPr>
              <w:b/>
            </w:rPr>
            <w:fldChar w:fldCharType="end"/>
          </w:r>
          <w:r>
            <w:rPr>
              <w:b/>
            </w:rPr>
            <w:fldChar w:fldCharType="end"/>
          </w:r>
        </w:p>
        <w:p>
          <w:pPr>
            <w:pStyle w:val="12"/>
            <w:tabs>
              <w:tab w:val="right" w:leader="dot" w:pos="9638"/>
            </w:tabs>
          </w:pPr>
          <w:r>
            <w:fldChar w:fldCharType="begin"/>
          </w:r>
          <w:r>
            <w:instrText xml:space="preserve"> HYPERLINK \l _Toc22311 </w:instrText>
          </w:r>
          <w:r>
            <w:fldChar w:fldCharType="separate"/>
          </w:r>
          <w:r>
            <w:rPr>
              <w:rFonts w:hint="eastAsia" w:ascii="黑体" w:hAnsi="黑体" w:eastAsia="黑体" w:cs="黑体"/>
              <w:bCs/>
              <w:lang w:eastAsia="zh-CN"/>
            </w:rPr>
            <w:t xml:space="preserve">一、 </w:t>
          </w:r>
          <w:r>
            <w:rPr>
              <w:rFonts w:hint="default" w:ascii="黑体" w:hAnsi="黑体" w:eastAsia="黑体" w:cs="黑体"/>
              <w:bCs/>
              <w:lang w:eastAsia="zh-CN"/>
            </w:rPr>
            <w:t>产品基本介绍</w:t>
          </w:r>
          <w:r>
            <w:tab/>
          </w:r>
          <w:r>
            <w:fldChar w:fldCharType="begin"/>
          </w:r>
          <w:r>
            <w:instrText xml:space="preserve"> PAGEREF _Toc22311 \h </w:instrText>
          </w:r>
          <w:r>
            <w:fldChar w:fldCharType="separate"/>
          </w:r>
          <w:r>
            <w:t>3</w:t>
          </w:r>
          <w:r>
            <w:fldChar w:fldCharType="end"/>
          </w:r>
          <w:r>
            <w:fldChar w:fldCharType="end"/>
          </w:r>
        </w:p>
        <w:p>
          <w:pPr>
            <w:pStyle w:val="12"/>
            <w:tabs>
              <w:tab w:val="right" w:leader="dot" w:pos="9638"/>
            </w:tabs>
          </w:pPr>
          <w:r>
            <w:fldChar w:fldCharType="begin"/>
          </w:r>
          <w:r>
            <w:instrText xml:space="preserve"> HYPERLINK \l _Toc13614 </w:instrText>
          </w:r>
          <w:r>
            <w:fldChar w:fldCharType="separate"/>
          </w:r>
          <w:r>
            <w:rPr>
              <w:rFonts w:hint="eastAsia" w:ascii="黑体" w:hAnsi="黑体" w:eastAsia="黑体" w:cs="黑体"/>
              <w:bCs/>
              <w:lang w:eastAsia="zh-CN"/>
            </w:rPr>
            <w:t xml:space="preserve">二、 </w:t>
          </w:r>
          <w:r>
            <w:rPr>
              <w:rFonts w:hint="default" w:ascii="黑体" w:hAnsi="黑体" w:eastAsia="黑体" w:cs="黑体"/>
              <w:bCs/>
              <w:lang w:eastAsia="zh-CN"/>
            </w:rPr>
            <w:t>产品与服务</w:t>
          </w:r>
          <w:r>
            <w:tab/>
          </w:r>
          <w:r>
            <w:fldChar w:fldCharType="begin"/>
          </w:r>
          <w:r>
            <w:instrText xml:space="preserve"> PAGEREF _Toc13614 \h </w:instrText>
          </w:r>
          <w:r>
            <w:fldChar w:fldCharType="separate"/>
          </w:r>
          <w:r>
            <w:t>3</w:t>
          </w:r>
          <w:r>
            <w:fldChar w:fldCharType="end"/>
          </w:r>
          <w:r>
            <w:fldChar w:fldCharType="end"/>
          </w:r>
        </w:p>
        <w:p>
          <w:pPr>
            <w:pStyle w:val="12"/>
            <w:tabs>
              <w:tab w:val="right" w:leader="dot" w:pos="9638"/>
            </w:tabs>
          </w:pPr>
          <w:r>
            <w:fldChar w:fldCharType="begin"/>
          </w:r>
          <w:r>
            <w:instrText xml:space="preserve"> HYPERLINK \l _Toc19668 </w:instrText>
          </w:r>
          <w:r>
            <w:fldChar w:fldCharType="separate"/>
          </w:r>
          <w:r>
            <w:rPr>
              <w:rFonts w:hint="eastAsia" w:ascii="黑体" w:hAnsi="黑体" w:eastAsia="黑体" w:cs="黑体"/>
              <w:bCs/>
              <w:kern w:val="2"/>
              <w:szCs w:val="21"/>
              <w:lang w:eastAsia="zh-CN" w:bidi="ar"/>
            </w:rPr>
            <w:t xml:space="preserve">三、 </w:t>
          </w:r>
          <w:r>
            <w:rPr>
              <w:rFonts w:hint="default" w:ascii="黑体" w:hAnsi="黑体" w:eastAsia="黑体" w:cs="黑体"/>
              <w:bCs/>
              <w:kern w:val="2"/>
              <w:szCs w:val="21"/>
              <w:lang w:eastAsia="zh-CN" w:bidi="ar"/>
            </w:rPr>
            <w:t>对智慧养老云服务平台的问卷调查</w:t>
          </w:r>
          <w:r>
            <w:tab/>
          </w:r>
          <w:r>
            <w:fldChar w:fldCharType="begin"/>
          </w:r>
          <w:r>
            <w:instrText xml:space="preserve"> PAGEREF _Toc19668 \h </w:instrText>
          </w:r>
          <w:r>
            <w:fldChar w:fldCharType="separate"/>
          </w:r>
          <w:r>
            <w:t>7</w:t>
          </w:r>
          <w:r>
            <w:fldChar w:fldCharType="end"/>
          </w:r>
          <w:r>
            <w:fldChar w:fldCharType="end"/>
          </w:r>
        </w:p>
        <w:p>
          <w:pPr>
            <w:pStyle w:val="11"/>
            <w:tabs>
              <w:tab w:val="right" w:leader="dot" w:pos="9638"/>
            </w:tabs>
            <w:rPr>
              <w:b/>
            </w:rPr>
          </w:pPr>
          <w:r>
            <w:rPr>
              <w:b/>
            </w:rPr>
            <w:fldChar w:fldCharType="begin"/>
          </w:r>
          <w:r>
            <w:rPr>
              <w:b/>
            </w:rPr>
            <w:instrText xml:space="preserve"> HYPERLINK \l _Toc26080 </w:instrText>
          </w:r>
          <w:r>
            <w:rPr>
              <w:b/>
            </w:rPr>
            <w:fldChar w:fldCharType="separate"/>
          </w:r>
          <w:r>
            <w:rPr>
              <w:rFonts w:hint="eastAsia" w:ascii="黑体" w:hAnsi="黑体" w:eastAsia="黑体" w:cs="黑体"/>
              <w:b/>
              <w:bCs/>
              <w:kern w:val="2"/>
              <w:szCs w:val="28"/>
              <w:lang w:eastAsia="zh-CN" w:bidi="ar"/>
            </w:rPr>
            <w:t>第四章 市场分析</w:t>
          </w:r>
          <w:r>
            <w:rPr>
              <w:b/>
            </w:rPr>
            <w:tab/>
          </w:r>
          <w:r>
            <w:rPr>
              <w:b/>
            </w:rPr>
            <w:fldChar w:fldCharType="begin"/>
          </w:r>
          <w:r>
            <w:rPr>
              <w:b/>
            </w:rPr>
            <w:instrText xml:space="preserve"> PAGEREF _Toc26080 \h </w:instrText>
          </w:r>
          <w:r>
            <w:rPr>
              <w:b/>
            </w:rPr>
            <w:fldChar w:fldCharType="separate"/>
          </w:r>
          <w:r>
            <w:rPr>
              <w:b/>
            </w:rPr>
            <w:t>14</w:t>
          </w:r>
          <w:r>
            <w:rPr>
              <w:b/>
            </w:rPr>
            <w:fldChar w:fldCharType="end"/>
          </w:r>
          <w:r>
            <w:rPr>
              <w:b/>
            </w:rPr>
            <w:fldChar w:fldCharType="end"/>
          </w:r>
        </w:p>
        <w:p>
          <w:pPr>
            <w:pStyle w:val="12"/>
            <w:tabs>
              <w:tab w:val="right" w:leader="dot" w:pos="9638"/>
            </w:tabs>
            <w:rPr>
              <w:rFonts w:hint="eastAsia" w:eastAsia="宋体"/>
              <w:lang w:val="en-US" w:eastAsia="zh-CN"/>
            </w:rPr>
          </w:pPr>
          <w:r>
            <w:fldChar w:fldCharType="begin"/>
          </w:r>
          <w:r>
            <w:instrText xml:space="preserve"> HYPERLINK \l _Toc22311 </w:instrText>
          </w:r>
          <w:r>
            <w:fldChar w:fldCharType="separate"/>
          </w:r>
          <w:r>
            <w:rPr>
              <w:rFonts w:hint="eastAsia" w:ascii="黑体" w:hAnsi="黑体" w:eastAsia="黑体" w:cs="黑体"/>
              <w:bCs/>
              <w:lang w:eastAsia="zh-CN"/>
            </w:rPr>
            <w:t xml:space="preserve">一、 </w:t>
          </w:r>
          <w:r>
            <w:rPr>
              <w:rFonts w:hint="eastAsia" w:ascii="黑体" w:hAnsi="黑体" w:eastAsia="黑体" w:cs="黑体"/>
              <w:bCs/>
              <w:lang w:val="en-US" w:eastAsia="zh-CN"/>
            </w:rPr>
            <w:t>市场定位</w:t>
          </w:r>
          <w:r>
            <w:tab/>
          </w:r>
          <w:r>
            <w:rPr>
              <w:rFonts w:hint="eastAsia"/>
              <w:lang w:val="en-US" w:eastAsia="zh-CN"/>
            </w:rPr>
            <w:t>1</w:t>
          </w:r>
          <w:r>
            <w:fldChar w:fldCharType="end"/>
          </w:r>
          <w:r>
            <w:rPr>
              <w:rFonts w:hint="eastAsia"/>
              <w:lang w:val="en-US" w:eastAsia="zh-CN"/>
            </w:rPr>
            <w:t>4</w:t>
          </w:r>
        </w:p>
        <w:p>
          <w:pPr>
            <w:pStyle w:val="12"/>
            <w:tabs>
              <w:tab w:val="right" w:leader="dot" w:pos="9638"/>
            </w:tabs>
            <w:rPr>
              <w:rFonts w:hint="eastAsia" w:eastAsia="宋体"/>
              <w:lang w:val="en-US" w:eastAsia="zh-CN"/>
            </w:rPr>
          </w:pPr>
          <w:r>
            <w:fldChar w:fldCharType="begin"/>
          </w:r>
          <w:r>
            <w:instrText xml:space="preserve"> HYPERLINK \l _Toc13614 </w:instrText>
          </w:r>
          <w:r>
            <w:fldChar w:fldCharType="separate"/>
          </w:r>
          <w:r>
            <w:rPr>
              <w:rFonts w:hint="eastAsia" w:ascii="黑体" w:hAnsi="黑体" w:eastAsia="黑体" w:cs="黑体"/>
              <w:bCs/>
              <w:lang w:eastAsia="zh-CN"/>
            </w:rPr>
            <w:t xml:space="preserve">二、 </w:t>
          </w:r>
          <w:r>
            <w:rPr>
              <w:rFonts w:hint="eastAsia" w:ascii="黑体" w:hAnsi="黑体" w:eastAsia="黑体" w:cs="黑体"/>
              <w:bCs/>
              <w:lang w:val="en-US" w:eastAsia="zh-CN"/>
            </w:rPr>
            <w:t>目标市场</w:t>
          </w:r>
          <w:r>
            <w:tab/>
          </w:r>
          <w:r>
            <w:rPr>
              <w:rFonts w:hint="eastAsia"/>
              <w:lang w:val="en-US" w:eastAsia="zh-CN"/>
            </w:rPr>
            <w:t>1</w:t>
          </w:r>
          <w:r>
            <w:fldChar w:fldCharType="end"/>
          </w:r>
          <w:r>
            <w:rPr>
              <w:rFonts w:hint="eastAsia"/>
              <w:lang w:val="en-US" w:eastAsia="zh-CN"/>
            </w:rPr>
            <w:t>4</w:t>
          </w:r>
        </w:p>
        <w:p>
          <w:pPr>
            <w:pStyle w:val="11"/>
            <w:tabs>
              <w:tab w:val="right" w:leader="dot" w:pos="9638"/>
            </w:tabs>
            <w:ind w:firstLine="400" w:firstLineChars="200"/>
            <w:rPr>
              <w:rFonts w:hint="eastAsia" w:eastAsia="宋体"/>
              <w:lang w:val="en-US" w:eastAsia="zh-CN"/>
            </w:rPr>
          </w:pPr>
          <w:r>
            <w:fldChar w:fldCharType="begin"/>
          </w:r>
          <w:r>
            <w:instrText xml:space="preserve"> HYPERLINK \l _Toc19668 </w:instrText>
          </w:r>
          <w:r>
            <w:fldChar w:fldCharType="separate"/>
          </w:r>
          <w:r>
            <w:rPr>
              <w:rFonts w:hint="eastAsia" w:ascii="黑体" w:hAnsi="黑体" w:eastAsia="黑体" w:cs="黑体"/>
              <w:bCs/>
              <w:kern w:val="2"/>
              <w:szCs w:val="21"/>
              <w:lang w:eastAsia="zh-CN" w:bidi="ar"/>
            </w:rPr>
            <w:t>三、</w:t>
          </w:r>
          <w:r>
            <w:rPr>
              <w:rFonts w:hint="eastAsia" w:ascii="黑体" w:hAnsi="黑体" w:eastAsia="黑体" w:cs="黑体"/>
              <w:bCs/>
              <w:kern w:val="2"/>
              <w:szCs w:val="21"/>
              <w:lang w:val="en-US" w:eastAsia="zh-CN" w:bidi="ar"/>
            </w:rPr>
            <w:t xml:space="preserve"> 市场需求</w:t>
          </w:r>
          <w:r>
            <w:tab/>
          </w:r>
          <w:r>
            <w:rPr>
              <w:rFonts w:hint="eastAsia"/>
              <w:lang w:val="en-US" w:eastAsia="zh-CN"/>
            </w:rPr>
            <w:t>1</w:t>
          </w:r>
          <w:r>
            <w:fldChar w:fldCharType="end"/>
          </w:r>
          <w:r>
            <w:rPr>
              <w:rFonts w:hint="eastAsia"/>
              <w:lang w:val="en-US" w:eastAsia="zh-CN"/>
            </w:rPr>
            <w:t>4</w:t>
          </w:r>
        </w:p>
        <w:p>
          <w:pPr>
            <w:pStyle w:val="12"/>
            <w:tabs>
              <w:tab w:val="right" w:leader="dot" w:pos="9638"/>
            </w:tabs>
            <w:rPr>
              <w:rFonts w:hint="eastAsia" w:ascii="黑体" w:hAnsi="黑体" w:eastAsia="黑体" w:cs="黑体"/>
              <w:bCs/>
              <w:lang w:val="en-US" w:eastAsia="zh-CN"/>
            </w:rPr>
          </w:pPr>
          <w:r>
            <w:rPr>
              <w:rFonts w:hint="eastAsia" w:ascii="黑体" w:hAnsi="黑体" w:eastAsia="黑体" w:cs="黑体"/>
              <w:bCs/>
              <w:lang w:eastAsia="zh-CN"/>
            </w:rPr>
            <w:fldChar w:fldCharType="begin"/>
          </w:r>
          <w:r>
            <w:rPr>
              <w:rFonts w:hint="eastAsia" w:ascii="黑体" w:hAnsi="黑体" w:eastAsia="黑体" w:cs="黑体"/>
              <w:bCs/>
              <w:lang w:eastAsia="zh-CN"/>
            </w:rPr>
            <w:instrText xml:space="preserve"> HYPERLINK \l _Toc22311 </w:instrText>
          </w:r>
          <w:r>
            <w:rPr>
              <w:rFonts w:hint="eastAsia" w:ascii="黑体" w:hAnsi="黑体" w:eastAsia="黑体" w:cs="黑体"/>
              <w:bCs/>
              <w:lang w:eastAsia="zh-CN"/>
            </w:rPr>
            <w:fldChar w:fldCharType="separate"/>
          </w:r>
          <w:r>
            <w:rPr>
              <w:rFonts w:hint="eastAsia" w:ascii="黑体" w:hAnsi="黑体" w:eastAsia="黑体" w:cs="黑体"/>
              <w:bCs/>
              <w:lang w:val="en-US" w:eastAsia="zh-CN"/>
            </w:rPr>
            <w:t>四</w:t>
          </w:r>
          <w:r>
            <w:rPr>
              <w:rFonts w:hint="eastAsia" w:ascii="黑体" w:hAnsi="黑体" w:eastAsia="黑体" w:cs="黑体"/>
              <w:bCs/>
              <w:lang w:eastAsia="zh-CN"/>
            </w:rPr>
            <w:t xml:space="preserve">、 </w:t>
          </w:r>
          <w:r>
            <w:rPr>
              <w:rFonts w:hint="eastAsia" w:ascii="黑体" w:hAnsi="黑体" w:eastAsia="黑体" w:cs="黑体"/>
              <w:bCs/>
              <w:lang w:val="en-US" w:eastAsia="zh-CN"/>
            </w:rPr>
            <w:t>目标市场容量</w:t>
          </w:r>
          <w:r>
            <w:rPr>
              <w:rFonts w:hint="eastAsia" w:ascii="黑体" w:hAnsi="黑体" w:eastAsia="黑体" w:cs="黑体"/>
              <w:bCs/>
              <w:lang w:eastAsia="zh-CN"/>
            </w:rPr>
            <w:tab/>
          </w:r>
          <w:r>
            <w:rPr>
              <w:rFonts w:hint="eastAsia" w:ascii="黑体" w:hAnsi="黑体" w:eastAsia="黑体" w:cs="黑体"/>
              <w:bCs/>
              <w:lang w:val="en-US" w:eastAsia="zh-CN"/>
            </w:rPr>
            <w:t>1</w:t>
          </w:r>
          <w:r>
            <w:rPr>
              <w:rFonts w:hint="eastAsia" w:ascii="黑体" w:hAnsi="黑体" w:eastAsia="黑体" w:cs="黑体"/>
              <w:bCs/>
              <w:lang w:eastAsia="zh-CN"/>
            </w:rPr>
            <w:fldChar w:fldCharType="end"/>
          </w:r>
          <w:r>
            <w:rPr>
              <w:rFonts w:hint="eastAsia" w:ascii="黑体" w:hAnsi="黑体" w:eastAsia="黑体" w:cs="黑体"/>
              <w:bCs/>
              <w:lang w:val="en-US" w:eastAsia="zh-CN"/>
            </w:rPr>
            <w:t>5</w:t>
          </w:r>
        </w:p>
        <w:p>
          <w:pPr>
            <w:pStyle w:val="12"/>
            <w:tabs>
              <w:tab w:val="right" w:leader="dot" w:pos="9638"/>
            </w:tabs>
            <w:rPr>
              <w:rFonts w:hint="eastAsia" w:ascii="黑体" w:hAnsi="黑体" w:eastAsia="黑体" w:cs="黑体"/>
              <w:bCs/>
              <w:lang w:val="en-US" w:eastAsia="zh-CN"/>
            </w:rPr>
          </w:pPr>
          <w:r>
            <w:rPr>
              <w:rFonts w:hint="eastAsia" w:ascii="黑体" w:hAnsi="黑体" w:eastAsia="黑体" w:cs="黑体"/>
              <w:bCs/>
              <w:lang w:eastAsia="zh-CN"/>
            </w:rPr>
            <w:fldChar w:fldCharType="begin"/>
          </w:r>
          <w:r>
            <w:rPr>
              <w:rFonts w:hint="eastAsia" w:ascii="黑体" w:hAnsi="黑体" w:eastAsia="黑体" w:cs="黑体"/>
              <w:bCs/>
              <w:lang w:eastAsia="zh-CN"/>
            </w:rPr>
            <w:instrText xml:space="preserve"> HYPERLINK \l _Toc13614 </w:instrText>
          </w:r>
          <w:r>
            <w:rPr>
              <w:rFonts w:hint="eastAsia" w:ascii="黑体" w:hAnsi="黑体" w:eastAsia="黑体" w:cs="黑体"/>
              <w:bCs/>
              <w:lang w:eastAsia="zh-CN"/>
            </w:rPr>
            <w:fldChar w:fldCharType="separate"/>
          </w:r>
          <w:r>
            <w:rPr>
              <w:rFonts w:hint="eastAsia" w:ascii="黑体" w:hAnsi="黑体" w:eastAsia="黑体" w:cs="黑体"/>
              <w:bCs/>
              <w:lang w:val="en-US" w:eastAsia="zh-CN"/>
            </w:rPr>
            <w:t>五</w:t>
          </w:r>
          <w:r>
            <w:rPr>
              <w:rFonts w:hint="eastAsia" w:ascii="黑体" w:hAnsi="黑体" w:eastAsia="黑体" w:cs="黑体"/>
              <w:bCs/>
              <w:lang w:eastAsia="zh-CN"/>
            </w:rPr>
            <w:t xml:space="preserve">、 </w:t>
          </w:r>
          <w:r>
            <w:rPr>
              <w:rFonts w:hint="eastAsia" w:ascii="黑体" w:hAnsi="黑体" w:eastAsia="黑体" w:cs="黑体"/>
              <w:bCs/>
              <w:lang w:val="en-US" w:eastAsia="zh-CN"/>
            </w:rPr>
            <w:t>市场竞争分析</w:t>
          </w:r>
          <w:r>
            <w:rPr>
              <w:rFonts w:hint="eastAsia" w:ascii="黑体" w:hAnsi="黑体" w:eastAsia="黑体" w:cs="黑体"/>
              <w:bCs/>
              <w:lang w:eastAsia="zh-CN"/>
            </w:rPr>
            <w:tab/>
          </w:r>
          <w:r>
            <w:rPr>
              <w:rFonts w:hint="eastAsia" w:ascii="黑体" w:hAnsi="黑体" w:eastAsia="黑体" w:cs="黑体"/>
              <w:bCs/>
              <w:lang w:val="en-US" w:eastAsia="zh-CN"/>
            </w:rPr>
            <w:t>1</w:t>
          </w:r>
          <w:r>
            <w:rPr>
              <w:rFonts w:hint="eastAsia" w:ascii="黑体" w:hAnsi="黑体" w:eastAsia="黑体" w:cs="黑体"/>
              <w:bCs/>
              <w:lang w:eastAsia="zh-CN"/>
            </w:rPr>
            <w:fldChar w:fldCharType="end"/>
          </w:r>
          <w:r>
            <w:rPr>
              <w:rFonts w:hint="eastAsia" w:ascii="黑体" w:hAnsi="黑体" w:eastAsia="黑体" w:cs="黑体"/>
              <w:bCs/>
              <w:lang w:val="en-US" w:eastAsia="zh-CN"/>
            </w:rPr>
            <w:t>6</w:t>
          </w:r>
        </w:p>
        <w:p>
          <w:pPr>
            <w:pStyle w:val="12"/>
            <w:tabs>
              <w:tab w:val="right" w:leader="dot" w:pos="9638"/>
            </w:tabs>
            <w:rPr>
              <w:rFonts w:hint="eastAsia" w:ascii="黑体" w:hAnsi="黑体" w:eastAsia="黑体" w:cs="黑体"/>
              <w:bCs/>
              <w:lang w:eastAsia="zh-CN"/>
            </w:rPr>
          </w:pPr>
          <w:r>
            <w:rPr>
              <w:rFonts w:hint="eastAsia" w:ascii="黑体" w:hAnsi="黑体" w:eastAsia="黑体" w:cs="黑体"/>
              <w:bCs/>
              <w:lang w:eastAsia="zh-CN"/>
            </w:rPr>
            <w:fldChar w:fldCharType="begin"/>
          </w:r>
          <w:r>
            <w:rPr>
              <w:rFonts w:hint="eastAsia" w:ascii="黑体" w:hAnsi="黑体" w:eastAsia="黑体" w:cs="黑体"/>
              <w:bCs/>
              <w:lang w:eastAsia="zh-CN"/>
            </w:rPr>
            <w:instrText xml:space="preserve"> HYPERLINK \l _Toc19668 </w:instrText>
          </w:r>
          <w:r>
            <w:rPr>
              <w:rFonts w:hint="eastAsia" w:ascii="黑体" w:hAnsi="黑体" w:eastAsia="黑体" w:cs="黑体"/>
              <w:bCs/>
              <w:lang w:eastAsia="zh-CN"/>
            </w:rPr>
            <w:fldChar w:fldCharType="separate"/>
          </w:r>
          <w:r>
            <w:rPr>
              <w:rFonts w:hint="eastAsia" w:ascii="黑体" w:hAnsi="黑体" w:eastAsia="黑体" w:cs="黑体"/>
              <w:bCs/>
              <w:lang w:val="en-US" w:eastAsia="zh-CN"/>
            </w:rPr>
            <w:t>六</w:t>
          </w:r>
          <w:r>
            <w:rPr>
              <w:rFonts w:hint="eastAsia" w:ascii="黑体" w:hAnsi="黑体" w:eastAsia="黑体" w:cs="黑体"/>
              <w:bCs/>
              <w:lang w:eastAsia="zh-CN"/>
            </w:rPr>
            <w:t xml:space="preserve">、 </w:t>
          </w:r>
          <w:r>
            <w:rPr>
              <w:rFonts w:hint="eastAsia" w:ascii="黑体" w:hAnsi="黑体" w:eastAsia="黑体" w:cs="黑体"/>
              <w:bCs/>
              <w:lang w:val="en-US" w:eastAsia="zh-CN"/>
            </w:rPr>
            <w:t>SWOT分析</w:t>
          </w:r>
          <w:r>
            <w:rPr>
              <w:rFonts w:hint="eastAsia" w:ascii="黑体" w:hAnsi="黑体" w:eastAsia="黑体" w:cs="黑体"/>
              <w:bCs/>
              <w:lang w:eastAsia="zh-CN"/>
            </w:rPr>
            <w:tab/>
          </w:r>
          <w:r>
            <w:rPr>
              <w:rFonts w:hint="eastAsia" w:ascii="黑体" w:hAnsi="黑体" w:eastAsia="黑体" w:cs="黑体"/>
              <w:bCs/>
              <w:lang w:val="en-US" w:eastAsia="zh-CN"/>
            </w:rPr>
            <w:t>1</w:t>
          </w:r>
          <w:r>
            <w:rPr>
              <w:rFonts w:hint="eastAsia" w:ascii="黑体" w:hAnsi="黑体" w:eastAsia="黑体" w:cs="黑体"/>
              <w:bCs/>
              <w:lang w:eastAsia="zh-CN"/>
            </w:rPr>
            <w:fldChar w:fldCharType="begin"/>
          </w:r>
          <w:r>
            <w:rPr>
              <w:rFonts w:hint="eastAsia" w:ascii="黑体" w:hAnsi="黑体" w:eastAsia="黑体" w:cs="黑体"/>
              <w:bCs/>
              <w:lang w:eastAsia="zh-CN"/>
            </w:rPr>
            <w:instrText xml:space="preserve"> PAGEREF _Toc19668 \h </w:instrText>
          </w:r>
          <w:r>
            <w:rPr>
              <w:rFonts w:hint="eastAsia" w:ascii="黑体" w:hAnsi="黑体" w:eastAsia="黑体" w:cs="黑体"/>
              <w:bCs/>
              <w:lang w:eastAsia="zh-CN"/>
            </w:rPr>
            <w:fldChar w:fldCharType="separate"/>
          </w:r>
          <w:r>
            <w:rPr>
              <w:rFonts w:hint="eastAsia" w:ascii="黑体" w:hAnsi="黑体" w:eastAsia="黑体" w:cs="黑体"/>
              <w:bCs/>
              <w:lang w:eastAsia="zh-CN"/>
            </w:rPr>
            <w:t>7</w:t>
          </w:r>
          <w:r>
            <w:rPr>
              <w:rFonts w:hint="eastAsia" w:ascii="黑体" w:hAnsi="黑体" w:eastAsia="黑体" w:cs="黑体"/>
              <w:bCs/>
              <w:lang w:eastAsia="zh-CN"/>
            </w:rPr>
            <w:fldChar w:fldCharType="end"/>
          </w:r>
          <w:r>
            <w:rPr>
              <w:rFonts w:hint="eastAsia" w:ascii="黑体" w:hAnsi="黑体" w:eastAsia="黑体" w:cs="黑体"/>
              <w:bCs/>
              <w:lang w:eastAsia="zh-CN"/>
            </w:rPr>
            <w:fldChar w:fldCharType="end"/>
          </w:r>
        </w:p>
        <w:p>
          <w:pPr>
            <w:pStyle w:val="12"/>
            <w:tabs>
              <w:tab w:val="right" w:leader="dot" w:pos="9638"/>
            </w:tabs>
            <w:rPr>
              <w:rFonts w:hint="eastAsia" w:eastAsia="宋体"/>
              <w:lang w:val="en-US" w:eastAsia="zh-CN"/>
            </w:rPr>
          </w:pPr>
          <w:r>
            <w:rPr>
              <w:rFonts w:hint="eastAsia" w:ascii="黑体" w:hAnsi="黑体" w:eastAsia="黑体" w:cs="黑体"/>
              <w:bCs/>
              <w:lang w:eastAsia="zh-CN"/>
            </w:rPr>
            <w:fldChar w:fldCharType="begin"/>
          </w:r>
          <w:r>
            <w:rPr>
              <w:rFonts w:hint="eastAsia" w:ascii="黑体" w:hAnsi="黑体" w:eastAsia="黑体" w:cs="黑体"/>
              <w:bCs/>
              <w:lang w:eastAsia="zh-CN"/>
            </w:rPr>
            <w:instrText xml:space="preserve"> HYPERLINK \l _Toc22311 </w:instrText>
          </w:r>
          <w:r>
            <w:rPr>
              <w:rFonts w:hint="eastAsia" w:ascii="黑体" w:hAnsi="黑体" w:eastAsia="黑体" w:cs="黑体"/>
              <w:bCs/>
              <w:lang w:eastAsia="zh-CN"/>
            </w:rPr>
            <w:fldChar w:fldCharType="separate"/>
          </w:r>
          <w:r>
            <w:rPr>
              <w:rFonts w:hint="eastAsia" w:ascii="黑体" w:hAnsi="黑体" w:eastAsia="黑体" w:cs="黑体"/>
              <w:bCs/>
              <w:lang w:val="en-US" w:eastAsia="zh-CN"/>
            </w:rPr>
            <w:t>七</w:t>
          </w:r>
          <w:r>
            <w:rPr>
              <w:rFonts w:hint="eastAsia" w:ascii="黑体" w:hAnsi="黑体" w:eastAsia="黑体" w:cs="黑体"/>
              <w:bCs/>
              <w:lang w:eastAsia="zh-CN"/>
            </w:rPr>
            <w:t xml:space="preserve">、 </w:t>
          </w:r>
          <w:r>
            <w:rPr>
              <w:rFonts w:hint="eastAsia" w:ascii="黑体" w:hAnsi="黑体" w:eastAsia="黑体" w:cs="黑体"/>
              <w:bCs/>
              <w:lang w:val="en-US" w:eastAsia="zh-CN"/>
            </w:rPr>
            <w:t>分析分析</w:t>
          </w:r>
          <w:r>
            <w:rPr>
              <w:rFonts w:hint="eastAsia" w:ascii="黑体" w:hAnsi="黑体" w:eastAsia="黑体" w:cs="黑体"/>
              <w:bCs/>
              <w:lang w:eastAsia="zh-CN"/>
            </w:rPr>
            <w:tab/>
          </w:r>
          <w:r>
            <w:rPr>
              <w:rFonts w:hint="eastAsia" w:ascii="黑体" w:hAnsi="黑体" w:eastAsia="黑体" w:cs="黑体"/>
              <w:bCs/>
              <w:lang w:val="en-US" w:eastAsia="zh-CN"/>
            </w:rPr>
            <w:t>1</w:t>
          </w:r>
          <w:r>
            <w:rPr>
              <w:rFonts w:hint="eastAsia" w:ascii="黑体" w:hAnsi="黑体" w:eastAsia="黑体" w:cs="黑体"/>
              <w:bCs/>
              <w:lang w:eastAsia="zh-CN"/>
            </w:rPr>
            <w:fldChar w:fldCharType="end"/>
          </w:r>
          <w:r>
            <w:rPr>
              <w:rFonts w:hint="eastAsia"/>
              <w:lang w:val="en-US" w:eastAsia="zh-CN"/>
            </w:rPr>
            <w:t>8</w:t>
          </w:r>
        </w:p>
        <w:p>
          <w:pPr>
            <w:pStyle w:val="11"/>
            <w:tabs>
              <w:tab w:val="right" w:leader="dot" w:pos="9638"/>
            </w:tabs>
            <w:rPr>
              <w:b/>
            </w:rPr>
          </w:pPr>
          <w:r>
            <w:rPr>
              <w:b/>
            </w:rPr>
            <w:fldChar w:fldCharType="begin"/>
          </w:r>
          <w:r>
            <w:rPr>
              <w:b/>
            </w:rPr>
            <w:instrText xml:space="preserve"> HYPERLINK \l _Toc23348 </w:instrText>
          </w:r>
          <w:r>
            <w:rPr>
              <w:b/>
            </w:rPr>
            <w:fldChar w:fldCharType="separate"/>
          </w:r>
          <w:r>
            <w:rPr>
              <w:rFonts w:hint="eastAsia" w:ascii="黑体" w:hAnsi="黑体" w:eastAsia="黑体" w:cs="黑体"/>
              <w:b/>
              <w:bCs/>
              <w:kern w:val="0"/>
              <w:szCs w:val="28"/>
              <w:lang w:eastAsia="zh-CN" w:bidi="ar"/>
            </w:rPr>
            <w:t>第五章 运营模式</w:t>
          </w:r>
          <w:r>
            <w:rPr>
              <w:b/>
            </w:rPr>
            <w:tab/>
          </w:r>
          <w:r>
            <w:rPr>
              <w:b/>
            </w:rPr>
            <w:fldChar w:fldCharType="begin"/>
          </w:r>
          <w:r>
            <w:rPr>
              <w:b/>
            </w:rPr>
            <w:instrText xml:space="preserve"> PAGEREF _Toc23348 \h </w:instrText>
          </w:r>
          <w:r>
            <w:rPr>
              <w:b/>
            </w:rPr>
            <w:fldChar w:fldCharType="separate"/>
          </w:r>
          <w:r>
            <w:rPr>
              <w:b/>
            </w:rPr>
            <w:t>20</w:t>
          </w:r>
          <w:r>
            <w:rPr>
              <w:b/>
            </w:rPr>
            <w:fldChar w:fldCharType="end"/>
          </w:r>
          <w:r>
            <w:rPr>
              <w:b/>
            </w:rPr>
            <w:fldChar w:fldCharType="end"/>
          </w:r>
        </w:p>
        <w:p>
          <w:pPr>
            <w:pStyle w:val="12"/>
            <w:tabs>
              <w:tab w:val="right" w:leader="dot" w:pos="9638"/>
            </w:tabs>
            <w:rPr>
              <w:rFonts w:hint="eastAsia" w:eastAsia="宋体"/>
              <w:lang w:val="en-US" w:eastAsia="zh-CN"/>
            </w:rPr>
          </w:pPr>
          <w:r>
            <w:fldChar w:fldCharType="begin"/>
          </w:r>
          <w:r>
            <w:instrText xml:space="preserve"> HYPERLINK \l _Toc22311 </w:instrText>
          </w:r>
          <w:r>
            <w:fldChar w:fldCharType="separate"/>
          </w:r>
          <w:r>
            <w:rPr>
              <w:rFonts w:hint="eastAsia" w:ascii="黑体" w:hAnsi="黑体" w:eastAsia="黑体" w:cs="黑体"/>
              <w:bCs/>
              <w:lang w:eastAsia="zh-CN"/>
            </w:rPr>
            <w:t xml:space="preserve">一、 </w:t>
          </w:r>
          <w:r>
            <w:rPr>
              <w:rFonts w:hint="eastAsia" w:ascii="黑体" w:hAnsi="黑体" w:eastAsia="黑体" w:cs="黑体"/>
              <w:bCs/>
              <w:lang w:val="en-US" w:eastAsia="zh-CN"/>
            </w:rPr>
            <w:t>营销计划</w:t>
          </w:r>
          <w:r>
            <w:tab/>
          </w:r>
          <w:r>
            <w:rPr>
              <w:rFonts w:hint="eastAsia"/>
              <w:lang w:val="en-US" w:eastAsia="zh-CN"/>
            </w:rPr>
            <w:t>2</w:t>
          </w:r>
          <w:r>
            <w:fldChar w:fldCharType="end"/>
          </w:r>
          <w:r>
            <w:rPr>
              <w:rFonts w:hint="eastAsia"/>
              <w:lang w:val="en-US" w:eastAsia="zh-CN"/>
            </w:rPr>
            <w:t>0</w:t>
          </w:r>
        </w:p>
        <w:p>
          <w:pPr>
            <w:pStyle w:val="12"/>
            <w:tabs>
              <w:tab w:val="right" w:leader="dot" w:pos="9638"/>
            </w:tabs>
            <w:rPr>
              <w:rFonts w:hint="eastAsia" w:eastAsia="宋体"/>
              <w:lang w:val="en-US" w:eastAsia="zh-CN"/>
            </w:rPr>
          </w:pPr>
          <w:r>
            <w:fldChar w:fldCharType="begin"/>
          </w:r>
          <w:r>
            <w:instrText xml:space="preserve"> HYPERLINK \l _Toc13614 </w:instrText>
          </w:r>
          <w:r>
            <w:fldChar w:fldCharType="separate"/>
          </w:r>
          <w:r>
            <w:rPr>
              <w:rFonts w:hint="eastAsia" w:ascii="黑体" w:hAnsi="黑体" w:eastAsia="黑体" w:cs="黑体"/>
              <w:bCs/>
              <w:lang w:eastAsia="zh-CN"/>
            </w:rPr>
            <w:t xml:space="preserve">二、 </w:t>
          </w:r>
          <w:r>
            <w:rPr>
              <w:rFonts w:hint="eastAsia" w:ascii="黑体" w:hAnsi="黑体" w:eastAsia="黑体" w:cs="黑体"/>
              <w:bCs/>
              <w:lang w:val="en-US" w:eastAsia="zh-CN"/>
            </w:rPr>
            <w:t>营销控制</w:t>
          </w:r>
          <w:r>
            <w:tab/>
          </w:r>
          <w:r>
            <w:rPr>
              <w:rFonts w:hint="eastAsia"/>
              <w:lang w:val="en-US" w:eastAsia="zh-CN"/>
            </w:rPr>
            <w:t>2</w:t>
          </w:r>
          <w:r>
            <w:fldChar w:fldCharType="end"/>
          </w:r>
          <w:r>
            <w:rPr>
              <w:rFonts w:hint="eastAsia"/>
              <w:lang w:val="en-US" w:eastAsia="zh-CN"/>
            </w:rPr>
            <w:t>1</w:t>
          </w:r>
        </w:p>
        <w:p>
          <w:pPr>
            <w:pStyle w:val="11"/>
            <w:tabs>
              <w:tab w:val="right" w:leader="dot" w:pos="9638"/>
            </w:tabs>
            <w:rPr>
              <w:b/>
            </w:rPr>
          </w:pPr>
          <w:r>
            <w:rPr>
              <w:b/>
            </w:rPr>
            <w:fldChar w:fldCharType="begin"/>
          </w:r>
          <w:r>
            <w:rPr>
              <w:b/>
            </w:rPr>
            <w:instrText xml:space="preserve"> HYPERLINK \l _Toc22656 </w:instrText>
          </w:r>
          <w:r>
            <w:rPr>
              <w:b/>
            </w:rPr>
            <w:fldChar w:fldCharType="separate"/>
          </w:r>
          <w:r>
            <w:rPr>
              <w:rFonts w:hint="eastAsia" w:ascii="黑体" w:hAnsi="黑体" w:eastAsia="黑体" w:cs="黑体"/>
              <w:b/>
              <w:bCs/>
              <w:kern w:val="0"/>
              <w:szCs w:val="28"/>
              <w:lang w:eastAsia="zh-CN" w:bidi="ar"/>
            </w:rPr>
            <w:t>第六章 财务计划</w:t>
          </w:r>
          <w:r>
            <w:rPr>
              <w:b/>
            </w:rPr>
            <w:tab/>
          </w:r>
          <w:r>
            <w:rPr>
              <w:b/>
            </w:rPr>
            <w:fldChar w:fldCharType="begin"/>
          </w:r>
          <w:r>
            <w:rPr>
              <w:b/>
            </w:rPr>
            <w:instrText xml:space="preserve"> PAGEREF _Toc22656 \h </w:instrText>
          </w:r>
          <w:r>
            <w:rPr>
              <w:b/>
            </w:rPr>
            <w:fldChar w:fldCharType="separate"/>
          </w:r>
          <w:r>
            <w:rPr>
              <w:b/>
            </w:rPr>
            <w:t>23</w:t>
          </w:r>
          <w:r>
            <w:rPr>
              <w:b/>
            </w:rPr>
            <w:fldChar w:fldCharType="end"/>
          </w:r>
          <w:r>
            <w:rPr>
              <w:b/>
            </w:rPr>
            <w:fldChar w:fldCharType="end"/>
          </w:r>
        </w:p>
        <w:p>
          <w:pPr>
            <w:pStyle w:val="12"/>
            <w:tabs>
              <w:tab w:val="right" w:leader="dot" w:pos="9638"/>
            </w:tabs>
          </w:pPr>
          <w:r>
            <w:fldChar w:fldCharType="begin"/>
          </w:r>
          <w:r>
            <w:instrText xml:space="preserve"> HYPERLINK \l _Toc11442 </w:instrText>
          </w:r>
          <w:r>
            <w:fldChar w:fldCharType="separate"/>
          </w:r>
          <w:r>
            <w:rPr>
              <w:rFonts w:hint="eastAsia" w:ascii="黑体" w:hAnsi="黑体" w:eastAsia="黑体" w:cs="黑体"/>
              <w:bCs/>
              <w:kern w:val="0"/>
              <w:szCs w:val="21"/>
              <w:lang w:eastAsia="zh-CN" w:bidi="ar"/>
            </w:rPr>
            <w:t>一、 股本结构</w:t>
          </w:r>
          <w:r>
            <w:tab/>
          </w:r>
          <w:r>
            <w:fldChar w:fldCharType="begin"/>
          </w:r>
          <w:r>
            <w:instrText xml:space="preserve"> PAGEREF _Toc11442 \h </w:instrText>
          </w:r>
          <w:r>
            <w:fldChar w:fldCharType="separate"/>
          </w:r>
          <w:r>
            <w:t>23</w:t>
          </w:r>
          <w:r>
            <w:fldChar w:fldCharType="end"/>
          </w:r>
          <w:r>
            <w:fldChar w:fldCharType="end"/>
          </w:r>
        </w:p>
        <w:p>
          <w:pPr>
            <w:pStyle w:val="12"/>
            <w:tabs>
              <w:tab w:val="right" w:leader="dot" w:pos="9638"/>
            </w:tabs>
          </w:pPr>
          <w:r>
            <w:fldChar w:fldCharType="begin"/>
          </w:r>
          <w:r>
            <w:instrText xml:space="preserve"> HYPERLINK \l _Toc24584 </w:instrText>
          </w:r>
          <w:r>
            <w:fldChar w:fldCharType="separate"/>
          </w:r>
          <w:r>
            <w:rPr>
              <w:rFonts w:hint="eastAsia" w:ascii="黑体" w:hAnsi="黑体" w:eastAsia="黑体" w:cs="黑体"/>
              <w:bCs/>
              <w:kern w:val="0"/>
              <w:szCs w:val="21"/>
              <w:lang w:eastAsia="zh-CN" w:bidi="ar"/>
            </w:rPr>
            <w:t xml:space="preserve">二、 </w:t>
          </w:r>
          <w:r>
            <w:rPr>
              <w:rFonts w:hint="default" w:ascii="黑体" w:hAnsi="黑体" w:eastAsia="黑体" w:cs="黑体"/>
              <w:bCs/>
              <w:kern w:val="0"/>
              <w:szCs w:val="21"/>
              <w:lang w:eastAsia="zh-CN" w:bidi="ar"/>
            </w:rPr>
            <w:t>资金用途</w:t>
          </w:r>
          <w:r>
            <w:tab/>
          </w:r>
          <w:r>
            <w:fldChar w:fldCharType="begin"/>
          </w:r>
          <w:r>
            <w:instrText xml:space="preserve"> PAGEREF _Toc24584 \h </w:instrText>
          </w:r>
          <w:r>
            <w:fldChar w:fldCharType="separate"/>
          </w:r>
          <w:r>
            <w:t>23</w:t>
          </w:r>
          <w:r>
            <w:fldChar w:fldCharType="end"/>
          </w:r>
          <w:r>
            <w:fldChar w:fldCharType="end"/>
          </w:r>
        </w:p>
        <w:p>
          <w:pPr>
            <w:pStyle w:val="12"/>
            <w:tabs>
              <w:tab w:val="right" w:leader="dot" w:pos="9638"/>
            </w:tabs>
          </w:pPr>
          <w:r>
            <w:fldChar w:fldCharType="begin"/>
          </w:r>
          <w:r>
            <w:instrText xml:space="preserve"> HYPERLINK \l _Toc14775 </w:instrText>
          </w:r>
          <w:r>
            <w:fldChar w:fldCharType="separate"/>
          </w:r>
          <w:r>
            <w:rPr>
              <w:rFonts w:hint="eastAsia" w:ascii="黑体" w:hAnsi="黑体" w:eastAsia="黑体" w:cs="黑体"/>
              <w:bCs/>
              <w:kern w:val="0"/>
              <w:szCs w:val="21"/>
              <w:lang w:eastAsia="zh-CN" w:bidi="ar"/>
            </w:rPr>
            <w:t xml:space="preserve">三、 </w:t>
          </w:r>
          <w:r>
            <w:rPr>
              <w:rFonts w:hint="default" w:ascii="黑体" w:hAnsi="黑体" w:eastAsia="黑体" w:cs="黑体"/>
              <w:bCs/>
              <w:kern w:val="0"/>
              <w:szCs w:val="21"/>
              <w:lang w:eastAsia="zh-CN" w:bidi="ar"/>
            </w:rPr>
            <w:t>财务分析</w:t>
          </w:r>
          <w:r>
            <w:tab/>
          </w:r>
          <w:r>
            <w:fldChar w:fldCharType="begin"/>
          </w:r>
          <w:r>
            <w:instrText xml:space="preserve"> PAGEREF _Toc14775 \h </w:instrText>
          </w:r>
          <w:r>
            <w:fldChar w:fldCharType="separate"/>
          </w:r>
          <w:r>
            <w:t>23</w:t>
          </w:r>
          <w:r>
            <w:fldChar w:fldCharType="end"/>
          </w:r>
          <w:r>
            <w:fldChar w:fldCharType="end"/>
          </w:r>
        </w:p>
        <w:p>
          <w:pPr>
            <w:pStyle w:val="12"/>
            <w:tabs>
              <w:tab w:val="right" w:leader="dot" w:pos="9638"/>
            </w:tabs>
          </w:pPr>
          <w:r>
            <w:fldChar w:fldCharType="begin"/>
          </w:r>
          <w:r>
            <w:instrText xml:space="preserve"> HYPERLINK \l _Toc1860 </w:instrText>
          </w:r>
          <w:r>
            <w:fldChar w:fldCharType="separate"/>
          </w:r>
          <w:r>
            <w:rPr>
              <w:rFonts w:hint="eastAsia" w:ascii="黑体" w:hAnsi="黑体" w:eastAsia="黑体" w:cs="黑体"/>
              <w:bCs/>
              <w:kern w:val="0"/>
              <w:szCs w:val="21"/>
              <w:lang w:eastAsia="zh-CN" w:bidi="ar"/>
            </w:rPr>
            <w:t xml:space="preserve">四、 </w:t>
          </w:r>
          <w:r>
            <w:rPr>
              <w:rFonts w:hint="default" w:ascii="黑体" w:hAnsi="黑体" w:eastAsia="黑体" w:cs="黑体"/>
              <w:bCs/>
              <w:kern w:val="0"/>
              <w:szCs w:val="21"/>
              <w:lang w:eastAsia="zh-CN" w:bidi="ar"/>
            </w:rPr>
            <w:t>指标测算</w:t>
          </w:r>
          <w:r>
            <w:tab/>
          </w:r>
          <w:r>
            <w:fldChar w:fldCharType="begin"/>
          </w:r>
          <w:r>
            <w:instrText xml:space="preserve"> PAGEREF _Toc1860 \h </w:instrText>
          </w:r>
          <w:r>
            <w:fldChar w:fldCharType="separate"/>
          </w:r>
          <w:r>
            <w:t>25</w:t>
          </w:r>
          <w:r>
            <w:fldChar w:fldCharType="end"/>
          </w:r>
          <w:r>
            <w:fldChar w:fldCharType="end"/>
          </w:r>
        </w:p>
        <w:p>
          <w:pPr>
            <w:pStyle w:val="11"/>
            <w:tabs>
              <w:tab w:val="right" w:leader="dot" w:pos="9638"/>
            </w:tabs>
            <w:rPr>
              <w:b/>
            </w:rPr>
          </w:pPr>
          <w:r>
            <w:rPr>
              <w:b/>
            </w:rPr>
            <w:fldChar w:fldCharType="begin"/>
          </w:r>
          <w:r>
            <w:rPr>
              <w:b/>
            </w:rPr>
            <w:instrText xml:space="preserve"> HYPERLINK \l _Toc22656 </w:instrText>
          </w:r>
          <w:r>
            <w:rPr>
              <w:b/>
            </w:rPr>
            <w:fldChar w:fldCharType="separate"/>
          </w:r>
          <w:r>
            <w:rPr>
              <w:rFonts w:hint="eastAsia" w:ascii="黑体" w:hAnsi="黑体" w:eastAsia="黑体" w:cs="黑体"/>
              <w:b/>
              <w:bCs/>
              <w:kern w:val="0"/>
              <w:szCs w:val="28"/>
              <w:lang w:eastAsia="zh-CN" w:bidi="ar"/>
            </w:rPr>
            <w:t>第</w:t>
          </w:r>
          <w:r>
            <w:rPr>
              <w:rFonts w:hint="eastAsia" w:ascii="黑体" w:hAnsi="黑体" w:eastAsia="黑体" w:cs="黑体"/>
              <w:b/>
              <w:bCs/>
              <w:kern w:val="0"/>
              <w:szCs w:val="28"/>
              <w:lang w:val="en-US" w:eastAsia="zh-CN" w:bidi="ar"/>
            </w:rPr>
            <w:t>七</w:t>
          </w:r>
          <w:r>
            <w:rPr>
              <w:rFonts w:hint="eastAsia" w:ascii="黑体" w:hAnsi="黑体" w:eastAsia="黑体" w:cs="黑体"/>
              <w:b/>
              <w:bCs/>
              <w:kern w:val="0"/>
              <w:szCs w:val="28"/>
              <w:lang w:eastAsia="zh-CN" w:bidi="ar"/>
            </w:rPr>
            <w:t xml:space="preserve">章 </w:t>
          </w:r>
          <w:r>
            <w:rPr>
              <w:rFonts w:hint="eastAsia" w:ascii="黑体" w:hAnsi="黑体" w:eastAsia="黑体" w:cs="黑体"/>
              <w:b/>
              <w:bCs/>
              <w:kern w:val="0"/>
              <w:szCs w:val="28"/>
              <w:lang w:val="en-US" w:eastAsia="zh-CN" w:bidi="ar"/>
            </w:rPr>
            <w:t>创业团队</w:t>
          </w:r>
          <w:r>
            <w:rPr>
              <w:b/>
            </w:rPr>
            <w:tab/>
          </w:r>
          <w:r>
            <w:rPr>
              <w:b/>
            </w:rPr>
            <w:fldChar w:fldCharType="begin"/>
          </w:r>
          <w:r>
            <w:rPr>
              <w:b/>
            </w:rPr>
            <w:instrText xml:space="preserve"> PAGEREF _Toc22656 \h </w:instrText>
          </w:r>
          <w:r>
            <w:rPr>
              <w:b/>
            </w:rPr>
            <w:fldChar w:fldCharType="separate"/>
          </w:r>
          <w:r>
            <w:rPr>
              <w:b/>
            </w:rPr>
            <w:t>23</w:t>
          </w:r>
          <w:r>
            <w:rPr>
              <w:b/>
            </w:rPr>
            <w:fldChar w:fldCharType="end"/>
          </w:r>
          <w:r>
            <w:rPr>
              <w:b/>
            </w:rPr>
            <w:fldChar w:fldCharType="end"/>
          </w:r>
        </w:p>
        <w:p>
          <w:pPr>
            <w:pStyle w:val="12"/>
            <w:tabs>
              <w:tab w:val="right" w:leader="dot" w:pos="9638"/>
            </w:tabs>
            <w:ind w:left="0" w:leftChars="0" w:firstLine="0" w:firstLineChars="0"/>
          </w:pPr>
        </w:p>
        <w:p>
          <w:pPr>
            <w:keepNext w:val="0"/>
            <w:keepLines w:val="0"/>
            <w:widowControl w:val="0"/>
            <w:suppressLineNumbers w:val="0"/>
            <w:spacing w:before="0" w:beforeAutospacing="0" w:after="0" w:afterAutospacing="0" w:line="300" w:lineRule="auto"/>
            <w:ind w:right="0"/>
            <w:jc w:val="both"/>
            <w:sectPr>
              <w:pgSz w:w="11906" w:h="16838"/>
              <w:pgMar w:top="1417" w:right="1134" w:bottom="1417" w:left="1134" w:header="851" w:footer="992" w:gutter="0"/>
              <w:cols w:space="425" w:num="1"/>
              <w:docGrid w:type="lines" w:linePitch="312" w:charSpace="0"/>
            </w:sectPr>
          </w:pPr>
          <w:r>
            <w:rPr>
              <w:b/>
            </w:rPr>
            <w:fldChar w:fldCharType="end"/>
          </w:r>
        </w:p>
      </w:sdtContent>
    </w:sdt>
    <w:p>
      <w:pPr>
        <w:keepNext w:val="0"/>
        <w:keepLines w:val="0"/>
        <w:widowControl w:val="0"/>
        <w:suppressLineNumbers w:val="0"/>
        <w:spacing w:before="0" w:beforeAutospacing="0" w:after="0" w:afterAutospacing="0" w:line="300" w:lineRule="auto"/>
        <w:ind w:right="0"/>
        <w:jc w:val="both"/>
      </w:pPr>
    </w:p>
    <w:p>
      <w:pPr>
        <w:numPr>
          <w:ilvl w:val="0"/>
          <w:numId w:val="1"/>
        </w:numPr>
        <w:jc w:val="center"/>
        <w:outlineLvl w:val="0"/>
        <w:rPr>
          <w:rFonts w:hint="eastAsia" w:ascii="黑体" w:hAnsi="黑体" w:eastAsia="黑体" w:cs="黑体"/>
          <w:b/>
          <w:bCs/>
          <w:sz w:val="28"/>
          <w:szCs w:val="28"/>
          <w:lang w:val="en-US" w:eastAsia="zh-CN"/>
        </w:rPr>
      </w:pPr>
      <w:bookmarkStart w:id="0" w:name="_Toc12959"/>
      <w:bookmarkStart w:id="1" w:name="_Toc19525"/>
      <w:r>
        <w:rPr>
          <w:rFonts w:hint="eastAsia" w:ascii="黑体" w:hAnsi="黑体" w:eastAsia="黑体" w:cs="黑体"/>
          <w:b/>
          <w:bCs/>
          <w:sz w:val="28"/>
          <w:szCs w:val="28"/>
          <w:lang w:val="en-US" w:eastAsia="zh-CN"/>
        </w:rPr>
        <w:t>摘要</w:t>
      </w:r>
      <w:bookmarkEnd w:id="0"/>
      <w:bookmarkEnd w:id="1"/>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default" w:ascii="宋体" w:hAnsi="宋体" w:eastAsia="宋体" w:cs="宋体"/>
          <w:kern w:val="2"/>
          <w:sz w:val="21"/>
          <w:szCs w:val="21"/>
          <w:lang w:eastAsia="zh-CN" w:bidi="ar"/>
        </w:rPr>
        <w:t>随着我国老龄化程度的加深，养老服务业或将成为最具有潜力的"朝阳产业"。但是我国养老市场尚且处于初级阶段，市场混乱，标准不明确。在此背景下，我们将打造以1个平台、2种智能终端、5大服务体系、N种健康体检的养老服务体系</w:t>
      </w:r>
      <w:r>
        <w:rPr>
          <w:rFonts w:hint="eastAsia"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line="300" w:lineRule="auto"/>
        <w:ind w:left="0" w:leftChars="0" w:right="0" w:firstLine="562" w:firstLineChars="200"/>
        <w:jc w:val="both"/>
        <w:rPr>
          <w:rFonts w:hint="default" w:ascii="黑体" w:hAnsi="黑体" w:eastAsia="黑体" w:cs="黑体"/>
          <w:b/>
          <w:bCs/>
          <w:sz w:val="28"/>
          <w:szCs w:val="28"/>
          <w:lang w:val="en-US" w:eastAsia="zh-CN"/>
        </w:rPr>
      </w:pPr>
    </w:p>
    <w:p>
      <w:pPr>
        <w:numPr>
          <w:ilvl w:val="0"/>
          <w:numId w:val="0"/>
        </w:numPr>
        <w:ind w:left="3360" w:leftChars="0" w:firstLine="420" w:firstLineChars="0"/>
        <w:jc w:val="both"/>
        <w:outlineLvl w:val="9"/>
        <w:rPr>
          <w:rFonts w:hint="default" w:ascii="黑体" w:hAnsi="黑体" w:eastAsia="黑体" w:cs="黑体"/>
          <w:b/>
          <w:bCs/>
          <w:sz w:val="28"/>
          <w:szCs w:val="28"/>
          <w:lang w:eastAsia="zh-CN"/>
        </w:rPr>
        <w:sectPr>
          <w:footerReference r:id="rId3" w:type="default"/>
          <w:pgSz w:w="11906" w:h="16838"/>
          <w:pgMar w:top="1417" w:right="1134" w:bottom="1417" w:left="1134" w:header="851" w:footer="992" w:gutter="0"/>
          <w:pgNumType w:fmt="decimal" w:start="1"/>
          <w:cols w:space="425" w:num="1"/>
          <w:docGrid w:type="lines" w:linePitch="312" w:charSpace="0"/>
        </w:sectPr>
      </w:pPr>
      <w:bookmarkStart w:id="2" w:name="_Toc10058"/>
    </w:p>
    <w:p>
      <w:pPr>
        <w:numPr>
          <w:ilvl w:val="0"/>
          <w:numId w:val="0"/>
        </w:numPr>
        <w:ind w:left="3360" w:leftChars="0" w:firstLine="420" w:firstLineChars="0"/>
        <w:jc w:val="both"/>
        <w:outlineLvl w:val="0"/>
        <w:rPr>
          <w:rFonts w:hint="eastAsia" w:ascii="黑体" w:hAnsi="黑体" w:eastAsia="黑体" w:cs="黑体"/>
          <w:b/>
          <w:bCs/>
          <w:sz w:val="28"/>
          <w:szCs w:val="28"/>
          <w:lang w:eastAsia="zh-CN"/>
        </w:rPr>
      </w:pPr>
      <w:bookmarkStart w:id="3" w:name="_Toc31283"/>
      <w:r>
        <w:rPr>
          <w:rFonts w:hint="default" w:ascii="黑体" w:hAnsi="黑体" w:eastAsia="黑体" w:cs="黑体"/>
          <w:b/>
          <w:bCs/>
          <w:sz w:val="28"/>
          <w:szCs w:val="28"/>
          <w:lang w:eastAsia="zh-CN"/>
        </w:rPr>
        <w:t xml:space="preserve">第二章 </w:t>
      </w:r>
      <w:r>
        <w:rPr>
          <w:rFonts w:hint="eastAsia" w:ascii="黑体" w:hAnsi="黑体" w:eastAsia="黑体" w:cs="黑体"/>
          <w:b/>
          <w:bCs/>
          <w:sz w:val="28"/>
          <w:szCs w:val="28"/>
          <w:lang w:eastAsia="zh-CN"/>
        </w:rPr>
        <w:t>项目简介</w:t>
      </w:r>
      <w:bookmarkEnd w:id="2"/>
      <w:bookmarkEnd w:id="3"/>
    </w:p>
    <w:p>
      <w:pPr>
        <w:numPr>
          <w:ilvl w:val="0"/>
          <w:numId w:val="2"/>
        </w:numPr>
        <w:outlineLvl w:val="1"/>
        <w:rPr>
          <w:rFonts w:hint="eastAsia" w:ascii="黑体" w:hAnsi="黑体" w:eastAsia="黑体" w:cs="黑体"/>
          <w:b/>
          <w:bCs/>
        </w:rPr>
      </w:pPr>
      <w:bookmarkStart w:id="4" w:name="_Toc13473"/>
      <w:bookmarkStart w:id="5" w:name="_Toc11010"/>
      <w:r>
        <w:rPr>
          <w:rFonts w:hint="eastAsia" w:ascii="黑体" w:hAnsi="黑体" w:eastAsia="黑体" w:cs="黑体"/>
          <w:b/>
          <w:bCs/>
        </w:rPr>
        <w:t>项目宗旨</w:t>
      </w:r>
      <w:bookmarkEnd w:id="4"/>
      <w:bookmarkEnd w:id="5"/>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为贯彻中央十四五规划中应对人口老龄化战略，利用成熟的互联网、物联网、大数据技术，智慧养老促使养老模式的变革，破解传统养老服务模式的缺陷，促进服务模式、服务产品的转变，使大多数老人能享受到多样化、人性化、高效化的养老服务，推动居家养老、社区养老的发展。</w:t>
      </w:r>
    </w:p>
    <w:p>
      <w:pPr>
        <w:numPr>
          <w:ilvl w:val="0"/>
          <w:numId w:val="2"/>
        </w:numPr>
        <w:outlineLvl w:val="1"/>
        <w:rPr>
          <w:rFonts w:hint="default" w:ascii="黑体" w:hAnsi="黑体" w:eastAsia="黑体" w:cs="黑体"/>
          <w:b/>
          <w:bCs/>
        </w:rPr>
      </w:pPr>
      <w:bookmarkStart w:id="6" w:name="_Toc13103"/>
      <w:bookmarkStart w:id="7" w:name="_Toc21133"/>
      <w:r>
        <w:rPr>
          <w:rFonts w:hint="default" w:ascii="黑体" w:hAnsi="黑体" w:eastAsia="黑体" w:cs="黑体"/>
          <w:b/>
          <w:bCs/>
        </w:rPr>
        <w:t>项目简介</w:t>
      </w:r>
      <w:bookmarkEnd w:id="6"/>
      <w:bookmarkEnd w:id="7"/>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中国已经进入老龄化社会，中国是世界上唯一老年人过亿的国家，截止到2021年8月，中国60岁以上老年人超过2.6亿。预计到2050年，老年人口将达到全国人口的30%。但是目前我国养老服务匮乏,据统计每1000名老人拥有的养老床位数只有19.1张,2020年全国注册登记的养老机构床位数483.1万张，2021年上半年全国注册登记的养老机构床位数495.1万张，即4%的老人会进入养老院和相关养老机构，96%需居家养老.此外城乡失能老人约4063万，占在家庭居住老人的18.3%,由此可见我国护理服务压力超过任何国家。</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据中国社科院老年研究所测算：</w:t>
      </w:r>
      <w:r>
        <w:rPr>
          <w:rFonts w:hint="eastAsia" w:ascii="宋体" w:hAnsi="宋体" w:eastAsia="宋体" w:cs="宋体"/>
          <w:i w:val="0"/>
          <w:caps w:val="0"/>
          <w:color w:val="333333"/>
          <w:spacing w:val="5"/>
          <w:kern w:val="2"/>
          <w:sz w:val="21"/>
          <w:szCs w:val="21"/>
          <w:shd w:val="clear" w:fill="FFFFFF"/>
          <w:lang w:val="en-US" w:eastAsia="zh-CN" w:bidi="ar"/>
        </w:rPr>
        <w:t>目前中国养老市场的商机约1000亿元，到2030年有望增至万亿，且</w:t>
      </w:r>
      <w:r>
        <w:rPr>
          <w:rFonts w:hint="eastAsia" w:ascii="宋体" w:hAnsi="宋体" w:eastAsia="宋体" w:cs="宋体"/>
          <w:kern w:val="2"/>
          <w:sz w:val="21"/>
          <w:szCs w:val="21"/>
          <w:lang w:val="en-US" w:eastAsia="zh-CN" w:bidi="ar"/>
        </w:rPr>
        <w:t>2035年，中国养老产业发展将增加1,400万个就业岗位,养老服务产业存在巨大的市场潜力。</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智慧健康养老云平台利用信息技术等现代科技技术(如物联网、云计算、大数据技术、人工智能等),围绕老人的生活起居、安全保障、保健康复、医疗卫生、娱乐休闲、交流关爱等各方面支持老年人的生活服务和管理,对涉老信息自动监测、预警甚至主动处置,使这些技术服务于老年人的自主式、个性化智能交互。既可以用于居家养老、社区养老，也可以用于机构养老。</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该项目利用物联网包括智能硬件、移动终端，基于物联网的SaaS平台、5G技术、大数据、云技术等关键技术打造养老云服务平台新模式。在此模式下，进行云服务平台部署，按服务收费；通过服务费用灵活获取利润。</w:t>
      </w:r>
    </w:p>
    <w:p>
      <w:pPr>
        <w:numPr>
          <w:ilvl w:val="0"/>
          <w:numId w:val="2"/>
        </w:numPr>
        <w:outlineLvl w:val="1"/>
        <w:rPr>
          <w:rFonts w:hint="default" w:ascii="黑体" w:hAnsi="黑体" w:eastAsia="黑体" w:cs="黑体"/>
          <w:b/>
          <w:bCs/>
        </w:rPr>
      </w:pPr>
      <w:bookmarkStart w:id="8" w:name="_Toc11160"/>
      <w:bookmarkStart w:id="9" w:name="_Toc20243"/>
      <w:r>
        <w:rPr>
          <w:rFonts w:hint="default" w:ascii="黑体" w:hAnsi="黑体" w:eastAsia="黑体" w:cs="黑体"/>
          <w:b/>
          <w:bCs/>
        </w:rPr>
        <w:t>项目特色</w:t>
      </w:r>
      <w:bookmarkEnd w:id="8"/>
      <w:bookmarkEnd w:id="9"/>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打造以1个平台、2种智能终端、5大服务体系、N种健康体检的养老服务体系，解决现有居家养老信息化服务中的产品问题。</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1个平台：即居家养老云服务平台，掌控养老健康服务信息，支撑服务的不断扩展与增值</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2种智能终端：通过智能腕表、智能摄像头等设备优化以老人为中心的角色沟通效率，同时</w:t>
      </w:r>
      <w:r>
        <w:rPr>
          <w:rFonts w:hint="eastAsia" w:ascii="宋体" w:hAnsi="宋体" w:eastAsia="宋体" w:cs="宋体"/>
          <w:kern w:val="2"/>
          <w:sz w:val="21"/>
          <w:szCs w:val="21"/>
          <w:lang w:val="en-US" w:eastAsia="zh-CN" w:bidi="ar"/>
        </w:rPr>
        <w:t>对涉老信息自动监测、预警甚至主动处置</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5大服务体系：生活起居、医疗卫生、文化娱乐、心理健康、智慧出行</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N种健康体检：N种可选在线健康体检设备 + 整体解决方案，构建高效的家庭-社区-医院的健康服务体系</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p>
    <w:p>
      <w:pPr>
        <w:numPr>
          <w:ilvl w:val="0"/>
          <w:numId w:val="3"/>
        </w:numPr>
        <w:jc w:val="center"/>
        <w:outlineLvl w:val="0"/>
        <w:rPr>
          <w:rFonts w:hint="default" w:ascii="黑体" w:hAnsi="黑体" w:eastAsia="黑体" w:cs="黑体"/>
          <w:b/>
          <w:bCs/>
          <w:sz w:val="28"/>
          <w:szCs w:val="28"/>
          <w:lang w:eastAsia="zh-CN"/>
        </w:rPr>
      </w:pPr>
      <w:bookmarkStart w:id="10" w:name="_Toc23758"/>
      <w:bookmarkStart w:id="11" w:name="_Toc28355"/>
      <w:r>
        <w:rPr>
          <w:rFonts w:hint="default" w:ascii="黑体" w:hAnsi="黑体" w:eastAsia="黑体" w:cs="黑体"/>
          <w:b/>
          <w:bCs/>
          <w:sz w:val="28"/>
          <w:szCs w:val="28"/>
          <w:lang w:eastAsia="zh-CN"/>
        </w:rPr>
        <w:t>产品与服务</w:t>
      </w:r>
      <w:bookmarkEnd w:id="10"/>
      <w:bookmarkEnd w:id="11"/>
    </w:p>
    <w:p>
      <w:pPr>
        <w:numPr>
          <w:ilvl w:val="0"/>
          <w:numId w:val="0"/>
        </w:numPr>
        <w:jc w:val="center"/>
        <w:rPr>
          <w:rFonts w:hint="default" w:ascii="黑体" w:hAnsi="黑体" w:eastAsia="黑体" w:cs="黑体"/>
          <w:b/>
          <w:bCs/>
          <w:sz w:val="28"/>
          <w:szCs w:val="28"/>
          <w:lang w:eastAsia="zh-CN"/>
        </w:rPr>
      </w:pPr>
    </w:p>
    <w:p>
      <w:pPr>
        <w:numPr>
          <w:ilvl w:val="0"/>
          <w:numId w:val="4"/>
        </w:numPr>
        <w:outlineLvl w:val="1"/>
        <w:rPr>
          <w:rFonts w:hint="default" w:ascii="黑体" w:hAnsi="黑体" w:eastAsia="黑体" w:cs="黑体"/>
          <w:b/>
          <w:bCs/>
          <w:lang w:eastAsia="zh-CN"/>
        </w:rPr>
      </w:pPr>
      <w:bookmarkStart w:id="12" w:name="_Toc17023"/>
      <w:bookmarkStart w:id="13" w:name="_Toc22311"/>
      <w:r>
        <w:rPr>
          <w:rFonts w:hint="default" w:ascii="黑体" w:hAnsi="黑体" w:eastAsia="黑体" w:cs="黑体"/>
          <w:b/>
          <w:bCs/>
          <w:lang w:eastAsia="zh-CN"/>
        </w:rPr>
        <w:t>产品基本介绍</w:t>
      </w:r>
      <w:bookmarkEnd w:id="12"/>
      <w:bookmarkEnd w:id="13"/>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产品设计原则：</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1.以刚需服务为主，契合老年人需求点，拒绝华而不实的产品及方案。</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2.操作简单快捷，携带方便。使用养老产品的大多是老年人，其操作能力和学习能力不比年轻人，产品必须简单易懂、易操作。</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3.注重后续服务。通过构建售前服务体系、售中服务跟踪体系、售后服务评价体系获取真实有效的信息，针对性提供更多服务，并从中获利。</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通过各种先进的信息技术（如物联网、互联网、智能呼叫、云技术、GPS定位技术等），创建“平台+服务+老人+终端”的智慧养老服务模式。老人在家就可以挑选、享受专业化的养老服务，涉及生活起居、医疗卫生、文化娱乐、心理咨询、智慧出行</w:t>
      </w:r>
      <w:r>
        <w:rPr>
          <w:rFonts w:hint="default" w:ascii="宋体" w:hAnsi="宋体" w:eastAsia="宋体" w:cs="宋体"/>
          <w:kern w:val="2"/>
          <w:sz w:val="21"/>
          <w:szCs w:val="21"/>
          <w:lang w:eastAsia="zh-CN" w:bidi="ar"/>
        </w:rPr>
        <w:t>、健康体检</w:t>
      </w:r>
      <w:r>
        <w:rPr>
          <w:rFonts w:hint="eastAsia" w:ascii="宋体" w:hAnsi="宋体" w:eastAsia="宋体" w:cs="宋体"/>
          <w:kern w:val="2"/>
          <w:sz w:val="21"/>
          <w:szCs w:val="21"/>
          <w:lang w:val="en-US" w:eastAsia="zh-CN" w:bidi="ar"/>
        </w:rPr>
        <w:t>等 “医养”结合的服务项目，同时通过智能终端对涉老信息自动监测、预警甚至主动处置</w:t>
      </w:r>
      <w:r>
        <w:rPr>
          <w:rFonts w:hint="default" w:ascii="宋体" w:hAnsi="宋体" w:eastAsia="宋体" w:cs="宋体"/>
          <w:kern w:val="2"/>
          <w:sz w:val="21"/>
          <w:szCs w:val="21"/>
          <w:lang w:eastAsia="zh-CN" w:bidi="ar"/>
        </w:rPr>
        <w:t>。</w:t>
      </w:r>
    </w:p>
    <w:p>
      <w:pPr>
        <w:numPr>
          <w:ilvl w:val="0"/>
          <w:numId w:val="4"/>
        </w:numPr>
        <w:outlineLvl w:val="1"/>
        <w:rPr>
          <w:rFonts w:hint="default" w:ascii="黑体" w:hAnsi="黑体" w:eastAsia="黑体" w:cs="黑体"/>
          <w:b/>
          <w:bCs/>
          <w:lang w:eastAsia="zh-CN"/>
        </w:rPr>
      </w:pPr>
      <w:bookmarkStart w:id="14" w:name="_Toc13614"/>
      <w:bookmarkStart w:id="15" w:name="_Toc18496"/>
      <w:r>
        <w:rPr>
          <w:rFonts w:hint="default" w:ascii="黑体" w:hAnsi="黑体" w:eastAsia="黑体" w:cs="黑体"/>
          <w:b/>
          <w:bCs/>
          <w:lang w:eastAsia="zh-CN"/>
        </w:rPr>
        <w:t>产品与服务</w:t>
      </w:r>
      <w:bookmarkEnd w:id="14"/>
      <w:bookmarkEnd w:id="15"/>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此项目采用</w:t>
      </w:r>
      <w:r>
        <w:rPr>
          <w:rFonts w:hint="eastAsia" w:ascii="宋体" w:hAnsi="宋体" w:eastAsia="宋体" w:cs="宋体"/>
          <w:kern w:val="2"/>
          <w:sz w:val="21"/>
          <w:szCs w:val="21"/>
          <w:lang w:val="en-US" w:eastAsia="zh-CN" w:bidi="ar"/>
        </w:rPr>
        <w:t>“平台+服务+老人+终端”的模式</w:t>
      </w:r>
      <w:r>
        <w:rPr>
          <w:rFonts w:hint="default" w:ascii="宋体" w:hAnsi="宋体" w:eastAsia="宋体" w:cs="宋体"/>
          <w:kern w:val="2"/>
          <w:sz w:val="21"/>
          <w:szCs w:val="21"/>
          <w:lang w:eastAsia="zh-CN" w:bidi="ar"/>
        </w:rPr>
        <w:t>，</w:t>
      </w:r>
      <w:r>
        <w:rPr>
          <w:rFonts w:hint="default" w:ascii="宋体" w:hAnsi="宋体" w:eastAsia="宋体" w:cs="宋体"/>
          <w:kern w:val="2"/>
          <w:sz w:val="21"/>
          <w:szCs w:val="21"/>
          <w:lang w:val="en-US" w:eastAsia="zh-CN" w:bidi="ar"/>
        </w:rPr>
        <w:t>打造以1个平台、2种智能终端、</w:t>
      </w:r>
      <w:r>
        <w:rPr>
          <w:rFonts w:hint="default" w:ascii="宋体" w:hAnsi="宋体" w:eastAsia="宋体" w:cs="宋体"/>
          <w:kern w:val="2"/>
          <w:sz w:val="21"/>
          <w:szCs w:val="21"/>
          <w:lang w:eastAsia="zh-CN" w:bidi="ar"/>
        </w:rPr>
        <w:t>5</w:t>
      </w:r>
      <w:r>
        <w:rPr>
          <w:rFonts w:hint="default" w:ascii="宋体" w:hAnsi="宋体" w:eastAsia="宋体" w:cs="宋体"/>
          <w:kern w:val="2"/>
          <w:sz w:val="21"/>
          <w:szCs w:val="21"/>
          <w:lang w:val="en-US" w:eastAsia="zh-CN" w:bidi="ar"/>
        </w:rPr>
        <w:t>大服务体系、N种健康体检的养老服务体系</w:t>
      </w:r>
      <w:r>
        <w:rPr>
          <w:rFonts w:hint="default"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default" w:ascii="宋体" w:hAnsi="宋体" w:eastAsia="宋体" w:cs="宋体"/>
          <w:kern w:val="2"/>
          <w:sz w:val="21"/>
          <w:szCs w:val="21"/>
          <w:lang w:eastAsia="zh-CN" w:bidi="ar"/>
        </w:rPr>
      </w:pPr>
      <w:r>
        <w:rPr>
          <w:rFonts w:hint="eastAsia" w:ascii="黑体" w:hAnsi="黑体" w:eastAsia="黑体" w:cs="黑体"/>
          <w:b/>
          <w:bCs/>
          <w:kern w:val="2"/>
          <w:sz w:val="21"/>
          <w:szCs w:val="21"/>
          <w:lang w:eastAsia="zh-CN" w:bidi="ar"/>
        </w:rPr>
        <w:t>（一）1个平台</w:t>
      </w:r>
    </w:p>
    <w:p>
      <w:pPr>
        <w:keepNext w:val="0"/>
        <w:keepLines w:val="0"/>
        <w:widowControl w:val="0"/>
        <w:numPr>
          <w:ilvl w:val="0"/>
          <w:numId w:val="5"/>
        </w:numPr>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基础数据管理</w:t>
      </w:r>
    </w:p>
    <w:tbl>
      <w:tblPr>
        <w:tblStyle w:val="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9854" w:type="dxa"/>
            <w:gridSpan w:val="2"/>
          </w:tcPr>
          <w:p>
            <w:pPr>
              <w:keepNext w:val="0"/>
              <w:keepLines w:val="0"/>
              <w:widowControl w:val="0"/>
              <w:numPr>
                <w:ilvl w:val="0"/>
                <w:numId w:val="0"/>
              </w:numPr>
              <w:suppressLineNumbers w:val="0"/>
              <w:spacing w:before="0" w:beforeAutospacing="0" w:after="0" w:afterAutospacing="0" w:line="300" w:lineRule="auto"/>
              <w:ind w:left="0" w:right="0" w:rightChars="0"/>
              <w:jc w:val="center"/>
              <w:rPr>
                <w:rFonts w:hint="default" w:ascii="宋体" w:hAnsi="宋体" w:eastAsia="宋体" w:cs="宋体"/>
                <w:b/>
                <w:bCs/>
                <w:kern w:val="2"/>
                <w:sz w:val="21"/>
                <w:szCs w:val="21"/>
                <w:vertAlign w:val="baseline"/>
                <w:lang w:eastAsia="zh-CN" w:bidi="ar"/>
              </w:rPr>
            </w:pPr>
            <w:r>
              <w:rPr>
                <w:rFonts w:hint="default" w:ascii="宋体" w:hAnsi="宋体" w:eastAsia="宋体" w:cs="宋体"/>
                <w:b/>
                <w:bCs/>
                <w:kern w:val="2"/>
                <w:sz w:val="21"/>
                <w:szCs w:val="21"/>
                <w:vertAlign w:val="baseline"/>
                <w:lang w:eastAsia="zh-CN" w:bidi="ar"/>
              </w:rPr>
              <w:t>老人档案管理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0" w:hRule="atLeast"/>
        </w:trPr>
        <w:tc>
          <w:tcPr>
            <w:tcW w:w="3284"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center"/>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图片</w:t>
            </w:r>
          </w:p>
        </w:tc>
        <w:tc>
          <w:tcPr>
            <w:tcW w:w="6570" w:type="dxa"/>
            <w:vMerge w:val="restart"/>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性别：男</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民族：汉族</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身份证：XXXXXXXXXXXXXXXXXX</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居住情况：独居</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家庭地址：浦口区盘新路88号盘欣家园XX幢XXX号</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电话：198XXXX7720</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所属社区：盘城社区</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失能情况：无</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 xml:space="preserve">慢性病：心脏病 </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残疾情况：无</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兴趣爱好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3284"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姓名：李四</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编号：01025</w:t>
            </w:r>
          </w:p>
        </w:tc>
        <w:tc>
          <w:tcPr>
            <w:tcW w:w="6570" w:type="dxa"/>
            <w:vMerge w:val="continue"/>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tc>
      </w:tr>
    </w:tbl>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宋体" w:hAnsi="宋体" w:eastAsia="宋体" w:cs="宋体"/>
          <w:kern w:val="2"/>
          <w:sz w:val="21"/>
          <w:szCs w:val="21"/>
          <w:lang w:eastAsia="zh-CN" w:bidi="ar"/>
        </w:rPr>
      </w:pPr>
    </w:p>
    <w:tbl>
      <w:tblPr>
        <w:tblStyle w:val="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7"/>
        <w:gridCol w:w="4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gridSpan w:val="2"/>
          </w:tcPr>
          <w:p>
            <w:pPr>
              <w:keepNext w:val="0"/>
              <w:keepLines w:val="0"/>
              <w:widowControl w:val="0"/>
              <w:numPr>
                <w:ilvl w:val="0"/>
                <w:numId w:val="0"/>
              </w:numPr>
              <w:suppressLineNumbers w:val="0"/>
              <w:spacing w:before="0" w:beforeAutospacing="0" w:after="0" w:afterAutospacing="0" w:line="300" w:lineRule="auto"/>
              <w:ind w:left="0" w:right="0" w:rightChars="0"/>
              <w:jc w:val="center"/>
              <w:rPr>
                <w:rFonts w:hint="default" w:ascii="宋体" w:hAnsi="宋体" w:eastAsia="宋体" w:cs="宋体"/>
                <w:kern w:val="2"/>
                <w:sz w:val="21"/>
                <w:szCs w:val="21"/>
                <w:vertAlign w:val="baseline"/>
                <w:lang w:eastAsia="zh-CN" w:bidi="ar"/>
              </w:rPr>
            </w:pPr>
            <w:r>
              <w:rPr>
                <w:rFonts w:hint="default" w:ascii="宋体" w:hAnsi="宋体" w:eastAsia="宋体" w:cs="宋体"/>
                <w:b/>
                <w:bCs/>
                <w:kern w:val="2"/>
                <w:sz w:val="21"/>
                <w:szCs w:val="21"/>
                <w:vertAlign w:val="baseline"/>
                <w:lang w:eastAsia="zh-CN" w:bidi="ar"/>
              </w:rPr>
              <w:t>家属档案管理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0" w:hRule="atLeast"/>
        </w:trPr>
        <w:tc>
          <w:tcPr>
            <w:tcW w:w="513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家属一：XXX</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与老人关系：女儿</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是否与老人居住：是</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家庭住址：浦口区盘新路88号盘欣家园XX幢XXX号</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电话：198XXXX8850</w:t>
            </w:r>
          </w:p>
        </w:tc>
        <w:tc>
          <w:tcPr>
            <w:tcW w:w="471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家属二：XXX</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与老人关系：儿子</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是否与老人居住：否</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家庭住址：六合区七里楠花园XX幢XXX号</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电话：197XXXX6645</w:t>
            </w:r>
          </w:p>
        </w:tc>
      </w:tr>
    </w:tbl>
    <w:p>
      <w:pPr>
        <w:keepNext w:val="0"/>
        <w:keepLines w:val="0"/>
        <w:widowControl w:val="0"/>
        <w:numPr>
          <w:ilvl w:val="0"/>
          <w:numId w:val="0"/>
        </w:numPr>
        <w:suppressLineNumbers w:val="0"/>
        <w:spacing w:before="0" w:beforeAutospacing="0" w:after="0" w:afterAutospacing="0" w:line="300" w:lineRule="auto"/>
        <w:ind w:left="0" w:leftChars="0" w:right="0" w:rightChars="0" w:firstLine="0" w:firstLineChars="0"/>
        <w:jc w:val="both"/>
        <w:rPr>
          <w:rFonts w:hint="default" w:ascii="宋体" w:hAnsi="宋体" w:eastAsia="宋体" w:cs="宋体"/>
          <w:kern w:val="2"/>
          <w:sz w:val="21"/>
          <w:szCs w:val="21"/>
          <w:lang w:eastAsia="zh-CN" w:bidi="ar"/>
        </w:rPr>
      </w:pP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宋体" w:hAnsi="宋体" w:eastAsia="宋体" w:cs="宋体"/>
          <w:kern w:val="2"/>
          <w:sz w:val="21"/>
          <w:szCs w:val="21"/>
          <w:lang w:eastAsia="zh-CN" w:bidi="ar"/>
        </w:rPr>
      </w:pP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宋体" w:hAnsi="宋体" w:eastAsia="宋体" w:cs="宋体"/>
          <w:kern w:val="2"/>
          <w:sz w:val="21"/>
          <w:szCs w:val="21"/>
          <w:lang w:eastAsia="zh-CN" w:bidi="ar"/>
        </w:rPr>
      </w:pPr>
    </w:p>
    <w:tbl>
      <w:tblPr>
        <w:tblStyle w:val="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9854" w:type="dxa"/>
            <w:gridSpan w:val="2"/>
          </w:tcPr>
          <w:p>
            <w:pPr>
              <w:keepNext w:val="0"/>
              <w:keepLines w:val="0"/>
              <w:widowControl w:val="0"/>
              <w:numPr>
                <w:ilvl w:val="0"/>
                <w:numId w:val="0"/>
              </w:numPr>
              <w:suppressLineNumbers w:val="0"/>
              <w:spacing w:before="0" w:beforeAutospacing="0" w:after="0" w:afterAutospacing="0" w:line="300" w:lineRule="auto"/>
              <w:ind w:left="0" w:right="0" w:rightChars="0"/>
              <w:jc w:val="center"/>
              <w:rPr>
                <w:rFonts w:hint="default" w:ascii="宋体" w:hAnsi="宋体" w:eastAsia="宋体" w:cs="宋体"/>
                <w:b/>
                <w:bCs/>
                <w:kern w:val="2"/>
                <w:sz w:val="21"/>
                <w:szCs w:val="21"/>
                <w:vertAlign w:val="baseline"/>
                <w:lang w:eastAsia="zh-CN" w:bidi="ar"/>
              </w:rPr>
            </w:pPr>
            <w:r>
              <w:rPr>
                <w:rFonts w:hint="default" w:ascii="宋体" w:hAnsi="宋体" w:eastAsia="宋体" w:cs="宋体"/>
                <w:b/>
                <w:bCs/>
                <w:kern w:val="2"/>
                <w:sz w:val="21"/>
                <w:szCs w:val="21"/>
                <w:vertAlign w:val="baseline"/>
                <w:lang w:eastAsia="zh-CN" w:bidi="ar"/>
              </w:rPr>
              <w:t>医护人员管理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0" w:hRule="atLeast"/>
        </w:trPr>
        <w:tc>
          <w:tcPr>
            <w:tcW w:w="3284"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center"/>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图片</w:t>
            </w:r>
          </w:p>
        </w:tc>
        <w:tc>
          <w:tcPr>
            <w:tcW w:w="6570" w:type="dxa"/>
            <w:vMerge w:val="restart"/>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职务：医生/护士</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性别：男</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民族：汉族</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身份证：XXXXXXXXXXXXXXXXXX</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家庭住址：浦口区盘新路88号盘欣家园XX幢XXX号</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电话：198XXXX2145</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专业：内科</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负责区域：浦口区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3284"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姓名：XXX</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编号：001034</w:t>
            </w:r>
          </w:p>
        </w:tc>
        <w:tc>
          <w:tcPr>
            <w:tcW w:w="6570" w:type="dxa"/>
            <w:vMerge w:val="continue"/>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tc>
      </w:tr>
    </w:tbl>
    <w:p>
      <w:pPr>
        <w:keepNext w:val="0"/>
        <w:keepLines w:val="0"/>
        <w:widowControl w:val="0"/>
        <w:suppressLineNumbers w:val="0"/>
        <w:spacing w:before="0" w:beforeAutospacing="0" w:after="0" w:afterAutospacing="0" w:line="300" w:lineRule="auto"/>
        <w:ind w:left="0" w:leftChars="0" w:right="0" w:firstLine="0" w:firstLineChars="0"/>
        <w:jc w:val="both"/>
        <w:rPr>
          <w:rFonts w:hint="default" w:ascii="宋体" w:hAnsi="宋体" w:eastAsia="宋体" w:cs="宋体"/>
          <w:kern w:val="2"/>
          <w:sz w:val="21"/>
          <w:szCs w:val="21"/>
          <w:lang w:eastAsia="zh-CN" w:bidi="ar"/>
        </w:rPr>
      </w:pPr>
    </w:p>
    <w:tbl>
      <w:tblPr>
        <w:tblStyle w:val="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9854" w:type="dxa"/>
            <w:gridSpan w:val="2"/>
          </w:tcPr>
          <w:p>
            <w:pPr>
              <w:keepNext w:val="0"/>
              <w:keepLines w:val="0"/>
              <w:widowControl w:val="0"/>
              <w:numPr>
                <w:ilvl w:val="0"/>
                <w:numId w:val="0"/>
              </w:numPr>
              <w:suppressLineNumbers w:val="0"/>
              <w:spacing w:before="0" w:beforeAutospacing="0" w:after="0" w:afterAutospacing="0" w:line="300" w:lineRule="auto"/>
              <w:ind w:left="0" w:right="0" w:rightChars="0"/>
              <w:jc w:val="center"/>
              <w:rPr>
                <w:rFonts w:hint="default" w:ascii="宋体" w:hAnsi="宋体" w:eastAsia="宋体" w:cs="宋体"/>
                <w:b/>
                <w:bCs/>
                <w:kern w:val="2"/>
                <w:sz w:val="21"/>
                <w:szCs w:val="21"/>
                <w:vertAlign w:val="baseline"/>
                <w:lang w:eastAsia="zh-CN" w:bidi="ar"/>
              </w:rPr>
            </w:pPr>
            <w:r>
              <w:rPr>
                <w:rFonts w:hint="default" w:ascii="宋体" w:hAnsi="宋体" w:eastAsia="宋体" w:cs="宋体"/>
                <w:b/>
                <w:bCs/>
                <w:kern w:val="2"/>
                <w:sz w:val="21"/>
                <w:szCs w:val="21"/>
                <w:vertAlign w:val="baseline"/>
                <w:lang w:eastAsia="zh-CN" w:bidi="ar"/>
              </w:rPr>
              <w:t>志愿者管理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0" w:hRule="atLeast"/>
        </w:trPr>
        <w:tc>
          <w:tcPr>
            <w:tcW w:w="3284"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p>
            <w:pPr>
              <w:keepNext w:val="0"/>
              <w:keepLines w:val="0"/>
              <w:widowControl w:val="0"/>
              <w:numPr>
                <w:ilvl w:val="0"/>
                <w:numId w:val="0"/>
              </w:numPr>
              <w:suppressLineNumbers w:val="0"/>
              <w:spacing w:before="0" w:beforeAutospacing="0" w:after="0" w:afterAutospacing="0" w:line="300" w:lineRule="auto"/>
              <w:ind w:left="0" w:right="0" w:rightChars="0"/>
              <w:jc w:val="center"/>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图片</w:t>
            </w:r>
          </w:p>
        </w:tc>
        <w:tc>
          <w:tcPr>
            <w:tcW w:w="6570" w:type="dxa"/>
            <w:vMerge w:val="restart"/>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性别：男</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民族：汉族</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身份证：XXXXXXXXXXXXXXXXXX</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家庭住址：浦口区盘新路88号盘欣家园XX幢XXX号</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电话：198XXXX7859</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服务时间：周六周日上午</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服务社区：浦口区</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志愿时长：100小时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3284"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姓名：XXX</w:t>
            </w:r>
          </w:p>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编号：2019002089</w:t>
            </w:r>
          </w:p>
        </w:tc>
        <w:tc>
          <w:tcPr>
            <w:tcW w:w="6570" w:type="dxa"/>
            <w:vMerge w:val="continue"/>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p>
        </w:tc>
      </w:tr>
    </w:tbl>
    <w:p>
      <w:pPr>
        <w:keepNext w:val="0"/>
        <w:keepLines w:val="0"/>
        <w:widowControl w:val="0"/>
        <w:numPr>
          <w:ilvl w:val="0"/>
          <w:numId w:val="5"/>
        </w:numPr>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居家养老体系：生活起居、医疗卫生、文化娱乐、心理健康、智慧出行</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（1）生活起居：上门看护、咨询服务、商品购买、呼叫中心</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（2）医疗卫生</w:t>
      </w:r>
      <w:r>
        <w:rPr>
          <w:rFonts w:hint="eastAsia" w:ascii="宋体" w:hAnsi="宋体" w:eastAsia="宋体" w:cs="宋体"/>
          <w:kern w:val="2"/>
          <w:sz w:val="21"/>
          <w:szCs w:val="21"/>
          <w:lang w:val="en-US" w:eastAsia="zh-CN" w:bidi="ar"/>
        </w:rPr>
        <w:t>：健康档案</w:t>
      </w:r>
      <w:r>
        <w:rPr>
          <w:rFonts w:hint="default" w:ascii="宋体" w:hAnsi="宋体" w:eastAsia="宋体" w:cs="宋体"/>
          <w:kern w:val="2"/>
          <w:sz w:val="21"/>
          <w:szCs w:val="21"/>
          <w:lang w:eastAsia="zh-CN" w:bidi="ar"/>
        </w:rPr>
        <w:t>、干预随访、家庭医生、慢性病专项管理</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（3）文化娱乐</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兴趣圈子、娱乐活动、帮扶结对</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（4）心理健康：关爱视频、主动关怀、精神慰藉</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（5）智慧出行：根据老年人出行习惯和交通实时状况，协助老年人设计出行计划，减少出行等待时间</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t>（二）2种智能终端</w:t>
      </w:r>
    </w:p>
    <w:p>
      <w:pPr>
        <w:keepNext w:val="0"/>
        <w:keepLines w:val="0"/>
        <w:widowControl w:val="0"/>
        <w:numPr>
          <w:ilvl w:val="0"/>
          <w:numId w:val="6"/>
        </w:numPr>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设备：</w:t>
      </w:r>
    </w:p>
    <w:p>
      <w:pPr>
        <w:keepNext w:val="0"/>
        <w:keepLines w:val="0"/>
        <w:widowControl w:val="0"/>
        <w:numPr>
          <w:ilvl w:val="0"/>
          <w:numId w:val="0"/>
        </w:numPr>
        <w:suppressLineNumbers w:val="0"/>
        <w:spacing w:before="0" w:beforeAutospacing="0" w:after="0" w:afterAutospacing="0" w:line="300" w:lineRule="auto"/>
        <w:ind w:leftChars="200" w:right="0" w:rightChars="0"/>
        <w:jc w:val="center"/>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drawing>
          <wp:inline distT="0" distB="0" distL="114300" distR="114300">
            <wp:extent cx="4309110" cy="2774315"/>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309110" cy="2774315"/>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drawing>
          <wp:inline distT="0" distB="0" distL="114300" distR="114300">
            <wp:extent cx="6116955" cy="4499610"/>
            <wp:effectExtent l="0" t="0" r="1714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116955" cy="4499610"/>
                    </a:xfrm>
                    <a:prstGeom prst="rect">
                      <a:avLst/>
                    </a:prstGeom>
                  </pic:spPr>
                </pic:pic>
              </a:graphicData>
            </a:graphic>
          </wp:inline>
        </w:drawing>
      </w:r>
    </w:p>
    <w:tbl>
      <w:tblPr>
        <w:tblStyle w:val="7"/>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42" w:hRule="atLeast"/>
          <w:jc w:val="center"/>
        </w:trPr>
        <w:tc>
          <w:tcPr>
            <w:tcW w:w="8522" w:type="dxa"/>
            <w:gridSpan w:val="2"/>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numPr>
                <w:ilvl w:val="0"/>
                <w:numId w:val="7"/>
              </w:numPr>
              <w:suppressLineNumbers w:val="0"/>
              <w:spacing w:before="0" w:beforeAutospacing="0" w:after="0" w:afterAutospacing="0"/>
              <w:ind w:left="0" w:right="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门磁传感器：</w:t>
            </w:r>
          </w:p>
          <w:p>
            <w:pPr>
              <w:keepNext w:val="0"/>
              <w:keepLines w:val="0"/>
              <w:widowControl w:val="0"/>
              <w:numPr>
                <w:ilvl w:val="0"/>
                <w:numId w:val="8"/>
              </w:numPr>
              <w:suppressLineNumbers w:val="0"/>
              <w:spacing w:before="0" w:beforeAutospacing="0" w:after="0" w:afterAutospacing="0"/>
              <w:ind w:left="0" w:right="0"/>
              <w:jc w:val="left"/>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安装在入户大门（卧室门），监测老人在设定时间范围内是否未出门或未回家或敞开时间超过一定时间；</w:t>
            </w:r>
          </w:p>
          <w:p>
            <w:pPr>
              <w:keepNext w:val="0"/>
              <w:keepLines w:val="0"/>
              <w:widowControl w:val="0"/>
              <w:numPr>
                <w:ilvl w:val="0"/>
                <w:numId w:val="8"/>
              </w:numPr>
              <w:suppressLineNumbers w:val="0"/>
              <w:spacing w:before="0" w:beforeAutospacing="0" w:after="0" w:afterAutospacing="0"/>
              <w:ind w:left="0" w:right="0"/>
              <w:jc w:val="left"/>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安装在阳台窗户，监测老人在设定时间范围内是否未打开窗户或打开时间超过一定时间；</w:t>
            </w:r>
          </w:p>
          <w:p>
            <w:pPr>
              <w:keepNext w:val="0"/>
              <w:keepLines w:val="0"/>
              <w:widowControl w:val="0"/>
              <w:numPr>
                <w:ilvl w:val="0"/>
                <w:numId w:val="8"/>
              </w:numPr>
              <w:suppressLineNumbers w:val="0"/>
              <w:spacing w:before="0" w:beforeAutospacing="0" w:after="0" w:afterAutospacing="0"/>
              <w:ind w:left="0" w:leftChars="0" w:right="0" w:firstLine="0" w:firstLineChars="0"/>
              <w:jc w:val="left"/>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安装在冰箱门，监测老人在设定时间范围内是否未打开冰箱或敞开时间超过一定时间</w:t>
            </w:r>
          </w:p>
          <w:p>
            <w:pPr>
              <w:keepNext w:val="0"/>
              <w:keepLines w:val="0"/>
              <w:widowControl w:val="0"/>
              <w:suppressLineNumbers w:val="0"/>
              <w:spacing w:before="0" w:beforeAutospacing="0" w:after="0" w:afterAutospacing="0"/>
              <w:ind w:left="0" w:leftChars="0" w:right="0"/>
              <w:jc w:val="left"/>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若出现上述情况，则初步判断老人出现异常，触发警告，平台收到预警，相关人员快速确定老人状况。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2.红外探测仪：安装在客厅、卧室和厕所，监测老人在设定时间范围内是否老人活动，同时也在马桶、床边坐便增加安全扶手，若出现上述情况，则初步判断老人出现异常，触发警告，平台收到预警，相关人员快速确定老人状况。</w:t>
            </w:r>
          </w:p>
        </w:tc>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kern w:val="0"/>
                <w:sz w:val="24"/>
                <w:szCs w:val="24"/>
              </w:rPr>
            </w:pPr>
            <w:r>
              <w:rPr>
                <w:rFonts w:hint="default" w:ascii="宋体" w:hAnsi="宋体" w:cs="宋体"/>
                <w:kern w:val="0"/>
                <w:sz w:val="24"/>
                <w:szCs w:val="24"/>
                <w:lang w:eastAsia="zh-CN" w:bidi="ar"/>
              </w:rPr>
              <w:t>3.</w:t>
            </w:r>
            <w:r>
              <w:rPr>
                <w:rFonts w:hint="eastAsia" w:ascii="宋体" w:hAnsi="宋体" w:eastAsia="宋体" w:cs="宋体"/>
                <w:kern w:val="0"/>
                <w:sz w:val="24"/>
                <w:szCs w:val="24"/>
                <w:lang w:val="en-US" w:eastAsia="zh-CN" w:bidi="ar"/>
              </w:rPr>
              <w:t>烟雾传感器：以高精准离子式准确检测烟雾，实时进行烟雾火情监控。当烟雾浓度达到报警值，设备立刻发出报警信号，同时联动智能开关和智能插座控制的灯光和电器关闭，防止二次灾害的发生。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kern w:val="0"/>
                <w:sz w:val="24"/>
                <w:szCs w:val="24"/>
              </w:rPr>
            </w:pPr>
            <w:r>
              <w:rPr>
                <w:rFonts w:hint="default" w:ascii="宋体" w:hAnsi="宋体" w:cs="宋体"/>
                <w:kern w:val="0"/>
                <w:sz w:val="24"/>
                <w:szCs w:val="24"/>
                <w:lang w:eastAsia="zh-CN" w:bidi="ar"/>
              </w:rPr>
              <w:t>4.</w:t>
            </w:r>
            <w:r>
              <w:rPr>
                <w:rFonts w:hint="eastAsia" w:ascii="宋体" w:hAnsi="宋体" w:eastAsia="宋体" w:cs="宋体"/>
                <w:kern w:val="0"/>
                <w:sz w:val="24"/>
                <w:szCs w:val="24"/>
                <w:lang w:val="en-US" w:eastAsia="zh-CN" w:bidi="ar"/>
              </w:rPr>
              <w:t>可燃气体探测器：内置可燃气体（包括多种煤气、天然气、沼气、液化石油气）感应元器件，当空气中燃气浓度达到报警值时，设备立刻发出报警信号，同时切断燃气。</w:t>
            </w:r>
          </w:p>
        </w:tc>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1" w:after="0" w:afterAutospacing="1"/>
              <w:ind w:left="0" w:right="0"/>
              <w:jc w:val="left"/>
              <w:rPr>
                <w:rFonts w:hint="eastAsia" w:ascii="宋体" w:hAnsi="宋体" w:eastAsia="宋体" w:cs="宋体"/>
                <w:kern w:val="0"/>
                <w:sz w:val="24"/>
                <w:szCs w:val="24"/>
              </w:rPr>
            </w:pPr>
            <w:r>
              <w:rPr>
                <w:rFonts w:hint="eastAsia" w:ascii="宋体" w:hAnsi="宋体" w:eastAsia="宋体" w:cs="宋体"/>
                <w:kern w:val="0"/>
                <w:sz w:val="24"/>
                <w:szCs w:val="24"/>
                <w:lang w:val="en-US" w:eastAsia="zh-CN" w:bidi="ar"/>
              </w:rPr>
              <w:t>5.水浸探测器：高灵敏度水接触探针，能够实时进行漏水、渗水监控。如果老人用水后忘关水龙头，联动远程关闭水阀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1" w:after="0" w:afterAutospacing="1"/>
              <w:ind w:left="0" w:leftChars="0" w:right="0" w:rightChars="0"/>
              <w:jc w:val="left"/>
              <w:rPr>
                <w:rFonts w:hint="eastAsia" w:ascii="宋体" w:hAnsi="宋体" w:eastAsia="宋体" w:cs="宋体"/>
                <w:kern w:val="0"/>
                <w:sz w:val="24"/>
                <w:szCs w:val="24"/>
              </w:rPr>
            </w:pPr>
            <w:r>
              <w:rPr>
                <w:rFonts w:hint="eastAsia" w:ascii="宋体" w:hAnsi="宋体" w:eastAsia="宋体" w:cs="宋体"/>
                <w:kern w:val="0"/>
                <w:sz w:val="24"/>
                <w:szCs w:val="24"/>
                <w:lang w:val="en-US" w:eastAsia="zh-CN" w:bidi="ar"/>
              </w:rPr>
              <w:t>6.智能水表、电表：若水表12小时内读数低于0.01立方米会自动报警。</w:t>
            </w:r>
          </w:p>
        </w:tc>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1" w:after="0" w:afterAutospacing="1"/>
              <w:ind w:left="0" w:right="0"/>
              <w:jc w:val="left"/>
              <w:rPr>
                <w:rFonts w:hint="eastAsia" w:ascii="宋体" w:hAnsi="宋体" w:eastAsia="宋体" w:cs="宋体"/>
                <w:kern w:val="0"/>
                <w:sz w:val="24"/>
                <w:szCs w:val="24"/>
              </w:rPr>
            </w:pPr>
            <w:r>
              <w:rPr>
                <w:rFonts w:hint="eastAsia" w:ascii="宋体" w:hAnsi="宋体" w:eastAsia="宋体" w:cs="宋体"/>
                <w:kern w:val="0"/>
                <w:sz w:val="24"/>
                <w:szCs w:val="24"/>
                <w:lang w:val="en-US" w:eastAsia="zh-CN" w:bidi="ar"/>
              </w:rPr>
              <w:t>7.紧急按钮：当老人身体不适或遇到紧急情况，按下紧急报警按钮，平台立刻显示紧急信号，相关人员采取行动。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1" w:after="0" w:afterAutospacing="1"/>
              <w:ind w:left="0" w:right="0"/>
              <w:jc w:val="left"/>
              <w:rPr>
                <w:rFonts w:hint="eastAsia" w:ascii="宋体" w:hAnsi="宋体" w:eastAsia="宋体" w:cs="宋体"/>
                <w:kern w:val="0"/>
                <w:sz w:val="24"/>
                <w:szCs w:val="24"/>
              </w:rPr>
            </w:pPr>
            <w:r>
              <w:rPr>
                <w:rFonts w:hint="eastAsia" w:ascii="宋体" w:hAnsi="宋体" w:eastAsia="宋体" w:cs="宋体"/>
                <w:kern w:val="0"/>
                <w:sz w:val="24"/>
                <w:szCs w:val="24"/>
                <w:lang w:val="en-US" w:eastAsia="zh-CN" w:bidi="ar"/>
              </w:rPr>
              <w:t>8.智能摄像头：采用无图分析仪，即不带图像和视频，能保护老人隐私，也能分析老人行为，一旦发生危险则报警。</w:t>
            </w:r>
          </w:p>
        </w:tc>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1" w:after="0" w:afterAutospacing="1"/>
              <w:ind w:left="0" w:right="0"/>
              <w:jc w:val="left"/>
              <w:rPr>
                <w:rFonts w:hint="eastAsia" w:ascii="宋体" w:hAnsi="宋体" w:eastAsia="宋体" w:cs="宋体"/>
                <w:kern w:val="0"/>
                <w:sz w:val="24"/>
                <w:szCs w:val="24"/>
              </w:rPr>
            </w:pPr>
            <w:r>
              <w:rPr>
                <w:rFonts w:hint="eastAsia" w:ascii="宋体" w:hAnsi="宋体" w:eastAsia="宋体" w:cs="宋体"/>
                <w:kern w:val="0"/>
                <w:sz w:val="24"/>
                <w:szCs w:val="24"/>
                <w:lang w:val="en-US" w:eastAsia="zh-CN" w:bidi="ar"/>
              </w:rPr>
              <w:t>9.智能监测床垫：放置于普通床垫下方，用于准确监测心率、呼吸、离床感应等生命体征。在被监测者出现心率异常、呼吸异常、异常离床等情况时</w:t>
            </w:r>
            <w:r>
              <w:rPr>
                <w:rFonts w:hint="eastAsia" w:ascii="宋体" w:hAnsi="宋体" w:eastAsia="宋体" w:cs="宋体"/>
                <w:b w:val="0"/>
                <w:kern w:val="0"/>
                <w:sz w:val="24"/>
                <w:szCs w:val="24"/>
                <w:lang w:val="en-US" w:eastAsia="zh-CN" w:bidi="ar"/>
              </w:rPr>
              <w:t>平台</w:t>
            </w:r>
            <w:r>
              <w:rPr>
                <w:rFonts w:hint="eastAsia" w:ascii="宋体" w:hAnsi="宋体" w:eastAsia="宋体" w:cs="宋体"/>
                <w:kern w:val="0"/>
                <w:sz w:val="24"/>
                <w:szCs w:val="24"/>
                <w:lang w:val="en-US" w:eastAsia="zh-CN" w:bidi="ar"/>
              </w:rPr>
              <w:t>发出警报。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Borders>
              <w:top w:val="single" w:color="auto" w:sz="4" w:space="0"/>
              <w:left w:val="single" w:color="auto" w:sz="4" w:space="0"/>
              <w:bottom w:val="single" w:color="auto" w:sz="4" w:space="0"/>
              <w:right w:val="single" w:color="auto" w:sz="4" w:space="0"/>
            </w:tcBorders>
            <w:shd w:val="clear" w:color="auto" w:fill="auto"/>
            <w:vAlign w:val="top"/>
          </w:tcPr>
          <w:p>
            <w:pPr>
              <w:pStyle w:val="5"/>
              <w:keepNext w:val="0"/>
              <w:keepLines w:val="0"/>
              <w:widowControl/>
              <w:suppressLineNumbers w:val="0"/>
              <w:spacing w:before="0" w:beforeAutospacing="1" w:after="0" w:afterAutospacing="1"/>
              <w:ind w:left="0" w:right="0"/>
              <w:jc w:val="left"/>
              <w:rPr>
                <w:rFonts w:hint="default" w:ascii="宋体" w:hAnsi="宋体" w:eastAsia="宋体" w:cs="宋体"/>
                <w:kern w:val="0"/>
                <w:sz w:val="24"/>
                <w:szCs w:val="24"/>
                <w:lang w:eastAsia="zh-CN" w:bidi="ar"/>
              </w:rPr>
            </w:pPr>
            <w:r>
              <w:rPr>
                <w:rFonts w:hint="default" w:ascii="宋体" w:hAnsi="宋体" w:cs="宋体"/>
                <w:kern w:val="0"/>
                <w:sz w:val="24"/>
                <w:szCs w:val="24"/>
                <w:lang w:eastAsia="zh-CN" w:bidi="ar"/>
              </w:rPr>
              <w:t>10.智能腕表：集体温、心率、步态、睡眠等健康监测和定位/SOS紧急呼救与一体的个人穿戴设备。</w:t>
            </w:r>
          </w:p>
        </w:tc>
      </w:tr>
    </w:tbl>
    <w:p>
      <w:pPr>
        <w:keepNext w:val="0"/>
        <w:keepLines w:val="0"/>
        <w:widowControl w:val="0"/>
        <w:numPr>
          <w:ilvl w:val="0"/>
          <w:numId w:val="6"/>
        </w:numPr>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终端档案</w:t>
      </w:r>
    </w:p>
    <w:tbl>
      <w:tblPr>
        <w:tblStyle w:val="7"/>
        <w:tblW w:w="40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98"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b/>
                <w:color w:val="00B0F0"/>
                <w:kern w:val="2"/>
                <w:sz w:val="28"/>
                <w:szCs w:val="28"/>
                <w:lang w:val="en-US" w:eastAsia="zh-CN" w:bidi="ar"/>
              </w:rPr>
              <w:t>健康体检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87"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姓名：</w:t>
            </w:r>
            <w:r>
              <w:rPr>
                <w:rFonts w:hint="default" w:ascii="Calibri" w:hAnsi="Calibri" w:eastAsia="宋体" w:cs="Calibri"/>
                <w:kern w:val="2"/>
                <w:sz w:val="21"/>
                <w:szCs w:val="21"/>
                <w:lang w:val="en-US" w:eastAsia="zh-CN" w:bidi="ar"/>
              </w:rPr>
              <w:t xml:space="preserve">XXX      </w:t>
            </w:r>
            <w:r>
              <w:rPr>
                <w:rFonts w:hint="default" w:ascii="宋体" w:hAnsi="宋体" w:eastAsia="宋体" w:cs="宋体"/>
                <w:kern w:val="0"/>
                <w:sz w:val="24"/>
                <w:szCs w:val="24"/>
                <w:lang w:val="en-US" w:eastAsia="zh-CN" w:bidi="ar"/>
              </w:rPr>
              <w:drawing>
                <wp:inline distT="0" distB="0" distL="114300" distR="114300">
                  <wp:extent cx="360045" cy="163830"/>
                  <wp:effectExtent l="0" t="0" r="8255" b="1270"/>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9"/>
                          <a:srcRect l="12365" t="7194"/>
                          <a:stretch>
                            <a:fillRect/>
                          </a:stretch>
                        </pic:blipFill>
                        <pic:spPr>
                          <a:xfrm>
                            <a:off x="0" y="0"/>
                            <a:ext cx="360045" cy="163830"/>
                          </a:xfrm>
                          <a:prstGeom prst="roundRect">
                            <a:avLst/>
                          </a:prstGeom>
                          <a:noFill/>
                          <a:ln w="9525">
                            <a:noFill/>
                          </a:ln>
                        </pic:spPr>
                      </pic:pic>
                    </a:graphicData>
                  </a:graphic>
                </wp:inline>
              </w:drawing>
            </w:r>
            <w:r>
              <w:rPr>
                <w:rFonts w:hint="default" w:ascii="Calibri" w:hAnsi="Calibri" w:eastAsia="宋体" w:cs="Calibri"/>
                <w:kern w:val="2"/>
                <w:sz w:val="21"/>
                <w:szCs w:val="21"/>
                <w:lang w:val="en-US" w:eastAsia="zh-CN" w:bidi="ar"/>
              </w:rPr>
              <w:t xml:space="preserve">     </w:t>
            </w:r>
            <w:r>
              <w:rPr>
                <w:rFonts w:hint="eastAsia" w:ascii="宋体" w:hAnsi="宋体" w:eastAsia="宋体" w:cs="宋体"/>
                <w:kern w:val="2"/>
                <w:sz w:val="21"/>
                <w:szCs w:val="21"/>
                <w:lang w:val="en-US" w:eastAsia="zh-CN" w:bidi="ar"/>
              </w:rPr>
              <w:t>编号：</w:t>
            </w:r>
            <w:r>
              <w:rPr>
                <w:rFonts w:hint="default" w:ascii="Calibri" w:hAnsi="Calibri" w:eastAsia="宋体" w:cs="Calibri"/>
                <w:kern w:val="2"/>
                <w:sz w:val="21"/>
                <w:szCs w:val="21"/>
                <w:lang w:val="en-US" w:eastAsia="zh-CN" w:bidi="ar"/>
              </w:rPr>
              <w:t>0003023</w:t>
            </w:r>
          </w:p>
          <w:p>
            <w:pPr>
              <w:keepNext w:val="0"/>
              <w:keepLines w:val="0"/>
              <w:widowControl/>
              <w:suppressLineNumbers w:val="0"/>
              <w:spacing w:before="0" w:beforeAutospacing="0" w:after="0" w:afterAutospacing="0"/>
              <w:ind w:left="0" w:right="0"/>
              <w:jc w:val="center"/>
              <w:rPr>
                <w:rFonts w:hint="default" w:ascii="Calibri" w:hAnsi="Calibri" w:eastAsia="宋体" w:cs="Times New Roman"/>
                <w:kern w:val="2"/>
                <w:sz w:val="21"/>
                <w:szCs w:val="21"/>
              </w:rPr>
            </w:pP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男</w:t>
            </w:r>
            <w:r>
              <w:rPr>
                <w:rFonts w:hint="eastAsia" w:ascii="Calibri" w:hAnsi="Calibri" w:eastAsia="宋体" w:cs="Times New Roman"/>
                <w:kern w:val="2"/>
                <w:sz w:val="21"/>
                <w:szCs w:val="21"/>
                <w:lang w:val="en-US" w:eastAsia="zh-CN" w:bidi="ar"/>
              </w:rPr>
              <w:t xml:space="preserve"> </w:t>
            </w:r>
            <w:r>
              <w:rPr>
                <w:rFonts w:hint="default" w:ascii="Calibri" w:hAnsi="Calibri" w:eastAsia="宋体" w:cs="Calibri"/>
                <w:kern w:val="2"/>
                <w:sz w:val="21"/>
                <w:szCs w:val="21"/>
                <w:lang w:val="en-US" w:eastAsia="zh-CN" w:bidi="ar"/>
              </w:rPr>
              <w:t>53</w:t>
            </w:r>
            <w:r>
              <w:rPr>
                <w:rFonts w:hint="eastAsia" w:ascii="宋体" w:hAnsi="宋体" w:eastAsia="宋体" w:cs="宋体"/>
                <w:kern w:val="2"/>
                <w:sz w:val="21"/>
                <w:szCs w:val="21"/>
                <w:lang w:val="en-US" w:eastAsia="zh-CN" w:bidi="ar"/>
              </w:rPr>
              <w:t xml:space="preserve">岁 </w:t>
            </w:r>
            <w:r>
              <w:rPr>
                <w:rFonts w:hint="default" w:ascii="Calibri" w:hAnsi="Calibri" w:eastAsia="宋体" w:cs="Calibri"/>
                <w:kern w:val="2"/>
                <w:sz w:val="21"/>
                <w:szCs w:val="21"/>
                <w:lang w:val="en-US" w:eastAsia="zh-CN" w:bidi="ar"/>
              </w:rPr>
              <w:t xml:space="preserve">    </w:t>
            </w:r>
            <w:r>
              <w:rPr>
                <w:rFonts w:hint="eastAsia" w:ascii="宋体" w:hAnsi="宋体" w:eastAsia="宋体" w:cs="宋体"/>
                <w:kern w:val="2"/>
                <w:sz w:val="21"/>
                <w:szCs w:val="21"/>
                <w:lang w:val="en-US" w:eastAsia="zh-CN" w:bidi="ar"/>
              </w:rPr>
              <w:t xml:space="preserve">身高 </w:t>
            </w:r>
            <w:r>
              <w:rPr>
                <w:rFonts w:hint="default" w:ascii="Calibri" w:hAnsi="Calibri" w:eastAsia="宋体" w:cs="Calibri"/>
                <w:kern w:val="2"/>
                <w:sz w:val="21"/>
                <w:szCs w:val="21"/>
                <w:lang w:val="en-US" w:eastAsia="zh-CN" w:bidi="ar"/>
              </w:rPr>
              <w:t xml:space="preserve">180cm    </w:t>
            </w:r>
            <w:r>
              <w:rPr>
                <w:rFonts w:hint="eastAsia" w:ascii="宋体" w:hAnsi="宋体" w:eastAsia="宋体" w:cs="宋体"/>
                <w:kern w:val="2"/>
                <w:sz w:val="21"/>
                <w:szCs w:val="21"/>
                <w:lang w:val="en-US" w:eastAsia="zh-CN" w:bidi="ar"/>
              </w:rPr>
              <w:t xml:space="preserve">体重 </w:t>
            </w:r>
            <w:r>
              <w:rPr>
                <w:rFonts w:hint="default" w:ascii="Calibri" w:hAnsi="Calibri" w:eastAsia="宋体" w:cs="Calibri"/>
                <w:kern w:val="2"/>
                <w:sz w:val="21"/>
                <w:szCs w:val="21"/>
                <w:lang w:val="en-US" w:eastAsia="zh-CN" w:bidi="ar"/>
              </w:rPr>
              <w:t>80kg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66"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测试时间：</w:t>
            </w:r>
            <w:r>
              <w:rPr>
                <w:rFonts w:hint="default" w:ascii="Calibri" w:hAnsi="Calibri" w:eastAsia="宋体" w:cs="Calibri"/>
                <w:kern w:val="2"/>
                <w:sz w:val="21"/>
                <w:szCs w:val="21"/>
                <w:lang w:val="en-US" w:eastAsia="zh-CN" w:bidi="ar"/>
              </w:rPr>
              <w:t>2021-9-24 19:02:23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66"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血压</w:t>
            </w:r>
            <w:r>
              <w:rPr>
                <w:rFonts w:hint="eastAsia" w:ascii="Calibri" w:hAnsi="Calibri" w:eastAsia="宋体" w:cs="Times New Roman"/>
                <w:kern w:val="2"/>
                <w:sz w:val="21"/>
                <w:szCs w:val="21"/>
                <w:lang w:val="en-US" w:eastAsia="zh-CN" w:bidi="ar"/>
              </w:rPr>
              <w:t xml:space="preserve"> </w:t>
            </w:r>
            <w:r>
              <w:rPr>
                <w:rFonts w:hint="default" w:ascii="Calibri" w:hAnsi="Calibri" w:eastAsia="宋体" w:cs="Calibri"/>
                <w:kern w:val="2"/>
                <w:sz w:val="21"/>
                <w:szCs w:val="21"/>
                <w:lang w:val="en-US" w:eastAsia="zh-CN" w:bidi="ar"/>
              </w:rPr>
              <w:t xml:space="preserve">       70/110mmHg    </w:t>
            </w:r>
            <w:r>
              <w:rPr>
                <w:rFonts w:hint="eastAsia" w:ascii="宋体" w:hAnsi="宋体" w:eastAsia="宋体" w:cs="宋体"/>
                <w:kern w:val="2"/>
                <w:sz w:val="21"/>
                <w:szCs w:val="21"/>
                <w:lang w:val="en-US" w:eastAsia="zh-CN" w:bidi="ar"/>
              </w:rPr>
              <w:t>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66"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血糖</w:t>
            </w:r>
            <w:r>
              <w:rPr>
                <w:rFonts w:hint="eastAsia" w:ascii="Calibri" w:hAnsi="Calibri" w:eastAsia="宋体" w:cs="Times New Roman"/>
                <w:kern w:val="2"/>
                <w:sz w:val="21"/>
                <w:szCs w:val="21"/>
                <w:lang w:val="en-US" w:eastAsia="zh-CN" w:bidi="ar"/>
              </w:rPr>
              <w:t xml:space="preserve"> </w:t>
            </w:r>
            <w:r>
              <w:rPr>
                <w:rFonts w:hint="default" w:ascii="Calibri" w:hAnsi="Calibri" w:eastAsia="宋体" w:cs="Calibri"/>
                <w:kern w:val="2"/>
                <w:sz w:val="21"/>
                <w:szCs w:val="21"/>
                <w:lang w:val="en-US" w:eastAsia="zh-CN" w:bidi="ar"/>
              </w:rPr>
              <w:t xml:space="preserve">       6mmmol/L      </w:t>
            </w:r>
            <w:r>
              <w:rPr>
                <w:rFonts w:hint="eastAsia" w:ascii="宋体" w:hAnsi="宋体" w:eastAsia="宋体" w:cs="宋体"/>
                <w:kern w:val="2"/>
                <w:sz w:val="21"/>
                <w:szCs w:val="21"/>
                <w:lang w:val="en-US" w:eastAsia="zh-CN" w:bidi="ar"/>
              </w:rPr>
              <w:t>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66"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脉搏</w:t>
            </w:r>
            <w:r>
              <w:rPr>
                <w:rFonts w:hint="eastAsia" w:ascii="Calibri" w:hAnsi="Calibri" w:eastAsia="宋体" w:cs="Times New Roman"/>
                <w:kern w:val="2"/>
                <w:sz w:val="21"/>
                <w:szCs w:val="21"/>
                <w:lang w:val="en-US" w:eastAsia="zh-CN" w:bidi="ar"/>
              </w:rPr>
              <w:t xml:space="preserve"> </w:t>
            </w:r>
            <w:r>
              <w:rPr>
                <w:rFonts w:hint="default" w:ascii="Calibri" w:hAnsi="Calibri" w:eastAsia="宋体" w:cs="Calibri"/>
                <w:kern w:val="2"/>
                <w:sz w:val="21"/>
                <w:szCs w:val="21"/>
                <w:lang w:val="en-US" w:eastAsia="zh-CN" w:bidi="ar"/>
              </w:rPr>
              <w:t xml:space="preserve">       65</w:t>
            </w:r>
            <w:r>
              <w:rPr>
                <w:rFonts w:hint="eastAsia" w:ascii="宋体" w:hAnsi="宋体" w:eastAsia="宋体" w:cs="宋体"/>
                <w:kern w:val="2"/>
                <w:sz w:val="21"/>
                <w:szCs w:val="21"/>
                <w:lang w:val="en-US" w:eastAsia="zh-CN" w:bidi="ar"/>
              </w:rPr>
              <w:t>次</w:t>
            </w:r>
            <w:r>
              <w:rPr>
                <w:rFonts w:hint="default" w:ascii="Calibri" w:hAnsi="Calibri" w:eastAsia="宋体" w:cs="Calibri"/>
                <w:kern w:val="2"/>
                <w:sz w:val="21"/>
                <w:szCs w:val="21"/>
                <w:lang w:val="en-US" w:eastAsia="zh-CN" w:bidi="ar"/>
              </w:rPr>
              <w:t>/</w:t>
            </w:r>
            <w:r>
              <w:rPr>
                <w:rFonts w:hint="eastAsia" w:ascii="宋体" w:hAnsi="宋体" w:eastAsia="宋体" w:cs="宋体"/>
                <w:kern w:val="2"/>
                <w:sz w:val="21"/>
                <w:szCs w:val="21"/>
                <w:lang w:val="en-US" w:eastAsia="zh-CN" w:bidi="ar"/>
              </w:rPr>
              <w:t xml:space="preserve">分钟 </w:t>
            </w:r>
            <w:r>
              <w:rPr>
                <w:rFonts w:hint="default" w:ascii="Calibri" w:hAnsi="Calibri" w:eastAsia="宋体" w:cs="Calibri"/>
                <w:kern w:val="2"/>
                <w:sz w:val="21"/>
                <w:szCs w:val="21"/>
                <w:lang w:val="en-US" w:eastAsia="zh-CN" w:bidi="ar"/>
              </w:rPr>
              <w:t xml:space="preserve">     </w:t>
            </w:r>
            <w:r>
              <w:rPr>
                <w:rFonts w:hint="eastAsia" w:ascii="宋体" w:hAnsi="宋体" w:eastAsia="宋体" w:cs="宋体"/>
                <w:kern w:val="2"/>
                <w:sz w:val="21"/>
                <w:szCs w:val="21"/>
                <w:lang w:val="en-US" w:eastAsia="zh-CN" w:bidi="ar"/>
              </w:rPr>
              <w:t>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66"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体温</w:t>
            </w:r>
            <w:r>
              <w:rPr>
                <w:rFonts w:hint="eastAsia" w:ascii="Calibri" w:hAnsi="Calibri" w:eastAsia="宋体" w:cs="Times New Roman"/>
                <w:kern w:val="2"/>
                <w:sz w:val="21"/>
                <w:szCs w:val="21"/>
                <w:lang w:val="en-US" w:eastAsia="zh-CN" w:bidi="ar"/>
              </w:rPr>
              <w:t xml:space="preserve"> </w:t>
            </w:r>
            <w:r>
              <w:rPr>
                <w:rFonts w:hint="default" w:ascii="Calibri" w:hAnsi="Calibri" w:eastAsia="宋体" w:cs="Calibri"/>
                <w:kern w:val="2"/>
                <w:sz w:val="21"/>
                <w:szCs w:val="21"/>
                <w:lang w:val="en-US" w:eastAsia="zh-CN" w:bidi="ar"/>
              </w:rPr>
              <w:t xml:space="preserve">       36.5</w:t>
            </w:r>
            <w:r>
              <w:rPr>
                <w:rFonts w:hint="eastAsia" w:ascii="宋体" w:hAnsi="宋体" w:eastAsia="宋体" w:cs="宋体"/>
                <w:kern w:val="2"/>
                <w:sz w:val="21"/>
                <w:szCs w:val="21"/>
                <w:lang w:val="en-US" w:eastAsia="zh-CN" w:bidi="ar"/>
              </w:rPr>
              <w:t xml:space="preserve">℃ </w:t>
            </w:r>
            <w:r>
              <w:rPr>
                <w:rFonts w:hint="default" w:ascii="Calibri" w:hAnsi="Calibri" w:eastAsia="宋体" w:cs="Calibri"/>
                <w:kern w:val="2"/>
                <w:sz w:val="21"/>
                <w:szCs w:val="21"/>
                <w:lang w:val="en-US" w:eastAsia="zh-CN" w:bidi="ar"/>
              </w:rPr>
              <w:t xml:space="preserve">         </w:t>
            </w:r>
            <w:r>
              <w:rPr>
                <w:rFonts w:hint="eastAsia" w:ascii="宋体" w:hAnsi="宋体" w:eastAsia="宋体" w:cs="宋体"/>
                <w:kern w:val="2"/>
                <w:sz w:val="21"/>
                <w:szCs w:val="21"/>
                <w:lang w:val="en-US" w:eastAsia="zh-CN" w:bidi="ar"/>
              </w:rPr>
              <w:t>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66"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血氧</w:t>
            </w:r>
            <w:r>
              <w:rPr>
                <w:rFonts w:hint="eastAsia" w:ascii="Calibri" w:hAnsi="Calibri" w:eastAsia="宋体" w:cs="Times New Roman"/>
                <w:kern w:val="2"/>
                <w:sz w:val="21"/>
                <w:szCs w:val="21"/>
                <w:lang w:val="en-US" w:eastAsia="zh-CN" w:bidi="ar"/>
              </w:rPr>
              <w:t xml:space="preserve"> </w:t>
            </w:r>
            <w:r>
              <w:rPr>
                <w:rFonts w:hint="default" w:ascii="Calibri" w:hAnsi="Calibri" w:eastAsia="宋体" w:cs="Calibri"/>
                <w:kern w:val="2"/>
                <w:sz w:val="21"/>
                <w:szCs w:val="21"/>
                <w:lang w:val="en-US" w:eastAsia="zh-CN" w:bidi="ar"/>
              </w:rPr>
              <w:t xml:space="preserve">        98%           </w:t>
            </w:r>
            <w:r>
              <w:rPr>
                <w:rFonts w:hint="eastAsia" w:ascii="宋体" w:hAnsi="宋体" w:eastAsia="宋体" w:cs="宋体"/>
                <w:kern w:val="2"/>
                <w:sz w:val="21"/>
                <w:szCs w:val="21"/>
                <w:lang w:val="en-US" w:eastAsia="zh-CN" w:bidi="ar"/>
              </w:rPr>
              <w:t>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40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计步</w:t>
            </w:r>
            <w:r>
              <w:rPr>
                <w:rFonts w:hint="eastAsia" w:ascii="Calibri" w:hAnsi="Calibri" w:eastAsia="宋体" w:cs="Times New Roman"/>
                <w:kern w:val="2"/>
                <w:sz w:val="21"/>
                <w:szCs w:val="21"/>
                <w:lang w:val="en-US" w:eastAsia="zh-CN" w:bidi="ar"/>
              </w:rPr>
              <w:t xml:space="preserve"> </w:t>
            </w:r>
            <w:r>
              <w:rPr>
                <w:rFonts w:hint="default" w:ascii="Calibri" w:hAnsi="Calibri" w:eastAsia="宋体" w:cs="Calibri"/>
                <w:kern w:val="2"/>
                <w:sz w:val="21"/>
                <w:szCs w:val="21"/>
                <w:lang w:val="en-US" w:eastAsia="zh-CN" w:bidi="ar"/>
              </w:rPr>
              <w:t xml:space="preserve">        2562</w:t>
            </w:r>
            <w:r>
              <w:rPr>
                <w:rFonts w:hint="eastAsia" w:ascii="宋体" w:hAnsi="宋体" w:eastAsia="宋体" w:cs="宋体"/>
                <w:kern w:val="2"/>
                <w:sz w:val="21"/>
                <w:szCs w:val="21"/>
                <w:lang w:val="en-US" w:eastAsia="zh-CN" w:bidi="ar"/>
              </w:rPr>
              <w:t xml:space="preserve">步 </w:t>
            </w:r>
            <w:r>
              <w:rPr>
                <w:rFonts w:hint="default" w:ascii="Calibri" w:hAnsi="Calibri" w:eastAsia="宋体" w:cs="Calibri"/>
                <w:kern w:val="2"/>
                <w:sz w:val="21"/>
                <w:szCs w:val="21"/>
                <w:lang w:val="en-US" w:eastAsia="zh-CN" w:bidi="ar"/>
              </w:rPr>
              <w:t xml:space="preserve">       </w:t>
            </w:r>
            <w:r>
              <w:rPr>
                <w:rFonts w:hint="eastAsia" w:ascii="宋体" w:hAnsi="宋体" w:eastAsia="宋体" w:cs="宋体"/>
                <w:kern w:val="2"/>
                <w:sz w:val="21"/>
                <w:szCs w:val="21"/>
                <w:lang w:val="en-US" w:eastAsia="zh-CN" w:bidi="ar"/>
              </w:rPr>
              <w:t>历史数据</w:t>
            </w:r>
          </w:p>
        </w:tc>
      </w:tr>
    </w:tbl>
    <w:p>
      <w:pPr>
        <w:keepNext w:val="0"/>
        <w:keepLines w:val="0"/>
        <w:widowControl w:val="0"/>
        <w:suppressLineNumbers w:val="0"/>
        <w:spacing w:before="0" w:beforeAutospacing="0" w:after="0" w:afterAutospacing="0" w:line="300" w:lineRule="auto"/>
        <w:ind w:left="0" w:leftChars="0" w:right="0" w:firstLine="0" w:firstLineChars="0"/>
        <w:jc w:val="both"/>
        <w:rPr>
          <w:rFonts w:hint="default" w:ascii="黑体" w:hAnsi="黑体" w:eastAsia="黑体" w:cs="黑体"/>
          <w:b/>
          <w:bCs/>
          <w:kern w:val="2"/>
          <w:sz w:val="21"/>
          <w:szCs w:val="21"/>
          <w:lang w:eastAsia="zh-CN" w:bidi="ar"/>
        </w:rPr>
      </w:pPr>
    </w:p>
    <w:p>
      <w:pPr>
        <w:keepNext w:val="0"/>
        <w:keepLines w:val="0"/>
        <w:widowControl w:val="0"/>
        <w:suppressLineNumbers w:val="0"/>
        <w:spacing w:before="0" w:beforeAutospacing="0" w:after="0" w:afterAutospacing="0" w:line="300" w:lineRule="auto"/>
        <w:ind w:left="0" w:leftChars="0" w:right="0" w:firstLine="422" w:firstLineChars="20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t>（三）5大服务体系</w:t>
      </w:r>
    </w:p>
    <w:p>
      <w:pPr>
        <w:keepNext w:val="0"/>
        <w:keepLines w:val="0"/>
        <w:widowControl w:val="0"/>
        <w:suppressLineNumbers w:val="0"/>
        <w:spacing w:before="0" w:beforeAutospacing="0" w:after="0" w:afterAutospacing="0" w:line="300" w:lineRule="auto"/>
        <w:ind w:left="0" w:leftChars="0" w:right="0" w:firstLine="0" w:firstLineChars="0"/>
        <w:jc w:val="center"/>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drawing>
          <wp:inline distT="0" distB="0" distL="114300" distR="114300">
            <wp:extent cx="4281170" cy="3778250"/>
            <wp:effectExtent l="0" t="0" r="1143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281170" cy="3778250"/>
                    </a:xfrm>
                    <a:prstGeom prst="rect">
                      <a:avLst/>
                    </a:prstGeom>
                  </pic:spPr>
                </pic:pic>
              </a:graphicData>
            </a:graphic>
          </wp:inline>
        </w:drawing>
      </w:r>
    </w:p>
    <w:p>
      <w:pPr>
        <w:keepNext w:val="0"/>
        <w:keepLines w:val="0"/>
        <w:widowControl w:val="0"/>
        <w:numPr>
          <w:ilvl w:val="0"/>
          <w:numId w:val="9"/>
        </w:numPr>
        <w:suppressLineNumbers w:val="0"/>
        <w:spacing w:before="0" w:beforeAutospacing="0" w:after="0" w:afterAutospacing="0" w:line="300" w:lineRule="auto"/>
        <w:ind w:left="0" w:leftChars="0" w:right="0" w:firstLine="422" w:firstLineChars="20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t>N种健康体检</w:t>
      </w:r>
    </w:p>
    <w:p>
      <w:pPr>
        <w:keepNext w:val="0"/>
        <w:keepLines w:val="0"/>
        <w:widowControl w:val="0"/>
        <w:numPr>
          <w:ilvl w:val="0"/>
          <w:numId w:val="0"/>
        </w:numPr>
        <w:suppressLineNumbers w:val="0"/>
        <w:spacing w:before="0" w:beforeAutospacing="0" w:after="0" w:afterAutospacing="0" w:line="300" w:lineRule="auto"/>
        <w:ind w:leftChars="200" w:right="0" w:right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2152650" cy="2152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152650" cy="2152650"/>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定期体检9大项身体指标：血压、血氧、血糖、脉率、体重、体脂、呼吸率、心电图、骨骼密度</w:t>
      </w: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黑体" w:hAnsi="黑体" w:eastAsia="黑体" w:cs="黑体"/>
          <w:b/>
          <w:bCs/>
          <w:kern w:val="2"/>
          <w:sz w:val="21"/>
          <w:szCs w:val="21"/>
          <w:lang w:eastAsia="zh-CN" w:bidi="ar"/>
        </w:rPr>
      </w:pPr>
    </w:p>
    <w:p>
      <w:pPr>
        <w:keepNext w:val="0"/>
        <w:keepLines w:val="0"/>
        <w:widowControl w:val="0"/>
        <w:numPr>
          <w:ilvl w:val="0"/>
          <w:numId w:val="4"/>
        </w:numPr>
        <w:suppressLineNumbers w:val="0"/>
        <w:spacing w:before="0" w:beforeAutospacing="0" w:after="0" w:afterAutospacing="0" w:line="300" w:lineRule="auto"/>
        <w:ind w:left="0" w:leftChars="0" w:right="0" w:rightChars="0" w:firstLine="0" w:firstLineChars="0"/>
        <w:jc w:val="both"/>
        <w:outlineLvl w:val="1"/>
        <w:rPr>
          <w:rFonts w:hint="default" w:ascii="黑体" w:hAnsi="黑体" w:eastAsia="黑体" w:cs="黑体"/>
          <w:b/>
          <w:bCs/>
          <w:kern w:val="2"/>
          <w:sz w:val="21"/>
          <w:szCs w:val="21"/>
          <w:lang w:eastAsia="zh-CN" w:bidi="ar"/>
        </w:rPr>
      </w:pPr>
      <w:bookmarkStart w:id="16" w:name="_Toc27151"/>
      <w:bookmarkStart w:id="17" w:name="_Toc19668"/>
      <w:r>
        <w:rPr>
          <w:rFonts w:hint="default" w:ascii="黑体" w:hAnsi="黑体" w:eastAsia="黑体" w:cs="黑体"/>
          <w:b/>
          <w:bCs/>
          <w:kern w:val="2"/>
          <w:sz w:val="21"/>
          <w:szCs w:val="21"/>
          <w:lang w:eastAsia="zh-CN" w:bidi="ar"/>
        </w:rPr>
        <w:t>对智慧养老云服务平台的问卷调查</w:t>
      </w:r>
      <w:bookmarkEnd w:id="16"/>
      <w:bookmarkEnd w:id="17"/>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1.第一张图是样本的年龄段，样本中占比最大的是18-25岁年龄段，其次是41-50岁年龄段和31-40年龄段，符合我们关于养老服务问卷调查的受众。</w:t>
      </w:r>
    </w:p>
    <w:p>
      <w:pPr>
        <w:keepNext w:val="0"/>
        <w:keepLines w:val="0"/>
        <w:widowControl w:val="0"/>
        <w:numPr>
          <w:ilvl w:val="0"/>
          <w:numId w:val="0"/>
        </w:numPr>
        <w:suppressLineNumbers w:val="0"/>
        <w:spacing w:before="0" w:beforeAutospacing="0" w:after="0" w:afterAutospacing="0" w:line="300" w:lineRule="auto"/>
        <w:ind w:leftChars="0" w:right="0" w:rightChars="0" w:firstLine="420" w:firstLine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4933950" cy="4191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4933950" cy="4191000"/>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2.第二张图是样本居住地，大部分是居住在江苏，这一点也符合我们养老服务平台在线下试点城市的要求。</w:t>
      </w:r>
    </w:p>
    <w:p>
      <w:pPr>
        <w:keepNext w:val="0"/>
        <w:keepLines w:val="0"/>
        <w:widowControl w:val="0"/>
        <w:numPr>
          <w:ilvl w:val="0"/>
          <w:numId w:val="0"/>
        </w:numPr>
        <w:suppressLineNumbers w:val="0"/>
        <w:spacing w:before="0" w:beforeAutospacing="0" w:after="0" w:afterAutospacing="0" w:line="300" w:lineRule="auto"/>
        <w:ind w:leftChars="0" w:right="0" w:rightChars="0" w:firstLine="420" w:firstLine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3975100" cy="35369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3975100" cy="3536950"/>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3.第三张图是对老人居住方式的选择，当代子女大多数不愿意与老人同住，这也符合我们产品智慧养老服务平台的初衷和服务目的。</w:t>
      </w:r>
    </w:p>
    <w:p>
      <w:pPr>
        <w:keepNext w:val="0"/>
        <w:keepLines w:val="0"/>
        <w:widowControl w:val="0"/>
        <w:numPr>
          <w:ilvl w:val="0"/>
          <w:numId w:val="0"/>
        </w:numPr>
        <w:suppressLineNumbers w:val="0"/>
        <w:spacing w:before="0" w:beforeAutospacing="0" w:after="0" w:afterAutospacing="0" w:line="300" w:lineRule="auto"/>
        <w:ind w:leftChars="0" w:right="0" w:rightChars="0" w:firstLine="420" w:firstLine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4105275" cy="3511550"/>
            <wp:effectExtent l="0" t="0" r="952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4105275" cy="351155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line="300" w:lineRule="auto"/>
        <w:ind w:leftChars="0" w:right="0" w:rightChars="0" w:firstLine="420" w:firstLineChars="0"/>
        <w:jc w:val="both"/>
        <w:rPr>
          <w:rFonts w:hint="default" w:ascii="黑体" w:hAnsi="黑体" w:eastAsia="黑体" w:cs="黑体"/>
          <w:b/>
          <w:bCs/>
          <w:kern w:val="2"/>
          <w:sz w:val="21"/>
          <w:szCs w:val="21"/>
          <w:lang w:eastAsia="zh-CN" w:bidi="ar"/>
        </w:rPr>
      </w:pPr>
      <w:r>
        <w:rPr>
          <w:rFonts w:hint="default" w:ascii="宋体" w:hAnsi="宋体" w:eastAsia="宋体" w:cs="宋体"/>
          <w:kern w:val="2"/>
          <w:sz w:val="21"/>
          <w:szCs w:val="21"/>
          <w:lang w:eastAsia="zh-CN" w:bidi="ar"/>
        </w:rPr>
        <w:t>4.第四张图是样本家属老人的身体健康状况。</w:t>
      </w:r>
    </w:p>
    <w:p>
      <w:pPr>
        <w:keepNext w:val="0"/>
        <w:keepLines w:val="0"/>
        <w:widowControl w:val="0"/>
        <w:numPr>
          <w:ilvl w:val="0"/>
          <w:numId w:val="0"/>
        </w:numPr>
        <w:suppressLineNumbers w:val="0"/>
        <w:spacing w:before="0" w:beforeAutospacing="0" w:after="0" w:afterAutospacing="0" w:line="300" w:lineRule="auto"/>
        <w:ind w:leftChars="0" w:right="0" w:rightChars="0" w:firstLine="420" w:firstLineChars="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4683760" cy="43922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4683760" cy="4392295"/>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6.第6张图是对智慧养老的了解程度的调查。由图可见，过半的人对智慧养老不了解，仍有较大的市场仍待开发，需要加大宣传普及。</w:t>
      </w:r>
    </w:p>
    <w:p>
      <w:pPr>
        <w:keepNext w:val="0"/>
        <w:keepLines w:val="0"/>
        <w:widowControl w:val="0"/>
        <w:numPr>
          <w:ilvl w:val="0"/>
          <w:numId w:val="0"/>
        </w:numPr>
        <w:suppressLineNumbers w:val="0"/>
        <w:spacing w:before="0" w:beforeAutospacing="0" w:after="0" w:afterAutospacing="0" w:line="300" w:lineRule="auto"/>
        <w:ind w:leftChars="0" w:right="0" w:rightChars="0" w:firstLine="420" w:firstLine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4613275" cy="4322445"/>
            <wp:effectExtent l="0" t="0" r="952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4613275" cy="4322445"/>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7.第7张图是对智慧养老定义的调查。</w:t>
      </w:r>
    </w:p>
    <w:p>
      <w:pPr>
        <w:keepNext w:val="0"/>
        <w:keepLines w:val="0"/>
        <w:widowControl w:val="0"/>
        <w:numPr>
          <w:ilvl w:val="0"/>
          <w:numId w:val="0"/>
        </w:numPr>
        <w:suppressLineNumbers w:val="0"/>
        <w:spacing w:before="0" w:beforeAutospacing="0" w:after="0" w:afterAutospacing="0" w:line="300" w:lineRule="auto"/>
        <w:ind w:leftChars="200" w:right="0" w:right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4110990" cy="3836670"/>
            <wp:effectExtent l="0" t="0" r="381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4110990" cy="3836670"/>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8.第8张图是消费者对智能设备倾向的调查。80.65%的人愿意购买智能设备对老人健康进行监测，可见市场需求较多，人们的接受度较高。</w:t>
      </w:r>
    </w:p>
    <w:p>
      <w:pPr>
        <w:keepNext w:val="0"/>
        <w:keepLines w:val="0"/>
        <w:widowControl w:val="0"/>
        <w:numPr>
          <w:ilvl w:val="0"/>
          <w:numId w:val="0"/>
        </w:numPr>
        <w:suppressLineNumbers w:val="0"/>
        <w:spacing w:before="0" w:beforeAutospacing="0" w:after="0" w:afterAutospacing="0" w:line="300" w:lineRule="auto"/>
        <w:ind w:leftChars="200" w:right="0" w:right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5209540" cy="4404995"/>
            <wp:effectExtent l="0" t="0" r="1016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09540" cy="4404995"/>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9.第9张图是对生活中智慧养老的体现的调查。大多数人都能发现智慧养老存在于生活的各个方面，对智慧养老有初步了解。</w:t>
      </w: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4020185" cy="2793365"/>
            <wp:effectExtent l="0" t="0" r="571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020185" cy="2793365"/>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黑体" w:hAnsi="黑体" w:eastAsia="黑体" w:cs="黑体"/>
          <w:b/>
          <w:bCs/>
          <w:kern w:val="2"/>
          <w:sz w:val="21"/>
          <w:szCs w:val="21"/>
          <w:lang w:eastAsia="zh-CN" w:bidi="ar"/>
        </w:rPr>
      </w:pP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10.第10张图是消费者对智慧养老产品性能偏好的调查。大众的关注的更侧重于产品服务质量，其次是设备操作简单与否。产品的主要消费者是老年人，操作简单易懂至关重要，产品服务质量提升也是必不可少。</w:t>
      </w:r>
    </w:p>
    <w:p>
      <w:pPr>
        <w:keepNext w:val="0"/>
        <w:keepLines w:val="0"/>
        <w:widowControl w:val="0"/>
        <w:numPr>
          <w:ilvl w:val="0"/>
          <w:numId w:val="0"/>
        </w:numPr>
        <w:suppressLineNumbers w:val="0"/>
        <w:spacing w:before="0" w:beforeAutospacing="0" w:after="0" w:afterAutospacing="0" w:line="300" w:lineRule="auto"/>
        <w:ind w:leftChars="200" w:right="0" w:right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6114415" cy="5883910"/>
            <wp:effectExtent l="0" t="0" r="63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6114415" cy="5883910"/>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11.第11张图是对群众消费意愿的调查，体现了消费群体对产品价格的预期，多数人愿意将消费控制在500-1000内。</w:t>
      </w:r>
    </w:p>
    <w:p>
      <w:pPr>
        <w:keepNext w:val="0"/>
        <w:keepLines w:val="0"/>
        <w:widowControl w:val="0"/>
        <w:numPr>
          <w:ilvl w:val="0"/>
          <w:numId w:val="0"/>
        </w:numPr>
        <w:suppressLineNumbers w:val="0"/>
        <w:spacing w:before="0" w:beforeAutospacing="0" w:after="0" w:afterAutospacing="0" w:line="300" w:lineRule="auto"/>
        <w:ind w:leftChars="200" w:right="0" w:rightChars="0"/>
        <w:jc w:val="center"/>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2028825" cy="17329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2028825" cy="1732915"/>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黑体" w:hAnsi="黑体" w:eastAsia="黑体" w:cs="黑体"/>
          <w:b/>
          <w:bCs/>
          <w:kern w:val="2"/>
          <w:sz w:val="21"/>
          <w:szCs w:val="21"/>
          <w:lang w:eastAsia="zh-CN" w:bidi="ar"/>
        </w:rPr>
      </w:pP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12.第12张图主要是大众对于目前智慧养老中存在问题的调查，由图可见，主要问题集中在专业化人员的配备、操作及费用问题上。急需加强养老专业人员的培训，而智慧养老作为新型产品，蕴含较多科学技术，在消费和操作上会有一定压力，因此产品主打操作简单易懂并做适当价格控制。</w:t>
      </w:r>
    </w:p>
    <w:p>
      <w:pPr>
        <w:keepNext w:val="0"/>
        <w:keepLines w:val="0"/>
        <w:widowControl w:val="0"/>
        <w:numPr>
          <w:ilvl w:val="0"/>
          <w:numId w:val="0"/>
        </w:numPr>
        <w:suppressLineNumbers w:val="0"/>
        <w:spacing w:before="0" w:beforeAutospacing="0" w:after="0" w:afterAutospacing="0" w:line="300" w:lineRule="auto"/>
        <w:ind w:left="0" w:leftChars="0" w:right="0" w:rightChars="0" w:firstLine="0" w:firstLineChars="0"/>
        <w:jc w:val="center"/>
        <w:rPr>
          <w:rFonts w:hint="default" w:ascii="黑体" w:hAnsi="黑体" w:eastAsia="黑体" w:cs="黑体"/>
          <w:b/>
          <w:bCs/>
          <w:kern w:val="2"/>
          <w:sz w:val="21"/>
          <w:szCs w:val="21"/>
          <w:lang w:eastAsia="zh-CN" w:bidi="ar"/>
        </w:rPr>
        <w:sectPr>
          <w:pgSz w:w="11906" w:h="16838"/>
          <w:pgMar w:top="1417" w:right="1134" w:bottom="1417" w:left="1134" w:header="851" w:footer="992" w:gutter="0"/>
          <w:pgNumType w:fmt="decimal"/>
          <w:cols w:space="425" w:num="1"/>
          <w:docGrid w:type="lines" w:linePitch="312" w:charSpace="0"/>
        </w:sectPr>
      </w:pPr>
      <w:r>
        <w:rPr>
          <w:rFonts w:hint="default" w:ascii="黑体" w:hAnsi="黑体" w:eastAsia="黑体" w:cs="黑体"/>
          <w:b/>
          <w:bCs/>
          <w:kern w:val="2"/>
          <w:sz w:val="21"/>
          <w:szCs w:val="21"/>
          <w:lang w:eastAsia="zh-CN" w:bidi="ar"/>
        </w:rPr>
        <w:drawing>
          <wp:inline distT="0" distB="0" distL="114300" distR="114300">
            <wp:extent cx="4140835" cy="4066540"/>
            <wp:effectExtent l="0" t="0" r="1206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4140835" cy="406654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line="300" w:lineRule="auto"/>
        <w:ind w:left="0" w:leftChars="0" w:right="0" w:rightChars="0" w:firstLine="0" w:firstLineChars="0"/>
        <w:jc w:val="center"/>
        <w:rPr>
          <w:rFonts w:hint="default" w:ascii="黑体" w:hAnsi="黑体" w:eastAsia="黑体" w:cs="黑体"/>
          <w:b/>
          <w:bCs/>
          <w:kern w:val="2"/>
          <w:sz w:val="21"/>
          <w:szCs w:val="21"/>
          <w:lang w:eastAsia="zh-CN" w:bidi="ar"/>
        </w:rPr>
      </w:pPr>
    </w:p>
    <w:p>
      <w:pPr>
        <w:keepNext w:val="0"/>
        <w:keepLines w:val="0"/>
        <w:widowControl w:val="0"/>
        <w:numPr>
          <w:ilvl w:val="0"/>
          <w:numId w:val="3"/>
        </w:numPr>
        <w:suppressLineNumbers w:val="0"/>
        <w:spacing w:before="0" w:beforeAutospacing="0" w:after="0" w:afterAutospacing="0" w:line="300" w:lineRule="auto"/>
        <w:ind w:left="0" w:leftChars="0" w:right="0" w:firstLine="0" w:firstLineChars="0"/>
        <w:jc w:val="center"/>
        <w:outlineLvl w:val="0"/>
        <w:rPr>
          <w:rFonts w:hint="eastAsia" w:ascii="黑体" w:hAnsi="黑体" w:eastAsia="黑体" w:cs="黑体"/>
          <w:b/>
          <w:bCs/>
          <w:kern w:val="2"/>
          <w:sz w:val="28"/>
          <w:szCs w:val="28"/>
          <w:lang w:eastAsia="zh-CN" w:bidi="ar"/>
        </w:rPr>
      </w:pPr>
      <w:bookmarkStart w:id="18" w:name="_Toc2462"/>
      <w:bookmarkStart w:id="19" w:name="_Toc26080"/>
      <w:r>
        <w:rPr>
          <w:rFonts w:hint="eastAsia" w:ascii="黑体" w:hAnsi="黑体" w:eastAsia="黑体" w:cs="黑体"/>
          <w:b/>
          <w:bCs/>
          <w:kern w:val="2"/>
          <w:sz w:val="28"/>
          <w:szCs w:val="28"/>
          <w:lang w:eastAsia="zh-CN" w:bidi="ar"/>
        </w:rPr>
        <w:t>市场分析</w:t>
      </w:r>
      <w:bookmarkEnd w:id="18"/>
      <w:bookmarkEnd w:id="19"/>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黑体" w:hAnsi="黑体" w:eastAsia="黑体" w:cs="黑体"/>
          <w:b/>
          <w:bCs/>
          <w:kern w:val="2"/>
          <w:sz w:val="21"/>
          <w:szCs w:val="21"/>
          <w:lang w:val="en-US" w:eastAsia="zh-CN" w:bidi="ar"/>
        </w:rPr>
      </w:pPr>
      <w:r>
        <w:rPr>
          <w:rFonts w:hint="default" w:ascii="黑体" w:hAnsi="黑体" w:eastAsia="黑体" w:cs="黑体"/>
          <w:b/>
          <w:bCs/>
          <w:kern w:val="2"/>
          <w:sz w:val="21"/>
          <w:szCs w:val="21"/>
          <w:lang w:eastAsia="zh-CN" w:bidi="ar"/>
        </w:rPr>
        <w:t>一、</w:t>
      </w:r>
      <w:r>
        <w:rPr>
          <w:rFonts w:hint="eastAsia" w:ascii="黑体" w:hAnsi="黑体" w:eastAsia="黑体" w:cs="黑体"/>
          <w:b/>
          <w:bCs/>
          <w:kern w:val="2"/>
          <w:sz w:val="21"/>
          <w:szCs w:val="21"/>
          <w:lang w:val="en-US" w:eastAsia="zh-CN" w:bidi="ar"/>
        </w:rPr>
        <w:t xml:space="preserve">市场定位 </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宋体" w:hAnsi="宋体" w:eastAsia="宋体" w:cs="宋体"/>
          <w:kern w:val="2"/>
          <w:sz w:val="21"/>
          <w:szCs w:val="21"/>
          <w:lang w:eastAsia="zh-CN" w:bidi="ar"/>
        </w:rPr>
      </w:pPr>
      <w:r>
        <w:rPr>
          <w:rFonts w:hint="default" w:ascii="黑体" w:hAnsi="黑体" w:eastAsia="黑体" w:cs="黑体"/>
          <w:b/>
          <w:bCs/>
          <w:kern w:val="0"/>
          <w:sz w:val="21"/>
          <w:szCs w:val="21"/>
          <w:lang w:eastAsia="zh-CN" w:bidi="ar"/>
        </w:rPr>
        <w:t xml:space="preserve"> </w:t>
      </w:r>
      <w:r>
        <w:rPr>
          <w:rFonts w:hint="default" w:ascii="宋体" w:hAnsi="宋体" w:eastAsia="宋体" w:cs="宋体"/>
          <w:kern w:val="2"/>
          <w:sz w:val="21"/>
          <w:szCs w:val="21"/>
          <w:lang w:eastAsia="zh-CN" w:bidi="ar"/>
        </w:rPr>
        <w:t xml:space="preserve"> </w:t>
      </w:r>
      <w:r>
        <w:rPr>
          <w:rFonts w:hint="eastAsia" w:ascii="宋体" w:hAnsi="宋体" w:eastAsia="宋体" w:cs="宋体"/>
          <w:kern w:val="2"/>
          <w:sz w:val="21"/>
          <w:szCs w:val="21"/>
          <w:lang w:eastAsia="zh-CN" w:bidi="ar"/>
        </w:rPr>
        <w:t>以智能化养老服务平台为核心,通过智能腕</w:t>
      </w:r>
      <w:r>
        <w:rPr>
          <w:rFonts w:hint="default" w:ascii="宋体" w:hAnsi="宋体" w:eastAsia="宋体" w:cs="宋体"/>
          <w:kern w:val="2"/>
          <w:sz w:val="21"/>
          <w:szCs w:val="21"/>
          <w:lang w:eastAsia="zh-CN" w:bidi="ar"/>
        </w:rPr>
        <w:t>表及</w:t>
      </w:r>
      <w:r>
        <w:rPr>
          <w:rFonts w:hint="eastAsia" w:ascii="宋体" w:hAnsi="宋体" w:eastAsia="宋体" w:cs="宋体"/>
          <w:kern w:val="2"/>
          <w:sz w:val="21"/>
          <w:szCs w:val="21"/>
          <w:lang w:eastAsia="zh-CN" w:bidi="ar"/>
        </w:rPr>
        <w:t>健康检测产品，为老年人打造一个</w:t>
      </w:r>
      <w:r>
        <w:rPr>
          <w:rFonts w:hint="default" w:ascii="宋体" w:hAnsi="宋体" w:eastAsia="宋体" w:cs="宋体"/>
          <w:kern w:val="2"/>
          <w:sz w:val="21"/>
          <w:szCs w:val="21"/>
          <w:lang w:eastAsia="zh-CN" w:bidi="ar"/>
        </w:rPr>
        <w:t>良好的</w:t>
      </w:r>
      <w:r>
        <w:rPr>
          <w:rFonts w:hint="eastAsia" w:ascii="宋体" w:hAnsi="宋体" w:eastAsia="宋体" w:cs="宋体"/>
          <w:kern w:val="2"/>
          <w:sz w:val="21"/>
          <w:szCs w:val="21"/>
          <w:lang w:eastAsia="zh-CN" w:bidi="ar"/>
        </w:rPr>
        <w:t>智能居家</w:t>
      </w:r>
      <w:r>
        <w:rPr>
          <w:rFonts w:hint="default" w:ascii="宋体" w:hAnsi="宋体" w:eastAsia="宋体" w:cs="宋体"/>
          <w:kern w:val="2"/>
          <w:sz w:val="21"/>
          <w:szCs w:val="21"/>
          <w:lang w:eastAsia="zh-CN" w:bidi="ar"/>
        </w:rPr>
        <w:t>环境</w:t>
      </w:r>
      <w:r>
        <w:rPr>
          <w:rFonts w:hint="eastAsia" w:ascii="宋体" w:hAnsi="宋体" w:eastAsia="宋体" w:cs="宋体"/>
          <w:kern w:val="2"/>
          <w:sz w:val="21"/>
          <w:szCs w:val="21"/>
          <w:lang w:eastAsia="zh-CN" w:bidi="ar"/>
        </w:rPr>
        <w:t>,让老年人</w:t>
      </w:r>
      <w:r>
        <w:rPr>
          <w:rFonts w:hint="default" w:ascii="宋体" w:hAnsi="宋体" w:eastAsia="宋体" w:cs="宋体"/>
          <w:kern w:val="2"/>
          <w:sz w:val="21"/>
          <w:szCs w:val="21"/>
          <w:lang w:eastAsia="zh-CN" w:bidi="ar"/>
        </w:rPr>
        <w:t>独自居家时也能</w:t>
      </w:r>
      <w:r>
        <w:rPr>
          <w:rFonts w:hint="eastAsia" w:ascii="宋体" w:hAnsi="宋体" w:eastAsia="宋体" w:cs="宋体"/>
          <w:kern w:val="2"/>
          <w:sz w:val="21"/>
          <w:szCs w:val="21"/>
          <w:lang w:eastAsia="zh-CN" w:bidi="ar"/>
        </w:rPr>
        <w:t>轻松实现与家属</w:t>
      </w:r>
      <w:r>
        <w:rPr>
          <w:rFonts w:hint="default" w:ascii="宋体" w:hAnsi="宋体" w:eastAsia="宋体" w:cs="宋体"/>
          <w:kern w:val="2"/>
          <w:sz w:val="21"/>
          <w:szCs w:val="21"/>
          <w:lang w:eastAsia="zh-CN" w:bidi="ar"/>
        </w:rPr>
        <w:t>和第三方机构的</w:t>
      </w:r>
      <w:r>
        <w:rPr>
          <w:rFonts w:hint="eastAsia" w:ascii="宋体" w:hAnsi="宋体" w:eastAsia="宋体" w:cs="宋体"/>
          <w:kern w:val="2"/>
          <w:sz w:val="21"/>
          <w:szCs w:val="21"/>
          <w:lang w:eastAsia="zh-CN" w:bidi="ar"/>
        </w:rPr>
        <w:t>互动。</w:t>
      </w:r>
      <w:r>
        <w:rPr>
          <w:rFonts w:hint="default" w:ascii="宋体" w:hAnsi="宋体" w:eastAsia="宋体" w:cs="宋体"/>
          <w:kern w:val="2"/>
          <w:sz w:val="21"/>
          <w:szCs w:val="21"/>
          <w:lang w:eastAsia="zh-CN" w:bidi="ar"/>
        </w:rPr>
        <w:t>通过平台软件收集老年人相关信息</w:t>
      </w:r>
      <w:r>
        <w:rPr>
          <w:rFonts w:hint="eastAsia" w:ascii="宋体" w:hAnsi="宋体" w:eastAsia="宋体" w:cs="宋体"/>
          <w:kern w:val="2"/>
          <w:sz w:val="21"/>
          <w:szCs w:val="21"/>
          <w:lang w:eastAsia="zh-CN" w:bidi="ar"/>
        </w:rPr>
        <w:t>，</w:t>
      </w:r>
      <w:r>
        <w:rPr>
          <w:rFonts w:hint="default" w:ascii="宋体" w:hAnsi="宋体" w:eastAsia="宋体" w:cs="宋体"/>
          <w:kern w:val="2"/>
          <w:sz w:val="21"/>
          <w:szCs w:val="21"/>
          <w:lang w:eastAsia="zh-CN" w:bidi="ar"/>
        </w:rPr>
        <w:t>以及</w:t>
      </w:r>
      <w:r>
        <w:rPr>
          <w:rFonts w:hint="eastAsia" w:ascii="宋体" w:hAnsi="宋体" w:eastAsia="宋体" w:cs="宋体"/>
          <w:kern w:val="2"/>
          <w:sz w:val="21"/>
          <w:szCs w:val="21"/>
          <w:lang w:eastAsia="zh-CN" w:bidi="ar"/>
        </w:rPr>
        <w:t>大数据分析,</w:t>
      </w:r>
      <w:r>
        <w:rPr>
          <w:rFonts w:hint="default" w:ascii="宋体" w:hAnsi="宋体" w:eastAsia="宋体" w:cs="宋体"/>
          <w:kern w:val="2"/>
          <w:sz w:val="21"/>
          <w:szCs w:val="21"/>
          <w:lang w:eastAsia="zh-CN" w:bidi="ar"/>
        </w:rPr>
        <w:t>将收集的市场信息</w:t>
      </w:r>
      <w:r>
        <w:rPr>
          <w:rFonts w:hint="eastAsia" w:ascii="宋体" w:hAnsi="宋体" w:eastAsia="宋体" w:cs="宋体"/>
          <w:kern w:val="2"/>
          <w:sz w:val="21"/>
          <w:szCs w:val="21"/>
          <w:lang w:eastAsia="zh-CN" w:bidi="ar"/>
        </w:rPr>
        <w:t>和服务资源高效链接,让服务更</w:t>
      </w:r>
      <w:r>
        <w:rPr>
          <w:rFonts w:hint="default" w:ascii="宋体" w:hAnsi="宋体" w:eastAsia="宋体" w:cs="宋体"/>
          <w:kern w:val="2"/>
          <w:sz w:val="21"/>
          <w:szCs w:val="21"/>
          <w:lang w:eastAsia="zh-CN" w:bidi="ar"/>
        </w:rPr>
        <w:t>为</w:t>
      </w:r>
      <w:r>
        <w:rPr>
          <w:rFonts w:hint="eastAsia" w:ascii="宋体" w:hAnsi="宋体" w:eastAsia="宋体" w:cs="宋体"/>
          <w:kern w:val="2"/>
          <w:sz w:val="21"/>
          <w:szCs w:val="21"/>
          <w:lang w:eastAsia="zh-CN" w:bidi="ar"/>
        </w:rPr>
        <w:t>精准</w:t>
      </w:r>
      <w:r>
        <w:rPr>
          <w:rFonts w:hint="default" w:ascii="宋体" w:hAnsi="宋体" w:eastAsia="宋体" w:cs="宋体"/>
          <w:kern w:val="2"/>
          <w:sz w:val="21"/>
          <w:szCs w:val="21"/>
          <w:lang w:eastAsia="zh-CN" w:bidi="ar"/>
        </w:rPr>
        <w:t>，有效对接</w:t>
      </w:r>
      <w:r>
        <w:rPr>
          <w:rFonts w:hint="eastAsia" w:ascii="宋体" w:hAnsi="宋体" w:eastAsia="宋体" w:cs="宋体"/>
          <w:kern w:val="2"/>
          <w:sz w:val="21"/>
          <w:szCs w:val="21"/>
          <w:lang w:eastAsia="zh-CN" w:bidi="ar"/>
        </w:rPr>
        <w:t>;智能</w:t>
      </w:r>
      <w:r>
        <w:rPr>
          <w:rFonts w:hint="default" w:ascii="宋体" w:hAnsi="宋体" w:eastAsia="宋体" w:cs="宋体"/>
          <w:kern w:val="2"/>
          <w:sz w:val="21"/>
          <w:szCs w:val="21"/>
          <w:lang w:eastAsia="zh-CN" w:bidi="ar"/>
        </w:rPr>
        <w:t>腕表</w:t>
      </w:r>
      <w:r>
        <w:rPr>
          <w:rFonts w:hint="eastAsia" w:ascii="宋体" w:hAnsi="宋体" w:eastAsia="宋体" w:cs="宋体"/>
          <w:kern w:val="2"/>
          <w:sz w:val="21"/>
          <w:szCs w:val="21"/>
          <w:lang w:eastAsia="zh-CN" w:bidi="ar"/>
        </w:rPr>
        <w:t>依托</w:t>
      </w:r>
      <w:r>
        <w:rPr>
          <w:rFonts w:hint="default" w:ascii="宋体" w:hAnsi="宋体" w:eastAsia="宋体" w:cs="宋体"/>
          <w:kern w:val="2"/>
          <w:sz w:val="21"/>
          <w:szCs w:val="21"/>
          <w:lang w:eastAsia="zh-CN" w:bidi="ar"/>
        </w:rPr>
        <w:t>的是</w:t>
      </w:r>
      <w:r>
        <w:rPr>
          <w:rFonts w:hint="eastAsia" w:ascii="宋体" w:hAnsi="宋体" w:eastAsia="宋体" w:cs="宋体"/>
          <w:kern w:val="2"/>
          <w:sz w:val="21"/>
          <w:szCs w:val="21"/>
          <w:lang w:eastAsia="zh-CN" w:bidi="ar"/>
        </w:rPr>
        <w:t>精准的定位监测,</w:t>
      </w:r>
      <w:r>
        <w:rPr>
          <w:rFonts w:hint="default" w:ascii="宋体" w:hAnsi="宋体" w:eastAsia="宋体" w:cs="宋体"/>
          <w:kern w:val="2"/>
          <w:sz w:val="21"/>
          <w:szCs w:val="21"/>
          <w:lang w:eastAsia="zh-CN" w:bidi="ar"/>
        </w:rPr>
        <w:t>有效防走失，以及对老年人进行实时身体状况监测，做到精准终端；将</w:t>
      </w:r>
      <w:r>
        <w:rPr>
          <w:rFonts w:hint="eastAsia" w:ascii="宋体" w:hAnsi="宋体" w:eastAsia="宋体" w:cs="宋体"/>
          <w:kern w:val="2"/>
          <w:sz w:val="21"/>
          <w:szCs w:val="21"/>
          <w:lang w:eastAsia="zh-CN" w:bidi="ar"/>
        </w:rPr>
        <w:t xml:space="preserve">收集测量结果并上传到云端,由云端到手机APP服务平台,让服务平台和家属第一时间了解老人健康状况。 </w:t>
      </w:r>
    </w:p>
    <w:p>
      <w:pPr>
        <w:keepNext w:val="0"/>
        <w:keepLines w:val="0"/>
        <w:widowControl w:val="0"/>
        <w:suppressLineNumbers w:val="0"/>
        <w:spacing w:before="0" w:beforeAutospacing="0" w:after="0" w:afterAutospacing="0" w:line="300" w:lineRule="auto"/>
        <w:ind w:right="0"/>
        <w:jc w:val="both"/>
        <w:rPr>
          <w:rFonts w:hint="eastAsia" w:ascii="黑体" w:hAnsi="黑体" w:eastAsia="黑体" w:cs="黑体"/>
          <w:b/>
          <w:bCs/>
          <w:kern w:val="2"/>
          <w:sz w:val="21"/>
          <w:szCs w:val="21"/>
          <w:lang w:val="en-US" w:eastAsia="zh-CN" w:bidi="ar"/>
        </w:rPr>
      </w:pPr>
      <w:r>
        <w:rPr>
          <w:rFonts w:hint="eastAsia" w:ascii="黑体" w:hAnsi="黑体" w:eastAsia="黑体" w:cs="黑体"/>
          <w:b/>
          <w:bCs/>
          <w:kern w:val="0"/>
          <w:sz w:val="21"/>
          <w:szCs w:val="21"/>
          <w:lang w:val="en-US" w:eastAsia="zh-CN" w:bidi="ar"/>
        </w:rPr>
        <w:br w:type="textWrapping"/>
      </w:r>
      <w:r>
        <w:rPr>
          <w:rFonts w:hint="eastAsia" w:ascii="黑体" w:hAnsi="黑体" w:eastAsia="黑体" w:cs="黑体"/>
          <w:b/>
          <w:bCs/>
          <w:kern w:val="2"/>
          <w:sz w:val="21"/>
          <w:szCs w:val="21"/>
          <w:lang w:val="en-US" w:eastAsia="zh-CN" w:bidi="ar"/>
        </w:rPr>
        <w:t xml:space="preserve">二、目标市场 </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宋体" w:hAnsi="宋体" w:eastAsia="宋体" w:cs="宋体"/>
          <w:kern w:val="2"/>
          <w:sz w:val="21"/>
          <w:szCs w:val="21"/>
          <w:lang w:eastAsia="zh-CN" w:bidi="ar"/>
        </w:rPr>
      </w:pPr>
      <w:r>
        <w:rPr>
          <w:rFonts w:hint="default" w:ascii="黑体" w:hAnsi="黑体" w:eastAsia="黑体" w:cs="黑体"/>
          <w:b/>
          <w:bCs/>
          <w:kern w:val="2"/>
          <w:sz w:val="21"/>
          <w:szCs w:val="21"/>
          <w:lang w:eastAsia="zh-CN" w:bidi="ar"/>
        </w:rPr>
        <w:t xml:space="preserve">  </w:t>
      </w:r>
      <w:bookmarkStart w:id="36" w:name="_GoBack"/>
      <w:r>
        <w:rPr>
          <w:rFonts w:hint="eastAsia" w:ascii="宋体" w:hAnsi="宋体" w:eastAsia="宋体" w:cs="宋体"/>
          <w:kern w:val="2"/>
          <w:sz w:val="21"/>
          <w:szCs w:val="21"/>
          <w:lang w:eastAsia="zh-CN" w:bidi="ar"/>
        </w:rPr>
        <w:t>本产品以居家养老为切入点，最终拓展至社区养老和机构养老，形成统一云平台，使得平台成为上游相应服务业、制造业和下游老年人、家属、养老机构、社区</w:t>
      </w:r>
      <w:r>
        <w:rPr>
          <w:rFonts w:hint="default" w:ascii="宋体" w:hAnsi="宋体" w:eastAsia="宋体" w:cs="宋体"/>
          <w:kern w:val="2"/>
          <w:sz w:val="21"/>
          <w:szCs w:val="21"/>
          <w:lang w:eastAsia="zh-CN" w:bidi="ar"/>
        </w:rPr>
        <w:t>等</w:t>
      </w:r>
      <w:r>
        <w:rPr>
          <w:rFonts w:hint="eastAsia" w:ascii="宋体" w:hAnsi="宋体" w:eastAsia="宋体" w:cs="宋体"/>
          <w:kern w:val="2"/>
          <w:sz w:val="21"/>
          <w:szCs w:val="21"/>
          <w:lang w:eastAsia="zh-CN" w:bidi="ar"/>
        </w:rPr>
        <w:t>的维系纽带。</w:t>
      </w:r>
    </w:p>
    <w:bookmarkEnd w:id="36"/>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eastAsia" w:ascii="宋体" w:hAnsi="宋体" w:eastAsia="宋体" w:cs="宋体"/>
          <w:kern w:val="2"/>
          <w:sz w:val="21"/>
          <w:szCs w:val="21"/>
          <w:lang w:eastAsia="zh-CN" w:bidi="ar"/>
        </w:rPr>
        <w:t xml:space="preserve">  平台定位</w:t>
      </w:r>
      <w:r>
        <w:rPr>
          <w:rFonts w:hint="default" w:ascii="宋体" w:hAnsi="宋体" w:eastAsia="宋体" w:cs="宋体"/>
          <w:kern w:val="2"/>
          <w:sz w:val="21"/>
          <w:szCs w:val="21"/>
          <w:lang w:eastAsia="zh-CN" w:bidi="ar"/>
        </w:rPr>
        <w:t>五</w:t>
      </w:r>
      <w:r>
        <w:rPr>
          <w:rFonts w:hint="eastAsia" w:ascii="宋体" w:hAnsi="宋体" w:eastAsia="宋体" w:cs="宋体"/>
          <w:kern w:val="2"/>
          <w:sz w:val="21"/>
          <w:szCs w:val="21"/>
          <w:lang w:eastAsia="zh-CN" w:bidi="ar"/>
        </w:rPr>
        <w:t>大对象：老年人、家属、</w:t>
      </w:r>
      <w:r>
        <w:rPr>
          <w:rFonts w:hint="eastAsia" w:ascii="宋体" w:hAnsi="宋体" w:eastAsia="宋体" w:cs="宋体"/>
          <w:kern w:val="2"/>
          <w:sz w:val="21"/>
          <w:szCs w:val="21"/>
          <w:lang w:val="en-US" w:eastAsia="zh-CN" w:bidi="ar"/>
        </w:rPr>
        <w:t>志愿者、社区管家、护工</w:t>
      </w:r>
      <w:r>
        <w:rPr>
          <w:rFonts w:hint="default"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eastAsia="zh-CN" w:bidi="ar"/>
        </w:rPr>
        <w:t xml:space="preserve">  老</w:t>
      </w:r>
      <w:r>
        <w:rPr>
          <w:rFonts w:hint="default" w:ascii="宋体" w:hAnsi="宋体" w:eastAsia="宋体" w:cs="宋体"/>
          <w:kern w:val="2"/>
          <w:sz w:val="21"/>
          <w:szCs w:val="21"/>
          <w:lang w:eastAsia="zh-CN" w:bidi="ar"/>
        </w:rPr>
        <w:t>年</w:t>
      </w:r>
      <w:r>
        <w:rPr>
          <w:rFonts w:hint="eastAsia" w:ascii="宋体" w:hAnsi="宋体" w:eastAsia="宋体" w:cs="宋体"/>
          <w:kern w:val="2"/>
          <w:sz w:val="21"/>
          <w:szCs w:val="21"/>
          <w:lang w:eastAsia="zh-CN" w:bidi="ar"/>
        </w:rPr>
        <w:t>人:通过信息平台、物联网技术实现对老人的“医”、“食”、“行”、“情”、“用"等方面的关爱和服务</w:t>
      </w:r>
      <w:r>
        <w:rPr>
          <w:rFonts w:hint="default" w:ascii="宋体" w:hAnsi="宋体" w:eastAsia="宋体" w:cs="宋体"/>
          <w:kern w:val="2"/>
          <w:sz w:val="21"/>
          <w:szCs w:val="21"/>
          <w:lang w:eastAsia="zh-CN" w:bidi="ar"/>
        </w:rPr>
        <w:t>。</w:t>
      </w:r>
      <w:r>
        <w:rPr>
          <w:rFonts w:hint="eastAsia" w:ascii="宋体" w:hAnsi="宋体" w:eastAsia="宋体" w:cs="宋体"/>
          <w:kern w:val="2"/>
          <w:sz w:val="21"/>
          <w:szCs w:val="21"/>
          <w:lang w:eastAsia="zh-CN" w:bidi="ar"/>
        </w:rPr>
        <w:t>充分研究区域内不同年龄老年人的需求，从而确定养老社区的群体和功能定位。根据老年人的健康状况，他们可以分为失能型老人、半失能型老人、失智型老人和自理型老人</w:t>
      </w:r>
      <w:r>
        <w:rPr>
          <w:rFonts w:hint="default" w:ascii="宋体" w:hAnsi="宋体" w:eastAsia="宋体" w:cs="宋体"/>
          <w:kern w:val="2"/>
          <w:sz w:val="21"/>
          <w:szCs w:val="21"/>
          <w:lang w:eastAsia="zh-CN" w:bidi="ar"/>
        </w:rPr>
        <w:t>，</w:t>
      </w:r>
      <w:r>
        <w:rPr>
          <w:rFonts w:hint="eastAsia" w:ascii="宋体" w:hAnsi="宋体" w:eastAsia="宋体" w:cs="宋体"/>
          <w:kern w:val="2"/>
          <w:sz w:val="21"/>
          <w:szCs w:val="21"/>
          <w:lang w:eastAsia="zh-CN" w:bidi="ar"/>
        </w:rPr>
        <w:t>关键是老年人对养老项目需求的关注</w:t>
      </w:r>
      <w:r>
        <w:rPr>
          <w:rFonts w:hint="default" w:ascii="宋体" w:hAnsi="宋体" w:eastAsia="宋体" w:cs="宋体"/>
          <w:kern w:val="2"/>
          <w:sz w:val="21"/>
          <w:szCs w:val="21"/>
          <w:lang w:eastAsia="zh-CN" w:bidi="ar"/>
        </w:rPr>
        <w:t>，对症下药。</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eastAsia" w:ascii="宋体" w:hAnsi="宋体" w:eastAsia="宋体" w:cs="宋体"/>
          <w:kern w:val="2"/>
          <w:sz w:val="21"/>
          <w:szCs w:val="21"/>
          <w:lang w:eastAsia="zh-CN" w:bidi="ar"/>
        </w:rPr>
        <w:t xml:space="preserve">  家属:建立平台,打通家属和老人的沟通互动渠道,让家属及时了解老人的</w:t>
      </w:r>
      <w:r>
        <w:rPr>
          <w:rFonts w:hint="default" w:ascii="宋体" w:hAnsi="宋体" w:eastAsia="宋体" w:cs="宋体"/>
          <w:kern w:val="2"/>
          <w:sz w:val="21"/>
          <w:szCs w:val="21"/>
          <w:lang w:eastAsia="zh-CN" w:bidi="ar"/>
        </w:rPr>
        <w:t>医疗、饮食、居住、出行、身体状况</w:t>
      </w:r>
      <w:r>
        <w:rPr>
          <w:rFonts w:hint="eastAsia" w:ascii="宋体" w:hAnsi="宋体" w:eastAsia="宋体" w:cs="宋体"/>
          <w:kern w:val="2"/>
          <w:sz w:val="21"/>
          <w:szCs w:val="21"/>
          <w:lang w:eastAsia="zh-CN" w:bidi="ar"/>
        </w:rPr>
        <w:t>等方面的情况,保证家属、老人信息互通</w:t>
      </w:r>
      <w:r>
        <w:rPr>
          <w:rFonts w:hint="default"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志愿者：通过学习专业养老护理技能，在有突发状况时协助护工，日常陪护老年人，给予老年人关怀；</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社区管家：服务中心建设的团队，管理着社区服务的义工，与社区合作的医生、护工，提供服务的服务商家；</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护工：料理好老年人的日常生活起居，应对和处理老人各种身体和心理突发状况。</w:t>
      </w:r>
    </w:p>
    <w:p>
      <w:pPr>
        <w:keepNext w:val="0"/>
        <w:keepLines w:val="0"/>
        <w:widowControl/>
        <w:numPr>
          <w:ilvl w:val="0"/>
          <w:numId w:val="0"/>
        </w:numPr>
        <w:suppressLineNumbers w:val="0"/>
        <w:jc w:val="left"/>
        <w:rPr>
          <w:rFonts w:hint="default" w:ascii="宋体" w:hAnsi="宋体" w:eastAsia="宋体" w:cs="宋体"/>
          <w:b w:val="0"/>
          <w:bCs w:val="0"/>
          <w:kern w:val="0"/>
          <w:sz w:val="21"/>
          <w:szCs w:val="21"/>
          <w:lang w:eastAsia="zh-CN" w:bidi="ar"/>
        </w:rPr>
      </w:pPr>
      <w:r>
        <w:rPr>
          <w:rFonts w:hint="default" w:ascii="宋体" w:hAnsi="宋体" w:eastAsia="宋体" w:cs="宋体"/>
          <w:b w:val="0"/>
          <w:bCs w:val="0"/>
          <w:kern w:val="0"/>
          <w:sz w:val="21"/>
          <w:szCs w:val="21"/>
          <w:lang w:eastAsia="zh-CN" w:bidi="ar"/>
        </w:rPr>
        <w:t xml:space="preserve">  </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黑体" w:hAnsi="黑体" w:eastAsia="黑体" w:cs="黑体"/>
          <w:b/>
          <w:bCs/>
          <w:kern w:val="2"/>
          <w:sz w:val="21"/>
          <w:szCs w:val="21"/>
          <w:lang w:val="en-US" w:eastAsia="zh-CN" w:bidi="ar"/>
        </w:rPr>
      </w:pPr>
      <w:r>
        <w:rPr>
          <w:rFonts w:hint="eastAsia" w:ascii="黑体" w:hAnsi="黑体" w:eastAsia="黑体" w:cs="黑体"/>
          <w:b/>
          <w:bCs/>
          <w:kern w:val="2"/>
          <w:sz w:val="21"/>
          <w:szCs w:val="21"/>
          <w:lang w:eastAsia="zh-CN" w:bidi="ar"/>
        </w:rPr>
        <w:t xml:space="preserve"> 三、</w:t>
      </w:r>
      <w:r>
        <w:rPr>
          <w:rFonts w:hint="eastAsia" w:ascii="黑体" w:hAnsi="黑体" w:eastAsia="黑体" w:cs="黑体"/>
          <w:b/>
          <w:bCs/>
          <w:kern w:val="2"/>
          <w:sz w:val="21"/>
          <w:szCs w:val="21"/>
          <w:lang w:val="en-US" w:eastAsia="zh-CN" w:bidi="ar"/>
        </w:rPr>
        <w:t xml:space="preserve">市场需求 </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宋体" w:hAnsi="宋体" w:eastAsia="宋体" w:cs="宋体"/>
          <w:kern w:val="2"/>
          <w:sz w:val="21"/>
          <w:szCs w:val="21"/>
          <w:lang w:eastAsia="zh-CN" w:bidi="ar"/>
        </w:rPr>
      </w:pPr>
      <w:r>
        <w:rPr>
          <w:rFonts w:hint="default" w:ascii="黑体" w:hAnsi="黑体" w:eastAsia="黑体" w:cs="黑体"/>
          <w:b/>
          <w:bCs/>
          <w:kern w:val="0"/>
          <w:sz w:val="21"/>
          <w:szCs w:val="21"/>
          <w:lang w:eastAsia="zh-CN" w:bidi="ar"/>
        </w:rPr>
        <w:t xml:space="preserve"> </w:t>
      </w:r>
      <w:r>
        <w:rPr>
          <w:rFonts w:hint="eastAsia" w:ascii="宋体" w:hAnsi="宋体" w:eastAsia="宋体" w:cs="宋体"/>
          <w:kern w:val="2"/>
          <w:sz w:val="21"/>
          <w:szCs w:val="21"/>
          <w:lang w:eastAsia="zh-CN" w:bidi="ar"/>
        </w:rPr>
        <w:t xml:space="preserve"> 近年来，我国老年人口数量快速增加，截至2019年，65岁及以上人口较2001年增加8541万达17603万人，占比提升5.5个百分点达12.6%，社会养老压力与日俱增。失能、半失能老年人超过4000万</w:t>
      </w:r>
      <w:r>
        <w:rPr>
          <w:rFonts w:hint="default" w:ascii="宋体" w:hAnsi="宋体" w:eastAsia="宋体" w:cs="宋体"/>
          <w:kern w:val="2"/>
          <w:sz w:val="21"/>
          <w:szCs w:val="21"/>
          <w:lang w:eastAsia="zh-CN" w:bidi="ar"/>
        </w:rPr>
        <w:t>,</w:t>
      </w:r>
      <w:r>
        <w:rPr>
          <w:rFonts w:hint="eastAsia" w:ascii="宋体" w:hAnsi="宋体" w:eastAsia="宋体" w:cs="宋体"/>
          <w:kern w:val="2"/>
          <w:sz w:val="21"/>
          <w:szCs w:val="21"/>
          <w:lang w:eastAsia="zh-CN" w:bidi="ar"/>
        </w:rPr>
        <w:t xml:space="preserve">加快发展智慧养老，对提升养老服务质量和效率具有重要意义。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全国智慧养老规模已超过4万亿元，预计2050年的中国老年市场、养老产业规模有望达48.52万亿元、21.95万亿元，老年市场、养老产业将以9.74%、11.48%的年增长率高速发展。可见，养老产业作为刚需，市场需求及潜力巨大。</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黑体" w:hAnsi="黑体" w:eastAsia="黑体" w:cs="黑体"/>
          <w:b/>
          <w:bCs/>
          <w:kern w:val="2"/>
          <w:sz w:val="21"/>
          <w:szCs w:val="21"/>
          <w:lang w:eastAsia="zh-CN" w:bidi="ar"/>
        </w:rPr>
      </w:pPr>
      <w:r>
        <w:rPr>
          <w:rFonts w:hint="default" w:ascii="宋体" w:hAnsi="宋体" w:eastAsia="宋体" w:cs="宋体"/>
          <w:kern w:val="2"/>
          <w:sz w:val="21"/>
          <w:szCs w:val="21"/>
          <w:lang w:eastAsia="zh-CN" w:bidi="ar"/>
        </w:rPr>
        <w:t xml:space="preserve">  2019年《关于促进老年用品产业发展的指导意见》中指出，到2025年，老年用品产业总体规模超过5万亿元，产业体系基本建立，市场环境持续优化，形成技术、产品、服务和应用协调发展的良好格局；2021年十四五规划中指出，发展银发经济，开发适老化技术和产品，培育智慧养老等新业态。可见国家越来越重视健康养老产业的发展，市场环境良好。</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t xml:space="preserve">  </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黑体" w:hAnsi="黑体" w:eastAsia="黑体" w:cs="黑体"/>
          <w:b/>
          <w:bCs/>
          <w:kern w:val="2"/>
          <w:sz w:val="21"/>
          <w:szCs w:val="21"/>
          <w:lang w:val="en-US" w:eastAsia="zh-CN" w:bidi="ar"/>
        </w:rPr>
      </w:pPr>
      <w:r>
        <w:rPr>
          <w:rFonts w:hint="default" w:ascii="黑体" w:hAnsi="黑体" w:eastAsia="黑体" w:cs="黑体"/>
          <w:b/>
          <w:bCs/>
          <w:kern w:val="2"/>
          <w:sz w:val="21"/>
          <w:szCs w:val="21"/>
          <w:lang w:eastAsia="zh-CN" w:bidi="ar"/>
        </w:rPr>
        <w:t>四、</w:t>
      </w:r>
      <w:r>
        <w:rPr>
          <w:rFonts w:hint="eastAsia" w:ascii="黑体" w:hAnsi="黑体" w:eastAsia="黑体" w:cs="黑体"/>
          <w:b/>
          <w:bCs/>
          <w:kern w:val="2"/>
          <w:sz w:val="21"/>
          <w:szCs w:val="21"/>
          <w:lang w:val="en-US" w:eastAsia="zh-CN" w:bidi="ar"/>
        </w:rPr>
        <w:t>目标市场容量</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市场容量是指在不考虑产品价格或供应商的前提下，市场在一定时期内能够吸纳某种产品或劳务的单位数目。对于我们这样一个养老服务云平台，市场上类似的养老服务平台累计下载量超过数万，据调查显示，中国的养老服务团队正在逐渐壮大，2019年中国注册养老服务平台达34065，说明我们的市场容量较大，若扩展到全国地区，将会更多。</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8522" w:type="dxa"/>
            <w:gridSpan w:val="2"/>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2013-2019年养老服务机构数量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2013年</w:t>
            </w:r>
          </w:p>
        </w:tc>
        <w:tc>
          <w:tcPr>
            <w:tcW w:w="42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41626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2014年</w:t>
            </w:r>
          </w:p>
        </w:tc>
        <w:tc>
          <w:tcPr>
            <w:tcW w:w="42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2015年</w:t>
            </w:r>
          </w:p>
        </w:tc>
        <w:tc>
          <w:tcPr>
            <w:tcW w:w="42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27935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2016年</w:t>
            </w:r>
          </w:p>
        </w:tc>
        <w:tc>
          <w:tcPr>
            <w:tcW w:w="42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28080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2017年</w:t>
            </w:r>
          </w:p>
        </w:tc>
        <w:tc>
          <w:tcPr>
            <w:tcW w:w="42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28710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2018年</w:t>
            </w:r>
          </w:p>
        </w:tc>
        <w:tc>
          <w:tcPr>
            <w:tcW w:w="42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29332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2019年</w:t>
            </w:r>
          </w:p>
        </w:tc>
        <w:tc>
          <w:tcPr>
            <w:tcW w:w="42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34065</w:t>
            </w:r>
          </w:p>
        </w:tc>
      </w:tr>
    </w:tbl>
    <w:p>
      <w:pPr>
        <w:keepNext w:val="0"/>
        <w:keepLines w:val="0"/>
        <w:widowControl w:val="0"/>
        <w:suppressLineNumbers w:val="0"/>
        <w:spacing w:before="0" w:beforeAutospacing="0" w:after="0" w:afterAutospacing="0" w:line="300" w:lineRule="auto"/>
        <w:ind w:left="0" w:leftChars="0" w:right="0" w:firstLine="0" w:firstLine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w:t>
      </w:r>
      <w:r>
        <w:rPr>
          <w:rFonts w:hint="default" w:ascii="宋体" w:hAnsi="宋体" w:eastAsia="宋体" w:cs="宋体"/>
          <w:kern w:val="2"/>
          <w:sz w:val="21"/>
          <w:szCs w:val="21"/>
          <w:lang w:eastAsia="zh-CN" w:bidi="ar"/>
        </w:rPr>
        <w:drawing>
          <wp:inline distT="0" distB="0" distL="114300" distR="114300">
            <wp:extent cx="6118860" cy="4592955"/>
            <wp:effectExtent l="0" t="0" r="15240"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6118860" cy="4592955"/>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0"/>
        <w:jc w:val="both"/>
        <w:rPr>
          <w:rFonts w:hint="default" w:ascii="宋体" w:hAnsi="宋体" w:eastAsia="宋体" w:cs="宋体"/>
          <w:kern w:val="2"/>
          <w:sz w:val="21"/>
          <w:szCs w:val="21"/>
        </w:rPr>
      </w:pPr>
      <w:r>
        <w:rPr>
          <w:rFonts w:hint="eastAsia" w:ascii="宋体" w:hAnsi="宋体" w:eastAsia="宋体" w:cs="宋体"/>
          <w:kern w:val="2"/>
          <w:sz w:val="21"/>
          <w:szCs w:val="21"/>
          <w:lang w:val="en-US" w:eastAsia="zh-CN" w:bidi="ar"/>
        </w:rPr>
        <w:t>该图为2013-2019年中国养老机构服务数量的部分数据，数据表明，中国养老服务数量在2013-2015年有所下降，但近年一直都在增长，这是一个很庞大的数据，表明中国养老服务事业正在蓬勃发展。如若能正确利用好本</w:t>
      </w:r>
      <w:r>
        <w:rPr>
          <w:rFonts w:hint="default" w:ascii="宋体" w:hAnsi="宋体" w:eastAsia="宋体" w:cs="宋体"/>
          <w:kern w:val="2"/>
          <w:sz w:val="21"/>
          <w:szCs w:val="21"/>
          <w:lang w:eastAsia="zh-CN" w:bidi="ar"/>
        </w:rPr>
        <w:t>平台</w:t>
      </w:r>
      <w:r>
        <w:rPr>
          <w:rFonts w:hint="eastAsia" w:ascii="宋体" w:hAnsi="宋体" w:eastAsia="宋体" w:cs="宋体"/>
          <w:kern w:val="2"/>
          <w:sz w:val="21"/>
          <w:szCs w:val="21"/>
          <w:lang w:val="en-US" w:eastAsia="zh-CN" w:bidi="ar"/>
        </w:rPr>
        <w:t>，我们的目标市场不仅仅只是预计的这些，后期将会顺利进行延展</w:t>
      </w:r>
      <w:r>
        <w:rPr>
          <w:rFonts w:hint="default"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default" w:ascii="黑体" w:hAnsi="黑体" w:eastAsia="黑体" w:cs="黑体"/>
          <w:b/>
          <w:bCs/>
          <w:kern w:val="2"/>
          <w:sz w:val="21"/>
          <w:szCs w:val="21"/>
          <w:lang w:eastAsia="zh-CN" w:bidi="ar"/>
        </w:rPr>
      </w:pPr>
      <w:r>
        <w:rPr>
          <w:rFonts w:hint="eastAsia" w:ascii="黑体" w:hAnsi="黑体" w:eastAsia="黑体" w:cs="黑体"/>
          <w:b/>
          <w:bCs/>
          <w:kern w:val="0"/>
          <w:sz w:val="21"/>
          <w:szCs w:val="21"/>
          <w:lang w:val="en-US" w:eastAsia="zh-CN" w:bidi="ar"/>
        </w:rPr>
        <w:br w:type="textWrapping"/>
      </w:r>
      <w:r>
        <w:rPr>
          <w:rFonts w:hint="eastAsia" w:ascii="黑体" w:hAnsi="黑体" w:eastAsia="黑体" w:cs="黑体"/>
          <w:b/>
          <w:bCs/>
          <w:kern w:val="2"/>
          <w:sz w:val="21"/>
          <w:szCs w:val="21"/>
          <w:lang w:val="en-US" w:eastAsia="zh-CN" w:bidi="ar"/>
        </w:rPr>
        <w:t xml:space="preserve">五、市场竞争分析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总述：</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对于此类智慧养老服务平台的竞争，我们采用波特五力分析模型，该模型主要用于竞争战略的分析，并且可以有效地分析客户的竞争环境。其中五力分别是指：供应商的议价能力、购买者的议价能力、潜在竞争者进入的能力、替代品的竞争能力、行业内竞争者的竞争能力。下面是我对本平台进行的五力分析：</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00" w:lineRule="auto"/>
        <w:ind w:left="0" w:right="0" w:firstLine="420" w:firstLineChars="200"/>
        <w:jc w:val="both"/>
        <w:rPr>
          <w:rFonts w:hint="default" w:ascii="宋体" w:hAnsi="宋体" w:eastAsia="宋体" w:cs="宋体"/>
          <w:kern w:val="2"/>
          <w:sz w:val="21"/>
          <w:szCs w:val="21"/>
        </w:rPr>
      </w:pPr>
      <w:r>
        <w:rPr>
          <w:rFonts w:hint="default" w:ascii="宋体" w:hAnsi="宋体" w:eastAsia="宋体" w:cs="宋体"/>
          <w:kern w:val="2"/>
          <w:sz w:val="21"/>
          <w:szCs w:val="21"/>
        </w:rPr>
        <w:drawing>
          <wp:inline distT="0" distB="0" distL="114300" distR="114300">
            <wp:extent cx="5320665" cy="2680335"/>
            <wp:effectExtent l="0" t="0" r="1333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320665" cy="2680335"/>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黑体" w:hAnsi="黑体" w:eastAsia="黑体" w:cs="黑体"/>
          <w:b/>
          <w:bCs/>
          <w:kern w:val="2"/>
          <w:sz w:val="21"/>
          <w:szCs w:val="21"/>
          <w:lang w:eastAsia="zh-CN" w:bidi="ar"/>
        </w:rPr>
      </w:pPr>
      <w:r>
        <w:rPr>
          <w:rFonts w:hint="eastAsia" w:ascii="黑体" w:hAnsi="黑体" w:eastAsia="黑体" w:cs="黑体"/>
          <w:b/>
          <w:bCs/>
          <w:kern w:val="2"/>
          <w:sz w:val="21"/>
          <w:szCs w:val="21"/>
          <w:lang w:val="en-US" w:eastAsia="zh-CN" w:bidi="ar"/>
        </w:rPr>
        <w:t>（一）供应商的议价能力：</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供方主要通过其提高投入要素价格与降低单位价值质量的能力，来影响行业中现有平台的盈利能力与产品竞争力。关于此类平台供方并不能表现出比较强大的讨价还价力量，原因如下：</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1、此类平台较多，除了政府的官方平台（如南京民政局养老服务）占据市场份额较小，私营志愿者平台的市场占据份额较大。</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2、此类平台不具有显著特色，很容易找到可以与我们平台相竞争的替代品。近几年来，养老服务平台的数量呈现上升趋势，我们的平台更难脱颖而出。</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3、但是我们平台是侧重于研发智能腕表连接信息技术等现代科技技术，打造1个SaaS平台、2种智能终端、</w:t>
      </w:r>
      <w:r>
        <w:rPr>
          <w:rFonts w:hint="default" w:ascii="宋体" w:hAnsi="宋体" w:eastAsia="宋体" w:cs="宋体"/>
          <w:kern w:val="2"/>
          <w:sz w:val="21"/>
          <w:szCs w:val="21"/>
          <w:lang w:eastAsia="zh-CN" w:bidi="ar"/>
        </w:rPr>
        <w:t>5</w:t>
      </w:r>
      <w:r>
        <w:rPr>
          <w:rFonts w:hint="eastAsia" w:ascii="宋体" w:hAnsi="宋体" w:eastAsia="宋体" w:cs="宋体"/>
          <w:kern w:val="2"/>
          <w:sz w:val="21"/>
          <w:szCs w:val="21"/>
          <w:lang w:val="en-US" w:eastAsia="zh-CN" w:bidi="ar"/>
        </w:rPr>
        <w:t>大服务体系、N种健康体检的养老服务体系，</w:t>
      </w:r>
      <w:r>
        <w:rPr>
          <w:rFonts w:hint="default" w:ascii="宋体" w:hAnsi="宋体" w:eastAsia="宋体" w:cs="宋体"/>
          <w:kern w:val="2"/>
          <w:sz w:val="21"/>
          <w:szCs w:val="21"/>
          <w:lang w:eastAsia="zh-CN" w:bidi="ar"/>
        </w:rPr>
        <w:t>专门</w:t>
      </w:r>
      <w:r>
        <w:rPr>
          <w:rFonts w:hint="eastAsia" w:ascii="宋体" w:hAnsi="宋体" w:eastAsia="宋体" w:cs="宋体"/>
          <w:kern w:val="2"/>
          <w:sz w:val="21"/>
          <w:szCs w:val="21"/>
          <w:lang w:val="en-US" w:eastAsia="zh-CN" w:bidi="ar"/>
        </w:rPr>
        <w:t>解决现有居家养老信息化服务中的产品问题，</w:t>
      </w:r>
      <w:r>
        <w:rPr>
          <w:rFonts w:hint="default" w:ascii="宋体" w:hAnsi="宋体" w:eastAsia="宋体" w:cs="宋体"/>
          <w:kern w:val="2"/>
          <w:sz w:val="21"/>
          <w:szCs w:val="21"/>
          <w:lang w:eastAsia="zh-CN" w:bidi="ar"/>
        </w:rPr>
        <w:t>并附带养老机构服务，</w:t>
      </w:r>
      <w:r>
        <w:rPr>
          <w:rFonts w:hint="eastAsia" w:ascii="宋体" w:hAnsi="宋体" w:eastAsia="宋体" w:cs="宋体"/>
          <w:kern w:val="2"/>
          <w:sz w:val="21"/>
          <w:szCs w:val="21"/>
          <w:lang w:val="en-US" w:eastAsia="zh-CN" w:bidi="ar"/>
        </w:rPr>
        <w:t>因此我们的平台的供应商的议价能力较强。</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黑体" w:hAnsi="黑体" w:eastAsia="黑体" w:cs="黑体"/>
          <w:b/>
          <w:bCs/>
          <w:kern w:val="2"/>
          <w:sz w:val="21"/>
          <w:szCs w:val="21"/>
          <w:lang w:eastAsia="zh-CN" w:bidi="ar"/>
        </w:rPr>
      </w:pPr>
      <w:r>
        <w:rPr>
          <w:rFonts w:hint="eastAsia" w:ascii="黑体" w:hAnsi="黑体" w:eastAsia="黑体" w:cs="黑体"/>
          <w:b/>
          <w:bCs/>
          <w:kern w:val="2"/>
          <w:sz w:val="21"/>
          <w:szCs w:val="21"/>
          <w:lang w:val="en-US" w:eastAsia="zh-CN" w:bidi="ar"/>
        </w:rPr>
        <w:t>（二）购买者的议价能力：</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购买者主要通过其压价与要求提供较高的产品或服务质量的能力，来影响行业中现有平台的盈利能力。我们的服务产品为养老服务平台，市场同类产品较多。但是我们平台属于线上线下联动，线上平台搭建，线下有试点城市（南京市浦口区），且会申请专利技术，所以购买者有较弱的议价能力。</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黑体" w:hAnsi="黑体" w:eastAsia="黑体" w:cs="黑体"/>
          <w:b/>
          <w:bCs/>
          <w:kern w:val="2"/>
          <w:sz w:val="21"/>
          <w:szCs w:val="21"/>
          <w:lang w:eastAsia="zh-CN" w:bidi="ar"/>
        </w:rPr>
      </w:pPr>
      <w:r>
        <w:rPr>
          <w:rFonts w:hint="eastAsia" w:ascii="黑体" w:hAnsi="黑体" w:eastAsia="黑体" w:cs="黑体"/>
          <w:b/>
          <w:bCs/>
          <w:kern w:val="2"/>
          <w:sz w:val="21"/>
          <w:szCs w:val="21"/>
          <w:lang w:val="en-US" w:eastAsia="zh-CN" w:bidi="ar"/>
        </w:rPr>
        <w:t>（三）潜在竞争者进入的能力：</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潜在竞争者进入市场在给行业带来新生产能力、新资源的同时，将希望在已被现有平台瓜分完毕的市场中赢得一席之地，这就有可能与现有平台发生市场份额的竞争，最终导致行业中现有平台盈利水平降低，严重的话还有可能危及这些平台的生存。我们平台最大的特色在于用智能腕表连接信息技术等现代科技技术，打造1个SaaS平台、2种智能终端、</w:t>
      </w:r>
      <w:r>
        <w:rPr>
          <w:rFonts w:hint="default" w:ascii="宋体" w:hAnsi="宋体" w:eastAsia="宋体" w:cs="宋体"/>
          <w:kern w:val="2"/>
          <w:sz w:val="21"/>
          <w:szCs w:val="21"/>
          <w:lang w:eastAsia="zh-CN" w:bidi="ar"/>
        </w:rPr>
        <w:t>5</w:t>
      </w:r>
      <w:r>
        <w:rPr>
          <w:rFonts w:hint="eastAsia" w:ascii="宋体" w:hAnsi="宋体" w:eastAsia="宋体" w:cs="宋体"/>
          <w:kern w:val="2"/>
          <w:sz w:val="21"/>
          <w:szCs w:val="21"/>
          <w:lang w:val="en-US" w:eastAsia="zh-CN" w:bidi="ar"/>
        </w:rPr>
        <w:t>大服务体系、N种健康体检的养老服务体系，解决现有居家养老信息化服务中的产品问题，其他平台大多数是对需要帮助的人一概而论。所以潜在竞争者进入的能力较弱。</w:t>
      </w:r>
    </w:p>
    <w:p>
      <w:pPr>
        <w:keepNext w:val="0"/>
        <w:keepLines w:val="0"/>
        <w:widowControl w:val="0"/>
        <w:suppressLineNumbers w:val="0"/>
        <w:spacing w:before="0" w:beforeAutospacing="0" w:after="0" w:afterAutospacing="0" w:line="300" w:lineRule="auto"/>
        <w:ind w:left="0" w:right="0" w:firstLine="422" w:firstLineChars="200"/>
        <w:jc w:val="both"/>
        <w:rPr>
          <w:rFonts w:hint="eastAsia" w:ascii="宋体" w:hAnsi="宋体" w:eastAsia="宋体" w:cs="宋体"/>
          <w:kern w:val="2"/>
          <w:sz w:val="21"/>
          <w:szCs w:val="21"/>
        </w:rPr>
      </w:pPr>
      <w:r>
        <w:rPr>
          <w:rFonts w:hint="eastAsia" w:ascii="黑体" w:hAnsi="黑体" w:eastAsia="黑体" w:cs="黑体"/>
          <w:b/>
          <w:bCs/>
          <w:kern w:val="2"/>
          <w:sz w:val="21"/>
          <w:szCs w:val="21"/>
          <w:lang w:val="en-US" w:eastAsia="zh-CN" w:bidi="ar"/>
        </w:rPr>
        <w:t>（四）替代品的竞争能力：</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此类养老服务平台，市场上有很多，但官方平台占较小市场份额，留给我们这些私营养老服务平台的较多了。再加上类似于养老服务平台并没有很大的特色，</w:t>
      </w:r>
      <w:r>
        <w:rPr>
          <w:rFonts w:hint="default" w:ascii="宋体" w:hAnsi="宋体" w:eastAsia="宋体" w:cs="宋体"/>
          <w:kern w:val="2"/>
          <w:sz w:val="21"/>
          <w:szCs w:val="21"/>
          <w:lang w:eastAsia="zh-CN" w:bidi="ar"/>
        </w:rPr>
        <w:t>，</w:t>
      </w:r>
      <w:r>
        <w:rPr>
          <w:rFonts w:hint="eastAsia" w:ascii="宋体" w:hAnsi="宋体" w:eastAsia="宋体" w:cs="宋体"/>
          <w:kern w:val="2"/>
          <w:sz w:val="21"/>
          <w:szCs w:val="21"/>
          <w:lang w:val="en-US" w:eastAsia="zh-CN" w:bidi="ar"/>
        </w:rPr>
        <w:t>所以替代品的竞争能力较为弱小。</w:t>
      </w:r>
    </w:p>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黑体" w:hAnsi="黑体" w:eastAsia="黑体" w:cs="黑体"/>
          <w:b/>
          <w:bCs/>
          <w:kern w:val="2"/>
          <w:sz w:val="21"/>
          <w:szCs w:val="21"/>
          <w:lang w:eastAsia="zh-CN" w:bidi="ar"/>
        </w:rPr>
      </w:pPr>
      <w:r>
        <w:rPr>
          <w:rFonts w:hint="eastAsia" w:ascii="黑体" w:hAnsi="黑体" w:eastAsia="黑体" w:cs="黑体"/>
          <w:b/>
          <w:bCs/>
          <w:kern w:val="2"/>
          <w:sz w:val="21"/>
          <w:szCs w:val="21"/>
          <w:lang w:val="en-US" w:eastAsia="zh-CN" w:bidi="ar"/>
        </w:rPr>
        <w:t>（五）行业内竞争者的竞争能力：</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同类产品的竞争者很多，</w:t>
      </w:r>
      <w:r>
        <w:rPr>
          <w:rFonts w:hint="default" w:ascii="宋体" w:hAnsi="宋体" w:eastAsia="宋体" w:cs="宋体"/>
          <w:kern w:val="2"/>
          <w:sz w:val="21"/>
          <w:szCs w:val="21"/>
          <w:lang w:eastAsia="zh-CN" w:bidi="ar"/>
        </w:rPr>
        <w:t>市场上此</w:t>
      </w:r>
      <w:r>
        <w:rPr>
          <w:rFonts w:hint="eastAsia" w:ascii="宋体" w:hAnsi="宋体" w:eastAsia="宋体" w:cs="宋体"/>
          <w:kern w:val="2"/>
          <w:sz w:val="21"/>
          <w:szCs w:val="21"/>
          <w:lang w:val="en-US" w:eastAsia="zh-CN" w:bidi="ar"/>
        </w:rPr>
        <w:t>类公司大都是为养老机构服务,例如养老院、养老地产等,很少为家庭个人用户服务</w:t>
      </w:r>
      <w:r>
        <w:rPr>
          <w:rFonts w:hint="default" w:ascii="宋体" w:hAnsi="宋体" w:eastAsia="宋体" w:cs="宋体"/>
          <w:kern w:val="2"/>
          <w:sz w:val="21"/>
          <w:szCs w:val="21"/>
          <w:lang w:eastAsia="zh-CN" w:bidi="ar"/>
        </w:rPr>
        <w:t>，虽然有少部分产品家庭可以购买使用,但是信息服务功能缺乏。企业盲目发展高水平服务，缺乏接地气的配套养老服务，无法满足大部分老年护理需求，脱离了老年护理的根本需求。此外，</w:t>
      </w:r>
      <w:r>
        <w:rPr>
          <w:rFonts w:hint="eastAsia" w:ascii="宋体" w:hAnsi="宋体" w:eastAsia="宋体" w:cs="宋体"/>
          <w:kern w:val="2"/>
          <w:sz w:val="21"/>
          <w:szCs w:val="21"/>
          <w:lang w:val="en-US" w:eastAsia="zh-CN" w:bidi="ar"/>
        </w:rPr>
        <w:t>如果竞争者没有比较突出优秀的想法，就很容易在这日新月异的时代沉默下去。我们有不同的想法，例如以项目研发与市场拓展为契机，在国家标准的基础上，通过项目的开展，逐步形成“标准研究à标准验证à标准提案及示范à标准应用与推广”的路线。</w:t>
      </w:r>
    </w:p>
    <w:p>
      <w:pPr>
        <w:keepNext w:val="0"/>
        <w:keepLines w:val="0"/>
        <w:widowControl/>
        <w:numPr>
          <w:ilvl w:val="0"/>
          <w:numId w:val="0"/>
        </w:numPr>
        <w:suppressLineNumbers w:val="0"/>
        <w:ind w:leftChars="0"/>
        <w:jc w:val="left"/>
        <w:rPr>
          <w:rFonts w:hint="default" w:ascii="黑体" w:hAnsi="黑体" w:eastAsia="黑体" w:cs="黑体"/>
          <w:b/>
          <w:bCs/>
          <w:kern w:val="0"/>
          <w:sz w:val="21"/>
          <w:szCs w:val="21"/>
          <w:lang w:eastAsia="zh-CN" w:bidi="ar"/>
        </w:rPr>
      </w:pPr>
    </w:p>
    <w:p>
      <w:pPr>
        <w:keepNext w:val="0"/>
        <w:keepLines w:val="0"/>
        <w:widowControl/>
        <w:suppressLineNumbers w:val="0"/>
        <w:jc w:val="left"/>
        <w:rPr>
          <w:rFonts w:hint="eastAsia" w:ascii="黑体" w:hAnsi="黑体" w:eastAsia="黑体" w:cs="黑体"/>
          <w:b/>
          <w:bCs/>
          <w:kern w:val="0"/>
          <w:sz w:val="21"/>
          <w:szCs w:val="21"/>
          <w:lang w:eastAsia="zh-CN" w:bidi="ar"/>
        </w:rPr>
      </w:pPr>
      <w:r>
        <w:rPr>
          <w:rFonts w:hint="eastAsia" w:ascii="黑体" w:hAnsi="黑体" w:eastAsia="黑体" w:cs="黑体"/>
          <w:b/>
          <w:bCs/>
          <w:kern w:val="0"/>
          <w:sz w:val="21"/>
          <w:szCs w:val="21"/>
          <w:lang w:val="en-US" w:eastAsia="zh-CN" w:bidi="ar"/>
        </w:rPr>
        <w:t>六、SWOT</w:t>
      </w:r>
      <w:r>
        <w:rPr>
          <w:rFonts w:hint="eastAsia" w:ascii="黑体" w:hAnsi="黑体" w:eastAsia="黑体" w:cs="黑体"/>
          <w:b/>
          <w:bCs/>
          <w:kern w:val="0"/>
          <w:sz w:val="21"/>
          <w:szCs w:val="21"/>
          <w:lang w:eastAsia="zh-CN" w:bidi="ar"/>
        </w:rPr>
        <w:t>分析</w:t>
      </w:r>
    </w:p>
    <w:p>
      <w:pPr>
        <w:keepNext w:val="0"/>
        <w:keepLines w:val="0"/>
        <w:widowControl/>
        <w:suppressLineNumbers w:val="0"/>
        <w:jc w:val="left"/>
        <w:rPr>
          <w:rFonts w:hint="default" w:ascii="黑体" w:hAnsi="黑体" w:eastAsia="黑体" w:cs="黑体"/>
          <w:b/>
          <w:bCs/>
          <w:kern w:val="0"/>
          <w:sz w:val="21"/>
          <w:szCs w:val="21"/>
          <w:lang w:eastAsia="zh-CN" w:bidi="ar"/>
        </w:rPr>
      </w:pPr>
      <w:r>
        <w:rPr>
          <w:rFonts w:hint="default" w:ascii="黑体" w:hAnsi="黑体" w:eastAsia="黑体" w:cs="黑体"/>
          <w:b/>
          <w:bCs/>
          <w:kern w:val="0"/>
          <w:sz w:val="21"/>
          <w:szCs w:val="21"/>
          <w:lang w:eastAsia="zh-CN" w:bidi="ar"/>
        </w:rPr>
        <w:t xml:space="preserve">    </w:t>
      </w:r>
    </w:p>
    <w:tbl>
      <w:tblPr>
        <w:tblStyle w:val="7"/>
        <w:tblW w:w="90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3019"/>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9" w:hRule="atLeast"/>
        </w:trPr>
        <w:tc>
          <w:tcPr>
            <w:tcW w:w="30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p>
        </w:tc>
        <w:tc>
          <w:tcPr>
            <w:tcW w:w="30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优势（Strength）</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 xml:space="preserve">    智慧健康养老云平台利用信息技术等现代科技技术(如物联网、云计算、大数据技术、人工智能等),围绕老人的生活起居、安全保障、保健康复、医疗卫生、娱乐休闲、交流关爱等各方面支持老年人的生活服务和管理,对涉老信息自动监测、预警甚至主动处置,使这些技术服务于老年人的自主式、个性化智能交互。既可以用于居家养老、社区养老，也可以用于机构养老。</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 xml:space="preserve">     </w:t>
            </w:r>
          </w:p>
        </w:tc>
        <w:tc>
          <w:tcPr>
            <w:tcW w:w="30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劣势（Weak）</w:t>
            </w:r>
          </w:p>
          <w:p>
            <w:pPr>
              <w:keepNext w:val="0"/>
              <w:keepLines w:val="0"/>
              <w:widowControl w:val="0"/>
              <w:numPr>
                <w:ilvl w:val="0"/>
                <w:numId w:val="10"/>
              </w:numPr>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市场开拓初，我们并没有名誉度。打开市场有一定的难度。</w:t>
            </w:r>
          </w:p>
          <w:p>
            <w:pPr>
              <w:keepNext w:val="0"/>
              <w:keepLines w:val="0"/>
              <w:widowControl w:val="0"/>
              <w:numPr>
                <w:ilvl w:val="0"/>
                <w:numId w:val="10"/>
              </w:numPr>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启动资金和各方投资需要我们拉动。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438" w:hRule="atLeast"/>
        </w:trPr>
        <w:tc>
          <w:tcPr>
            <w:tcW w:w="30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机会（Opportunity）</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 xml:space="preserve">    目前中国养老市场的商机约1000亿元，到2030年有望增至万亿，且2035年，中国养老产业发展将增加1,400万个就业岗位,养老服务产业存在巨大的市场潜力。</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p>
        </w:tc>
        <w:tc>
          <w:tcPr>
            <w:tcW w:w="30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SO战略（利用优势把握机会）</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该项目利用物联网包括智能硬件、移动终端，基于物联网的SaaS平台、5G技术、大数据、云技术等关键技术打造养老云服务平台新模式，发掘中国养老服务产业的市场潜力。</w:t>
            </w:r>
          </w:p>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kern w:val="2"/>
                <w:sz w:val="21"/>
                <w:szCs w:val="21"/>
              </w:rPr>
            </w:pPr>
          </w:p>
        </w:tc>
        <w:tc>
          <w:tcPr>
            <w:tcW w:w="30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WO战略（利用机会克服劣势）</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1.以研发智能腕表连接信息技术等现代科技技术为特色吸引启动资金和各方投资。</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2.打造以1个平台、2种智能终端、</w:t>
            </w:r>
            <w:r>
              <w:rPr>
                <w:rFonts w:hint="default" w:ascii="宋体" w:hAnsi="宋体" w:eastAsia="宋体" w:cs="宋体"/>
                <w:kern w:val="2"/>
                <w:sz w:val="21"/>
                <w:szCs w:val="21"/>
                <w:lang w:eastAsia="zh-CN" w:bidi="ar"/>
              </w:rPr>
              <w:t>5</w:t>
            </w:r>
            <w:r>
              <w:rPr>
                <w:rFonts w:hint="eastAsia" w:ascii="宋体" w:hAnsi="宋体" w:eastAsia="宋体" w:cs="宋体"/>
                <w:kern w:val="2"/>
                <w:sz w:val="21"/>
                <w:szCs w:val="21"/>
                <w:lang w:val="en-US" w:eastAsia="zh-CN" w:bidi="ar"/>
              </w:rPr>
              <w:t>大服务体系、N种健康体检的养老服务体系，解决现有居家养老信息化服务中的产品问题。</w:t>
            </w:r>
          </w:p>
          <w:p>
            <w:pPr>
              <w:keepNext w:val="0"/>
              <w:keepLines w:val="0"/>
              <w:widowControl w:val="0"/>
              <w:suppressLineNumbers w:val="0"/>
              <w:spacing w:before="0" w:beforeAutospacing="0" w:after="0" w:afterAutospacing="0" w:line="300" w:lineRule="auto"/>
              <w:ind w:left="0" w:right="0" w:firstLine="420"/>
              <w:jc w:val="both"/>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3" w:hRule="atLeast"/>
        </w:trPr>
        <w:tc>
          <w:tcPr>
            <w:tcW w:w="30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威胁（Threaten）</w:t>
            </w:r>
          </w:p>
          <w:p>
            <w:pPr>
              <w:keepNext w:val="0"/>
              <w:keepLines w:val="0"/>
              <w:widowControl w:val="0"/>
              <w:numPr>
                <w:ilvl w:val="0"/>
                <w:numId w:val="11"/>
              </w:numPr>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后期容易有其他平台跟进模仿我们平台的模式。</w:t>
            </w:r>
          </w:p>
          <w:p>
            <w:pPr>
              <w:keepNext w:val="0"/>
              <w:keepLines w:val="0"/>
              <w:widowControl w:val="0"/>
              <w:numPr>
                <w:ilvl w:val="0"/>
                <w:numId w:val="11"/>
              </w:numPr>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同类平台的增多会减少我们平台得到国家政策扶持的资金。</w:t>
            </w:r>
          </w:p>
        </w:tc>
        <w:tc>
          <w:tcPr>
            <w:tcW w:w="30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ST战略（利用优势回避风险）</w:t>
            </w:r>
          </w:p>
          <w:p>
            <w:pPr>
              <w:keepNext w:val="0"/>
              <w:keepLines w:val="0"/>
              <w:widowControl w:val="0"/>
              <w:numPr>
                <w:ilvl w:val="0"/>
                <w:numId w:val="12"/>
              </w:numPr>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申请专利技术，并不断完善对于智能腕表的研发。</w:t>
            </w:r>
          </w:p>
          <w:p>
            <w:pPr>
              <w:keepNext w:val="0"/>
              <w:keepLines w:val="0"/>
              <w:widowControl w:val="0"/>
              <w:numPr>
                <w:ilvl w:val="0"/>
                <w:numId w:val="12"/>
              </w:numPr>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提供更多福利，让顾客在对比中选择我们的产品。</w:t>
            </w:r>
          </w:p>
        </w:tc>
        <w:tc>
          <w:tcPr>
            <w:tcW w:w="30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WT战略（将劣势降到最少并避免威胁）</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国家政策扶持资金的减少不可避免，但是可以通过发展后期的名誉度增加拉到更多赞助。</w:t>
            </w:r>
          </w:p>
        </w:tc>
      </w:tr>
    </w:tbl>
    <w:p>
      <w:pPr>
        <w:keepNext w:val="0"/>
        <w:keepLines w:val="0"/>
        <w:widowControl w:val="0"/>
        <w:suppressLineNumbers w:val="0"/>
        <w:spacing w:before="0" w:beforeAutospacing="0" w:after="0" w:afterAutospacing="0" w:line="300" w:lineRule="auto"/>
        <w:ind w:left="0" w:leftChars="0" w:right="0" w:firstLine="422" w:firstLineChars="200"/>
        <w:jc w:val="both"/>
        <w:rPr>
          <w:rFonts w:hint="eastAsia" w:ascii="黑体" w:hAnsi="黑体" w:eastAsia="黑体" w:cs="黑体"/>
          <w:b/>
          <w:bCs/>
          <w:kern w:val="2"/>
          <w:sz w:val="21"/>
          <w:szCs w:val="21"/>
          <w:lang w:val="en-US" w:eastAsia="zh-CN" w:bidi="ar"/>
        </w:rPr>
      </w:pPr>
      <w:r>
        <w:rPr>
          <w:rFonts w:hint="eastAsia" w:ascii="黑体" w:hAnsi="黑体" w:eastAsia="黑体" w:cs="黑体"/>
          <w:b/>
          <w:bCs/>
          <w:kern w:val="0"/>
          <w:sz w:val="21"/>
          <w:szCs w:val="21"/>
          <w:lang w:val="en-US" w:eastAsia="zh-CN" w:bidi="ar"/>
        </w:rPr>
        <w:br w:type="textWrapping"/>
      </w:r>
      <w:r>
        <w:rPr>
          <w:rFonts w:hint="eastAsia" w:ascii="黑体" w:hAnsi="黑体" w:eastAsia="黑体" w:cs="黑体"/>
          <w:b/>
          <w:bCs/>
          <w:kern w:val="2"/>
          <w:sz w:val="21"/>
          <w:szCs w:val="21"/>
          <w:lang w:val="en-US" w:eastAsia="zh-CN" w:bidi="ar"/>
        </w:rPr>
        <w:t>七、风险分析</w:t>
      </w:r>
    </w:p>
    <w:p>
      <w:pPr>
        <w:keepNext w:val="0"/>
        <w:keepLines w:val="0"/>
        <w:widowControl w:val="0"/>
        <w:suppressLineNumbers w:val="0"/>
        <w:spacing w:before="0" w:beforeAutospacing="0" w:after="0" w:afterAutospacing="0" w:line="300" w:lineRule="auto"/>
        <w:ind w:left="0" w:leftChars="0" w:right="0" w:firstLine="420" w:firstLineChars="0"/>
        <w:jc w:val="both"/>
        <w:outlineLvl w:val="2"/>
        <w:rPr>
          <w:rFonts w:hint="eastAsia" w:ascii="宋体" w:hAnsi="宋体" w:eastAsia="宋体" w:cs="宋体"/>
          <w:kern w:val="2"/>
          <w:sz w:val="21"/>
          <w:szCs w:val="21"/>
        </w:rPr>
      </w:pPr>
      <w:r>
        <w:rPr>
          <w:rFonts w:hint="default" w:ascii="宋体" w:hAnsi="宋体" w:eastAsia="宋体" w:cs="宋体"/>
          <w:kern w:val="2"/>
          <w:sz w:val="21"/>
          <w:szCs w:val="21"/>
          <w:lang w:eastAsia="zh-CN" w:bidi="ar"/>
        </w:rPr>
        <w:t xml:space="preserve"> </w:t>
      </w:r>
      <w:bookmarkStart w:id="20" w:name="_Toc16529"/>
      <w:r>
        <w:rPr>
          <w:rFonts w:hint="eastAsia" w:ascii="宋体" w:hAnsi="宋体" w:eastAsia="宋体" w:cs="宋体"/>
          <w:kern w:val="2"/>
          <w:sz w:val="21"/>
          <w:szCs w:val="21"/>
          <w:lang w:val="en-US" w:eastAsia="zh-CN" w:bidi="ar"/>
        </w:rPr>
        <w:t>（一）市场风险</w:t>
      </w:r>
      <w:bookmarkEnd w:id="20"/>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市场开拓风险：是指市场的开拓错误导致平台经营失败的风险。尽管目前经济快速发展，但快餐式平台并不在少数。在平台建立之初，市场信誉度不高，所以我们将会加大市场推广力度，全心全意为每一位选择我们平台的老人服务，加强市场信誉度。同时线下还有服务地区的拓展失误，我们不能盲目地拓展服务市场，所以现决定立足于南京，服务范围主要覆盖浦口区。</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2、市场竞争风险：我们将要面对的市场竞争风险主要有以下几方面：</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 xml:space="preserve">  （1）同类平台对市场、对我们的冲击和排挤；</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 xml:space="preserve">  （2）我们平台不能及时打开并拓展市场的服务渠道，这在发展初期提现得尤为明显，这经对我们的战略规划产生极大的阻碍；</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（3）平台的受众度，由于我们的平台只占据私营养老服务平台市场份额的一小部分，所以受众对我们平台的接受将对我们平台的发展起决定性的作用；</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（4）我们平台投入市场以后，市面上出现了更为优秀突出的同类平台，如果我们的平台还没有进一步革新，那么我们的平台将失去赖以生存的竞争力，这时我们平台应该制定好合理的退出策略。</w:t>
      </w:r>
    </w:p>
    <w:p>
      <w:pPr>
        <w:keepNext w:val="0"/>
        <w:keepLines w:val="0"/>
        <w:widowControl w:val="0"/>
        <w:suppressLineNumbers w:val="0"/>
        <w:spacing w:before="0" w:beforeAutospacing="0" w:after="0" w:afterAutospacing="0" w:line="300" w:lineRule="auto"/>
        <w:ind w:left="0" w:right="0"/>
        <w:jc w:val="both"/>
        <w:outlineLvl w:val="2"/>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ab/>
      </w:r>
      <w:bookmarkStart w:id="21" w:name="_Toc24965"/>
      <w:r>
        <w:rPr>
          <w:rFonts w:hint="eastAsia" w:ascii="宋体" w:hAnsi="宋体" w:eastAsia="宋体" w:cs="宋体"/>
          <w:kern w:val="2"/>
          <w:sz w:val="21"/>
          <w:szCs w:val="21"/>
          <w:lang w:val="en-US" w:eastAsia="zh-CN" w:bidi="ar"/>
        </w:rPr>
        <w:t>（二）管理操作风险</w:t>
      </w:r>
      <w:bookmarkEnd w:id="21"/>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管理风险一直是大学生最难规避的风险之一，缺乏平台管理的各项经验往往是导致大学生创业平台中途夭折的主要原因。因此我们对此也做了仔细的分析。管理操作风险分为操作措施风险和操作战略风险。</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操作措施风险属于内部操作风险。在执行我们平台的计划战略时，容易由人员，流程和技术这三个因素引起风险，其中任何一个因素都有可能出现某种错失，这些措施的一部分是可以预期的并可以将其纳入业务计划当中，而剩下的无法预期的错失导致了主要的操作风险。结合我们团队的组织结构和战略发展计划，这三点因素我们团队都能良好地保证其低风险发生。</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2、操作战略风险属于外部操作风险，一般出现的环境风险因素是政治、监管、政府、社会、竞争等等。而相对于我公司来说，在国家大政策环境下，政府与社会对养老服务发展都投入极大的关注。</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综上所述，预计我们团队出现管理风险的出现的概率几乎为零。</w:t>
      </w:r>
    </w:p>
    <w:p>
      <w:pPr>
        <w:keepNext w:val="0"/>
        <w:keepLines w:val="0"/>
        <w:widowControl w:val="0"/>
        <w:suppressLineNumbers w:val="0"/>
        <w:spacing w:before="0" w:beforeAutospacing="0" w:after="0" w:afterAutospacing="0" w:line="300" w:lineRule="auto"/>
        <w:ind w:left="0" w:right="0" w:firstLine="420"/>
        <w:jc w:val="both"/>
        <w:outlineLvl w:val="2"/>
        <w:rPr>
          <w:rFonts w:hint="eastAsia" w:ascii="宋体" w:hAnsi="宋体" w:eastAsia="宋体" w:cs="宋体"/>
          <w:kern w:val="2"/>
          <w:sz w:val="21"/>
          <w:szCs w:val="21"/>
        </w:rPr>
      </w:pPr>
      <w:bookmarkStart w:id="22" w:name="_Toc6049"/>
      <w:r>
        <w:rPr>
          <w:rFonts w:hint="eastAsia" w:ascii="宋体" w:hAnsi="宋体" w:eastAsia="宋体" w:cs="宋体"/>
          <w:kern w:val="2"/>
          <w:sz w:val="21"/>
          <w:szCs w:val="21"/>
          <w:lang w:val="en-US" w:eastAsia="zh-CN" w:bidi="ar"/>
        </w:rPr>
        <w:t>（三）财务风险</w:t>
      </w:r>
      <w:bookmarkEnd w:id="22"/>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1、现金流量风险，过分注意利润和使用者的增长，导致现金流量不足，平台正常运转困难；</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2、平台规模盲目扩张，缺乏相应的短、中、长期计划，资金回收风险，应收账款回收风险，缺乏资金的风险；</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3、银行的贷款风险。到期如过由于经营短期困难陷入财务困窘，不能偿本付息，则面临破产危机，无形资产遭受损失。</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因此我们在平时的财务工作中应注意做到充分利用自有资金，加强对自有资金的控管，选择合理的资本结构，选择风险较低的最佳融资组合，积极争取政策性扶持和资金贷款，签订合同规范，加强沟通，努力将融资风险降到最低。同时做好资金来源、资金占用、资金分配和资金回收的试算和平衡。</w:t>
      </w:r>
    </w:p>
    <w:p>
      <w:pPr>
        <w:keepNext w:val="0"/>
        <w:keepLines w:val="0"/>
        <w:widowControl w:val="0"/>
        <w:suppressLineNumbers w:val="0"/>
        <w:spacing w:before="0" w:beforeAutospacing="0" w:after="0" w:afterAutospacing="0" w:line="300" w:lineRule="auto"/>
        <w:ind w:left="0" w:right="0" w:firstLine="420"/>
        <w:jc w:val="both"/>
        <w:outlineLvl w:val="2"/>
        <w:rPr>
          <w:rFonts w:hint="eastAsia" w:ascii="宋体" w:hAnsi="宋体" w:eastAsia="宋体" w:cs="宋体"/>
          <w:kern w:val="2"/>
          <w:sz w:val="21"/>
          <w:szCs w:val="21"/>
        </w:rPr>
      </w:pPr>
      <w:bookmarkStart w:id="23" w:name="_Toc14679"/>
      <w:r>
        <w:rPr>
          <w:rFonts w:hint="eastAsia" w:ascii="宋体" w:hAnsi="宋体" w:eastAsia="宋体" w:cs="宋体"/>
          <w:kern w:val="2"/>
          <w:sz w:val="21"/>
          <w:szCs w:val="21"/>
          <w:lang w:val="en-US" w:eastAsia="zh-CN" w:bidi="ar"/>
        </w:rPr>
        <w:t>（四）人力资源风险</w:t>
      </w:r>
      <w:bookmarkEnd w:id="23"/>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由于人力资源本身的特性和来自于对人力资源过程的不善管理，因此在平台管理中存在人力资源的风险。其主要表现在以下几个方面：</w:t>
      </w:r>
    </w:p>
    <w:p>
      <w:pPr>
        <w:keepNext w:val="0"/>
        <w:keepLines w:val="0"/>
        <w:widowControl w:val="0"/>
        <w:suppressLineNumbers w:val="0"/>
        <w:spacing w:before="0" w:beforeAutospacing="0" w:after="0" w:afterAutospacing="0" w:line="300" w:lineRule="auto"/>
        <w:ind w:left="420" w:leftChars="20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1、招聘风险，一是错误地接受了本来不适合平台的求职者；二是错误地拒绝了本来适合于平台的求职者。</w:t>
      </w:r>
    </w:p>
    <w:p>
      <w:pPr>
        <w:keepNext w:val="0"/>
        <w:keepLines w:val="0"/>
        <w:widowControl w:val="0"/>
        <w:suppressLineNumbers w:val="0"/>
        <w:spacing w:before="0" w:beforeAutospacing="0" w:after="0" w:afterAutospacing="0" w:line="300" w:lineRule="auto"/>
        <w:ind w:left="420" w:leftChars="20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2、培训风险，主要包括:</w:t>
      </w:r>
    </w:p>
    <w:p>
      <w:pPr>
        <w:keepNext w:val="0"/>
        <w:keepLines w:val="0"/>
        <w:widowControl w:val="0"/>
        <w:suppressLineNumbers w:val="0"/>
        <w:spacing w:before="0" w:beforeAutospacing="0" w:after="0" w:afterAutospacing="0" w:line="300" w:lineRule="auto"/>
        <w:ind w:left="420" w:leftChars="20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（1）培训内容选择的风险；</w:t>
      </w:r>
    </w:p>
    <w:p>
      <w:pPr>
        <w:keepNext w:val="0"/>
        <w:keepLines w:val="0"/>
        <w:widowControl w:val="0"/>
        <w:suppressLineNumbers w:val="0"/>
        <w:spacing w:before="0" w:beforeAutospacing="0" w:after="0" w:afterAutospacing="0" w:line="300" w:lineRule="auto"/>
        <w:ind w:left="420" w:leftChars="20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（2）培训对象选择的风险；</w:t>
      </w:r>
    </w:p>
    <w:p>
      <w:pPr>
        <w:keepNext w:val="0"/>
        <w:keepLines w:val="0"/>
        <w:widowControl w:val="0"/>
        <w:suppressLineNumbers w:val="0"/>
        <w:spacing w:before="0" w:beforeAutospacing="0" w:after="0" w:afterAutospacing="0" w:line="300" w:lineRule="auto"/>
        <w:ind w:left="420" w:leftChars="20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（3）培训结果的风险。</w:t>
      </w:r>
    </w:p>
    <w:p>
      <w:pPr>
        <w:keepNext w:val="0"/>
        <w:keepLines w:val="0"/>
        <w:widowControl w:val="0"/>
        <w:suppressLineNumbers w:val="0"/>
        <w:spacing w:before="0" w:beforeAutospacing="0" w:after="0" w:afterAutospacing="0" w:line="300" w:lineRule="auto"/>
        <w:ind w:left="420" w:leftChars="20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3、人员流动风险，主要包括人员流入风险和人员流出风险。前者是指由于不合格人员的流入而给平台造成损失的不确定性；后者则指由于合格人员的流出而给平台造成损失的不确定性。</w:t>
      </w:r>
    </w:p>
    <w:p>
      <w:pPr>
        <w:keepNext w:val="0"/>
        <w:keepLines w:val="0"/>
        <w:widowControl/>
        <w:suppressLineNumbers w:val="0"/>
        <w:jc w:val="left"/>
        <w:rPr>
          <w:rFonts w:hint="eastAsia" w:ascii="黑体" w:hAnsi="黑体" w:eastAsia="黑体" w:cs="黑体"/>
          <w:b/>
          <w:bCs/>
          <w:kern w:val="0"/>
          <w:sz w:val="21"/>
          <w:szCs w:val="21"/>
          <w:lang w:val="en-US" w:eastAsia="zh-CN" w:bidi="ar"/>
        </w:rPr>
      </w:pP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3"/>
        </w:numPr>
        <w:suppressLineNumbers w:val="0"/>
        <w:ind w:left="0" w:leftChars="0" w:firstLine="0" w:firstLineChars="0"/>
        <w:jc w:val="center"/>
        <w:outlineLvl w:val="0"/>
        <w:rPr>
          <w:rFonts w:hint="eastAsia" w:ascii="黑体" w:hAnsi="黑体" w:eastAsia="黑体" w:cs="黑体"/>
          <w:b/>
          <w:bCs/>
          <w:kern w:val="0"/>
          <w:sz w:val="28"/>
          <w:szCs w:val="28"/>
          <w:lang w:eastAsia="zh-CN" w:bidi="ar"/>
        </w:rPr>
      </w:pPr>
      <w:bookmarkStart w:id="24" w:name="_Toc23348"/>
      <w:bookmarkStart w:id="25" w:name="_Toc368"/>
      <w:r>
        <w:rPr>
          <w:rFonts w:hint="eastAsia" w:ascii="黑体" w:hAnsi="黑体" w:eastAsia="黑体" w:cs="黑体"/>
          <w:b/>
          <w:bCs/>
          <w:kern w:val="0"/>
          <w:sz w:val="28"/>
          <w:szCs w:val="28"/>
          <w:lang w:eastAsia="zh-CN" w:bidi="ar"/>
        </w:rPr>
        <w:t>运营模式</w:t>
      </w:r>
      <w:bookmarkEnd w:id="24"/>
      <w:bookmarkEnd w:id="25"/>
    </w:p>
    <w:p>
      <w:pPr>
        <w:keepNext w:val="0"/>
        <w:keepLines w:val="0"/>
        <w:widowControl/>
        <w:numPr>
          <w:ilvl w:val="0"/>
          <w:numId w:val="13"/>
        </w:numPr>
        <w:suppressLineNumbers w:val="0"/>
        <w:jc w:val="left"/>
        <w:rPr>
          <w:rFonts w:hint="eastAsia" w:ascii="黑体" w:hAnsi="黑体" w:eastAsia="黑体" w:cs="黑体"/>
          <w:b/>
          <w:bCs/>
          <w:sz w:val="21"/>
          <w:szCs w:val="21"/>
        </w:rPr>
      </w:pPr>
      <w:r>
        <w:rPr>
          <w:rFonts w:hint="eastAsia" w:ascii="黑体" w:hAnsi="黑体" w:eastAsia="黑体" w:cs="黑体"/>
          <w:b/>
          <w:bCs/>
          <w:kern w:val="0"/>
          <w:sz w:val="21"/>
          <w:szCs w:val="21"/>
          <w:lang w:val="en-US" w:eastAsia="zh-CN" w:bidi="ar"/>
        </w:rPr>
        <w:t xml:space="preserve">营销计划 </w:t>
      </w:r>
    </w:p>
    <w:p>
      <w:pPr>
        <w:keepNext w:val="0"/>
        <w:keepLines w:val="0"/>
        <w:widowControl/>
        <w:numPr>
          <w:ilvl w:val="0"/>
          <w:numId w:val="14"/>
        </w:numPr>
        <w:suppressLineNumbers w:val="0"/>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商业模式：</w:t>
      </w:r>
      <w:r>
        <w:rPr>
          <w:rFonts w:hint="eastAsia" w:ascii="宋体" w:hAnsi="宋体" w:eastAsia="宋体" w:cs="宋体"/>
          <w:b w:val="0"/>
          <w:bCs w:val="0"/>
          <w:sz w:val="21"/>
          <w:szCs w:val="21"/>
          <w:lang w:eastAsia="zh-CN"/>
        </w:rPr>
        <w:br w:type="textWrapping"/>
      </w:r>
      <w:r>
        <w:rPr>
          <w:rFonts w:hint="eastAsia" w:ascii="宋体" w:hAnsi="宋体" w:eastAsia="宋体" w:cs="宋体"/>
          <w:b w:val="0"/>
          <w:bCs w:val="0"/>
          <w:sz w:val="21"/>
          <w:szCs w:val="21"/>
          <w:lang w:eastAsia="zh-CN"/>
        </w:rPr>
        <w:t>1.建立网络养老平台,完善关于老人、社区、第三方相关系统功能</w:t>
      </w:r>
      <w:r>
        <w:rPr>
          <w:rFonts w:hint="default" w:ascii="宋体" w:hAnsi="宋体" w:eastAsia="宋体" w:cs="宋体"/>
          <w:b w:val="0"/>
          <w:bCs w:val="0"/>
          <w:sz w:val="21"/>
          <w:szCs w:val="21"/>
          <w:lang w:eastAsia="zh-CN"/>
        </w:rPr>
        <w:t>;</w:t>
      </w:r>
    </w:p>
    <w:p>
      <w:pPr>
        <w:keepNext w:val="0"/>
        <w:keepLines w:val="0"/>
        <w:widowControl/>
        <w:numPr>
          <w:ilvl w:val="0"/>
          <w:numId w:val="0"/>
        </w:numPr>
        <w:suppressLineNumbers w:val="0"/>
        <w:jc w:val="left"/>
        <w:rPr>
          <w:rFonts w:hint="default" w:ascii="宋体" w:hAnsi="宋体" w:eastAsia="宋体" w:cs="宋体"/>
          <w:kern w:val="2"/>
          <w:sz w:val="21"/>
          <w:szCs w:val="21"/>
          <w:lang w:eastAsia="zh-CN" w:bidi="ar"/>
        </w:rPr>
      </w:pPr>
      <w:r>
        <w:rPr>
          <w:rFonts w:hint="default" w:ascii="宋体" w:hAnsi="宋体" w:eastAsia="宋体" w:cs="宋体"/>
          <w:b w:val="0"/>
          <w:bCs w:val="0"/>
          <w:sz w:val="21"/>
          <w:szCs w:val="21"/>
          <w:lang w:eastAsia="zh-CN"/>
        </w:rPr>
        <w:t>3.宣传平台，打开市场;</w:t>
      </w:r>
      <w:r>
        <w:rPr>
          <w:rFonts w:hint="eastAsia" w:ascii="宋体" w:hAnsi="宋体" w:eastAsia="宋体" w:cs="宋体"/>
          <w:b w:val="0"/>
          <w:bCs w:val="0"/>
          <w:sz w:val="21"/>
          <w:szCs w:val="21"/>
          <w:lang w:eastAsia="zh-CN"/>
        </w:rPr>
        <w:br w:type="textWrapping"/>
      </w:r>
      <w:r>
        <w:rPr>
          <w:rFonts w:hint="eastAsia" w:ascii="宋体" w:hAnsi="宋体" w:eastAsia="宋体" w:cs="宋体"/>
          <w:b w:val="0"/>
          <w:bCs w:val="0"/>
          <w:sz w:val="21"/>
          <w:szCs w:val="21"/>
          <w:lang w:eastAsia="zh-CN"/>
        </w:rPr>
        <w:t>2.对接硬件产品,根据客户实际需要</w:t>
      </w:r>
      <w:r>
        <w:rPr>
          <w:rFonts w:hint="default" w:ascii="宋体" w:hAnsi="宋体" w:eastAsia="宋体" w:cs="宋体"/>
          <w:b w:val="0"/>
          <w:bCs w:val="0"/>
          <w:sz w:val="21"/>
          <w:szCs w:val="21"/>
          <w:lang w:eastAsia="zh-CN"/>
        </w:rPr>
        <w:t>，开发</w:t>
      </w:r>
      <w:r>
        <w:rPr>
          <w:rFonts w:hint="eastAsia" w:ascii="宋体" w:hAnsi="宋体" w:eastAsia="宋体" w:cs="宋体"/>
          <w:b w:val="0"/>
          <w:bCs w:val="0"/>
          <w:sz w:val="21"/>
          <w:szCs w:val="21"/>
          <w:lang w:eastAsia="zh-CN"/>
        </w:rPr>
        <w:t>性价比最高的产品,</w:t>
      </w:r>
      <w:r>
        <w:rPr>
          <w:rFonts w:hint="default" w:ascii="宋体" w:hAnsi="宋体" w:eastAsia="宋体" w:cs="宋体"/>
          <w:b w:val="0"/>
          <w:bCs w:val="0"/>
          <w:sz w:val="21"/>
          <w:szCs w:val="21"/>
          <w:lang w:eastAsia="zh-CN"/>
        </w:rPr>
        <w:t>并</w:t>
      </w:r>
      <w:r>
        <w:rPr>
          <w:rFonts w:hint="eastAsia" w:ascii="宋体" w:hAnsi="宋体" w:eastAsia="宋体" w:cs="宋体"/>
          <w:b w:val="0"/>
          <w:bCs w:val="0"/>
          <w:sz w:val="21"/>
          <w:szCs w:val="21"/>
          <w:lang w:eastAsia="zh-CN"/>
        </w:rPr>
        <w:t>采用营销手段</w:t>
      </w:r>
      <w:r>
        <w:rPr>
          <w:rFonts w:hint="default" w:ascii="宋体" w:hAnsi="宋体" w:eastAsia="宋体" w:cs="宋体"/>
          <w:b w:val="0"/>
          <w:bCs w:val="0"/>
          <w:sz w:val="21"/>
          <w:szCs w:val="21"/>
          <w:lang w:eastAsia="zh-CN"/>
        </w:rPr>
        <w:t>;</w:t>
      </w:r>
      <w:r>
        <w:rPr>
          <w:rFonts w:hint="eastAsia" w:ascii="宋体" w:hAnsi="宋体" w:eastAsia="宋体" w:cs="宋体"/>
          <w:b w:val="0"/>
          <w:bCs w:val="0"/>
          <w:sz w:val="21"/>
          <w:szCs w:val="21"/>
          <w:lang w:eastAsia="zh-CN"/>
        </w:rPr>
        <w:br w:type="textWrapping"/>
      </w:r>
      <w:r>
        <w:rPr>
          <w:rFonts w:hint="eastAsia" w:ascii="宋体" w:hAnsi="宋体" w:eastAsia="宋体" w:cs="宋体"/>
          <w:b w:val="0"/>
          <w:bCs w:val="0"/>
          <w:sz w:val="21"/>
          <w:szCs w:val="21"/>
          <w:lang w:eastAsia="zh-CN"/>
        </w:rPr>
        <w:t>4.招募第三方服务商入驻平台,完善服务体系</w:t>
      </w:r>
      <w:r>
        <w:rPr>
          <w:rFonts w:hint="default" w:ascii="宋体" w:hAnsi="宋体" w:eastAsia="宋体" w:cs="宋体"/>
          <w:b w:val="0"/>
          <w:bCs w:val="0"/>
          <w:sz w:val="21"/>
          <w:szCs w:val="21"/>
          <w:lang w:eastAsia="zh-CN"/>
        </w:rPr>
        <w:t>;</w:t>
      </w:r>
      <w:r>
        <w:rPr>
          <w:rFonts w:hint="eastAsia" w:ascii="宋体" w:hAnsi="宋体" w:eastAsia="宋体" w:cs="宋体"/>
          <w:b w:val="0"/>
          <w:bCs w:val="0"/>
          <w:sz w:val="21"/>
          <w:szCs w:val="21"/>
          <w:lang w:eastAsia="zh-CN"/>
        </w:rPr>
        <w:br w:type="textWrapping"/>
      </w:r>
      <w:r>
        <w:rPr>
          <w:rFonts w:hint="eastAsia" w:ascii="宋体" w:hAnsi="宋体" w:eastAsia="宋体" w:cs="宋体"/>
          <w:b w:val="0"/>
          <w:bCs w:val="0"/>
          <w:sz w:val="21"/>
          <w:szCs w:val="21"/>
          <w:lang w:eastAsia="zh-CN"/>
        </w:rPr>
        <w:t>5.依据初步规模,进一步扩大各方面资源,全面发展。</w:t>
      </w:r>
    </w:p>
    <w:p>
      <w:pPr>
        <w:keepNext w:val="0"/>
        <w:keepLines w:val="0"/>
        <w:widowControl w:val="0"/>
        <w:numPr>
          <w:ilvl w:val="0"/>
          <w:numId w:val="0"/>
        </w:numPr>
        <w:suppressLineNumbers w:val="0"/>
        <w:spacing w:before="0" w:beforeAutospacing="0" w:after="0" w:afterAutospacing="0"/>
        <w:ind w:leftChars="0" w:right="0" w:right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（二）价格控制</w:t>
      </w:r>
    </w:p>
    <w:p>
      <w:pPr>
        <w:keepNext w:val="0"/>
        <w:keepLines w:val="0"/>
        <w:widowControl w:val="0"/>
        <w:numPr>
          <w:ilvl w:val="0"/>
          <w:numId w:val="0"/>
        </w:numPr>
        <w:suppressLineNumbers w:val="0"/>
        <w:spacing w:before="0" w:beforeAutospacing="0" w:after="0" w:afterAutospacing="0"/>
        <w:ind w:leftChars="0" w:right="0" w:right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整套方案控制在5000以内,会员套餐价格控制在3000以内,少数散件控制在1000以内。硬件售价略高于成本价,保证公司运行不亏损。软件及基础服务免费,配合硬件迅速积累客户。做到产品类型多样，价格充分满足消费者心理。</w:t>
      </w:r>
    </w:p>
    <w:p>
      <w:pPr>
        <w:keepNext w:val="0"/>
        <w:keepLines w:val="0"/>
        <w:widowControl w:val="0"/>
        <w:numPr>
          <w:ilvl w:val="0"/>
          <w:numId w:val="14"/>
        </w:numPr>
        <w:suppressLineNumbers w:val="0"/>
        <w:spacing w:before="0" w:beforeAutospacing="0" w:after="0" w:afterAutospacing="0" w:line="300" w:lineRule="auto"/>
        <w:ind w:left="0" w:leftChars="0" w:right="0" w:rightChars="0" w:firstLine="0" w:firstLine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营销方式</w:t>
      </w:r>
    </w:p>
    <w:p>
      <w:pPr>
        <w:keepNext w:val="0"/>
        <w:keepLines w:val="0"/>
        <w:widowControl w:val="0"/>
        <w:numPr>
          <w:ilvl w:val="0"/>
          <w:numId w:val="0"/>
        </w:numPr>
        <w:suppressLineNumbers w:val="0"/>
        <w:spacing w:before="0" w:beforeAutospacing="0" w:after="0" w:afterAutospacing="0" w:line="300" w:lineRule="auto"/>
        <w:ind w:leftChars="0" w:right="0" w:right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营销的主要目的是打开市场，提高知名度，并</w:t>
      </w:r>
      <w:r>
        <w:rPr>
          <w:rFonts w:hint="eastAsia" w:ascii="宋体" w:hAnsi="宋体" w:eastAsia="宋体" w:cs="宋体"/>
          <w:kern w:val="2"/>
          <w:sz w:val="21"/>
          <w:szCs w:val="21"/>
          <w:lang w:eastAsia="zh-CN" w:bidi="ar"/>
        </w:rPr>
        <w:t>通过前期大批量数据终端铺设,收集大量信息,并不断更新。利用</w:t>
      </w:r>
      <w:r>
        <w:rPr>
          <w:rFonts w:hint="default" w:ascii="宋体" w:hAnsi="宋体" w:eastAsia="宋体" w:cs="宋体"/>
          <w:kern w:val="2"/>
          <w:sz w:val="21"/>
          <w:szCs w:val="21"/>
          <w:lang w:eastAsia="zh-CN" w:bidi="ar"/>
        </w:rPr>
        <w:t>数据信息</w:t>
      </w:r>
      <w:r>
        <w:rPr>
          <w:rFonts w:hint="eastAsia" w:ascii="宋体" w:hAnsi="宋体" w:eastAsia="宋体" w:cs="宋体"/>
          <w:kern w:val="2"/>
          <w:sz w:val="21"/>
          <w:szCs w:val="21"/>
          <w:lang w:eastAsia="zh-CN" w:bidi="ar"/>
        </w:rPr>
        <w:t>进行精准营销,推荐所有老人可能需要</w:t>
      </w:r>
      <w:r>
        <w:rPr>
          <w:rFonts w:hint="default" w:ascii="宋体" w:hAnsi="宋体" w:eastAsia="宋体" w:cs="宋体"/>
          <w:kern w:val="2"/>
          <w:sz w:val="21"/>
          <w:szCs w:val="21"/>
          <w:lang w:eastAsia="zh-CN" w:bidi="ar"/>
        </w:rPr>
        <w:t>的</w:t>
      </w:r>
      <w:r>
        <w:rPr>
          <w:rFonts w:hint="eastAsia" w:ascii="宋体" w:hAnsi="宋体" w:eastAsia="宋体" w:cs="宋体"/>
          <w:kern w:val="2"/>
          <w:sz w:val="21"/>
          <w:szCs w:val="21"/>
          <w:lang w:eastAsia="zh-CN" w:bidi="ar"/>
        </w:rPr>
        <w:t>产品。同时根据大数据分析,寻找最有潜力的老人需要的产品</w:t>
      </w:r>
      <w:r>
        <w:rPr>
          <w:rFonts w:hint="default" w:ascii="宋体" w:hAnsi="宋体" w:eastAsia="宋体" w:cs="宋体"/>
          <w:kern w:val="2"/>
          <w:sz w:val="21"/>
          <w:szCs w:val="21"/>
          <w:lang w:eastAsia="zh-CN" w:bidi="ar"/>
        </w:rPr>
        <w:t>并开发</w:t>
      </w:r>
      <w:r>
        <w:rPr>
          <w:rFonts w:hint="eastAsia" w:ascii="宋体" w:hAnsi="宋体" w:eastAsia="宋体" w:cs="宋体"/>
          <w:kern w:val="2"/>
          <w:sz w:val="21"/>
          <w:szCs w:val="21"/>
          <w:lang w:eastAsia="zh-CN" w:bidi="ar"/>
        </w:rPr>
        <w:t>,逐步</w:t>
      </w:r>
      <w:r>
        <w:rPr>
          <w:rFonts w:hint="default" w:ascii="宋体" w:hAnsi="宋体" w:eastAsia="宋体" w:cs="宋体"/>
          <w:kern w:val="2"/>
          <w:sz w:val="21"/>
          <w:szCs w:val="21"/>
          <w:lang w:eastAsia="zh-CN" w:bidi="ar"/>
        </w:rPr>
        <w:t>满足</w:t>
      </w:r>
      <w:r>
        <w:rPr>
          <w:rFonts w:hint="eastAsia" w:ascii="宋体" w:hAnsi="宋体" w:eastAsia="宋体" w:cs="宋体"/>
          <w:kern w:val="2"/>
          <w:sz w:val="21"/>
          <w:szCs w:val="21"/>
          <w:lang w:eastAsia="zh-CN" w:bidi="ar"/>
        </w:rPr>
        <w:t>老</w:t>
      </w:r>
      <w:r>
        <w:rPr>
          <w:rFonts w:hint="default" w:ascii="宋体" w:hAnsi="宋体" w:eastAsia="宋体" w:cs="宋体"/>
          <w:kern w:val="2"/>
          <w:sz w:val="21"/>
          <w:szCs w:val="21"/>
          <w:lang w:eastAsia="zh-CN" w:bidi="ar"/>
        </w:rPr>
        <w:t>年</w:t>
      </w:r>
      <w:r>
        <w:rPr>
          <w:rFonts w:hint="eastAsia" w:ascii="宋体" w:hAnsi="宋体" w:eastAsia="宋体" w:cs="宋体"/>
          <w:kern w:val="2"/>
          <w:sz w:val="21"/>
          <w:szCs w:val="21"/>
          <w:lang w:eastAsia="zh-CN" w:bidi="ar"/>
        </w:rPr>
        <w:t>人大多数需求服务。</w:t>
      </w:r>
    </w:p>
    <w:p>
      <w:pPr>
        <w:keepNext w:val="0"/>
        <w:keepLines w:val="0"/>
        <w:widowControl w:val="0"/>
        <w:numPr>
          <w:ilvl w:val="0"/>
          <w:numId w:val="0"/>
        </w:numPr>
        <w:suppressLineNumbers w:val="0"/>
        <w:spacing w:before="0" w:beforeAutospacing="0" w:after="0" w:afterAutospacing="0" w:line="300" w:lineRule="auto"/>
        <w:ind w:leftChars="0" w:right="0" w:rightChars="0"/>
        <w:jc w:val="both"/>
        <w:rPr>
          <w:rFonts w:hint="eastAsia"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w:t>
      </w:r>
      <w:r>
        <w:rPr>
          <w:rFonts w:hint="eastAsia" w:ascii="宋体" w:hAnsi="宋体" w:eastAsia="宋体" w:cs="宋体"/>
          <w:kern w:val="2"/>
          <w:sz w:val="21"/>
          <w:szCs w:val="21"/>
          <w:lang w:eastAsia="zh-CN" w:bidi="ar"/>
        </w:rPr>
        <w:t>主要采用网络销售+直营+合作伙伴的三种方式结合营销。</w:t>
      </w:r>
    </w:p>
    <w:p>
      <w:pPr>
        <w:keepNext w:val="0"/>
        <w:keepLines w:val="0"/>
        <w:widowControl w:val="0"/>
        <w:suppressLineNumbers w:val="0"/>
        <w:spacing w:before="0" w:beforeAutospacing="0" w:after="0" w:afterAutospacing="0" w:line="300" w:lineRule="auto"/>
        <w:ind w:left="0" w:leftChars="0" w:right="0" w:firstLine="0" w:firstLineChars="0"/>
        <w:jc w:val="both"/>
        <w:rPr>
          <w:rFonts w:hint="eastAsia"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1.网络</w:t>
      </w:r>
      <w:r>
        <w:rPr>
          <w:rFonts w:hint="eastAsia" w:ascii="宋体" w:hAnsi="宋体" w:eastAsia="宋体" w:cs="宋体"/>
          <w:kern w:val="2"/>
          <w:sz w:val="21"/>
          <w:szCs w:val="21"/>
          <w:lang w:eastAsia="zh-CN" w:bidi="ar"/>
        </w:rPr>
        <w:t>推广：利用淘宝、天猫、京东等</w:t>
      </w:r>
      <w:r>
        <w:rPr>
          <w:rFonts w:hint="default" w:ascii="宋体" w:hAnsi="宋体" w:eastAsia="宋体" w:cs="宋体"/>
          <w:kern w:val="2"/>
          <w:sz w:val="21"/>
          <w:szCs w:val="21"/>
          <w:lang w:eastAsia="zh-CN" w:bidi="ar"/>
        </w:rPr>
        <w:t>网络</w:t>
      </w:r>
      <w:r>
        <w:rPr>
          <w:rFonts w:hint="eastAsia" w:ascii="宋体" w:hAnsi="宋体" w:eastAsia="宋体" w:cs="宋体"/>
          <w:kern w:val="2"/>
          <w:sz w:val="21"/>
          <w:szCs w:val="21"/>
          <w:lang w:eastAsia="zh-CN" w:bidi="ar"/>
        </w:rPr>
        <w:t>平台进行销售,在前期圈定的城市内进行大量网络推广营销,通过合作方强大的影响力和受众范围，提高平台的知名度和访问量，并引导至公司官网。</w:t>
      </w:r>
      <w:r>
        <w:rPr>
          <w:rFonts w:hint="eastAsia" w:ascii="宋体" w:hAnsi="宋体" w:eastAsia="宋体" w:cs="宋体"/>
          <w:kern w:val="2"/>
          <w:sz w:val="21"/>
          <w:szCs w:val="21"/>
          <w:lang w:eastAsia="zh-CN" w:bidi="ar"/>
        </w:rPr>
        <w:br w:type="textWrapping"/>
      </w:r>
      <w:r>
        <w:rPr>
          <w:rFonts w:hint="default" w:ascii="宋体" w:hAnsi="宋体" w:eastAsia="宋体" w:cs="宋体"/>
          <w:kern w:val="2"/>
          <w:sz w:val="21"/>
          <w:szCs w:val="21"/>
          <w:lang w:eastAsia="zh-CN" w:bidi="ar"/>
        </w:rPr>
        <w:t xml:space="preserve">  2.</w:t>
      </w:r>
      <w:r>
        <w:rPr>
          <w:rFonts w:hint="eastAsia" w:ascii="宋体" w:hAnsi="宋体" w:eastAsia="宋体" w:cs="宋体"/>
          <w:kern w:val="2"/>
          <w:sz w:val="21"/>
          <w:szCs w:val="21"/>
          <w:lang w:eastAsia="zh-CN" w:bidi="ar"/>
        </w:rPr>
        <w:t>直营推广:与政府部门、</w:t>
      </w:r>
      <w:r>
        <w:rPr>
          <w:rFonts w:hint="default" w:ascii="宋体" w:hAnsi="宋体" w:eastAsia="宋体" w:cs="宋体"/>
          <w:kern w:val="2"/>
          <w:sz w:val="21"/>
          <w:szCs w:val="21"/>
          <w:lang w:eastAsia="zh-CN" w:bidi="ar"/>
        </w:rPr>
        <w:t>社区</w:t>
      </w:r>
      <w:r>
        <w:rPr>
          <w:rFonts w:hint="eastAsia" w:ascii="宋体" w:hAnsi="宋体" w:eastAsia="宋体" w:cs="宋体"/>
          <w:kern w:val="2"/>
          <w:sz w:val="21"/>
          <w:szCs w:val="21"/>
          <w:lang w:eastAsia="zh-CN" w:bidi="ar"/>
        </w:rPr>
        <w:t>、开发商、养老机构</w:t>
      </w:r>
      <w:r>
        <w:rPr>
          <w:rFonts w:hint="default" w:ascii="宋体" w:hAnsi="宋体" w:eastAsia="宋体" w:cs="宋体"/>
          <w:kern w:val="2"/>
          <w:sz w:val="21"/>
          <w:szCs w:val="21"/>
          <w:lang w:eastAsia="zh-CN" w:bidi="ar"/>
        </w:rPr>
        <w:t>等</w:t>
      </w:r>
      <w:r>
        <w:rPr>
          <w:rFonts w:hint="eastAsia" w:ascii="宋体" w:hAnsi="宋体" w:eastAsia="宋体" w:cs="宋体"/>
          <w:kern w:val="2"/>
          <w:sz w:val="21"/>
          <w:szCs w:val="21"/>
          <w:lang w:eastAsia="zh-CN" w:bidi="ar"/>
        </w:rPr>
        <w:t>相关商家等合作,设定优惠合作模式,提高其服务水平和客户满意度,反向</w:t>
      </w:r>
      <w:r>
        <w:rPr>
          <w:rFonts w:hint="default" w:ascii="宋体" w:hAnsi="宋体" w:eastAsia="宋体" w:cs="宋体"/>
          <w:kern w:val="2"/>
          <w:sz w:val="21"/>
          <w:szCs w:val="21"/>
          <w:lang w:eastAsia="zh-CN" w:bidi="ar"/>
        </w:rPr>
        <w:t>推销产品，</w:t>
      </w:r>
      <w:r>
        <w:rPr>
          <w:rFonts w:hint="eastAsia" w:ascii="宋体" w:hAnsi="宋体" w:eastAsia="宋体" w:cs="宋体"/>
          <w:kern w:val="2"/>
          <w:sz w:val="21"/>
          <w:szCs w:val="21"/>
          <w:lang w:eastAsia="zh-CN" w:bidi="ar"/>
        </w:rPr>
        <w:t>促进销量提升。</w:t>
      </w:r>
      <w:r>
        <w:rPr>
          <w:rFonts w:hint="eastAsia" w:ascii="宋体" w:hAnsi="宋体" w:eastAsia="宋体" w:cs="宋体"/>
          <w:kern w:val="2"/>
          <w:sz w:val="21"/>
          <w:szCs w:val="21"/>
          <w:lang w:eastAsia="zh-CN" w:bidi="ar"/>
        </w:rPr>
        <w:br w:type="textWrapping"/>
      </w:r>
      <w:r>
        <w:rPr>
          <w:rFonts w:hint="default" w:ascii="宋体" w:hAnsi="宋体" w:eastAsia="宋体" w:cs="宋体"/>
          <w:kern w:val="2"/>
          <w:sz w:val="21"/>
          <w:szCs w:val="21"/>
          <w:lang w:eastAsia="zh-CN" w:bidi="ar"/>
        </w:rPr>
        <w:t xml:space="preserve">  3.</w:t>
      </w:r>
      <w:r>
        <w:rPr>
          <w:rFonts w:hint="eastAsia" w:ascii="宋体" w:hAnsi="宋体" w:eastAsia="宋体" w:cs="宋体"/>
          <w:kern w:val="2"/>
          <w:sz w:val="21"/>
          <w:szCs w:val="21"/>
          <w:lang w:eastAsia="zh-CN" w:bidi="ar"/>
        </w:rPr>
        <w:t>合作伙伴模式:合作伙伴指有较强实力或者特殊资源的相关公司。我们与其达成战略合作协议,在其业务范围内进行全面推广,同时我们反向力所能及的帮助其推广公司产品。</w:t>
      </w:r>
    </w:p>
    <w:p>
      <w:pPr>
        <w:keepNext w:val="0"/>
        <w:keepLines w:val="0"/>
        <w:widowControl w:val="0"/>
        <w:suppressLineNumbers w:val="0"/>
        <w:spacing w:before="0" w:beforeAutospacing="0" w:after="0" w:afterAutospacing="0" w:line="300" w:lineRule="auto"/>
        <w:ind w:left="0" w:leftChars="0" w:right="0" w:firstLine="0" w:firstLine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具体到硬件和终端的销售方面，可分为全款销售、租赁和免费三种方式。</w:t>
      </w:r>
    </w:p>
    <w:p>
      <w:pPr>
        <w:keepNext w:val="0"/>
        <w:keepLines w:val="0"/>
        <w:widowControl w:val="0"/>
        <w:suppressLineNumbers w:val="0"/>
        <w:spacing w:before="0" w:beforeAutospacing="0" w:after="0" w:afterAutospacing="0" w:line="300" w:lineRule="auto"/>
        <w:ind w:left="0" w:leftChars="0" w:right="0" w:firstLine="0" w:firstLine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1.</w:t>
      </w:r>
      <w:r>
        <w:rPr>
          <w:rFonts w:hint="eastAsia" w:ascii="宋体" w:hAnsi="宋体" w:eastAsia="宋体" w:cs="宋体"/>
          <w:kern w:val="2"/>
          <w:sz w:val="21"/>
          <w:szCs w:val="21"/>
          <w:lang w:val="en-US" w:eastAsia="zh-CN" w:bidi="ar"/>
        </w:rPr>
        <w:t>免费</w:t>
      </w:r>
      <w:r>
        <w:rPr>
          <w:rFonts w:hint="default" w:ascii="宋体" w:hAnsi="宋体" w:eastAsia="宋体" w:cs="宋体"/>
          <w:kern w:val="2"/>
          <w:sz w:val="21"/>
          <w:szCs w:val="21"/>
          <w:lang w:eastAsia="zh-CN" w:bidi="ar"/>
        </w:rPr>
        <w:t>赠送使用</w:t>
      </w:r>
      <w:r>
        <w:rPr>
          <w:rFonts w:hint="default" w:ascii="Calibri" w:hAnsi="Calibri" w:eastAsia="宋体" w:cs="Times New Roman"/>
          <w:kern w:val="2"/>
          <w:sz w:val="21"/>
          <w:szCs w:val="21"/>
          <w:lang w:val="en-US" w:eastAsia="zh-CN" w:bidi="ar"/>
        </w:rPr>
        <w:t>:</w:t>
      </w:r>
      <w:r>
        <w:rPr>
          <w:rFonts w:hint="default" w:ascii="Calibri" w:hAnsi="Calibri" w:eastAsia="宋体" w:cs="Times New Roman"/>
          <w:kern w:val="2"/>
          <w:sz w:val="21"/>
          <w:szCs w:val="21"/>
          <w:lang w:eastAsia="zh-CN" w:bidi="ar"/>
        </w:rPr>
        <w:t>分为两种，第一种是将产品免费送给部分客户使用的方式，</w:t>
      </w:r>
      <w:r>
        <w:rPr>
          <w:rFonts w:hint="eastAsia" w:ascii="宋体" w:hAnsi="宋体" w:eastAsia="宋体" w:cs="宋体"/>
          <w:kern w:val="2"/>
          <w:sz w:val="21"/>
          <w:szCs w:val="21"/>
          <w:lang w:val="en-US" w:eastAsia="zh-CN" w:bidi="ar"/>
        </w:rPr>
        <w:t>推广硬件</w:t>
      </w:r>
      <w:r>
        <w:rPr>
          <w:rFonts w:hint="default" w:ascii="Calibri" w:hAnsi="Calibri" w:eastAsia="宋体" w:cs="Calibri"/>
          <w:kern w:val="2"/>
          <w:sz w:val="21"/>
          <w:szCs w:val="21"/>
          <w:lang w:val="en-US" w:eastAsia="zh-CN" w:bidi="ar"/>
        </w:rPr>
        <w:t>,</w:t>
      </w:r>
      <w:r>
        <w:rPr>
          <w:rFonts w:hint="eastAsia" w:ascii="宋体" w:hAnsi="宋体" w:eastAsia="宋体" w:cs="宋体"/>
          <w:kern w:val="2"/>
          <w:sz w:val="21"/>
          <w:szCs w:val="21"/>
          <w:lang w:val="en-US" w:eastAsia="zh-CN" w:bidi="ar"/>
        </w:rPr>
        <w:t>测试产品</w:t>
      </w:r>
      <w:r>
        <w:rPr>
          <w:rFonts w:hint="default" w:ascii="Calibri" w:hAnsi="Calibri" w:eastAsia="宋体" w:cs="Calibri"/>
          <w:kern w:val="2"/>
          <w:sz w:val="21"/>
          <w:szCs w:val="21"/>
          <w:lang w:val="en-US" w:eastAsia="zh-CN" w:bidi="ar"/>
        </w:rPr>
        <w:t>,</w:t>
      </w:r>
      <w:r>
        <w:rPr>
          <w:rFonts w:hint="eastAsia" w:ascii="宋体" w:hAnsi="宋体" w:eastAsia="宋体" w:cs="宋体"/>
          <w:kern w:val="2"/>
          <w:sz w:val="21"/>
          <w:szCs w:val="21"/>
          <w:lang w:val="en-US" w:eastAsia="zh-CN" w:bidi="ar"/>
        </w:rPr>
        <w:t>收集数据</w:t>
      </w:r>
      <w:r>
        <w:rPr>
          <w:rFonts w:hint="default" w:ascii="宋体" w:hAnsi="宋体" w:eastAsia="宋体" w:cs="宋体"/>
          <w:kern w:val="2"/>
          <w:sz w:val="21"/>
          <w:szCs w:val="21"/>
          <w:lang w:eastAsia="zh-CN" w:bidi="ar"/>
        </w:rPr>
        <w:t>。考虑到亏损，不能数量过多。第二种是免费线下体验，将场地设在人流量多，老年人较多的社区。免费的方式仅使用初期打开市场时使用。</w:t>
      </w:r>
    </w:p>
    <w:p>
      <w:pPr>
        <w:keepNext w:val="0"/>
        <w:keepLines w:val="0"/>
        <w:widowControl w:val="0"/>
        <w:numPr>
          <w:ilvl w:val="0"/>
          <w:numId w:val="0"/>
        </w:numPr>
        <w:suppressLineNumbers w:val="0"/>
        <w:spacing w:before="0" w:beforeAutospacing="0" w:after="0" w:afterAutospacing="0"/>
        <w:ind w:left="0" w:right="0"/>
        <w:jc w:val="both"/>
        <w:rPr>
          <w:rFonts w:hint="eastAsia" w:ascii="宋体" w:hAnsi="宋体" w:eastAsia="宋体" w:cs="宋体"/>
          <w:b w:val="0"/>
          <w:bCs w:val="0"/>
          <w:kern w:val="0"/>
          <w:sz w:val="21"/>
          <w:szCs w:val="21"/>
          <w:lang w:eastAsia="zh-CN" w:bidi="ar"/>
        </w:rPr>
      </w:pPr>
      <w:r>
        <w:rPr>
          <w:rFonts w:hint="default" w:ascii="宋体" w:hAnsi="宋体" w:eastAsia="宋体" w:cs="宋体"/>
          <w:b w:val="0"/>
          <w:bCs w:val="0"/>
          <w:kern w:val="0"/>
          <w:sz w:val="21"/>
          <w:szCs w:val="21"/>
          <w:lang w:eastAsia="zh-CN" w:bidi="ar"/>
        </w:rPr>
        <w:t xml:space="preserve">  2.</w:t>
      </w:r>
      <w:r>
        <w:rPr>
          <w:rFonts w:hint="eastAsia" w:ascii="宋体" w:hAnsi="宋体" w:eastAsia="宋体" w:cs="宋体"/>
          <w:b w:val="0"/>
          <w:bCs w:val="0"/>
          <w:kern w:val="0"/>
          <w:sz w:val="21"/>
          <w:szCs w:val="21"/>
          <w:lang w:eastAsia="zh-CN" w:bidi="ar"/>
        </w:rPr>
        <w:t>全款销售:</w:t>
      </w:r>
      <w:r>
        <w:rPr>
          <w:rFonts w:hint="default" w:ascii="宋体" w:hAnsi="宋体" w:eastAsia="宋体" w:cs="宋体"/>
          <w:b w:val="0"/>
          <w:bCs w:val="0"/>
          <w:kern w:val="0"/>
          <w:sz w:val="21"/>
          <w:szCs w:val="21"/>
          <w:lang w:eastAsia="zh-CN" w:bidi="ar"/>
        </w:rPr>
        <w:t>全款小时是盈利的主要方式。即</w:t>
      </w:r>
      <w:r>
        <w:rPr>
          <w:rFonts w:hint="eastAsia" w:ascii="宋体" w:hAnsi="宋体" w:eastAsia="宋体" w:cs="宋体"/>
          <w:b w:val="0"/>
          <w:bCs w:val="0"/>
          <w:kern w:val="0"/>
          <w:sz w:val="21"/>
          <w:szCs w:val="21"/>
          <w:lang w:eastAsia="zh-CN" w:bidi="ar"/>
        </w:rPr>
        <w:t>按照正常销售流程,客户全款购买,直接进入售后服务阶段。</w:t>
      </w:r>
    </w:p>
    <w:p>
      <w:pPr>
        <w:keepNext w:val="0"/>
        <w:keepLines w:val="0"/>
        <w:widowControl w:val="0"/>
        <w:numPr>
          <w:ilvl w:val="0"/>
          <w:numId w:val="0"/>
        </w:numPr>
        <w:suppressLineNumbers w:val="0"/>
        <w:spacing w:before="0" w:beforeAutospacing="0" w:after="0" w:afterAutospacing="0"/>
        <w:ind w:left="0" w:right="0"/>
        <w:jc w:val="both"/>
        <w:rPr>
          <w:rFonts w:hint="default" w:ascii="宋体" w:hAnsi="宋体" w:eastAsia="宋体" w:cs="宋体"/>
          <w:kern w:val="2"/>
          <w:sz w:val="21"/>
          <w:szCs w:val="21"/>
          <w:lang w:eastAsia="zh-CN" w:bidi="ar"/>
        </w:rPr>
      </w:pPr>
      <w:r>
        <w:rPr>
          <w:rFonts w:hint="default" w:ascii="宋体" w:hAnsi="宋体" w:eastAsia="宋体" w:cs="宋体"/>
          <w:b w:val="0"/>
          <w:bCs w:val="0"/>
          <w:kern w:val="0"/>
          <w:sz w:val="21"/>
          <w:szCs w:val="21"/>
          <w:lang w:eastAsia="zh-CN" w:bidi="ar"/>
        </w:rPr>
        <w:t xml:space="preserve">  3.</w:t>
      </w:r>
      <w:r>
        <w:rPr>
          <w:rFonts w:hint="eastAsia" w:ascii="宋体" w:hAnsi="宋体" w:eastAsia="宋体" w:cs="宋体"/>
          <w:kern w:val="2"/>
          <w:sz w:val="21"/>
          <w:szCs w:val="21"/>
          <w:lang w:val="en-US" w:eastAsia="zh-CN" w:bidi="ar"/>
        </w:rPr>
        <w:t>租赁</w:t>
      </w:r>
      <w:r>
        <w:rPr>
          <w:rFonts w:hint="default" w:ascii="宋体" w:hAnsi="宋体" w:eastAsia="宋体" w:cs="宋体"/>
          <w:kern w:val="2"/>
          <w:sz w:val="21"/>
          <w:szCs w:val="21"/>
          <w:lang w:eastAsia="zh-CN" w:bidi="ar"/>
        </w:rPr>
        <w:t>销售</w:t>
      </w:r>
      <w:r>
        <w:rPr>
          <w:rFonts w:hint="eastAsia" w:ascii="宋体" w:hAnsi="宋体" w:eastAsia="宋体" w:cs="宋体"/>
          <w:kern w:val="2"/>
          <w:sz w:val="21"/>
          <w:szCs w:val="21"/>
          <w:lang w:val="en-US" w:eastAsia="zh-CN" w:bidi="ar"/>
        </w:rPr>
        <w:t>:客户缴纳产品售价等值的押金,</w:t>
      </w:r>
      <w:r>
        <w:rPr>
          <w:rFonts w:hint="default" w:ascii="宋体" w:hAnsi="宋体" w:eastAsia="宋体" w:cs="宋体"/>
          <w:kern w:val="2"/>
          <w:sz w:val="21"/>
          <w:szCs w:val="21"/>
          <w:lang w:eastAsia="zh-CN" w:bidi="ar"/>
        </w:rPr>
        <w:t>收取一定的</w:t>
      </w:r>
      <w:r>
        <w:rPr>
          <w:rFonts w:hint="eastAsia" w:ascii="宋体" w:hAnsi="宋体" w:eastAsia="宋体" w:cs="宋体"/>
          <w:kern w:val="2"/>
          <w:sz w:val="21"/>
          <w:szCs w:val="21"/>
          <w:lang w:val="en-US" w:eastAsia="zh-CN" w:bidi="ar"/>
        </w:rPr>
        <w:t>月租。</w:t>
      </w:r>
      <w:r>
        <w:rPr>
          <w:rFonts w:hint="default" w:ascii="宋体" w:hAnsi="宋体" w:eastAsia="宋体" w:cs="宋体"/>
          <w:kern w:val="2"/>
          <w:sz w:val="21"/>
          <w:szCs w:val="21"/>
          <w:lang w:eastAsia="zh-CN" w:bidi="ar"/>
        </w:rPr>
        <w:t>主要适用于第三方合作伙伴，如与养老机构合作。</w:t>
      </w:r>
      <w:r>
        <w:rPr>
          <w:rFonts w:hint="eastAsia" w:ascii="宋体" w:hAnsi="宋体" w:eastAsia="宋体" w:cs="宋体"/>
          <w:kern w:val="2"/>
          <w:sz w:val="21"/>
          <w:szCs w:val="21"/>
          <w:lang w:val="en-US" w:eastAsia="zh-CN" w:bidi="ar"/>
        </w:rPr>
        <w:t>租赁</w:t>
      </w:r>
      <w:r>
        <w:rPr>
          <w:rFonts w:hint="default" w:ascii="宋体" w:hAnsi="宋体" w:eastAsia="宋体" w:cs="宋体"/>
          <w:kern w:val="2"/>
          <w:sz w:val="21"/>
          <w:szCs w:val="21"/>
          <w:lang w:eastAsia="zh-CN" w:bidi="ar"/>
        </w:rPr>
        <w:t>以用户信用程度</w:t>
      </w:r>
      <w:r>
        <w:rPr>
          <w:rFonts w:hint="eastAsia" w:ascii="宋体" w:hAnsi="宋体" w:eastAsia="宋体" w:cs="宋体"/>
          <w:kern w:val="2"/>
          <w:sz w:val="21"/>
          <w:szCs w:val="21"/>
          <w:lang w:val="en-US" w:eastAsia="zh-CN" w:bidi="ar"/>
        </w:rPr>
        <w:t>细化后可以分两种,</w:t>
      </w:r>
      <w:r>
        <w:rPr>
          <w:rFonts w:hint="default" w:ascii="宋体" w:hAnsi="宋体" w:eastAsia="宋体" w:cs="宋体"/>
          <w:kern w:val="2"/>
          <w:sz w:val="21"/>
          <w:szCs w:val="21"/>
          <w:lang w:eastAsia="zh-CN" w:bidi="ar"/>
        </w:rPr>
        <w:t>一种</w:t>
      </w:r>
      <w:r>
        <w:rPr>
          <w:rFonts w:hint="eastAsia" w:ascii="宋体" w:hAnsi="宋体" w:eastAsia="宋体" w:cs="宋体"/>
          <w:kern w:val="2"/>
          <w:sz w:val="21"/>
          <w:szCs w:val="21"/>
          <w:lang w:val="en-US" w:eastAsia="zh-CN" w:bidi="ar"/>
        </w:rPr>
        <w:t>全款押金,一种可半价或者无押金。灵活的租赁模式对推广产品大有帮助</w:t>
      </w:r>
      <w:r>
        <w:rPr>
          <w:rFonts w:hint="default" w:ascii="宋体" w:hAnsi="宋体" w:eastAsia="宋体" w:cs="宋体"/>
          <w:kern w:val="2"/>
          <w:sz w:val="21"/>
          <w:szCs w:val="21"/>
          <w:lang w:eastAsia="zh-CN" w:bidi="ar"/>
        </w:rPr>
        <w:t>，并可获得一定收益。</w:t>
      </w:r>
    </w:p>
    <w:p>
      <w:pPr>
        <w:keepNext w:val="0"/>
        <w:keepLines w:val="0"/>
        <w:widowControl w:val="0"/>
        <w:numPr>
          <w:ilvl w:val="0"/>
          <w:numId w:val="0"/>
        </w:numPr>
        <w:suppressLineNumbers w:val="0"/>
        <w:spacing w:before="0" w:beforeAutospacing="0" w:after="0" w:afterAutospacing="0"/>
        <w:ind w:left="0" w:right="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4.会员制：通过注册会员得到一定优惠和特定服务，并在会员中定期或不定期的举行一些有吸引力的活动，在购买产品后可获得一定积分，用积分兑换礼品。</w:t>
      </w:r>
    </w:p>
    <w:p>
      <w:pPr>
        <w:keepNext w:val="0"/>
        <w:keepLines w:val="0"/>
        <w:widowControl/>
        <w:numPr>
          <w:ilvl w:val="0"/>
          <w:numId w:val="0"/>
        </w:numPr>
        <w:suppressLineNumbers w:val="0"/>
        <w:ind w:leftChars="0"/>
        <w:jc w:val="left"/>
        <w:rPr>
          <w:rFonts w:hint="default" w:ascii="宋体" w:hAnsi="宋体" w:eastAsia="宋体" w:cs="宋体"/>
          <w:b w:val="0"/>
          <w:bCs w:val="0"/>
          <w:kern w:val="0"/>
          <w:sz w:val="21"/>
          <w:szCs w:val="21"/>
          <w:lang w:eastAsia="zh-CN" w:bidi="ar"/>
        </w:rPr>
      </w:pPr>
      <w:r>
        <w:rPr>
          <w:rFonts w:hint="default" w:ascii="宋体" w:hAnsi="宋体" w:eastAsia="宋体" w:cs="宋体"/>
          <w:b w:val="0"/>
          <w:bCs w:val="0"/>
          <w:kern w:val="0"/>
          <w:sz w:val="21"/>
          <w:szCs w:val="21"/>
          <w:lang w:eastAsia="zh-CN" w:bidi="ar"/>
        </w:rPr>
        <w:t>（四）服务优化</w:t>
      </w:r>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1"/>
          <w:szCs w:val="21"/>
          <w:lang w:eastAsia="zh-CN" w:bidi="ar"/>
        </w:rPr>
      </w:pPr>
      <w:r>
        <w:rPr>
          <w:rFonts w:hint="default" w:ascii="宋体" w:hAnsi="宋体" w:eastAsia="宋体" w:cs="宋体"/>
          <w:b w:val="0"/>
          <w:bCs w:val="0"/>
          <w:kern w:val="0"/>
          <w:sz w:val="21"/>
          <w:szCs w:val="21"/>
          <w:lang w:eastAsia="zh-CN" w:bidi="ar"/>
        </w:rPr>
        <w:t xml:space="preserve">  </w:t>
      </w:r>
      <w:r>
        <w:rPr>
          <w:rFonts w:hint="eastAsia" w:ascii="宋体" w:hAnsi="宋体" w:eastAsia="宋体" w:cs="宋体"/>
          <w:kern w:val="2"/>
          <w:sz w:val="21"/>
          <w:szCs w:val="21"/>
          <w:lang w:val="en-US" w:eastAsia="zh-CN" w:bidi="ar"/>
        </w:rPr>
        <w:t>服务是产品的重要组成部分，此外，</w:t>
      </w:r>
      <w:r>
        <w:rPr>
          <w:rFonts w:hint="default" w:ascii="宋体" w:hAnsi="宋体" w:eastAsia="宋体" w:cs="宋体"/>
          <w:kern w:val="2"/>
          <w:sz w:val="21"/>
          <w:szCs w:val="21"/>
          <w:lang w:eastAsia="zh-CN" w:bidi="ar"/>
        </w:rPr>
        <w:t>产品的主要内涵包括</w:t>
      </w:r>
      <w:r>
        <w:rPr>
          <w:rFonts w:hint="eastAsia" w:ascii="宋体" w:hAnsi="宋体" w:eastAsia="宋体" w:cs="宋体"/>
          <w:kern w:val="2"/>
          <w:sz w:val="21"/>
          <w:szCs w:val="21"/>
          <w:lang w:val="en-US" w:eastAsia="zh-CN" w:bidi="ar"/>
        </w:rPr>
        <w:t>服务质量</w:t>
      </w:r>
      <w:r>
        <w:rPr>
          <w:rFonts w:hint="default" w:ascii="宋体" w:hAnsi="宋体" w:eastAsia="宋体" w:cs="宋体"/>
          <w:kern w:val="2"/>
          <w:sz w:val="21"/>
          <w:szCs w:val="21"/>
          <w:lang w:eastAsia="zh-CN" w:bidi="ar"/>
        </w:rPr>
        <w:t>是否</w:t>
      </w:r>
      <w:r>
        <w:rPr>
          <w:rFonts w:hint="eastAsia" w:ascii="宋体" w:hAnsi="宋体" w:eastAsia="宋体" w:cs="宋体"/>
          <w:kern w:val="2"/>
          <w:sz w:val="21"/>
          <w:szCs w:val="21"/>
          <w:lang w:val="en-US" w:eastAsia="zh-CN" w:bidi="ar"/>
        </w:rPr>
        <w:t>优秀，服务项目</w:t>
      </w:r>
      <w:r>
        <w:rPr>
          <w:rFonts w:hint="default" w:ascii="宋体" w:hAnsi="宋体" w:eastAsia="宋体" w:cs="宋体"/>
          <w:kern w:val="2"/>
          <w:sz w:val="21"/>
          <w:szCs w:val="21"/>
          <w:lang w:eastAsia="zh-CN" w:bidi="ar"/>
        </w:rPr>
        <w:t>是否</w:t>
      </w:r>
      <w:r>
        <w:rPr>
          <w:rFonts w:hint="eastAsia" w:ascii="宋体" w:hAnsi="宋体" w:eastAsia="宋体" w:cs="宋体"/>
          <w:kern w:val="2"/>
          <w:sz w:val="21"/>
          <w:szCs w:val="21"/>
          <w:lang w:val="en-US" w:eastAsia="zh-CN" w:bidi="ar"/>
        </w:rPr>
        <w:t>齐</w:t>
      </w:r>
      <w:r>
        <w:rPr>
          <w:rFonts w:hint="default" w:ascii="宋体" w:hAnsi="宋体" w:eastAsia="宋体" w:cs="宋体"/>
          <w:kern w:val="2"/>
          <w:sz w:val="21"/>
          <w:szCs w:val="21"/>
          <w:lang w:eastAsia="zh-CN" w:bidi="ar"/>
        </w:rPr>
        <w:t>全</w:t>
      </w:r>
      <w:r>
        <w:rPr>
          <w:rFonts w:hint="eastAsia" w:ascii="宋体" w:hAnsi="宋体" w:eastAsia="宋体" w:cs="宋体"/>
          <w:kern w:val="2"/>
          <w:sz w:val="21"/>
          <w:szCs w:val="21"/>
          <w:lang w:val="en-US" w:eastAsia="zh-CN" w:bidi="ar"/>
        </w:rPr>
        <w:t>，售后服务</w:t>
      </w:r>
      <w:r>
        <w:rPr>
          <w:rFonts w:hint="default" w:ascii="宋体" w:hAnsi="宋体" w:eastAsia="宋体" w:cs="宋体"/>
          <w:kern w:val="2"/>
          <w:sz w:val="21"/>
          <w:szCs w:val="21"/>
          <w:lang w:eastAsia="zh-CN" w:bidi="ar"/>
        </w:rPr>
        <w:t>是否</w:t>
      </w:r>
      <w:r>
        <w:rPr>
          <w:rFonts w:hint="eastAsia" w:ascii="宋体" w:hAnsi="宋体" w:eastAsia="宋体" w:cs="宋体"/>
          <w:kern w:val="2"/>
          <w:sz w:val="21"/>
          <w:szCs w:val="21"/>
          <w:lang w:val="en-US" w:eastAsia="zh-CN" w:bidi="ar"/>
        </w:rPr>
        <w:t>及时，因此，建立完善的服务体系至关重要，构建售前服务推进体系、售中服务跟踪体系、售后服务评价体系，及时反馈，满足客户需求，为顾客提供优质服务。</w:t>
      </w: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 xml:space="preserve">  此外，第三方的加入可为客户提供更全面的服务。这类服务商主要包括:医疗产品服务商,养老设备服务商,养生食品服务商,护理服务商,家政服务商,老年人旅游公司等。建立一个完整的体系,满足老年人的健康需求、生活需求以及精神需求。单靠自身产品难以在后期继续扩大规模，这类服务商入驻,利用平台进行引流,扩大规模，提高业绩。同时公司可以设立相关部门依据市场需要研发新型产品,利用平台进行销售推广。</w:t>
      </w:r>
    </w:p>
    <w:p>
      <w:pPr>
        <w:keepNext w:val="0"/>
        <w:keepLines w:val="0"/>
        <w:widowControl w:val="0"/>
        <w:suppressLineNumbers w:val="0"/>
        <w:spacing w:before="0" w:beforeAutospacing="0" w:after="0" w:afterAutospacing="0" w:line="300" w:lineRule="auto"/>
        <w:ind w:left="0" w:leftChars="0" w:right="0" w:firstLine="0" w:firstLineChars="0"/>
        <w:jc w:val="both"/>
        <w:rPr>
          <w:rFonts w:hint="eastAsia" w:ascii="宋体" w:hAnsi="宋体" w:eastAsia="宋体" w:cs="宋体"/>
          <w:kern w:val="2"/>
          <w:sz w:val="21"/>
          <w:szCs w:val="21"/>
          <w:lang w:val="en-US" w:eastAsia="zh-CN" w:bidi="ar"/>
        </w:rPr>
      </w:pPr>
      <w:r>
        <w:rPr>
          <w:rFonts w:hint="eastAsia" w:ascii="黑体" w:hAnsi="黑体" w:eastAsia="黑体" w:cs="黑体"/>
          <w:b/>
          <w:bCs/>
          <w:kern w:val="0"/>
          <w:sz w:val="21"/>
          <w:szCs w:val="21"/>
          <w:lang w:val="en-US" w:eastAsia="zh-CN" w:bidi="ar"/>
        </w:rPr>
        <w:br w:type="textWrapping"/>
      </w:r>
      <w:r>
        <w:rPr>
          <w:rFonts w:hint="eastAsia" w:ascii="黑体" w:hAnsi="黑体" w:eastAsia="黑体" w:cs="黑体"/>
          <w:b/>
          <w:bCs/>
          <w:kern w:val="0"/>
          <w:sz w:val="21"/>
          <w:szCs w:val="21"/>
          <w:lang w:val="en-US" w:eastAsia="zh-CN" w:bidi="ar"/>
        </w:rPr>
        <w:t>二、营销控</w:t>
      </w:r>
      <w:r>
        <w:rPr>
          <w:rFonts w:hint="eastAsia" w:ascii="黑体" w:hAnsi="黑体" w:eastAsia="黑体" w:cs="黑体"/>
          <w:kern w:val="2"/>
          <w:sz w:val="21"/>
          <w:szCs w:val="21"/>
          <w:lang w:val="en-US" w:eastAsia="zh-CN" w:bidi="ar"/>
        </w:rPr>
        <w:t>制</w:t>
      </w: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00" w:lineRule="auto"/>
        <w:ind w:left="0" w:leftChars="0" w:right="0" w:firstLine="0" w:firstLineChars="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必要性：</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(一)环境变化的需要</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控制总是针对动态过程而言的。从营销管理者制订目标到目标的实现通常需要一段时间，在这段按时间里，企业内外部的情况可能会发生变化，尤其是面对复杂而动荡的市场环境，每个企业都面临着严峻的挑战,各种变化都可能会影响到企业已定的目标，甚至有可能需要重新修改或变动以符合新情况。高效的营销控制系统，能帮助营销管理者根据环境变化情况，及时对自己的目标和计划作出必要的修正。</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一般来说，目标的时间跨度越大，控制也越重要。</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控制系统的作用在于:帮助管理者看到形势的变化，并在必要时对原来的计划作出响应的修正。</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(二)需要及时纠正执行过程中的偏差</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在计划执行过程中，难免会出现一些小偏差，而且随着时间的推移,小错误如果没有得到及时的纠正，就可能逐渐积累成严重的问题。营销控制不仅是对企业营销过程的结果进行的控制，还必须对企业营销过程本身进行控制，而对过程本身的控制更是对结果控制的重要保证。因此,营销管理者必须依靠控制系统及时发现并纠正小的偏差，以免给企业造成不可挽回的损失。</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控制与计划既有不同之处，又有密切的联系。一般来说，营销管理程序中的第一步是制订计划，然后是组织实施和控制。而从另一个角度看，控制与计划又是紧密联系。控制不仅要按原计划目标对执行情况进行监控，纠正偏差,在必要时，还将对原计划目标进行检查,判断其是否合理，也就是说，要考虑及时修正战略计划，从而产生新的计划。</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1、年度计划控制</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年度计划控制是由平台的高层管理人员负责，旨在检查年度营销计划是否实现。一般可用4种方法检查执行绩效。</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（1）销售差异分析</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衡量并评估平台的实际销售额与计划销售额之间的差异情况。</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（2）市场占有率分析</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衡量并评估平台的市场占有率情况。根据平台选择的比较范围不同，市场占有率-般分为3种:</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全部市场占有率:平台的销售额(量) 占行业销售额(量)的百分比。    </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目标市场占有率:平台的销售额(量)占其目标市场总销售额(量)的百分比。</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相对市场占有率:平台的销售额(量)和几个最大竞争者的销售额(量)的百分比。</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（3）营销费用率分析</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衡量并评估平台的营销费用对销售额的比率，还可进一步细分为人力推销费用率、 广告费用率、销售促进费用率、市场营销调研费用率、销售管理费用率等。</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（4）顾客态度追踪</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平台通过设置顾客抱怨和建议系统、建立固定的顾客样本或者通过顾客调查等方式，了解顾客对本平台及其产品的态度变化情况，进行衡量并评估。</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2、盈利能力控制</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盈利能力控制一般由平台的财务部门负责，旨在测定平台不同产品、不同地区、不同顾客群、不同渠道以及不同规模订单的盈利情况的控制活动。</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盈利能力指标包括资产收益率、销售利润率和资产周转率、现金周转率、存货周转率和应收账款周转率、净资产报酬率等。</w:t>
      </w:r>
    </w:p>
    <w:p>
      <w:pPr>
        <w:keepNext w:val="0"/>
        <w:keepLines w:val="0"/>
        <w:widowControl w:val="0"/>
        <w:suppressLineNumbers w:val="0"/>
        <w:spacing w:before="0" w:beforeAutospacing="0" w:after="0" w:afterAutospacing="0" w:line="300" w:lineRule="auto"/>
        <w:ind w:left="0" w:right="0" w:firstLine="420" w:firstLineChars="200"/>
        <w:jc w:val="both"/>
        <w:rPr>
          <w:rFonts w:hint="default" w:ascii="宋体" w:hAnsi="宋体" w:eastAsia="宋体" w:cs="宋体"/>
          <w:kern w:val="2"/>
          <w:sz w:val="21"/>
          <w:szCs w:val="21"/>
        </w:rPr>
      </w:pPr>
      <w:r>
        <w:rPr>
          <w:rFonts w:hint="eastAsia" w:ascii="宋体" w:hAnsi="宋体" w:eastAsia="宋体" w:cs="宋体"/>
          <w:kern w:val="2"/>
          <w:sz w:val="21"/>
          <w:szCs w:val="21"/>
          <w:lang w:val="en-US" w:eastAsia="zh-CN" w:bidi="ar"/>
        </w:rPr>
        <w:t>平台应该定期计算盈利能力指标，找出问题所在</w:t>
      </w:r>
      <w:r>
        <w:rPr>
          <w:rFonts w:hint="default"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3、营销效率控制</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假如盈利分析发现平台在某些功能、地区或市场方面的赢利不佳,那接下来要解决的问题是寻找更有效的方法来管理销售队伍、广告、促销和分销。</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4、销售人员效率</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各销售经理可用这些指标考核和管理销售队伍，提高销售人员的工作效率。</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(1)销售人员日均拜访客户的次数;</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(2)每次访问平均所需时间;</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(3)每次访问的平均收益;</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(4)每次访问的平均成本;</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(5)每百次销售访问预定购的白分比;</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(6)每月新增客户数目;</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(7)每月流失客户数目;</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(8)销售成本对总销售额的百分比。</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5、广告效率</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为提高广告宣传的效率，经理应掌握这些统计资料:</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(1)每种媒体接触每千名顾客所花费的公告成本;</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(2)注意阅读广告的人在其受众中所占的比率;</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(3)顾客对广告内容和效果的评价;</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(4)广告前后顾客态度的变化;</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(5)由广告激发的询问次数。</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6、营业推广效率</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为了提高促销效率，企业应注意的统计资料有:</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(1)优惠销售所占的百分比;</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(2)每一单位销售额中所包含的陈列成本;</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(3)赠券回收率;(4)因示范引起的询问次数</w:t>
      </w:r>
    </w:p>
    <w:p>
      <w:pPr>
        <w:keepNext w:val="0"/>
        <w:keepLines w:val="0"/>
        <w:widowControl w:val="0"/>
        <w:suppressLineNumbers w:val="0"/>
        <w:spacing w:before="0" w:beforeAutospacing="0" w:after="0" w:afterAutospacing="0" w:line="300" w:lineRule="auto"/>
        <w:ind w:left="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7、分销效率</w:t>
      </w:r>
    </w:p>
    <w:p>
      <w:pPr>
        <w:keepNext w:val="0"/>
        <w:keepLines w:val="0"/>
        <w:widowControl w:val="0"/>
        <w:suppressLineNumbers w:val="0"/>
        <w:spacing w:before="0" w:beforeAutospacing="0" w:after="0" w:afterAutospacing="0"/>
        <w:ind w:left="0" w:right="0"/>
        <w:jc w:val="both"/>
      </w:pPr>
      <w:r>
        <w:rPr>
          <w:rFonts w:hint="default" w:ascii="宋体" w:hAnsi="宋体" w:eastAsia="宋体" w:cs="宋体"/>
          <w:kern w:val="2"/>
          <w:sz w:val="21"/>
          <w:szCs w:val="21"/>
          <w:lang w:eastAsia="zh-CN" w:bidi="ar"/>
        </w:rPr>
        <w:t xml:space="preserve">    </w:t>
      </w:r>
      <w:r>
        <w:rPr>
          <w:rFonts w:hint="eastAsia" w:ascii="宋体" w:hAnsi="宋体" w:eastAsia="宋体" w:cs="宋体"/>
          <w:kern w:val="2"/>
          <w:sz w:val="21"/>
          <w:szCs w:val="21"/>
          <w:lang w:val="en-US" w:eastAsia="zh-CN" w:bidi="ar"/>
        </w:rPr>
        <w:t>主要是对分销渠道的业绩、企业存货控制、仓库位置和运输方式的效率进行分析和改进，提高分销的效率。</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numPr>
          <w:ilvl w:val="0"/>
          <w:numId w:val="3"/>
        </w:numPr>
        <w:suppressLineNumbers w:val="0"/>
        <w:ind w:left="0" w:leftChars="0" w:firstLine="0" w:firstLineChars="0"/>
        <w:jc w:val="center"/>
        <w:outlineLvl w:val="0"/>
        <w:rPr>
          <w:rFonts w:hint="eastAsia" w:ascii="黑体" w:hAnsi="黑体" w:eastAsia="黑体" w:cs="黑体"/>
          <w:b/>
          <w:bCs/>
          <w:kern w:val="0"/>
          <w:sz w:val="28"/>
          <w:szCs w:val="28"/>
          <w:lang w:eastAsia="zh-CN" w:bidi="ar"/>
        </w:rPr>
      </w:pPr>
      <w:bookmarkStart w:id="26" w:name="_Toc9770"/>
      <w:bookmarkStart w:id="27" w:name="_Toc22656"/>
      <w:r>
        <w:rPr>
          <w:rFonts w:hint="eastAsia" w:ascii="黑体" w:hAnsi="黑体" w:eastAsia="黑体" w:cs="黑体"/>
          <w:b/>
          <w:bCs/>
          <w:kern w:val="0"/>
          <w:sz w:val="28"/>
          <w:szCs w:val="28"/>
          <w:lang w:eastAsia="zh-CN" w:bidi="ar"/>
        </w:rPr>
        <w:t>财务计划</w:t>
      </w:r>
      <w:bookmarkEnd w:id="26"/>
      <w:bookmarkEnd w:id="27"/>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根据市场调查以及对未来的规划，初步拟定未来 5 年的各种财务报表。</w:t>
      </w:r>
    </w:p>
    <w:p>
      <w:pPr>
        <w:keepNext w:val="0"/>
        <w:keepLines w:val="0"/>
        <w:widowControl w:val="0"/>
        <w:numPr>
          <w:ilvl w:val="0"/>
          <w:numId w:val="15"/>
        </w:numPr>
        <w:suppressLineNumbers w:val="0"/>
        <w:spacing w:before="0" w:beforeAutospacing="0" w:after="0" w:afterAutospacing="0" w:line="300" w:lineRule="auto"/>
        <w:ind w:left="0" w:leftChars="0" w:right="0" w:firstLine="422" w:firstLineChars="200"/>
        <w:jc w:val="both"/>
        <w:outlineLvl w:val="1"/>
        <w:rPr>
          <w:rFonts w:hint="eastAsia" w:ascii="黑体" w:hAnsi="黑体" w:eastAsia="黑体" w:cs="黑体"/>
          <w:b/>
          <w:bCs/>
          <w:kern w:val="0"/>
          <w:sz w:val="21"/>
          <w:szCs w:val="21"/>
          <w:lang w:eastAsia="zh-CN" w:bidi="ar"/>
        </w:rPr>
      </w:pPr>
      <w:bookmarkStart w:id="28" w:name="_Toc9310"/>
      <w:bookmarkStart w:id="29" w:name="_Toc11442"/>
      <w:r>
        <w:rPr>
          <w:rFonts w:hint="eastAsia" w:ascii="黑体" w:hAnsi="黑体" w:eastAsia="黑体" w:cs="黑体"/>
          <w:b/>
          <w:bCs/>
          <w:kern w:val="0"/>
          <w:sz w:val="21"/>
          <w:szCs w:val="21"/>
          <w:lang w:eastAsia="zh-CN" w:bidi="ar"/>
        </w:rPr>
        <w:t>股本结构</w:t>
      </w:r>
      <w:bookmarkEnd w:id="28"/>
      <w:bookmarkEnd w:id="29"/>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黑体" w:hAnsi="黑体" w:eastAsia="黑体" w:cs="黑体"/>
          <w:b/>
          <w:bCs/>
          <w:kern w:val="2"/>
          <w:sz w:val="28"/>
          <w:szCs w:val="28"/>
          <w:lang w:eastAsia="zh-CN" w:bidi="ar"/>
        </w:rPr>
      </w:pPr>
      <w:r>
        <w:rPr>
          <w:rFonts w:hint="eastAsia" w:ascii="宋体" w:hAnsi="宋体" w:eastAsia="宋体" w:cs="宋体"/>
          <w:kern w:val="2"/>
          <w:sz w:val="21"/>
          <w:szCs w:val="21"/>
          <w:lang w:val="en-US" w:eastAsia="zh-CN" w:bidi="ar"/>
        </w:rPr>
        <w:t xml:space="preserve">项目注册资本 </w:t>
      </w:r>
      <w:r>
        <w:rPr>
          <w:rFonts w:hint="default" w:ascii="宋体" w:hAnsi="宋体" w:eastAsia="宋体" w:cs="宋体"/>
          <w:kern w:val="2"/>
          <w:sz w:val="21"/>
          <w:szCs w:val="21"/>
          <w:lang w:eastAsia="zh-CN" w:bidi="ar"/>
        </w:rPr>
        <w:t>10</w:t>
      </w:r>
      <w:r>
        <w:rPr>
          <w:rFonts w:hint="default" w:ascii="宋体" w:hAnsi="宋体" w:eastAsia="宋体" w:cs="宋体"/>
          <w:kern w:val="2"/>
          <w:sz w:val="21"/>
          <w:szCs w:val="21"/>
          <w:lang w:val="en-US" w:eastAsia="zh-CN" w:bidi="ar"/>
        </w:rPr>
        <w:t>0</w:t>
      </w:r>
      <w:r>
        <w:rPr>
          <w:rFonts w:hint="eastAsia" w:ascii="宋体" w:hAnsi="宋体" w:eastAsia="宋体" w:cs="宋体"/>
          <w:kern w:val="2"/>
          <w:sz w:val="21"/>
          <w:szCs w:val="21"/>
          <w:lang w:val="en-US" w:eastAsia="zh-CN" w:bidi="ar"/>
        </w:rPr>
        <w:t>万元，股本结构如下表所示。</w:t>
      </w:r>
    </w:p>
    <w:tbl>
      <w:tblPr>
        <w:tblStyle w:val="7"/>
        <w:tblW w:w="97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5"/>
        <w:gridCol w:w="1395"/>
        <w:gridCol w:w="1395"/>
        <w:gridCol w:w="1395"/>
        <w:gridCol w:w="1395"/>
        <w:gridCol w:w="1396"/>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股本来源</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风险投资</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战略伙伴入股</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南京信息工程大学入股</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银行贷款</w:t>
            </w:r>
          </w:p>
        </w:tc>
        <w:tc>
          <w:tcPr>
            <w:tcW w:w="1396"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SYB创业机构</w:t>
            </w:r>
          </w:p>
        </w:tc>
        <w:tc>
          <w:tcPr>
            <w:tcW w:w="1396"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自筹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金额（万元）</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20</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20</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10</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20</w:t>
            </w:r>
          </w:p>
        </w:tc>
        <w:tc>
          <w:tcPr>
            <w:tcW w:w="1396"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10</w:t>
            </w:r>
          </w:p>
        </w:tc>
        <w:tc>
          <w:tcPr>
            <w:tcW w:w="1396"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比例</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20%</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20%</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10%</w:t>
            </w:r>
          </w:p>
        </w:tc>
        <w:tc>
          <w:tcPr>
            <w:tcW w:w="1395"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20%</w:t>
            </w:r>
          </w:p>
        </w:tc>
        <w:tc>
          <w:tcPr>
            <w:tcW w:w="1396"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10%</w:t>
            </w:r>
          </w:p>
        </w:tc>
        <w:tc>
          <w:tcPr>
            <w:tcW w:w="1396"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20%</w:t>
            </w:r>
          </w:p>
        </w:tc>
      </w:tr>
    </w:tbl>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val="en-US" w:eastAsia="zh-CN" w:bidi="ar"/>
        </w:rPr>
        <w:t>在</w:t>
      </w:r>
      <w:r>
        <w:rPr>
          <w:rFonts w:hint="eastAsia" w:ascii="宋体" w:hAnsi="宋体" w:eastAsia="宋体" w:cs="宋体"/>
          <w:kern w:val="2"/>
          <w:sz w:val="21"/>
          <w:szCs w:val="21"/>
          <w:lang w:val="en-US" w:eastAsia="zh-CN" w:bidi="ar"/>
        </w:rPr>
        <w:t>股本结构中，</w:t>
      </w:r>
      <w:r>
        <w:rPr>
          <w:rFonts w:hint="default" w:ascii="宋体" w:hAnsi="宋体" w:eastAsia="宋体" w:cs="宋体"/>
          <w:kern w:val="2"/>
          <w:sz w:val="21"/>
          <w:szCs w:val="21"/>
          <w:lang w:val="en-US" w:eastAsia="zh-CN" w:bidi="ar"/>
        </w:rPr>
        <w:t>自筹</w:t>
      </w:r>
      <w:r>
        <w:rPr>
          <w:rFonts w:hint="default" w:ascii="宋体" w:hAnsi="宋体" w:eastAsia="宋体" w:cs="宋体"/>
          <w:kern w:val="2"/>
          <w:sz w:val="21"/>
          <w:szCs w:val="21"/>
          <w:lang w:eastAsia="zh-CN" w:bidi="ar"/>
        </w:rPr>
        <w:t>2</w:t>
      </w:r>
      <w:r>
        <w:rPr>
          <w:rFonts w:hint="default" w:ascii="宋体" w:hAnsi="宋体" w:eastAsia="宋体" w:cs="宋体"/>
          <w:kern w:val="2"/>
          <w:sz w:val="21"/>
          <w:szCs w:val="21"/>
          <w:lang w:val="en-US" w:eastAsia="zh-CN" w:bidi="ar"/>
        </w:rPr>
        <w:t>0万，占总股本20%；</w:t>
      </w:r>
      <w:r>
        <w:rPr>
          <w:rFonts w:hint="eastAsia" w:ascii="宋体" w:hAnsi="宋体" w:eastAsia="宋体" w:cs="宋体"/>
          <w:kern w:val="2"/>
          <w:sz w:val="21"/>
          <w:szCs w:val="21"/>
          <w:lang w:val="en-US" w:eastAsia="zh-CN" w:bidi="ar"/>
        </w:rPr>
        <w:t xml:space="preserve">银行贷款总额 </w:t>
      </w:r>
      <w:r>
        <w:rPr>
          <w:rFonts w:hint="default" w:ascii="宋体" w:hAnsi="宋体" w:eastAsia="宋体" w:cs="宋体"/>
          <w:kern w:val="2"/>
          <w:sz w:val="21"/>
          <w:szCs w:val="21"/>
          <w:lang w:eastAsia="zh-CN" w:bidi="ar"/>
        </w:rPr>
        <w:t>20</w:t>
      </w:r>
      <w:r>
        <w:rPr>
          <w:rFonts w:hint="eastAsia" w:ascii="宋体" w:hAnsi="宋体" w:eastAsia="宋体" w:cs="宋体"/>
          <w:kern w:val="2"/>
          <w:sz w:val="21"/>
          <w:szCs w:val="21"/>
          <w:lang w:val="en-US" w:eastAsia="zh-CN" w:bidi="ar"/>
        </w:rPr>
        <w:t xml:space="preserve">万元，占总股本 </w:t>
      </w:r>
      <w:r>
        <w:rPr>
          <w:rFonts w:hint="default" w:ascii="宋体" w:hAnsi="宋体" w:eastAsia="宋体" w:cs="宋体"/>
          <w:kern w:val="2"/>
          <w:sz w:val="21"/>
          <w:szCs w:val="21"/>
          <w:lang w:val="en-US" w:eastAsia="zh-CN" w:bidi="ar"/>
        </w:rPr>
        <w:t>20%；</w:t>
      </w:r>
      <w:r>
        <w:rPr>
          <w:rFonts w:hint="default" w:ascii="宋体" w:hAnsi="宋体" w:eastAsia="宋体" w:cs="宋体"/>
          <w:kern w:val="2"/>
          <w:sz w:val="21"/>
          <w:szCs w:val="21"/>
          <w:lang w:eastAsia="zh-CN" w:bidi="ar"/>
        </w:rPr>
        <w:t>SYB创业机构入股10万，占总股本10%；</w:t>
      </w:r>
      <w:r>
        <w:rPr>
          <w:rFonts w:hint="eastAsia" w:ascii="宋体" w:hAnsi="宋体" w:eastAsia="宋体" w:cs="宋体"/>
          <w:kern w:val="2"/>
          <w:sz w:val="21"/>
          <w:szCs w:val="21"/>
          <w:lang w:val="en-US" w:eastAsia="zh-CN" w:bidi="ar"/>
        </w:rPr>
        <w:t xml:space="preserve">引入 </w:t>
      </w:r>
      <w:r>
        <w:rPr>
          <w:rFonts w:hint="default" w:ascii="宋体" w:hAnsi="宋体" w:eastAsia="宋体" w:cs="宋体"/>
          <w:kern w:val="2"/>
          <w:sz w:val="21"/>
          <w:szCs w:val="21"/>
          <w:lang w:val="en-US" w:eastAsia="zh-CN" w:bidi="ar"/>
        </w:rPr>
        <w:t>2</w:t>
      </w:r>
      <w:r>
        <w:rPr>
          <w:rFonts w:hint="eastAsia" w:ascii="宋体" w:hAnsi="宋体" w:eastAsia="宋体" w:cs="宋体"/>
          <w:kern w:val="2"/>
          <w:sz w:val="21"/>
          <w:szCs w:val="21"/>
          <w:lang w:val="en-US" w:eastAsia="zh-CN" w:bidi="ar"/>
        </w:rPr>
        <w:t xml:space="preserve">家左右风险投资共同入股，预计为 </w:t>
      </w:r>
      <w:r>
        <w:rPr>
          <w:rFonts w:hint="default" w:ascii="宋体" w:hAnsi="宋体" w:eastAsia="宋体" w:cs="宋体"/>
          <w:kern w:val="2"/>
          <w:sz w:val="21"/>
          <w:szCs w:val="21"/>
          <w:lang w:eastAsia="zh-CN" w:bidi="ar"/>
        </w:rPr>
        <w:t>2</w:t>
      </w:r>
      <w:r>
        <w:rPr>
          <w:rFonts w:hint="default" w:ascii="宋体" w:hAnsi="宋体" w:eastAsia="宋体" w:cs="宋体"/>
          <w:kern w:val="2"/>
          <w:sz w:val="21"/>
          <w:szCs w:val="21"/>
          <w:lang w:val="en-US" w:eastAsia="zh-CN" w:bidi="ar"/>
        </w:rPr>
        <w:t>0</w:t>
      </w:r>
      <w:r>
        <w:rPr>
          <w:rFonts w:hint="eastAsia" w:ascii="宋体" w:hAnsi="宋体" w:eastAsia="宋体" w:cs="宋体"/>
          <w:kern w:val="2"/>
          <w:sz w:val="21"/>
          <w:szCs w:val="21"/>
          <w:lang w:val="en-US" w:eastAsia="zh-CN" w:bidi="ar"/>
        </w:rPr>
        <w:t xml:space="preserve">万元；南京信息工程大学入股 </w:t>
      </w:r>
      <w:r>
        <w:rPr>
          <w:rFonts w:hint="default" w:ascii="宋体" w:hAnsi="宋体" w:eastAsia="宋体" w:cs="宋体"/>
          <w:kern w:val="2"/>
          <w:sz w:val="21"/>
          <w:szCs w:val="21"/>
          <w:lang w:eastAsia="zh-CN" w:bidi="ar"/>
        </w:rPr>
        <w:t>10</w:t>
      </w:r>
      <w:r>
        <w:rPr>
          <w:rFonts w:hint="eastAsia" w:ascii="宋体" w:hAnsi="宋体" w:eastAsia="宋体" w:cs="宋体"/>
          <w:kern w:val="2"/>
          <w:sz w:val="21"/>
          <w:szCs w:val="21"/>
          <w:lang w:val="en-US" w:eastAsia="zh-CN" w:bidi="ar"/>
        </w:rPr>
        <w:t>万元支；</w:t>
      </w:r>
      <w:r>
        <w:rPr>
          <w:rFonts w:hint="default" w:ascii="宋体" w:hAnsi="宋体" w:eastAsia="宋体" w:cs="宋体"/>
          <w:kern w:val="2"/>
          <w:sz w:val="21"/>
          <w:szCs w:val="21"/>
          <w:lang w:val="en-US" w:eastAsia="zh-CN" w:bidi="ar"/>
        </w:rPr>
        <w:t xml:space="preserve">SYB </w:t>
      </w:r>
      <w:r>
        <w:rPr>
          <w:rFonts w:hint="eastAsia" w:ascii="宋体" w:hAnsi="宋体" w:eastAsia="宋体" w:cs="宋体"/>
          <w:kern w:val="2"/>
          <w:sz w:val="21"/>
          <w:szCs w:val="21"/>
          <w:lang w:val="en-US" w:eastAsia="zh-CN" w:bidi="ar"/>
        </w:rPr>
        <w:t xml:space="preserve">创业机构贷款 </w:t>
      </w:r>
      <w:r>
        <w:rPr>
          <w:rFonts w:hint="default" w:ascii="宋体" w:hAnsi="宋体" w:eastAsia="宋体" w:cs="宋体"/>
          <w:kern w:val="2"/>
          <w:sz w:val="21"/>
          <w:szCs w:val="21"/>
          <w:lang w:eastAsia="zh-CN" w:bidi="ar"/>
        </w:rPr>
        <w:t>10</w:t>
      </w:r>
      <w:r>
        <w:rPr>
          <w:rFonts w:hint="eastAsia" w:ascii="宋体" w:hAnsi="宋体" w:eastAsia="宋体" w:cs="宋体"/>
          <w:kern w:val="2"/>
          <w:sz w:val="21"/>
          <w:szCs w:val="21"/>
          <w:lang w:val="en-US" w:eastAsia="zh-CN" w:bidi="ar"/>
        </w:rPr>
        <w:t>万元，五年内无利息</w:t>
      </w:r>
      <w:r>
        <w:rPr>
          <w:rFonts w:hint="default" w:ascii="宋体" w:hAnsi="宋体" w:eastAsia="宋体" w:cs="宋体"/>
          <w:kern w:val="2"/>
          <w:sz w:val="21"/>
          <w:szCs w:val="21"/>
          <w:lang w:eastAsia="zh-CN" w:bidi="ar"/>
        </w:rPr>
        <w:t>。</w:t>
      </w:r>
    </w:p>
    <w:p>
      <w:pPr>
        <w:keepNext w:val="0"/>
        <w:keepLines w:val="0"/>
        <w:widowControl w:val="0"/>
        <w:numPr>
          <w:ilvl w:val="0"/>
          <w:numId w:val="15"/>
        </w:numPr>
        <w:suppressLineNumbers w:val="0"/>
        <w:spacing w:before="0" w:beforeAutospacing="0" w:after="0" w:afterAutospacing="0" w:line="300" w:lineRule="auto"/>
        <w:ind w:left="0" w:leftChars="0" w:right="0" w:firstLine="422" w:firstLineChars="200"/>
        <w:jc w:val="both"/>
        <w:outlineLvl w:val="1"/>
        <w:rPr>
          <w:rFonts w:hint="default" w:ascii="黑体" w:hAnsi="黑体" w:eastAsia="黑体" w:cs="黑体"/>
          <w:b/>
          <w:bCs/>
          <w:kern w:val="0"/>
          <w:sz w:val="21"/>
          <w:szCs w:val="21"/>
          <w:lang w:eastAsia="zh-CN" w:bidi="ar"/>
        </w:rPr>
      </w:pPr>
      <w:bookmarkStart w:id="30" w:name="_Toc24584"/>
      <w:bookmarkStart w:id="31" w:name="_Toc29132"/>
      <w:r>
        <w:rPr>
          <w:rFonts w:hint="default" w:ascii="黑体" w:hAnsi="黑体" w:eastAsia="黑体" w:cs="黑体"/>
          <w:b/>
          <w:bCs/>
          <w:kern w:val="0"/>
          <w:sz w:val="21"/>
          <w:szCs w:val="21"/>
          <w:lang w:eastAsia="zh-CN" w:bidi="ar"/>
        </w:rPr>
        <w:t>资金用途</w:t>
      </w:r>
      <w:bookmarkEnd w:id="30"/>
      <w:bookmarkEnd w:id="31"/>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无形资产：12万元（主要用技术开发）</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流动资产：24万元</w:t>
      </w:r>
    </w:p>
    <w:p>
      <w:pPr>
        <w:keepNext w:val="0"/>
        <w:keepLines w:val="0"/>
        <w:widowControl w:val="0"/>
        <w:numPr>
          <w:ilvl w:val="0"/>
          <w:numId w:val="15"/>
        </w:numPr>
        <w:suppressLineNumbers w:val="0"/>
        <w:spacing w:before="0" w:beforeAutospacing="0" w:after="0" w:afterAutospacing="0" w:line="300" w:lineRule="auto"/>
        <w:ind w:left="0" w:leftChars="0" w:right="0" w:firstLine="422" w:firstLineChars="200"/>
        <w:jc w:val="both"/>
        <w:outlineLvl w:val="1"/>
        <w:rPr>
          <w:rFonts w:hint="default" w:ascii="黑体" w:hAnsi="黑体" w:eastAsia="黑体" w:cs="黑体"/>
          <w:b/>
          <w:bCs/>
          <w:kern w:val="0"/>
          <w:sz w:val="21"/>
          <w:szCs w:val="21"/>
          <w:lang w:eastAsia="zh-CN" w:bidi="ar"/>
        </w:rPr>
      </w:pPr>
      <w:bookmarkStart w:id="32" w:name="_Toc18896"/>
      <w:bookmarkStart w:id="33" w:name="_Toc14775"/>
      <w:r>
        <w:rPr>
          <w:rFonts w:hint="default" w:ascii="黑体" w:hAnsi="黑体" w:eastAsia="黑体" w:cs="黑体"/>
          <w:b/>
          <w:bCs/>
          <w:kern w:val="0"/>
          <w:sz w:val="21"/>
          <w:szCs w:val="21"/>
          <w:lang w:eastAsia="zh-CN" w:bidi="ar"/>
        </w:rPr>
        <w:t>财务分析</w:t>
      </w:r>
      <w:bookmarkEnd w:id="32"/>
      <w:bookmarkEnd w:id="33"/>
    </w:p>
    <w:p>
      <w:pPr>
        <w:keepNext w:val="0"/>
        <w:keepLines w:val="0"/>
        <w:widowControl w:val="0"/>
        <w:numPr>
          <w:ilvl w:val="0"/>
          <w:numId w:val="16"/>
        </w:numPr>
        <w:suppressLineNumbers w:val="0"/>
        <w:spacing w:before="0" w:beforeAutospacing="0" w:after="0" w:afterAutospacing="0" w:line="300" w:lineRule="auto"/>
        <w:ind w:left="0" w:leftChars="0" w:right="0" w:firstLine="422" w:firstLineChars="20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t>利润表</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 xml:space="preserve">管理费用按当期营业收入的 10%计算，经营收入按照营业收入的 30%计算，财务费用按营业收入的 3%计算。主营业务及附加包括城市建设维护税等，按营业收入 10%计算。（主营业务税金及附加=营业税+消费税+城市维护建设税+土地增值税+教育费附加） </w:t>
      </w:r>
    </w:p>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黑体" w:hAnsi="黑体" w:eastAsia="黑体" w:cs="黑体"/>
          <w:b/>
          <w:bCs/>
          <w:kern w:val="2"/>
          <w:sz w:val="21"/>
          <w:szCs w:val="21"/>
          <w:lang w:eastAsia="zh-CN" w:bidi="ar"/>
        </w:rPr>
      </w:pPr>
    </w:p>
    <w:tbl>
      <w:tblPr>
        <w:tblStyle w:val="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2"/>
        <w:gridCol w:w="1642"/>
        <w:gridCol w:w="1642"/>
        <w:gridCol w:w="1642"/>
        <w:gridCol w:w="1643"/>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eastAsia="zh-CN" w:bidi="ar"/>
              </w:rPr>
              <w:t>项目年度</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eastAsia" w:ascii="宋体" w:hAnsi="宋体" w:eastAsia="宋体" w:cs="宋体"/>
                <w:kern w:val="2"/>
                <w:sz w:val="21"/>
                <w:szCs w:val="21"/>
                <w:lang w:eastAsia="zh-CN" w:bidi="ar"/>
              </w:rPr>
              <w:t>第一年</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第二年</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eastAsia="zh-CN" w:bidi="ar"/>
              </w:rPr>
            </w:pPr>
            <w:r>
              <w:rPr>
                <w:rFonts w:hint="default" w:ascii="宋体" w:hAnsi="宋体" w:eastAsia="宋体" w:cs="宋体"/>
                <w:kern w:val="2"/>
                <w:sz w:val="21"/>
                <w:szCs w:val="21"/>
                <w:lang w:eastAsia="zh-CN" w:bidi="ar"/>
              </w:rPr>
              <w:t>第三年</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第四年</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一、主营业务收入</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20</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50</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85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205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减：主营业务成本</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10.5</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12.1</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15.63</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40</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主营业务税金及附加</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5</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8.5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20.5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二、主营业务利润</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7.5</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35.7</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65.37</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151.3</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减：经营费用</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6</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15</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25.5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61.5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133.5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管理费用</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5</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8.5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20.5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财务费用</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0.6</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1.5</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2.55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6.15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13.35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三、利润总额</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-1.1</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14.2</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28.82</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34.85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75.65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减：所得税</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0.00</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0.00</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0.00</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0.00</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四、净利润</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-1.1</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14.2</w:t>
            </w:r>
          </w:p>
        </w:tc>
        <w:tc>
          <w:tcPr>
            <w:tcW w:w="1642"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28.82</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34.85</w:t>
            </w:r>
          </w:p>
        </w:tc>
        <w:tc>
          <w:tcPr>
            <w:tcW w:w="1643" w:type="dxa"/>
          </w:tcPr>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75.65</w:t>
            </w:r>
          </w:p>
        </w:tc>
      </w:tr>
    </w:tbl>
    <w:p>
      <w:pPr>
        <w:keepNext w:val="0"/>
        <w:keepLines w:val="0"/>
        <w:widowControl w:val="0"/>
        <w:suppressLineNumbers w:val="0"/>
        <w:spacing w:before="0" w:beforeAutospacing="0" w:after="0" w:afterAutospacing="0" w:line="300" w:lineRule="auto"/>
        <w:ind w:left="0" w:leftChars="0" w:right="0" w:firstLine="422" w:firstLineChars="20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drawing>
          <wp:inline distT="0" distB="0" distL="114300" distR="114300">
            <wp:extent cx="6118860" cy="4592955"/>
            <wp:effectExtent l="0" t="0" r="15240"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6118860" cy="4592955"/>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2" w:firstLineChars="200"/>
        <w:jc w:val="both"/>
        <w:rPr>
          <w:rFonts w:hint="default" w:ascii="黑体" w:hAnsi="黑体" w:eastAsia="黑体" w:cs="黑体"/>
          <w:b/>
          <w:bCs/>
          <w:kern w:val="2"/>
          <w:sz w:val="21"/>
          <w:szCs w:val="21"/>
          <w:vertAlign w:val="baseline"/>
          <w:lang w:eastAsia="zh-CN" w:bidi="ar"/>
        </w:rPr>
      </w:pPr>
      <w:r>
        <w:rPr>
          <w:rFonts w:hint="default" w:ascii="黑体" w:hAnsi="黑体" w:eastAsia="黑体" w:cs="黑体"/>
          <w:b/>
          <w:bCs/>
          <w:kern w:val="2"/>
          <w:sz w:val="21"/>
          <w:szCs w:val="21"/>
          <w:lang w:eastAsia="zh-CN" w:bidi="ar"/>
        </w:rPr>
        <w:t>(二）资产负债表</w:t>
      </w:r>
    </w:p>
    <w:tbl>
      <w:tblPr>
        <w:tblStyle w:val="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7"/>
        <w:gridCol w:w="1407"/>
        <w:gridCol w:w="1408"/>
        <w:gridCol w:w="1408"/>
        <w:gridCol w:w="1408"/>
        <w:gridCol w:w="1408"/>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项目</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初期</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第一年</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第二年</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第三年</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第四年</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流动资产</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68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40.06</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170.14</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200.088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250.076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待摊费用</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7</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17.1288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14.4</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货币资金</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42.1</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20.2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49.136</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固定资产原值</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累计折旧</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3.9</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7.8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11.7</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15.6</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固定资产净值</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16.1</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12.2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8.3</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4.4</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无形资产</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26</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24</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资产合计</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138.2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108.06</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236.14</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264.088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326.476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负债</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负债合计</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0.00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12.82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70.12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79.188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103.236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实收资本</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90</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盈余公积</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1.12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0.63</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30.75</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30.892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43.382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未分配利润</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7.08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4.61</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45.27</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64.008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89.858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所有者权益</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98.2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95.24</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166.02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184.9</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223.24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负债及所有者权益合计</w:t>
            </w:r>
          </w:p>
        </w:tc>
        <w:tc>
          <w:tcPr>
            <w:tcW w:w="1407"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138.2</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108.06</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236.14</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264.008</w:t>
            </w:r>
          </w:p>
        </w:tc>
        <w:tc>
          <w:tcPr>
            <w:tcW w:w="1408" w:type="dxa"/>
          </w:tcPr>
          <w:p>
            <w:pPr>
              <w:keepNext w:val="0"/>
              <w:keepLines w:val="0"/>
              <w:widowControl w:val="0"/>
              <w:suppressLineNumbers w:val="0"/>
              <w:spacing w:before="0" w:beforeAutospacing="0" w:after="0" w:afterAutospacing="0" w:line="300" w:lineRule="auto"/>
              <w:ind w:left="0" w:right="0"/>
              <w:jc w:val="both"/>
              <w:rPr>
                <w:rFonts w:hint="eastAsia" w:ascii="宋体" w:hAnsi="宋体" w:eastAsia="宋体" w:cs="宋体"/>
                <w:b w:val="0"/>
                <w:bCs w:val="0"/>
                <w:kern w:val="2"/>
                <w:sz w:val="21"/>
                <w:szCs w:val="21"/>
                <w:vertAlign w:val="baseline"/>
                <w:lang w:eastAsia="zh-CN" w:bidi="ar"/>
              </w:rPr>
            </w:pPr>
            <w:r>
              <w:rPr>
                <w:rFonts w:hint="eastAsia" w:ascii="宋体" w:hAnsi="宋体" w:eastAsia="宋体" w:cs="宋体"/>
                <w:b w:val="0"/>
                <w:bCs w:val="0"/>
                <w:kern w:val="2"/>
                <w:sz w:val="21"/>
                <w:szCs w:val="21"/>
                <w:vertAlign w:val="baseline"/>
                <w:lang w:eastAsia="zh-CN" w:bidi="ar"/>
              </w:rPr>
              <w:t>326.476</w:t>
            </w:r>
          </w:p>
        </w:tc>
      </w:tr>
    </w:tbl>
    <w:p>
      <w:pPr>
        <w:keepNext w:val="0"/>
        <w:keepLines w:val="0"/>
        <w:widowControl w:val="0"/>
        <w:numPr>
          <w:ilvl w:val="0"/>
          <w:numId w:val="0"/>
        </w:numPr>
        <w:suppressLineNumbers w:val="0"/>
        <w:spacing w:before="0" w:beforeAutospacing="0" w:after="0" w:afterAutospacing="0" w:line="300" w:lineRule="auto"/>
        <w:ind w:leftChars="200" w:right="0" w:rightChars="0"/>
        <w:jc w:val="both"/>
        <w:rPr>
          <w:rFonts w:hint="default" w:ascii="黑体" w:hAnsi="黑体" w:eastAsia="黑体" w:cs="黑体"/>
          <w:b/>
          <w:bCs/>
          <w:kern w:val="2"/>
          <w:sz w:val="21"/>
          <w:szCs w:val="21"/>
          <w:lang w:eastAsia="zh-CN" w:bidi="ar"/>
        </w:rPr>
      </w:pPr>
      <w:r>
        <w:rPr>
          <w:rFonts w:hint="default" w:ascii="黑体" w:hAnsi="黑体" w:eastAsia="黑体" w:cs="黑体"/>
          <w:b/>
          <w:bCs/>
          <w:kern w:val="2"/>
          <w:sz w:val="21"/>
          <w:szCs w:val="21"/>
          <w:lang w:eastAsia="zh-CN" w:bidi="ar"/>
        </w:rPr>
        <w:t>（三）现金流量表</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无形资产摊销按十年计算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折旧按照年限平均法计提折旧。设备预计使用年限为四年，预计残值收入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为 </w:t>
      </w:r>
      <w:r>
        <w:rPr>
          <w:rFonts w:hint="default" w:ascii="宋体" w:hAnsi="宋体" w:eastAsia="宋体" w:cs="宋体"/>
          <w:kern w:val="2"/>
          <w:sz w:val="21"/>
          <w:szCs w:val="21"/>
          <w:lang w:eastAsia="zh-CN" w:bidi="ar"/>
        </w:rPr>
        <w:t>1.6</w:t>
      </w:r>
      <w:r>
        <w:rPr>
          <w:rFonts w:hint="eastAsia" w:ascii="宋体" w:hAnsi="宋体" w:eastAsia="宋体" w:cs="宋体"/>
          <w:kern w:val="2"/>
          <w:sz w:val="21"/>
          <w:szCs w:val="21"/>
          <w:lang w:val="en-US" w:eastAsia="zh-CN" w:bidi="ar"/>
        </w:rPr>
        <w:t>万元，无清理费用</w:t>
      </w:r>
      <w:r>
        <w:rPr>
          <w:rFonts w:hint="default" w:ascii="宋体" w:hAnsi="宋体" w:eastAsia="宋体" w:cs="宋体"/>
          <w:kern w:val="2"/>
          <w:sz w:val="21"/>
          <w:szCs w:val="21"/>
          <w:lang w:eastAsia="zh-CN" w:bidi="ar"/>
        </w:rPr>
        <w:t>。</w:t>
      </w: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 xml:space="preserve">办公设备预计使用年限为 </w:t>
      </w:r>
      <w:r>
        <w:rPr>
          <w:rFonts w:hint="default" w:ascii="宋体" w:hAnsi="宋体" w:eastAsia="宋体" w:cs="宋体"/>
          <w:kern w:val="2"/>
          <w:sz w:val="21"/>
          <w:szCs w:val="21"/>
          <w:lang w:val="en-US" w:eastAsia="zh-CN" w:bidi="ar"/>
        </w:rPr>
        <w:t xml:space="preserve">12 </w:t>
      </w:r>
      <w:r>
        <w:rPr>
          <w:rFonts w:hint="eastAsia" w:ascii="宋体" w:hAnsi="宋体" w:eastAsia="宋体" w:cs="宋体"/>
          <w:kern w:val="2"/>
          <w:sz w:val="21"/>
          <w:szCs w:val="21"/>
          <w:lang w:val="en-US" w:eastAsia="zh-CN" w:bidi="ar"/>
        </w:rPr>
        <w:t xml:space="preserve">年，预计残值 </w:t>
      </w:r>
      <w:r>
        <w:rPr>
          <w:rFonts w:hint="default" w:ascii="宋体" w:hAnsi="宋体" w:eastAsia="宋体" w:cs="宋体"/>
          <w:kern w:val="2"/>
          <w:sz w:val="21"/>
          <w:szCs w:val="21"/>
          <w:lang w:eastAsia="zh-CN" w:bidi="ar"/>
        </w:rPr>
        <w:t>0.48</w:t>
      </w:r>
      <w:r>
        <w:rPr>
          <w:rFonts w:hint="default" w:ascii="宋体" w:hAnsi="宋体" w:eastAsia="宋体" w:cs="宋体"/>
          <w:kern w:val="2"/>
          <w:sz w:val="21"/>
          <w:szCs w:val="21"/>
          <w:lang w:val="en-US" w:eastAsia="zh-CN" w:bidi="ar"/>
        </w:rPr>
        <w:t xml:space="preserve"> </w:t>
      </w:r>
      <w:r>
        <w:rPr>
          <w:rFonts w:hint="eastAsia" w:ascii="宋体" w:hAnsi="宋体" w:eastAsia="宋体" w:cs="宋体"/>
          <w:kern w:val="2"/>
          <w:sz w:val="21"/>
          <w:szCs w:val="21"/>
          <w:lang w:val="en-US" w:eastAsia="zh-CN" w:bidi="ar"/>
        </w:rPr>
        <w:t>万元，无清理费用</w:t>
      </w:r>
      <w:r>
        <w:rPr>
          <w:rFonts w:hint="default"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无应收账款，现金流入在年末，投资的现金流出在年初。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所得税按利润的 </w:t>
      </w:r>
      <w:r>
        <w:rPr>
          <w:rFonts w:hint="default" w:ascii="宋体" w:hAnsi="宋体" w:eastAsia="宋体" w:cs="宋体"/>
          <w:kern w:val="2"/>
          <w:sz w:val="21"/>
          <w:szCs w:val="21"/>
          <w:lang w:val="en-US" w:eastAsia="zh-CN" w:bidi="ar"/>
        </w:rPr>
        <w:t>15%</w:t>
      </w:r>
      <w:r>
        <w:rPr>
          <w:rFonts w:hint="eastAsia" w:ascii="宋体" w:hAnsi="宋体" w:eastAsia="宋体" w:cs="宋体"/>
          <w:kern w:val="2"/>
          <w:sz w:val="21"/>
          <w:szCs w:val="21"/>
          <w:lang w:val="en-US" w:eastAsia="zh-CN" w:bidi="ar"/>
        </w:rPr>
        <w:t>计算</w:t>
      </w:r>
    </w:p>
    <w:tbl>
      <w:tblPr>
        <w:tblStyle w:val="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7"/>
        <w:gridCol w:w="1407"/>
        <w:gridCol w:w="1408"/>
        <w:gridCol w:w="1408"/>
        <w:gridCol w:w="1408"/>
        <w:gridCol w:w="1408"/>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项目</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初期</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第一年</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第二年</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第三年</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第四年</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固定资产</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流动资金</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30</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31</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48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48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84</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无形资产投资</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24</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48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营业收入</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20</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90</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408.8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570</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 xml:space="preserve">变动成本 </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8.4</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9</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52.02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60.04</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固定成本</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6.52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6.63</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38。82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40.01</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61.26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税前利润</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15.6</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74.37</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317.96</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469.95</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588.74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税金</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0.00</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0.00</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47.694</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70.4925</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88.311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税后利润</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vAlign w:val="center"/>
          </w:tcPr>
          <w:p>
            <w:pPr>
              <w:keepNext w:val="0"/>
              <w:keepLines w:val="0"/>
              <w:widowControl/>
              <w:suppressLineNumbers w:val="0"/>
              <w:spacing w:before="0" w:beforeAutospacing="0" w:after="0" w:afterAutospacing="0"/>
              <w:ind w:left="0" w:right="0"/>
              <w:jc w:val="right"/>
              <w:textAlignment w:val="center"/>
              <w:rPr>
                <w:rFonts w:hint="default" w:ascii="黑体" w:hAnsi="黑体" w:eastAsia="黑体" w:cs="黑体"/>
                <w:b w:val="0"/>
                <w:bCs w:val="0"/>
                <w:kern w:val="2"/>
                <w:sz w:val="21"/>
                <w:szCs w:val="21"/>
                <w:vertAlign w:val="baseline"/>
                <w:lang w:eastAsia="zh-CN" w:bidi="ar"/>
              </w:rPr>
            </w:pPr>
            <w:r>
              <w:rPr>
                <w:rFonts w:hint="eastAsia" w:ascii="宋体" w:hAnsi="宋体" w:eastAsia="宋体" w:cs="宋体"/>
                <w:b w:val="0"/>
                <w:bCs w:val="0"/>
                <w:i w:val="0"/>
                <w:color w:val="000000"/>
                <w:kern w:val="0"/>
                <w:sz w:val="22"/>
                <w:szCs w:val="22"/>
                <w:u w:val="none"/>
                <w:lang w:val="en-US" w:eastAsia="zh-CN" w:bidi="ar"/>
              </w:rPr>
              <w:t>15.6</w:t>
            </w:r>
          </w:p>
        </w:tc>
        <w:tc>
          <w:tcPr>
            <w:tcW w:w="1408" w:type="dxa"/>
            <w:vAlign w:val="center"/>
          </w:tcPr>
          <w:p>
            <w:pPr>
              <w:keepNext w:val="0"/>
              <w:keepLines w:val="0"/>
              <w:widowControl/>
              <w:suppressLineNumbers w:val="0"/>
              <w:spacing w:before="0" w:beforeAutospacing="0" w:after="0" w:afterAutospacing="0"/>
              <w:ind w:left="0" w:right="0"/>
              <w:jc w:val="right"/>
              <w:textAlignment w:val="center"/>
              <w:rPr>
                <w:rFonts w:hint="default" w:ascii="黑体" w:hAnsi="黑体" w:eastAsia="黑体" w:cs="黑体"/>
                <w:b w:val="0"/>
                <w:bCs w:val="0"/>
                <w:kern w:val="2"/>
                <w:sz w:val="21"/>
                <w:szCs w:val="21"/>
                <w:vertAlign w:val="baseline"/>
                <w:lang w:eastAsia="zh-CN" w:bidi="ar"/>
              </w:rPr>
            </w:pPr>
            <w:r>
              <w:rPr>
                <w:rFonts w:hint="eastAsia" w:ascii="宋体" w:hAnsi="宋体" w:eastAsia="宋体" w:cs="宋体"/>
                <w:b w:val="0"/>
                <w:bCs w:val="0"/>
                <w:i w:val="0"/>
                <w:color w:val="000000"/>
                <w:kern w:val="0"/>
                <w:sz w:val="22"/>
                <w:szCs w:val="22"/>
                <w:u w:val="none"/>
                <w:lang w:val="en-US" w:eastAsia="zh-CN" w:bidi="ar"/>
              </w:rPr>
              <w:t>15.6</w:t>
            </w:r>
          </w:p>
        </w:tc>
        <w:tc>
          <w:tcPr>
            <w:tcW w:w="1408" w:type="dxa"/>
            <w:vAlign w:val="center"/>
          </w:tcPr>
          <w:p>
            <w:pPr>
              <w:keepNext w:val="0"/>
              <w:keepLines w:val="0"/>
              <w:widowControl/>
              <w:suppressLineNumbers w:val="0"/>
              <w:spacing w:before="0" w:beforeAutospacing="0" w:after="0" w:afterAutospacing="0"/>
              <w:ind w:left="0" w:right="0"/>
              <w:jc w:val="right"/>
              <w:textAlignment w:val="center"/>
              <w:rPr>
                <w:rFonts w:hint="default" w:ascii="黑体" w:hAnsi="黑体" w:eastAsia="黑体" w:cs="黑体"/>
                <w:b w:val="0"/>
                <w:bCs w:val="0"/>
                <w:kern w:val="2"/>
                <w:sz w:val="21"/>
                <w:szCs w:val="21"/>
                <w:vertAlign w:val="baseline"/>
                <w:lang w:eastAsia="zh-CN" w:bidi="ar"/>
              </w:rPr>
            </w:pPr>
            <w:r>
              <w:rPr>
                <w:rFonts w:hint="eastAsia" w:ascii="宋体" w:hAnsi="宋体" w:eastAsia="宋体" w:cs="宋体"/>
                <w:b w:val="0"/>
                <w:bCs w:val="0"/>
                <w:i w:val="0"/>
                <w:color w:val="000000"/>
                <w:kern w:val="0"/>
                <w:sz w:val="22"/>
                <w:szCs w:val="22"/>
                <w:u w:val="none"/>
                <w:lang w:val="en-US" w:eastAsia="zh-CN" w:bidi="ar"/>
              </w:rPr>
              <w:t>15.6</w:t>
            </w:r>
          </w:p>
        </w:tc>
        <w:tc>
          <w:tcPr>
            <w:tcW w:w="1408" w:type="dxa"/>
            <w:vAlign w:val="center"/>
          </w:tcPr>
          <w:p>
            <w:pPr>
              <w:keepNext w:val="0"/>
              <w:keepLines w:val="0"/>
              <w:widowControl/>
              <w:suppressLineNumbers w:val="0"/>
              <w:spacing w:before="0" w:beforeAutospacing="0" w:after="0" w:afterAutospacing="0"/>
              <w:ind w:left="0" w:right="0"/>
              <w:jc w:val="right"/>
              <w:textAlignment w:val="center"/>
              <w:rPr>
                <w:rFonts w:hint="default" w:ascii="黑体" w:hAnsi="黑体" w:eastAsia="黑体" w:cs="黑体"/>
                <w:b w:val="0"/>
                <w:bCs w:val="0"/>
                <w:kern w:val="2"/>
                <w:sz w:val="21"/>
                <w:szCs w:val="21"/>
                <w:vertAlign w:val="baseline"/>
                <w:lang w:eastAsia="zh-CN" w:bidi="ar"/>
              </w:rPr>
            </w:pPr>
            <w:r>
              <w:rPr>
                <w:rFonts w:hint="eastAsia" w:ascii="宋体" w:hAnsi="宋体" w:eastAsia="宋体" w:cs="宋体"/>
                <w:b w:val="0"/>
                <w:bCs w:val="0"/>
                <w:i w:val="0"/>
                <w:color w:val="000000"/>
                <w:kern w:val="0"/>
                <w:sz w:val="22"/>
                <w:szCs w:val="22"/>
                <w:u w:val="none"/>
                <w:lang w:val="en-US" w:eastAsia="zh-CN" w:bidi="ar"/>
              </w:rPr>
              <w:t>15.6</w:t>
            </w:r>
          </w:p>
        </w:tc>
        <w:tc>
          <w:tcPr>
            <w:tcW w:w="1408" w:type="dxa"/>
            <w:vAlign w:val="center"/>
          </w:tcPr>
          <w:p>
            <w:pPr>
              <w:keepNext w:val="0"/>
              <w:keepLines w:val="0"/>
              <w:widowControl/>
              <w:suppressLineNumbers w:val="0"/>
              <w:spacing w:before="0" w:beforeAutospacing="0" w:after="0" w:afterAutospacing="0"/>
              <w:ind w:left="0" w:right="0"/>
              <w:jc w:val="right"/>
              <w:textAlignment w:val="center"/>
              <w:rPr>
                <w:rFonts w:hint="default" w:ascii="黑体" w:hAnsi="黑体" w:eastAsia="黑体" w:cs="黑体"/>
                <w:b w:val="0"/>
                <w:bCs w:val="0"/>
                <w:kern w:val="2"/>
                <w:sz w:val="21"/>
                <w:szCs w:val="21"/>
                <w:vertAlign w:val="baseline"/>
                <w:lang w:eastAsia="zh-CN" w:bidi="ar"/>
              </w:rPr>
            </w:pPr>
            <w:r>
              <w:rPr>
                <w:rFonts w:hint="eastAsia" w:ascii="宋体" w:hAnsi="宋体" w:eastAsia="宋体" w:cs="宋体"/>
                <w:b w:val="0"/>
                <w:bCs w:val="0"/>
                <w:i w:val="0"/>
                <w:color w:val="000000"/>
                <w:kern w:val="0"/>
                <w:sz w:val="22"/>
                <w:szCs w:val="22"/>
                <w:u w:val="none"/>
                <w:lang w:val="en-US" w:eastAsia="zh-CN" w:bidi="ar"/>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折旧</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3.9</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3.9</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3.9</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3.9</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无形资产摊销</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净现金流量</w:t>
            </w:r>
          </w:p>
        </w:tc>
        <w:tc>
          <w:tcPr>
            <w:tcW w:w="1407"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15.48</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80.27</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276.166</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405.3575</w:t>
            </w:r>
          </w:p>
        </w:tc>
        <w:tc>
          <w:tcPr>
            <w:tcW w:w="1408" w:type="dxa"/>
          </w:tcPr>
          <w:p>
            <w:pPr>
              <w:keepNext w:val="0"/>
              <w:keepLines w:val="0"/>
              <w:widowControl w:val="0"/>
              <w:numPr>
                <w:ilvl w:val="0"/>
                <w:numId w:val="0"/>
              </w:numPr>
              <w:suppressLineNumbers w:val="0"/>
              <w:spacing w:before="0" w:beforeAutospacing="0" w:after="0" w:afterAutospacing="0" w:line="300" w:lineRule="auto"/>
              <w:ind w:left="0" w:right="0" w:rightChars="0"/>
              <w:jc w:val="both"/>
              <w:rPr>
                <w:rFonts w:hint="default" w:ascii="黑体" w:hAnsi="黑体" w:eastAsia="黑体" w:cs="黑体"/>
                <w:b w:val="0"/>
                <w:bCs w:val="0"/>
                <w:kern w:val="2"/>
                <w:sz w:val="21"/>
                <w:szCs w:val="21"/>
                <w:vertAlign w:val="baseline"/>
                <w:lang w:eastAsia="zh-CN" w:bidi="ar"/>
              </w:rPr>
            </w:pPr>
            <w:r>
              <w:rPr>
                <w:rFonts w:hint="default" w:ascii="黑体" w:hAnsi="黑体" w:eastAsia="黑体" w:cs="黑体"/>
                <w:b w:val="0"/>
                <w:bCs w:val="0"/>
                <w:kern w:val="2"/>
                <w:sz w:val="21"/>
                <w:szCs w:val="21"/>
                <w:vertAlign w:val="baseline"/>
                <w:lang w:eastAsia="zh-CN" w:bidi="ar"/>
              </w:rPr>
              <w:t>506.329</w:t>
            </w:r>
          </w:p>
        </w:tc>
      </w:tr>
    </w:tbl>
    <w:p>
      <w:pPr>
        <w:keepNext w:val="0"/>
        <w:keepLines w:val="0"/>
        <w:widowControl w:val="0"/>
        <w:numPr>
          <w:ilvl w:val="0"/>
          <w:numId w:val="15"/>
        </w:numPr>
        <w:suppressLineNumbers w:val="0"/>
        <w:spacing w:before="0" w:beforeAutospacing="0" w:after="0" w:afterAutospacing="0" w:line="300" w:lineRule="auto"/>
        <w:ind w:left="0" w:leftChars="0" w:right="0" w:firstLine="422" w:firstLineChars="200"/>
        <w:jc w:val="both"/>
        <w:outlineLvl w:val="1"/>
        <w:rPr>
          <w:rFonts w:hint="default" w:ascii="黑体" w:hAnsi="黑体" w:eastAsia="黑体" w:cs="黑体"/>
          <w:b/>
          <w:bCs/>
          <w:kern w:val="0"/>
          <w:sz w:val="21"/>
          <w:szCs w:val="21"/>
          <w:lang w:eastAsia="zh-CN" w:bidi="ar"/>
        </w:rPr>
      </w:pPr>
      <w:bookmarkStart w:id="34" w:name="_Toc30603"/>
      <w:bookmarkStart w:id="35" w:name="_Toc1860"/>
      <w:r>
        <w:rPr>
          <w:rFonts w:hint="default" w:ascii="黑体" w:hAnsi="黑体" w:eastAsia="黑体" w:cs="黑体"/>
          <w:b/>
          <w:bCs/>
          <w:kern w:val="0"/>
          <w:sz w:val="21"/>
          <w:szCs w:val="21"/>
          <w:lang w:eastAsia="zh-CN" w:bidi="ar"/>
        </w:rPr>
        <w:t>指标测算</w:t>
      </w:r>
      <w:bookmarkEnd w:id="34"/>
      <w:bookmarkEnd w:id="35"/>
    </w:p>
    <w:p>
      <w:pPr>
        <w:keepNext w:val="0"/>
        <w:keepLines w:val="0"/>
        <w:widowControl w:val="0"/>
        <w:numPr>
          <w:ilvl w:val="0"/>
          <w:numId w:val="17"/>
        </w:numPr>
        <w:suppressLineNumbers w:val="0"/>
        <w:spacing w:before="0" w:beforeAutospacing="0" w:after="0" w:afterAutospacing="0" w:line="300" w:lineRule="auto"/>
        <w:ind w:leftChars="200" w:right="0" w:rightChars="0"/>
        <w:jc w:val="both"/>
        <w:rPr>
          <w:rFonts w:hint="default" w:ascii="黑体" w:hAnsi="黑体" w:eastAsia="黑体" w:cs="黑体"/>
          <w:b/>
          <w:bCs/>
          <w:kern w:val="0"/>
          <w:sz w:val="21"/>
          <w:szCs w:val="21"/>
          <w:lang w:eastAsia="zh-CN" w:bidi="ar"/>
        </w:rPr>
      </w:pPr>
      <w:r>
        <w:rPr>
          <w:rFonts w:hint="default" w:ascii="黑体" w:hAnsi="黑体" w:eastAsia="黑体" w:cs="黑体"/>
          <w:b/>
          <w:bCs/>
          <w:kern w:val="0"/>
          <w:sz w:val="21"/>
          <w:szCs w:val="21"/>
          <w:lang w:eastAsia="zh-CN" w:bidi="ar"/>
        </w:rPr>
        <w:t>投资净现值</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default" w:ascii="宋体" w:hAnsi="宋体" w:eastAsia="宋体" w:cs="宋体"/>
          <w:kern w:val="2"/>
          <w:sz w:val="21"/>
          <w:szCs w:val="21"/>
          <w:lang w:val="en-US" w:eastAsia="zh-CN" w:bidi="ar"/>
        </w:rPr>
        <w:t>NPV=</w:t>
      </w:r>
      <w:r>
        <w:rPr>
          <w:rFonts w:hint="eastAsia" w:ascii="宋体" w:hAnsi="宋体" w:eastAsia="宋体" w:cs="宋体"/>
          <w:kern w:val="2"/>
          <w:sz w:val="21"/>
          <w:szCs w:val="21"/>
          <w:lang w:val="en-US" w:eastAsia="zh-CN" w:bidi="ar"/>
        </w:rPr>
        <w:t xml:space="preserve">净现值是反映投资项目在投资年限内获利能力的动态指标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default" w:ascii="宋体" w:hAnsi="宋体" w:eastAsia="宋体" w:cs="宋体"/>
          <w:kern w:val="2"/>
          <w:sz w:val="21"/>
          <w:szCs w:val="21"/>
          <w:lang w:val="en-US" w:eastAsia="zh-CN" w:bidi="ar"/>
        </w:rPr>
        <w:t>NPV=(</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28</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1)+(</w:t>
      </w:r>
      <w:r>
        <w:rPr>
          <w:rFonts w:hint="default" w:ascii="宋体" w:hAnsi="宋体" w:eastAsia="宋体" w:cs="宋体"/>
          <w:kern w:val="2"/>
          <w:sz w:val="21"/>
          <w:szCs w:val="21"/>
          <w:lang w:eastAsia="zh-CN" w:bidi="ar"/>
        </w:rPr>
        <w:t>15.48</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0.8696)+(</w:t>
      </w:r>
      <w:r>
        <w:rPr>
          <w:rFonts w:hint="default" w:ascii="宋体" w:hAnsi="宋体" w:eastAsia="宋体" w:cs="宋体"/>
          <w:kern w:val="2"/>
          <w:sz w:val="21"/>
          <w:szCs w:val="21"/>
          <w:lang w:eastAsia="zh-CN" w:bidi="ar"/>
        </w:rPr>
        <w:t>80.27</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0.7561)+</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276.166</w:t>
      </w: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default" w:ascii="宋体" w:hAnsi="宋体" w:eastAsia="宋体" w:cs="宋体"/>
          <w:kern w:val="2"/>
          <w:sz w:val="21"/>
          <w:szCs w:val="21"/>
          <w:lang w:val="en-US" w:eastAsia="zh-CN" w:bidi="ar"/>
        </w:rPr>
        <w:t>0.6575</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405.3575</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0.5718</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506.329</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0.4972</w:t>
      </w: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=-28+13.461408+60.692147+181.579145+231.7834185+251.7467788</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711</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NPV&gt;0。计算期内盈利能力很好，投资方案可行。</w:t>
      </w:r>
    </w:p>
    <w:p>
      <w:pPr>
        <w:keepNext w:val="0"/>
        <w:keepLines w:val="0"/>
        <w:widowControl w:val="0"/>
        <w:numPr>
          <w:ilvl w:val="0"/>
          <w:numId w:val="17"/>
        </w:numPr>
        <w:suppressLineNumbers w:val="0"/>
        <w:spacing w:before="0" w:beforeAutospacing="0" w:after="0" w:afterAutospacing="0" w:line="300" w:lineRule="auto"/>
        <w:ind w:leftChars="200" w:right="0" w:rightChars="0"/>
        <w:jc w:val="both"/>
        <w:rPr>
          <w:rFonts w:hint="default" w:ascii="黑体" w:hAnsi="黑体" w:eastAsia="黑体" w:cs="黑体"/>
          <w:b/>
          <w:bCs/>
          <w:kern w:val="0"/>
          <w:sz w:val="21"/>
          <w:szCs w:val="21"/>
          <w:lang w:eastAsia="zh-CN" w:bidi="ar"/>
        </w:rPr>
      </w:pPr>
      <w:r>
        <w:rPr>
          <w:rFonts w:hint="default" w:ascii="黑体" w:hAnsi="黑体" w:eastAsia="黑体" w:cs="黑体"/>
          <w:b/>
          <w:bCs/>
          <w:kern w:val="0"/>
          <w:sz w:val="21"/>
          <w:szCs w:val="21"/>
          <w:lang w:eastAsia="zh-CN" w:bidi="ar"/>
        </w:rPr>
        <w:t>获利指数</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获利指数（</w:t>
      </w:r>
      <w:r>
        <w:rPr>
          <w:rFonts w:hint="default" w:ascii="宋体" w:hAnsi="宋体" w:eastAsia="宋体" w:cs="宋体"/>
          <w:kern w:val="2"/>
          <w:sz w:val="21"/>
          <w:szCs w:val="21"/>
          <w:lang w:val="en-US" w:eastAsia="zh-CN" w:bidi="ar"/>
        </w:rPr>
        <w:t>PI</w:t>
      </w:r>
      <w:r>
        <w:rPr>
          <w:rFonts w:hint="eastAsia" w:ascii="宋体" w:hAnsi="宋体" w:eastAsia="宋体" w:cs="宋体"/>
          <w:kern w:val="2"/>
          <w:sz w:val="21"/>
          <w:szCs w:val="21"/>
          <w:lang w:val="en-US" w:eastAsia="zh-CN" w:bidi="ar"/>
        </w:rPr>
        <w:t xml:space="preserve">）＝投产后各年净现金流量的现值合计／原始投资的现值合计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 xml:space="preserve">确定行业折现率为 </w:t>
      </w:r>
      <w:r>
        <w:rPr>
          <w:rFonts w:hint="default" w:ascii="宋体" w:hAnsi="宋体" w:eastAsia="宋体" w:cs="宋体"/>
          <w:kern w:val="2"/>
          <w:sz w:val="21"/>
          <w:szCs w:val="21"/>
          <w:lang w:val="en-US" w:eastAsia="zh-CN" w:bidi="ar"/>
        </w:rPr>
        <w:t>10</w:t>
      </w: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则有：</w:t>
      </w:r>
      <w:r>
        <w:rPr>
          <w:rFonts w:hint="default" w:ascii="宋体" w:hAnsi="宋体" w:eastAsia="宋体" w:cs="宋体"/>
          <w:kern w:val="2"/>
          <w:sz w:val="21"/>
          <w:szCs w:val="21"/>
          <w:lang w:val="en-US" w:eastAsia="zh-CN" w:bidi="ar"/>
        </w:rPr>
        <w:t>PI</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711</w:t>
      </w:r>
      <w:r>
        <w:rPr>
          <w:rFonts w:hint="default"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1</w:t>
      </w:r>
      <w:r>
        <w:rPr>
          <w:rFonts w:hint="default" w:ascii="宋体" w:hAnsi="宋体" w:eastAsia="宋体" w:cs="宋体"/>
          <w:kern w:val="2"/>
          <w:sz w:val="21"/>
          <w:szCs w:val="21"/>
          <w:lang w:val="en-US" w:eastAsia="zh-CN" w:bidi="ar"/>
        </w:rPr>
        <w:t>00</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1</w:t>
      </w:r>
      <w:r>
        <w:rPr>
          <w:rFonts w:hint="default" w:ascii="宋体" w:hAnsi="宋体" w:eastAsia="宋体" w:cs="宋体"/>
          <w:kern w:val="2"/>
          <w:sz w:val="21"/>
          <w:szCs w:val="21"/>
          <w:lang w:val="en-US" w:eastAsia="zh-CN" w:bidi="ar"/>
        </w:rPr>
        <w:t xml:space="preserve">00 </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val="en-US" w:eastAsia="zh-CN" w:bidi="ar"/>
        </w:rPr>
        <w:t>=</w:t>
      </w:r>
      <w:r>
        <w:rPr>
          <w:rFonts w:hint="default" w:ascii="宋体" w:hAnsi="宋体" w:eastAsia="宋体" w:cs="宋体"/>
          <w:kern w:val="2"/>
          <w:sz w:val="21"/>
          <w:szCs w:val="21"/>
          <w:lang w:eastAsia="zh-CN" w:bidi="ar"/>
        </w:rPr>
        <w:t>8.11</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所以项目可以接受。</w:t>
      </w:r>
    </w:p>
    <w:p>
      <w:pPr>
        <w:keepNext w:val="0"/>
        <w:keepLines w:val="0"/>
        <w:widowControl w:val="0"/>
        <w:numPr>
          <w:ilvl w:val="0"/>
          <w:numId w:val="17"/>
        </w:numPr>
        <w:suppressLineNumbers w:val="0"/>
        <w:spacing w:before="0" w:beforeAutospacing="0" w:after="0" w:afterAutospacing="0" w:line="300" w:lineRule="auto"/>
        <w:ind w:leftChars="200" w:right="0" w:rightChars="0"/>
        <w:jc w:val="both"/>
        <w:rPr>
          <w:rFonts w:hint="default" w:ascii="黑体" w:hAnsi="黑体" w:eastAsia="黑体" w:cs="黑体"/>
          <w:b/>
          <w:bCs/>
          <w:kern w:val="0"/>
          <w:sz w:val="21"/>
          <w:szCs w:val="21"/>
          <w:lang w:eastAsia="zh-CN" w:bidi="ar"/>
        </w:rPr>
      </w:pPr>
      <w:r>
        <w:rPr>
          <w:rFonts w:hint="default" w:ascii="黑体" w:hAnsi="黑体" w:eastAsia="黑体" w:cs="黑体"/>
          <w:b/>
          <w:bCs/>
          <w:kern w:val="0"/>
          <w:sz w:val="21"/>
          <w:szCs w:val="21"/>
          <w:lang w:eastAsia="zh-CN" w:bidi="ar"/>
        </w:rPr>
        <w:t>财务分析指标</w:t>
      </w:r>
    </w:p>
    <w:tbl>
      <w:tblPr>
        <w:tblStyle w:val="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4"/>
        <w:gridCol w:w="1408"/>
        <w:gridCol w:w="1408"/>
        <w:gridCol w:w="1408"/>
        <w:gridCol w:w="1408"/>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widowControl w:val="0"/>
              <w:suppressLineNumbers w:val="0"/>
              <w:spacing w:before="0" w:beforeAutospacing="0" w:after="0" w:afterAutospacing="0" w:line="300" w:lineRule="auto"/>
              <w:ind w:left="0" w:right="0"/>
              <w:jc w:val="center"/>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指标</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第一年</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第二年</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第三年</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第四年</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总资产周转率</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28.94%</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11.86%</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29.69%</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29.98%</w:t>
            </w:r>
          </w:p>
        </w:tc>
        <w:tc>
          <w:tcPr>
            <w:tcW w:w="1408" w:type="dxa"/>
          </w:tcPr>
          <w:p>
            <w:pPr>
              <w:keepNext w:val="0"/>
              <w:keepLines w:val="0"/>
              <w:widowControl w:val="0"/>
              <w:suppressLineNumbers w:val="0"/>
              <w:spacing w:before="0" w:beforeAutospacing="0" w:after="0" w:afterAutospacing="0" w:line="300" w:lineRule="auto"/>
              <w:ind w:left="0" w:right="0"/>
              <w:jc w:val="both"/>
              <w:rPr>
                <w:rFonts w:hint="default" w:ascii="宋体" w:hAnsi="宋体" w:eastAsia="宋体" w:cs="宋体"/>
                <w:kern w:val="2"/>
                <w:sz w:val="21"/>
                <w:szCs w:val="21"/>
                <w:vertAlign w:val="baseline"/>
                <w:lang w:eastAsia="zh-CN" w:bidi="ar"/>
              </w:rPr>
            </w:pPr>
            <w:r>
              <w:rPr>
                <w:rFonts w:hint="default" w:ascii="宋体" w:hAnsi="宋体" w:eastAsia="宋体" w:cs="宋体"/>
                <w:kern w:val="2"/>
                <w:sz w:val="21"/>
                <w:szCs w:val="21"/>
                <w:vertAlign w:val="baseline"/>
                <w:lang w:eastAsia="zh-CN" w:bidi="ar"/>
              </w:rPr>
              <w:t>31.62%</w:t>
            </w:r>
          </w:p>
        </w:tc>
      </w:tr>
    </w:tbl>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drawing>
          <wp:inline distT="0" distB="0" distL="114300" distR="114300">
            <wp:extent cx="6118860" cy="4592955"/>
            <wp:effectExtent l="0" t="0" r="15240" b="171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6118860" cy="4592955"/>
                    </a:xfrm>
                    <a:prstGeom prst="rect">
                      <a:avLst/>
                    </a:prstGeom>
                  </pic:spPr>
                </pic:pic>
              </a:graphicData>
            </a:graphic>
          </wp:inline>
        </w:drawing>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通过</w:t>
      </w:r>
      <w:r>
        <w:rPr>
          <w:rFonts w:hint="default" w:ascii="宋体" w:hAnsi="宋体" w:eastAsia="宋体" w:cs="宋体"/>
          <w:kern w:val="2"/>
          <w:sz w:val="21"/>
          <w:szCs w:val="21"/>
          <w:lang w:eastAsia="zh-CN" w:bidi="ar"/>
        </w:rPr>
        <w:t>柱状图</w:t>
      </w:r>
      <w:r>
        <w:rPr>
          <w:rFonts w:hint="eastAsia" w:ascii="宋体" w:hAnsi="宋体" w:eastAsia="宋体" w:cs="宋体"/>
          <w:kern w:val="2"/>
          <w:sz w:val="21"/>
          <w:szCs w:val="21"/>
          <w:lang w:val="en-US" w:eastAsia="zh-CN" w:bidi="ar"/>
        </w:rPr>
        <w:t>，可以得出项目具有良好的偿债能力</w:t>
      </w:r>
      <w:r>
        <w:rPr>
          <w:rFonts w:hint="default" w:ascii="宋体" w:hAnsi="宋体" w:eastAsia="宋体" w:cs="宋体"/>
          <w:kern w:val="2"/>
          <w:sz w:val="21"/>
          <w:szCs w:val="21"/>
          <w:lang w:eastAsia="zh-CN" w:bidi="ar"/>
        </w:rPr>
        <w:t>，所以</w:t>
      </w:r>
      <w:r>
        <w:rPr>
          <w:rFonts w:hint="eastAsia" w:ascii="宋体" w:hAnsi="宋体" w:eastAsia="宋体" w:cs="宋体"/>
          <w:kern w:val="2"/>
          <w:sz w:val="21"/>
          <w:szCs w:val="21"/>
          <w:lang w:val="en-US" w:eastAsia="zh-CN" w:bidi="ar"/>
        </w:rPr>
        <w:t>项目具有较强的实践性</w:t>
      </w:r>
      <w:r>
        <w:rPr>
          <w:rFonts w:hint="default"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line="300" w:lineRule="auto"/>
        <w:ind w:left="0" w:leftChars="0" w:right="0" w:firstLine="420" w:firstLineChars="200"/>
        <w:jc w:val="both"/>
        <w:rPr>
          <w:rFonts w:hint="default" w:ascii="宋体" w:hAnsi="宋体" w:eastAsia="宋体" w:cs="宋体"/>
          <w:kern w:val="2"/>
          <w:sz w:val="21"/>
          <w:szCs w:val="21"/>
          <w:lang w:eastAsia="zh-CN" w:bidi="ar"/>
        </w:rPr>
        <w:sectPr>
          <w:pgSz w:w="11906" w:h="16838"/>
          <w:pgMar w:top="1417" w:right="1134" w:bottom="1417" w:left="1134" w:header="851" w:footer="992" w:gutter="0"/>
          <w:pgNumType w:fmt="decimal"/>
          <w:cols w:space="425" w:num="1"/>
          <w:docGrid w:type="lines" w:linePitch="312" w:charSpace="0"/>
        </w:sectPr>
      </w:pPr>
    </w:p>
    <w:p>
      <w:pPr>
        <w:keepNext w:val="0"/>
        <w:keepLines w:val="0"/>
        <w:widowControl/>
        <w:numPr>
          <w:ilvl w:val="0"/>
          <w:numId w:val="3"/>
        </w:numPr>
        <w:suppressLineNumbers w:val="0"/>
        <w:ind w:left="0" w:leftChars="0" w:firstLine="0" w:firstLineChars="0"/>
        <w:jc w:val="center"/>
        <w:outlineLvl w:val="0"/>
        <w:rPr>
          <w:rFonts w:hint="default" w:ascii="黑体" w:hAnsi="黑体" w:eastAsia="黑体" w:cs="黑体"/>
          <w:b/>
          <w:bCs/>
          <w:kern w:val="0"/>
          <w:sz w:val="28"/>
          <w:szCs w:val="28"/>
          <w:lang w:val="en-US" w:eastAsia="zh-CN" w:bidi="ar"/>
        </w:rPr>
      </w:pPr>
      <w:r>
        <w:rPr>
          <w:rFonts w:hint="eastAsia" w:ascii="黑体" w:hAnsi="黑体" w:eastAsia="黑体" w:cs="黑体"/>
          <w:b/>
          <w:bCs/>
          <w:kern w:val="0"/>
          <w:sz w:val="28"/>
          <w:szCs w:val="28"/>
          <w:lang w:val="en-US" w:eastAsia="zh-CN" w:bidi="ar"/>
        </w:rPr>
        <w:t xml:space="preserve"> 创业团队</w:t>
      </w:r>
    </w:p>
    <w:p>
      <w:pPr>
        <w:adjustRightInd w:val="0"/>
        <w:snapToGrid w:val="0"/>
        <w:spacing w:line="300" w:lineRule="auto"/>
        <w:ind w:firstLine="420" w:firstLineChars="200"/>
        <w:jc w:val="center"/>
        <w:rPr>
          <w:rFonts w:hint="eastAsia" w:ascii="宋体" w:hAnsi="宋体" w:eastAsia="宋体" w:cs="宋体"/>
          <w:szCs w:val="21"/>
          <w:lang w:eastAsia="zh-CN"/>
        </w:rPr>
      </w:pPr>
      <w:r>
        <w:rPr>
          <w:rFonts w:hint="eastAsia" w:ascii="宋体" w:hAnsi="宋体" w:eastAsia="宋体" w:cs="宋体"/>
          <w:szCs w:val="21"/>
        </w:rPr>
        <w:t>姓名：</w:t>
      </w:r>
      <w:r>
        <w:rPr>
          <w:rFonts w:hint="eastAsia" w:ascii="宋体" w:hAnsi="宋体" w:eastAsia="宋体" w:cs="宋体"/>
          <w:szCs w:val="21"/>
          <w:lang w:val="en-US" w:eastAsia="zh-CN"/>
        </w:rPr>
        <w:t>沈佳瑞</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学院及专业：长望学院经济管理专业</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能力和特长：有良好的组织管理能力，擅长数据分析</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团队角色：队长，负责产品与服务、财务分析及总项目统筹规划</w:t>
      </w:r>
    </w:p>
    <w:p>
      <w:pPr>
        <w:adjustRightInd w:val="0"/>
        <w:snapToGrid w:val="0"/>
        <w:spacing w:line="300" w:lineRule="auto"/>
        <w:ind w:firstLine="420" w:firstLineChars="200"/>
        <w:jc w:val="center"/>
        <w:rPr>
          <w:rFonts w:ascii="宋体" w:hAnsi="宋体" w:eastAsia="宋体" w:cs="宋体"/>
          <w:szCs w:val="21"/>
        </w:rPr>
      </w:pP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姓名：张芳</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学院及专业：长望学院经济管理专业</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能力和特长：具有良好的专业知识和实干精神</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团队角色：队员，负责市场风险分析</w:t>
      </w:r>
    </w:p>
    <w:p>
      <w:pPr>
        <w:adjustRightInd w:val="0"/>
        <w:snapToGrid w:val="0"/>
        <w:spacing w:line="300" w:lineRule="auto"/>
        <w:ind w:firstLine="420" w:firstLineChars="200"/>
        <w:jc w:val="center"/>
        <w:rPr>
          <w:rFonts w:ascii="宋体" w:hAnsi="宋体" w:eastAsia="宋体" w:cs="宋体"/>
          <w:szCs w:val="21"/>
        </w:rPr>
      </w:pPr>
    </w:p>
    <w:p>
      <w:pPr>
        <w:adjustRightInd w:val="0"/>
        <w:snapToGrid w:val="0"/>
        <w:spacing w:line="300" w:lineRule="auto"/>
        <w:ind w:firstLine="420" w:firstLineChars="200"/>
        <w:jc w:val="center"/>
        <w:rPr>
          <w:rFonts w:hint="default" w:ascii="宋体" w:hAnsi="宋体" w:eastAsia="宋体" w:cs="宋体"/>
          <w:szCs w:val="21"/>
          <w:lang w:val="en-US" w:eastAsia="zh-CN"/>
        </w:rPr>
      </w:pPr>
      <w:r>
        <w:rPr>
          <w:rFonts w:hint="eastAsia" w:ascii="宋体" w:hAnsi="宋体" w:eastAsia="宋体" w:cs="宋体"/>
          <w:szCs w:val="21"/>
        </w:rPr>
        <w:t>姓名：</w:t>
      </w:r>
      <w:r>
        <w:rPr>
          <w:rFonts w:hint="eastAsia" w:ascii="宋体" w:hAnsi="宋体" w:eastAsia="宋体" w:cs="宋体"/>
          <w:szCs w:val="21"/>
          <w:lang w:val="en-US" w:eastAsia="zh-CN"/>
        </w:rPr>
        <w:t>胡菲菲</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学院及专业：长望学院经济管理专业</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能力和特长：具有扎实的专业知识，擅长财务分析</w:t>
      </w:r>
    </w:p>
    <w:p>
      <w:pPr>
        <w:adjustRightInd w:val="0"/>
        <w:snapToGrid w:val="0"/>
        <w:spacing w:line="300" w:lineRule="auto"/>
        <w:ind w:firstLine="420" w:firstLineChars="200"/>
        <w:jc w:val="center"/>
        <w:rPr>
          <w:rFonts w:ascii="宋体" w:hAnsi="宋体" w:eastAsia="宋体" w:cs="宋体"/>
          <w:szCs w:val="21"/>
        </w:rPr>
      </w:pPr>
      <w:r>
        <w:rPr>
          <w:rFonts w:hint="eastAsia" w:ascii="宋体" w:hAnsi="宋体" w:eastAsia="宋体" w:cs="宋体"/>
          <w:szCs w:val="21"/>
        </w:rPr>
        <w:t>团队角色：队员，负责营销策略</w:t>
      </w:r>
    </w:p>
    <w:p>
      <w:pPr>
        <w:keepNext w:val="0"/>
        <w:keepLines w:val="0"/>
        <w:widowControl/>
        <w:numPr>
          <w:ilvl w:val="0"/>
          <w:numId w:val="0"/>
        </w:numPr>
        <w:suppressLineNumbers w:val="0"/>
        <w:ind w:leftChars="0"/>
        <w:jc w:val="both"/>
        <w:outlineLvl w:val="0"/>
        <w:rPr>
          <w:rFonts w:hint="default" w:ascii="黑体" w:hAnsi="黑体" w:eastAsia="黑体" w:cs="黑体"/>
          <w:b/>
          <w:bCs/>
          <w:kern w:val="0"/>
          <w:sz w:val="28"/>
          <w:szCs w:val="28"/>
          <w:lang w:val="en-US" w:eastAsia="zh-CN" w:bidi="ar"/>
        </w:rPr>
      </w:pPr>
    </w:p>
    <w:sectPr>
      <w:pgSz w:w="11906" w:h="16838"/>
      <w:pgMar w:top="1417" w:right="1134" w:bottom="1417" w:left="1134"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汉仪雅酷黑 75W">
    <w:altName w:val="黑体"/>
    <w:panose1 w:val="020B0804020202020204"/>
    <w:charset w:val="86"/>
    <w:family w:val="auto"/>
    <w:pitch w:val="default"/>
    <w:sig w:usb0="00000000" w:usb1="00000000" w:usb2="00000016" w:usb3="00000000" w:csb0="2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AB3DE"/>
    <w:multiLevelType w:val="singleLevel"/>
    <w:tmpl w:val="9FFAB3DE"/>
    <w:lvl w:ilvl="0" w:tentative="0">
      <w:start w:val="1"/>
      <w:numFmt w:val="chineseCounting"/>
      <w:suff w:val="nothing"/>
      <w:lvlText w:val="%1、"/>
      <w:lvlJc w:val="left"/>
      <w:rPr>
        <w:rFonts w:hint="eastAsia"/>
      </w:rPr>
    </w:lvl>
  </w:abstractNum>
  <w:abstractNum w:abstractNumId="1">
    <w:nsid w:val="AF3F92AD"/>
    <w:multiLevelType w:val="singleLevel"/>
    <w:tmpl w:val="AF3F92AD"/>
    <w:lvl w:ilvl="0" w:tentative="0">
      <w:start w:val="1"/>
      <w:numFmt w:val="chineseCounting"/>
      <w:suff w:val="nothing"/>
      <w:lvlText w:val="%1、"/>
      <w:lvlJc w:val="left"/>
      <w:rPr>
        <w:rFonts w:hint="eastAsia"/>
      </w:rPr>
    </w:lvl>
  </w:abstractNum>
  <w:abstractNum w:abstractNumId="2">
    <w:nsid w:val="BFFFB609"/>
    <w:multiLevelType w:val="singleLevel"/>
    <w:tmpl w:val="BFFFB609"/>
    <w:lvl w:ilvl="0" w:tentative="0">
      <w:start w:val="1"/>
      <w:numFmt w:val="chineseCounting"/>
      <w:suff w:val="nothing"/>
      <w:lvlText w:val="（%1）"/>
      <w:lvlJc w:val="left"/>
      <w:rPr>
        <w:rFonts w:hint="eastAsia"/>
      </w:rPr>
    </w:lvl>
  </w:abstractNum>
  <w:abstractNum w:abstractNumId="3">
    <w:nsid w:val="BFFFC1C0"/>
    <w:multiLevelType w:val="singleLevel"/>
    <w:tmpl w:val="BFFFC1C0"/>
    <w:lvl w:ilvl="0" w:tentative="0">
      <w:start w:val="4"/>
      <w:numFmt w:val="chineseCounting"/>
      <w:suff w:val="nothing"/>
      <w:lvlText w:val="（%1）"/>
      <w:lvlJc w:val="left"/>
      <w:rPr>
        <w:rFonts w:hint="eastAsia"/>
      </w:rPr>
    </w:lvl>
  </w:abstractNum>
  <w:abstractNum w:abstractNumId="4">
    <w:nsid w:val="D7F507DE"/>
    <w:multiLevelType w:val="singleLevel"/>
    <w:tmpl w:val="D7F507DE"/>
    <w:lvl w:ilvl="0" w:tentative="0">
      <w:start w:val="1"/>
      <w:numFmt w:val="chineseCounting"/>
      <w:suff w:val="nothing"/>
      <w:lvlText w:val="%1、"/>
      <w:lvlJc w:val="left"/>
      <w:rPr>
        <w:rFonts w:hint="eastAsia"/>
      </w:rPr>
    </w:lvl>
  </w:abstractNum>
  <w:abstractNum w:abstractNumId="5">
    <w:nsid w:val="E7671240"/>
    <w:multiLevelType w:val="singleLevel"/>
    <w:tmpl w:val="E7671240"/>
    <w:lvl w:ilvl="0" w:tentative="0">
      <w:start w:val="3"/>
      <w:numFmt w:val="chineseCounting"/>
      <w:suff w:val="space"/>
      <w:lvlText w:val="第%1章"/>
      <w:lvlJc w:val="left"/>
      <w:rPr>
        <w:rFonts w:hint="eastAsia"/>
      </w:rPr>
    </w:lvl>
  </w:abstractNum>
  <w:abstractNum w:abstractNumId="6">
    <w:nsid w:val="E7E2E989"/>
    <w:multiLevelType w:val="singleLevel"/>
    <w:tmpl w:val="E7E2E989"/>
    <w:lvl w:ilvl="0" w:tentative="0">
      <w:start w:val="1"/>
      <w:numFmt w:val="chineseCounting"/>
      <w:suff w:val="nothing"/>
      <w:lvlText w:val="（%1）"/>
      <w:lvlJc w:val="left"/>
      <w:rPr>
        <w:rFonts w:hint="eastAsia"/>
      </w:rPr>
    </w:lvl>
  </w:abstractNum>
  <w:abstractNum w:abstractNumId="7">
    <w:nsid w:val="EFACD8A2"/>
    <w:multiLevelType w:val="multilevel"/>
    <w:tmpl w:val="EFACD8A2"/>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8">
    <w:nsid w:val="EFFB224E"/>
    <w:multiLevelType w:val="multilevel"/>
    <w:tmpl w:val="EFFB224E"/>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9">
    <w:nsid w:val="F57E42C3"/>
    <w:multiLevelType w:val="multilevel"/>
    <w:tmpl w:val="F57E42C3"/>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0">
    <w:nsid w:val="FA5C1F50"/>
    <w:multiLevelType w:val="singleLevel"/>
    <w:tmpl w:val="FA5C1F50"/>
    <w:lvl w:ilvl="0" w:tentative="0">
      <w:start w:val="1"/>
      <w:numFmt w:val="chineseCounting"/>
      <w:suff w:val="nothing"/>
      <w:lvlText w:val="（%1）"/>
      <w:lvlJc w:val="left"/>
      <w:rPr>
        <w:rFonts w:hint="eastAsia"/>
      </w:rPr>
    </w:lvl>
  </w:abstractNum>
  <w:abstractNum w:abstractNumId="11">
    <w:nsid w:val="FBFE3D1C"/>
    <w:multiLevelType w:val="singleLevel"/>
    <w:tmpl w:val="FBFE3D1C"/>
    <w:lvl w:ilvl="0" w:tentative="0">
      <w:start w:val="1"/>
      <w:numFmt w:val="decimal"/>
      <w:lvlText w:val="%1."/>
      <w:lvlJc w:val="left"/>
      <w:pPr>
        <w:tabs>
          <w:tab w:val="left" w:pos="312"/>
        </w:tabs>
      </w:pPr>
    </w:lvl>
  </w:abstractNum>
  <w:abstractNum w:abstractNumId="12">
    <w:nsid w:val="FBFE9CA8"/>
    <w:multiLevelType w:val="multilevel"/>
    <w:tmpl w:val="FBFE9CA8"/>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FEFEF091"/>
    <w:multiLevelType w:val="multilevel"/>
    <w:tmpl w:val="FEFEF091"/>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4">
    <w:nsid w:val="FFAEE1D2"/>
    <w:multiLevelType w:val="singleLevel"/>
    <w:tmpl w:val="FFAEE1D2"/>
    <w:lvl w:ilvl="0" w:tentative="0">
      <w:start w:val="1"/>
      <w:numFmt w:val="chineseCounting"/>
      <w:suff w:val="nothing"/>
      <w:lvlText w:val="%1、"/>
      <w:lvlJc w:val="left"/>
      <w:rPr>
        <w:rFonts w:hint="eastAsia"/>
      </w:rPr>
    </w:lvl>
  </w:abstractNum>
  <w:abstractNum w:abstractNumId="15">
    <w:nsid w:val="4F3FAFF7"/>
    <w:multiLevelType w:val="singleLevel"/>
    <w:tmpl w:val="4F3FAFF7"/>
    <w:lvl w:ilvl="0" w:tentative="0">
      <w:start w:val="1"/>
      <w:numFmt w:val="decimal"/>
      <w:lvlText w:val="%1."/>
      <w:lvlJc w:val="left"/>
      <w:pPr>
        <w:tabs>
          <w:tab w:val="left" w:pos="312"/>
        </w:tabs>
      </w:pPr>
    </w:lvl>
  </w:abstractNum>
  <w:abstractNum w:abstractNumId="16">
    <w:nsid w:val="5F08D6A1"/>
    <w:multiLevelType w:val="singleLevel"/>
    <w:tmpl w:val="5F08D6A1"/>
    <w:lvl w:ilvl="0" w:tentative="0">
      <w:start w:val="1"/>
      <w:numFmt w:val="chineseCounting"/>
      <w:suff w:val="space"/>
      <w:lvlText w:val="第%1章"/>
      <w:lvlJc w:val="left"/>
      <w:rPr>
        <w:rFonts w:hint="eastAsia"/>
      </w:rPr>
    </w:lvl>
  </w:abstractNum>
  <w:num w:numId="1">
    <w:abstractNumId w:val="16"/>
  </w:num>
  <w:num w:numId="2">
    <w:abstractNumId w:val="1"/>
  </w:num>
  <w:num w:numId="3">
    <w:abstractNumId w:val="5"/>
  </w:num>
  <w:num w:numId="4">
    <w:abstractNumId w:val="0"/>
  </w:num>
  <w:num w:numId="5">
    <w:abstractNumId w:val="15"/>
  </w:num>
  <w:num w:numId="6">
    <w:abstractNumId w:val="11"/>
  </w:num>
  <w:num w:numId="7">
    <w:abstractNumId w:val="12"/>
  </w:num>
  <w:num w:numId="8">
    <w:abstractNumId w:val="7"/>
  </w:num>
  <w:num w:numId="9">
    <w:abstractNumId w:val="3"/>
  </w:num>
  <w:num w:numId="10">
    <w:abstractNumId w:val="9"/>
  </w:num>
  <w:num w:numId="11">
    <w:abstractNumId w:val="13"/>
  </w:num>
  <w:num w:numId="12">
    <w:abstractNumId w:val="8"/>
  </w:num>
  <w:num w:numId="13">
    <w:abstractNumId w:val="4"/>
  </w:num>
  <w:num w:numId="14">
    <w:abstractNumId w:val="6"/>
  </w:num>
  <w:num w:numId="15">
    <w:abstractNumId w:val="14"/>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6A306A"/>
    <w:rsid w:val="06AB23EA"/>
    <w:rsid w:val="09F7B75A"/>
    <w:rsid w:val="0ADF790A"/>
    <w:rsid w:val="0FFB1D92"/>
    <w:rsid w:val="134B4B6C"/>
    <w:rsid w:val="163DCA53"/>
    <w:rsid w:val="165DF9F8"/>
    <w:rsid w:val="166A306A"/>
    <w:rsid w:val="16F79CBC"/>
    <w:rsid w:val="17587ADA"/>
    <w:rsid w:val="17FED702"/>
    <w:rsid w:val="1AFBBA74"/>
    <w:rsid w:val="1BB7D2FD"/>
    <w:rsid w:val="1BF64482"/>
    <w:rsid w:val="1C9D9009"/>
    <w:rsid w:val="1D5B0488"/>
    <w:rsid w:val="1FB97920"/>
    <w:rsid w:val="1FF7D0C4"/>
    <w:rsid w:val="1FFBC183"/>
    <w:rsid w:val="227D2BB6"/>
    <w:rsid w:val="239F7536"/>
    <w:rsid w:val="255DB0F6"/>
    <w:rsid w:val="25FC2C8E"/>
    <w:rsid w:val="26674A7A"/>
    <w:rsid w:val="2775EB34"/>
    <w:rsid w:val="2D85A756"/>
    <w:rsid w:val="2F3F39C4"/>
    <w:rsid w:val="2F5E1992"/>
    <w:rsid w:val="2F8D3B9E"/>
    <w:rsid w:val="2FEB6F61"/>
    <w:rsid w:val="338FA4E8"/>
    <w:rsid w:val="36656CCF"/>
    <w:rsid w:val="36E97228"/>
    <w:rsid w:val="3771E837"/>
    <w:rsid w:val="37F4ACB4"/>
    <w:rsid w:val="37FDEE95"/>
    <w:rsid w:val="387FBB5C"/>
    <w:rsid w:val="3C33039A"/>
    <w:rsid w:val="3CD3B08E"/>
    <w:rsid w:val="3CDE6A02"/>
    <w:rsid w:val="3E77403E"/>
    <w:rsid w:val="3F2F6DA2"/>
    <w:rsid w:val="3F35F6A7"/>
    <w:rsid w:val="3F3F861A"/>
    <w:rsid w:val="3FB2E92B"/>
    <w:rsid w:val="3FCF817C"/>
    <w:rsid w:val="3FDF4C7C"/>
    <w:rsid w:val="3FFF8BC9"/>
    <w:rsid w:val="3FFFED6B"/>
    <w:rsid w:val="43FF1ABE"/>
    <w:rsid w:val="48DEC4C3"/>
    <w:rsid w:val="4C241803"/>
    <w:rsid w:val="4DFDF6F8"/>
    <w:rsid w:val="4F3FB5F8"/>
    <w:rsid w:val="52FE420B"/>
    <w:rsid w:val="5663191E"/>
    <w:rsid w:val="56ED8E6B"/>
    <w:rsid w:val="56FD04A6"/>
    <w:rsid w:val="57B6953C"/>
    <w:rsid w:val="57C63F3E"/>
    <w:rsid w:val="57FF5753"/>
    <w:rsid w:val="59C09A3C"/>
    <w:rsid w:val="59F55D13"/>
    <w:rsid w:val="5AAF5ED1"/>
    <w:rsid w:val="5BDFEA73"/>
    <w:rsid w:val="5BFE55F2"/>
    <w:rsid w:val="5BFF5000"/>
    <w:rsid w:val="5CF38FE3"/>
    <w:rsid w:val="5DCBEF6D"/>
    <w:rsid w:val="5DFB9FE7"/>
    <w:rsid w:val="5E4E33CF"/>
    <w:rsid w:val="5E7B9F04"/>
    <w:rsid w:val="5F3FAEFA"/>
    <w:rsid w:val="5F77DFEA"/>
    <w:rsid w:val="5FDF3FEF"/>
    <w:rsid w:val="5FF780ED"/>
    <w:rsid w:val="5FFFE6D9"/>
    <w:rsid w:val="673FA3E1"/>
    <w:rsid w:val="673FAF80"/>
    <w:rsid w:val="67ED78F2"/>
    <w:rsid w:val="67F4D63B"/>
    <w:rsid w:val="67FDDF4D"/>
    <w:rsid w:val="698F5FB9"/>
    <w:rsid w:val="699057A7"/>
    <w:rsid w:val="69BB2E6F"/>
    <w:rsid w:val="69F98991"/>
    <w:rsid w:val="6AFDAAC9"/>
    <w:rsid w:val="6BA701E8"/>
    <w:rsid w:val="6BFB741A"/>
    <w:rsid w:val="6CD2FED3"/>
    <w:rsid w:val="6D483439"/>
    <w:rsid w:val="6D5393DE"/>
    <w:rsid w:val="6D6F6A96"/>
    <w:rsid w:val="6E1BB7AD"/>
    <w:rsid w:val="6EEBB199"/>
    <w:rsid w:val="6EFFD2D2"/>
    <w:rsid w:val="6F5763BC"/>
    <w:rsid w:val="6F7FEB95"/>
    <w:rsid w:val="6FB6B8BE"/>
    <w:rsid w:val="6FE673AA"/>
    <w:rsid w:val="6FEFD0A3"/>
    <w:rsid w:val="6FF73DA4"/>
    <w:rsid w:val="6FFD2C8A"/>
    <w:rsid w:val="706F791C"/>
    <w:rsid w:val="71CF13BF"/>
    <w:rsid w:val="724C564E"/>
    <w:rsid w:val="73BFBD04"/>
    <w:rsid w:val="73EF2729"/>
    <w:rsid w:val="73F58DA6"/>
    <w:rsid w:val="75EE8974"/>
    <w:rsid w:val="75FC0D8F"/>
    <w:rsid w:val="7779884F"/>
    <w:rsid w:val="777CEEC2"/>
    <w:rsid w:val="777F802D"/>
    <w:rsid w:val="777FD1B2"/>
    <w:rsid w:val="77DB73C5"/>
    <w:rsid w:val="77DFACCB"/>
    <w:rsid w:val="77EA84CD"/>
    <w:rsid w:val="77FB3D5B"/>
    <w:rsid w:val="77FDB643"/>
    <w:rsid w:val="77FF8100"/>
    <w:rsid w:val="77FFBC33"/>
    <w:rsid w:val="78DFBD5E"/>
    <w:rsid w:val="79602FE0"/>
    <w:rsid w:val="797FDE38"/>
    <w:rsid w:val="79F99BB3"/>
    <w:rsid w:val="79FF4C0D"/>
    <w:rsid w:val="79FF69CC"/>
    <w:rsid w:val="7A71FF01"/>
    <w:rsid w:val="7ABF2037"/>
    <w:rsid w:val="7ABFC2C0"/>
    <w:rsid w:val="7AEE584B"/>
    <w:rsid w:val="7B76E720"/>
    <w:rsid w:val="7B7B7BA7"/>
    <w:rsid w:val="7BD360AD"/>
    <w:rsid w:val="7BDF1F90"/>
    <w:rsid w:val="7BDF9599"/>
    <w:rsid w:val="7BDFE935"/>
    <w:rsid w:val="7BE751AA"/>
    <w:rsid w:val="7BF6EA17"/>
    <w:rsid w:val="7C7ABEDD"/>
    <w:rsid w:val="7CFB1A4C"/>
    <w:rsid w:val="7CFB3995"/>
    <w:rsid w:val="7CFB7D6E"/>
    <w:rsid w:val="7CFBA6FC"/>
    <w:rsid w:val="7D3F0ACA"/>
    <w:rsid w:val="7D95120F"/>
    <w:rsid w:val="7D9BF68F"/>
    <w:rsid w:val="7DD6979E"/>
    <w:rsid w:val="7DE7E153"/>
    <w:rsid w:val="7DF75E60"/>
    <w:rsid w:val="7DFC737F"/>
    <w:rsid w:val="7DFF2C10"/>
    <w:rsid w:val="7DFF53CF"/>
    <w:rsid w:val="7E73A573"/>
    <w:rsid w:val="7EBE6FB9"/>
    <w:rsid w:val="7ED7762E"/>
    <w:rsid w:val="7EDEFA90"/>
    <w:rsid w:val="7EF6649B"/>
    <w:rsid w:val="7EFF54B2"/>
    <w:rsid w:val="7EFFB4B2"/>
    <w:rsid w:val="7F3DA2D1"/>
    <w:rsid w:val="7F3F378C"/>
    <w:rsid w:val="7F4F9D6E"/>
    <w:rsid w:val="7F5D8EF1"/>
    <w:rsid w:val="7F69CAF8"/>
    <w:rsid w:val="7F773E6B"/>
    <w:rsid w:val="7F77C458"/>
    <w:rsid w:val="7F79D59E"/>
    <w:rsid w:val="7F7D7E86"/>
    <w:rsid w:val="7F7F108C"/>
    <w:rsid w:val="7FAD923B"/>
    <w:rsid w:val="7FAF0948"/>
    <w:rsid w:val="7FBE4AA9"/>
    <w:rsid w:val="7FCF6362"/>
    <w:rsid w:val="7FDC8E62"/>
    <w:rsid w:val="7FDF3B2A"/>
    <w:rsid w:val="7FDF5CBC"/>
    <w:rsid w:val="7FDFC72C"/>
    <w:rsid w:val="7FEF8334"/>
    <w:rsid w:val="7FEF9FA6"/>
    <w:rsid w:val="7FF51533"/>
    <w:rsid w:val="7FF6270D"/>
    <w:rsid w:val="7FF6B2F5"/>
    <w:rsid w:val="7FFB563B"/>
    <w:rsid w:val="7FFDC83F"/>
    <w:rsid w:val="7FFFBA93"/>
    <w:rsid w:val="7FFFBFCF"/>
    <w:rsid w:val="7FFFDDDA"/>
    <w:rsid w:val="7FFFFFD1"/>
    <w:rsid w:val="8AB5E82A"/>
    <w:rsid w:val="8D27D7D8"/>
    <w:rsid w:val="8E7A8AE3"/>
    <w:rsid w:val="8FCB6A7B"/>
    <w:rsid w:val="976397E8"/>
    <w:rsid w:val="99DD3A52"/>
    <w:rsid w:val="9B71E257"/>
    <w:rsid w:val="9BFFF7C8"/>
    <w:rsid w:val="9DCF1F72"/>
    <w:rsid w:val="9DFE7DEA"/>
    <w:rsid w:val="9DFFD9C2"/>
    <w:rsid w:val="9E70359E"/>
    <w:rsid w:val="9EF6C211"/>
    <w:rsid w:val="9FBECE5A"/>
    <w:rsid w:val="A876E5FD"/>
    <w:rsid w:val="AF970103"/>
    <w:rsid w:val="B4FD2D90"/>
    <w:rsid w:val="B5B79EF9"/>
    <w:rsid w:val="B6FAD3C3"/>
    <w:rsid w:val="B77F6FB2"/>
    <w:rsid w:val="B7F704D1"/>
    <w:rsid w:val="B9DED626"/>
    <w:rsid w:val="BAFD3259"/>
    <w:rsid w:val="BBA7EE39"/>
    <w:rsid w:val="BC77DDB6"/>
    <w:rsid w:val="BDBF5E32"/>
    <w:rsid w:val="BDBFC98D"/>
    <w:rsid w:val="BDEF4AAC"/>
    <w:rsid w:val="BDF7F434"/>
    <w:rsid w:val="BEAB3CCF"/>
    <w:rsid w:val="BED40B41"/>
    <w:rsid w:val="BEEF574C"/>
    <w:rsid w:val="BEFABEC9"/>
    <w:rsid w:val="BF7A931E"/>
    <w:rsid w:val="BF7D17DE"/>
    <w:rsid w:val="BFA5CEC0"/>
    <w:rsid w:val="BFAFD225"/>
    <w:rsid w:val="BFB491B2"/>
    <w:rsid w:val="BFB7B9AB"/>
    <w:rsid w:val="BFBEAAB3"/>
    <w:rsid w:val="BFBF7E37"/>
    <w:rsid w:val="BFEE0AA3"/>
    <w:rsid w:val="BFEF11D1"/>
    <w:rsid w:val="BFF527C2"/>
    <w:rsid w:val="BFFF0F48"/>
    <w:rsid w:val="C7F6FA7E"/>
    <w:rsid w:val="CDBEBAF4"/>
    <w:rsid w:val="CEF830D1"/>
    <w:rsid w:val="CFA96580"/>
    <w:rsid w:val="D1FABF1B"/>
    <w:rsid w:val="D4BD6BBF"/>
    <w:rsid w:val="D77FC1AC"/>
    <w:rsid w:val="D7FBD607"/>
    <w:rsid w:val="D8DE8BC2"/>
    <w:rsid w:val="DAFF92C6"/>
    <w:rsid w:val="DB5F5E51"/>
    <w:rsid w:val="DB678C86"/>
    <w:rsid w:val="DB7A1E5E"/>
    <w:rsid w:val="DBD7D611"/>
    <w:rsid w:val="DCFF8F9B"/>
    <w:rsid w:val="DDAFA9FF"/>
    <w:rsid w:val="DDBCA913"/>
    <w:rsid w:val="DDDBE5C1"/>
    <w:rsid w:val="DDED08AC"/>
    <w:rsid w:val="DDFF9624"/>
    <w:rsid w:val="DE377977"/>
    <w:rsid w:val="DECF7BE3"/>
    <w:rsid w:val="DEE5D0CE"/>
    <w:rsid w:val="DEFF185D"/>
    <w:rsid w:val="DF3A2C77"/>
    <w:rsid w:val="DF6EC735"/>
    <w:rsid w:val="DF7ECD70"/>
    <w:rsid w:val="DFED1D6C"/>
    <w:rsid w:val="DFFE0938"/>
    <w:rsid w:val="DFFFD12E"/>
    <w:rsid w:val="E0D7BDB4"/>
    <w:rsid w:val="E2F59E36"/>
    <w:rsid w:val="E37F5FEB"/>
    <w:rsid w:val="E4F4CB61"/>
    <w:rsid w:val="E7DDF0B1"/>
    <w:rsid w:val="E7F71C77"/>
    <w:rsid w:val="E85F2946"/>
    <w:rsid w:val="E8DD09A4"/>
    <w:rsid w:val="E8FF3752"/>
    <w:rsid w:val="EADDB83A"/>
    <w:rsid w:val="EAF97D67"/>
    <w:rsid w:val="EB4F076B"/>
    <w:rsid w:val="EBFE9300"/>
    <w:rsid w:val="ED8762AE"/>
    <w:rsid w:val="EDDEAB26"/>
    <w:rsid w:val="EDDF84B6"/>
    <w:rsid w:val="EDDFBFFD"/>
    <w:rsid w:val="EDEF26C3"/>
    <w:rsid w:val="EDFF2776"/>
    <w:rsid w:val="EEF73B21"/>
    <w:rsid w:val="EFA788DE"/>
    <w:rsid w:val="EFBBD6B5"/>
    <w:rsid w:val="EFFD880D"/>
    <w:rsid w:val="EFFF0321"/>
    <w:rsid w:val="F1BFA200"/>
    <w:rsid w:val="F1EFC4BD"/>
    <w:rsid w:val="F23ABAF1"/>
    <w:rsid w:val="F2DBB271"/>
    <w:rsid w:val="F3FB67F5"/>
    <w:rsid w:val="F55BB5AF"/>
    <w:rsid w:val="F56FB605"/>
    <w:rsid w:val="F587C3E6"/>
    <w:rsid w:val="F5DD1003"/>
    <w:rsid w:val="F5FF8B68"/>
    <w:rsid w:val="F75F510E"/>
    <w:rsid w:val="F7BF7859"/>
    <w:rsid w:val="F7CA45D2"/>
    <w:rsid w:val="F7D4C9E3"/>
    <w:rsid w:val="F7EB0CB7"/>
    <w:rsid w:val="F7FC01D7"/>
    <w:rsid w:val="F7FE5257"/>
    <w:rsid w:val="F877C1FC"/>
    <w:rsid w:val="F9D882B4"/>
    <w:rsid w:val="F9EE1F8F"/>
    <w:rsid w:val="F9F6A306"/>
    <w:rsid w:val="F9FF5F55"/>
    <w:rsid w:val="FA1D4539"/>
    <w:rsid w:val="FA6F1AA2"/>
    <w:rsid w:val="FAAB5B50"/>
    <w:rsid w:val="FAF7A892"/>
    <w:rsid w:val="FB44C0A1"/>
    <w:rsid w:val="FBCF0363"/>
    <w:rsid w:val="FBDE8E38"/>
    <w:rsid w:val="FBFA9BCB"/>
    <w:rsid w:val="FBFF7102"/>
    <w:rsid w:val="FC0F23D4"/>
    <w:rsid w:val="FCBF2A9B"/>
    <w:rsid w:val="FD6F5D21"/>
    <w:rsid w:val="FD79D2C2"/>
    <w:rsid w:val="FDCF4281"/>
    <w:rsid w:val="FDEF838D"/>
    <w:rsid w:val="FDF3DAD5"/>
    <w:rsid w:val="FDFA5C92"/>
    <w:rsid w:val="FE3EE8E7"/>
    <w:rsid w:val="FEA6EF29"/>
    <w:rsid w:val="FEAC220E"/>
    <w:rsid w:val="FEBF2631"/>
    <w:rsid w:val="FEFD200F"/>
    <w:rsid w:val="FEFDCACE"/>
    <w:rsid w:val="FF273C4B"/>
    <w:rsid w:val="FF3BAA2B"/>
    <w:rsid w:val="FF4E53F0"/>
    <w:rsid w:val="FF59482A"/>
    <w:rsid w:val="FF5EAA06"/>
    <w:rsid w:val="FF6A19B2"/>
    <w:rsid w:val="FF6A5E54"/>
    <w:rsid w:val="FF7B9D3E"/>
    <w:rsid w:val="FF7F9896"/>
    <w:rsid w:val="FFBBFE94"/>
    <w:rsid w:val="FFBF963A"/>
    <w:rsid w:val="FFCEA670"/>
    <w:rsid w:val="FFDF4B66"/>
    <w:rsid w:val="FFDFF20A"/>
    <w:rsid w:val="FFEE3977"/>
    <w:rsid w:val="FFEECBD9"/>
    <w:rsid w:val="FFF363EA"/>
    <w:rsid w:val="FFF72FEC"/>
    <w:rsid w:val="FFFB09AC"/>
    <w:rsid w:val="FFFBF453"/>
    <w:rsid w:val="FFFFD2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keepNext w:val="0"/>
      <w:keepLines w:val="0"/>
      <w:widowControl w:val="0"/>
      <w:suppressLineNumbers w:val="0"/>
      <w:spacing w:before="0" w:beforeAutospacing="1" w:after="0" w:afterAutospacing="1"/>
      <w:ind w:left="0" w:right="0"/>
      <w:jc w:val="left"/>
    </w:pPr>
    <w:rPr>
      <w:rFonts w:hint="default" w:ascii="Calibri" w:hAnsi="Calibri" w:eastAsia="宋体" w:cs="Times New Roman"/>
      <w:kern w:val="0"/>
      <w:sz w:val="24"/>
      <w:szCs w:val="24"/>
      <w:lang w:val="en-US" w:eastAsia="zh-CN" w:bidi="ar"/>
    </w:rPr>
  </w:style>
  <w:style w:type="table" w:styleId="7">
    <w:name w:val="Table Grid"/>
    <w:basedOn w:val="6"/>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9">
    <w:name w:val="10"/>
    <w:basedOn w:val="8"/>
    <w:uiPriority w:val="0"/>
    <w:rPr>
      <w:rFonts w:hint="default" w:ascii="Times New Roman" w:hAnsi="Times New Roman" w:cs="Times New Roman"/>
    </w:rPr>
  </w:style>
  <w:style w:type="character" w:customStyle="1" w:styleId="10">
    <w:name w:val="15"/>
    <w:basedOn w:val="8"/>
    <w:qFormat/>
    <w:uiPriority w:val="0"/>
    <w:rPr>
      <w:rFonts w:hint="default" w:ascii="Times New Roman" w:hAnsi="Times New Roman" w:cs="Times New Roman"/>
    </w:r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4"/>
      <sectRole val="1"/>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㰀</cp:lastModifiedBy>
  <dcterms:modified xsi:type="dcterms:W3CDTF">2021-10-08T02:51:31Z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138BA8CBF97947B591865BF4AF2B2848</vt:lpwstr>
  </property>
</Properties>
</file>