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Read me: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Bruinopoly follows the process of a normal Monopoly game. 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In the game sets page, you would be able to set the initial money and properties for the game.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You will need to choose the number (2-4) of players and also choose the tokens and give nicknames (cannot repeat.)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The instruction page under the welcome window includes some details instructions and also the credits for the music and the images.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The record page under the welcome window would show some highest historical records. It would be empty before you finish at least one game. 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After entering the game, the process is quite straight forward. Just follow the instructions and play the game. 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When all the other players except one bankrupted, the game would end, and the remaining one would be the winner. 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正文"/>
      </w:pPr>
      <w:r>
        <w:rPr>
          <w:rFonts w:ascii="Times New Roman" w:hAnsi="Times New Roman"/>
          <w:sz w:val="36"/>
          <w:szCs w:val="36"/>
          <w:rtl w:val="0"/>
          <w:lang w:val="en-US"/>
        </w:rPr>
        <w:t>The demo (screenshots are included in the slides for presentation. 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