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B5F9" w14:textId="442DE854" w:rsidR="00E31E09" w:rsidRDefault="002F53C1" w:rsidP="00E01A7E">
      <w:pPr>
        <w:pStyle w:val="Heading1"/>
      </w:pPr>
      <w:r>
        <w:t>Genetic Analysis of Severe COVID-19</w:t>
      </w:r>
      <w:r w:rsidR="00F47314">
        <w:t xml:space="preserve"> Patients in</w:t>
      </w:r>
      <w:r>
        <w:t xml:space="preserve"> Madrid Cohort </w:t>
      </w:r>
    </w:p>
    <w:p w14:paraId="10A7E48E" w14:textId="77777777" w:rsidR="00E3353B" w:rsidRDefault="002A1157" w:rsidP="00E3353B">
      <w:r>
        <w:t xml:space="preserve">Whole exome analysis of 100 Spanish cohort of patients </w:t>
      </w:r>
      <w:r w:rsidR="00E3353B">
        <w:t>prior COVID-19 infection</w:t>
      </w:r>
    </w:p>
    <w:p w14:paraId="3036C791" w14:textId="43DF78BA" w:rsidR="002A1157" w:rsidRPr="002A1157" w:rsidRDefault="002A1157" w:rsidP="002A1157">
      <w:r>
        <w:t>during Madrid’s first wave</w:t>
      </w:r>
      <w:r w:rsidR="00E3353B">
        <w:t>.</w:t>
      </w:r>
    </w:p>
    <w:p w14:paraId="535635A8" w14:textId="407C8381" w:rsidR="00073243" w:rsidRDefault="00073243" w:rsidP="00E01A7E">
      <w:pPr>
        <w:pStyle w:val="Heading1"/>
      </w:pPr>
      <w:r>
        <w:t>Aims</w:t>
      </w:r>
    </w:p>
    <w:p w14:paraId="3B76AA66" w14:textId="1505C94A" w:rsidR="00073243" w:rsidRDefault="00073243" w:rsidP="00073243">
      <w:pPr>
        <w:pStyle w:val="ListParagraph"/>
        <w:numPr>
          <w:ilvl w:val="0"/>
          <w:numId w:val="1"/>
        </w:numPr>
      </w:pPr>
      <w:r>
        <w:t xml:space="preserve">Identify variants associated with </w:t>
      </w:r>
      <w:r w:rsidR="00E3353B">
        <w:t xml:space="preserve">patients displaying </w:t>
      </w:r>
      <w:r>
        <w:t>severe</w:t>
      </w:r>
      <w:r w:rsidR="00E3353B">
        <w:t xml:space="preserve"> </w:t>
      </w:r>
      <w:r>
        <w:t xml:space="preserve">symptoms </w:t>
      </w:r>
    </w:p>
    <w:p w14:paraId="1A07DA73" w14:textId="427F7BEB" w:rsidR="00E3353B" w:rsidRDefault="00E3353B" w:rsidP="00073243">
      <w:pPr>
        <w:pStyle w:val="ListParagraph"/>
        <w:numPr>
          <w:ilvl w:val="0"/>
          <w:numId w:val="1"/>
        </w:numPr>
      </w:pPr>
      <w:r>
        <w:t>Identify variants associated with patients displaying mild/no symptoms</w:t>
      </w:r>
    </w:p>
    <w:p w14:paraId="5273EE42" w14:textId="3BA83FDF" w:rsidR="00073243" w:rsidRDefault="00073243" w:rsidP="00073243">
      <w:pPr>
        <w:pStyle w:val="ListParagraph"/>
        <w:numPr>
          <w:ilvl w:val="0"/>
          <w:numId w:val="1"/>
        </w:numPr>
      </w:pPr>
      <w:r>
        <w:t xml:space="preserve">Evaluate the </w:t>
      </w:r>
      <w:r w:rsidR="002F53C1">
        <w:t xml:space="preserve">presence of genetic variants </w:t>
      </w:r>
      <w:r w:rsidR="00E3353B">
        <w:t>in a gene panel context analysis</w:t>
      </w:r>
    </w:p>
    <w:p w14:paraId="0E431ACC" w14:textId="5B0D755D" w:rsidR="003470FF" w:rsidRDefault="00073243" w:rsidP="00E01A7E">
      <w:pPr>
        <w:pStyle w:val="ListParagraph"/>
        <w:numPr>
          <w:ilvl w:val="0"/>
          <w:numId w:val="1"/>
        </w:numPr>
      </w:pPr>
      <w:r>
        <w:t xml:space="preserve">Examine any differences </w:t>
      </w:r>
      <w:r w:rsidR="00E3353B">
        <w:t>of affected genes in sample subgroups (male/female; symptomatic/asymptomatic)</w:t>
      </w:r>
    </w:p>
    <w:p w14:paraId="64F1FD71" w14:textId="32044F88" w:rsidR="00073243" w:rsidRDefault="00073243" w:rsidP="00E01A7E">
      <w:pPr>
        <w:pStyle w:val="Heading1"/>
      </w:pPr>
      <w:r>
        <w:t>Sample</w:t>
      </w:r>
      <w:r w:rsidR="00E3353B">
        <w:t xml:space="preserve"> selection</w:t>
      </w:r>
    </w:p>
    <w:p w14:paraId="5A4FB373" w14:textId="15838066" w:rsidR="0046600B" w:rsidRDefault="002F53C1" w:rsidP="0046600B">
      <w:pPr>
        <w:rPr>
          <w:color w:val="000000"/>
        </w:rPr>
      </w:pPr>
      <w:r>
        <w:rPr>
          <w:color w:val="000000"/>
        </w:rPr>
        <w:t>We are</w:t>
      </w:r>
      <w:r w:rsidR="0046600B" w:rsidRPr="0088699D">
        <w:rPr>
          <w:color w:val="000000"/>
        </w:rPr>
        <w:t xml:space="preserve"> aware that sex may have implications in the severity of symptoms and therefore will account for it when performing analyses.</w:t>
      </w:r>
    </w:p>
    <w:p w14:paraId="3EA429BB" w14:textId="77777777" w:rsidR="0046600B" w:rsidRDefault="0046600B" w:rsidP="0046600B"/>
    <w:p w14:paraId="3AE1B470" w14:textId="77777777" w:rsidR="0046600B" w:rsidRDefault="0046600B" w:rsidP="0046600B">
      <w:pPr>
        <w:rPr>
          <w:color w:val="000000"/>
        </w:rPr>
      </w:pPr>
      <w:r>
        <w:rPr>
          <w:color w:val="000000"/>
        </w:rPr>
        <w:t>O</w:t>
      </w:r>
      <w:r w:rsidRPr="0088699D">
        <w:rPr>
          <w:color w:val="000000"/>
        </w:rPr>
        <w:t>nly European Iberian Spanish individuals</w:t>
      </w:r>
      <w:r>
        <w:rPr>
          <w:color w:val="000000"/>
        </w:rPr>
        <w:t xml:space="preserve"> are included,</w:t>
      </w:r>
      <w:r w:rsidRPr="0088699D">
        <w:rPr>
          <w:color w:val="000000"/>
        </w:rPr>
        <w:t xml:space="preserve"> to minimise genetic variance not related to COVID-19 symptoms.</w:t>
      </w:r>
    </w:p>
    <w:p w14:paraId="1979376B" w14:textId="78A5F898" w:rsidR="0046600B" w:rsidRDefault="0046600B" w:rsidP="0046600B"/>
    <w:p w14:paraId="06867758" w14:textId="79BE67DD" w:rsidR="0046600B" w:rsidRDefault="0046600B" w:rsidP="0046600B">
      <w:r w:rsidRPr="0088699D">
        <w:rPr>
          <w:color w:val="000000"/>
        </w:rPr>
        <w:t xml:space="preserve">To control for the age factor contributing to severity in COVID-19, patients older than </w:t>
      </w:r>
      <w:r w:rsidR="002F53C1">
        <w:rPr>
          <w:color w:val="000000"/>
        </w:rPr>
        <w:t>6</w:t>
      </w:r>
      <w:r w:rsidRPr="0088699D">
        <w:rPr>
          <w:color w:val="000000"/>
        </w:rPr>
        <w:t>0</w:t>
      </w:r>
      <w:r>
        <w:rPr>
          <w:color w:val="000000"/>
        </w:rPr>
        <w:t xml:space="preserve"> were excluded</w:t>
      </w:r>
      <w:r w:rsidRPr="0088699D">
        <w:rPr>
          <w:color w:val="000000"/>
        </w:rPr>
        <w:t>. Only patients deemed able to give legal informed consent (&gt;18 years old) were included.</w:t>
      </w:r>
      <w:r>
        <w:t xml:space="preserve"> This makes a dataset of</w:t>
      </w:r>
    </w:p>
    <w:p w14:paraId="18A38D9C" w14:textId="77777777" w:rsidR="00AA7A8B" w:rsidRPr="0046600B" w:rsidRDefault="00AA7A8B" w:rsidP="0046600B"/>
    <w:p w14:paraId="14562821" w14:textId="093B25BF" w:rsidR="00073243" w:rsidRDefault="0046600B" w:rsidP="00073243">
      <w:pPr>
        <w:pStyle w:val="ListParagraph"/>
        <w:numPr>
          <w:ilvl w:val="0"/>
          <w:numId w:val="5"/>
        </w:numPr>
      </w:pPr>
      <w:commentRangeStart w:id="0"/>
      <w:r>
        <w:t>25 whole exomes of severe COVID-19 women</w:t>
      </w:r>
    </w:p>
    <w:p w14:paraId="0026A14E" w14:textId="4C83400D" w:rsidR="0046600B" w:rsidRDefault="0046600B" w:rsidP="0046600B">
      <w:pPr>
        <w:pStyle w:val="ListParagraph"/>
        <w:numPr>
          <w:ilvl w:val="0"/>
          <w:numId w:val="5"/>
        </w:numPr>
      </w:pPr>
      <w:r>
        <w:t>25 whole exomes of severe COVID-19 men</w:t>
      </w:r>
    </w:p>
    <w:p w14:paraId="623D218A" w14:textId="3E8B62FA" w:rsidR="0046600B" w:rsidRDefault="0046600B" w:rsidP="0046600B">
      <w:pPr>
        <w:pStyle w:val="ListParagraph"/>
        <w:numPr>
          <w:ilvl w:val="0"/>
          <w:numId w:val="5"/>
        </w:numPr>
      </w:pPr>
      <w:r>
        <w:t>25 whole exomes of asymptomatic COVID-19 women</w:t>
      </w:r>
    </w:p>
    <w:p w14:paraId="3D23C49D" w14:textId="69359B16" w:rsidR="0046600B" w:rsidRPr="00073243" w:rsidRDefault="0046600B" w:rsidP="0046600B">
      <w:pPr>
        <w:pStyle w:val="ListParagraph"/>
        <w:numPr>
          <w:ilvl w:val="0"/>
          <w:numId w:val="5"/>
        </w:numPr>
      </w:pPr>
      <w:r>
        <w:t>25 whole exomes of asymptomatic COVID-19 men</w:t>
      </w:r>
      <w:commentRangeEnd w:id="0"/>
      <w:r w:rsidR="00452773">
        <w:rPr>
          <w:rStyle w:val="CommentReference"/>
        </w:rPr>
        <w:commentReference w:id="0"/>
      </w:r>
    </w:p>
    <w:p w14:paraId="42E86E89" w14:textId="480A2B2A" w:rsidR="00073243" w:rsidRDefault="00073243" w:rsidP="00073243">
      <w:pPr>
        <w:pStyle w:val="Heading1"/>
      </w:pPr>
      <w:r>
        <w:t>Analysis</w:t>
      </w:r>
      <w:r w:rsidR="00E01A7E">
        <w:t xml:space="preserve"> description</w:t>
      </w:r>
    </w:p>
    <w:p w14:paraId="722C3D69" w14:textId="103ED770" w:rsidR="0003116A" w:rsidRDefault="0003116A" w:rsidP="00073243">
      <w:r w:rsidRPr="00073243">
        <w:t xml:space="preserve">We will segregate patients according to the presence/ absence of severe symptoms and </w:t>
      </w:r>
      <w:r>
        <w:t>sex</w:t>
      </w:r>
      <w:r w:rsidRPr="00073243">
        <w:t xml:space="preserve"> to find enrichment of common variants in any of these sample subgroups against any of the others.</w:t>
      </w:r>
    </w:p>
    <w:p w14:paraId="09619CD7" w14:textId="77777777" w:rsidR="0003116A" w:rsidRDefault="0003116A" w:rsidP="00073243"/>
    <w:p w14:paraId="34F482CC" w14:textId="6A6BE195" w:rsidR="00073243" w:rsidRDefault="00073243" w:rsidP="00073243">
      <w:r w:rsidRPr="00073243">
        <w:t xml:space="preserve">Our </w:t>
      </w:r>
      <w:r w:rsidR="00B365D5">
        <w:t>analysis will encompass</w:t>
      </w:r>
      <w:r w:rsidRPr="00073243">
        <w:t xml:space="preserve"> screening</w:t>
      </w:r>
      <w:r w:rsidR="0003116A">
        <w:t xml:space="preserve"> </w:t>
      </w:r>
      <w:r w:rsidR="00B365D5">
        <w:t xml:space="preserve">of </w:t>
      </w:r>
      <w:r w:rsidR="00AA7A8B">
        <w:t xml:space="preserve">three </w:t>
      </w:r>
      <w:r w:rsidR="00B365D5">
        <w:t xml:space="preserve">gene </w:t>
      </w:r>
      <w:r w:rsidR="0003116A">
        <w:t xml:space="preserve">panels </w:t>
      </w:r>
      <w:r w:rsidRPr="00073243">
        <w:t>designed to offer the most comprehensive consensus on genetic contributions to infection susceptibility, immunity and disease severity</w:t>
      </w:r>
      <w:r w:rsidR="00B365D5">
        <w:t>:</w:t>
      </w:r>
    </w:p>
    <w:p w14:paraId="29ABF9F1" w14:textId="77777777" w:rsidR="0046600B" w:rsidRPr="00073243" w:rsidRDefault="0046600B" w:rsidP="00073243"/>
    <w:p w14:paraId="48BC4437" w14:textId="0EA9DBD6" w:rsidR="0046600B" w:rsidRDefault="00073243" w:rsidP="002F53C1">
      <w:pPr>
        <w:pStyle w:val="ListParagraph"/>
        <w:numPr>
          <w:ilvl w:val="1"/>
          <w:numId w:val="6"/>
        </w:numPr>
      </w:pPr>
      <w:r w:rsidRPr="00073243">
        <w:t>‘</w:t>
      </w:r>
      <w:r w:rsidR="0046600B">
        <w:t>P</w:t>
      </w:r>
      <w:r w:rsidRPr="00073243">
        <w:t xml:space="preserve">anel </w:t>
      </w:r>
      <w:r w:rsidR="00AA7A8B">
        <w:t>A</w:t>
      </w:r>
      <w:r w:rsidRPr="00073243">
        <w:t xml:space="preserve">’, genes involved in </w:t>
      </w:r>
      <w:commentRangeStart w:id="1"/>
      <w:r w:rsidR="00AA7A8B" w:rsidRPr="00AA7A8B">
        <w:rPr>
          <w:b/>
        </w:rPr>
        <w:t xml:space="preserve">infection susceptibility </w:t>
      </w:r>
      <w:commentRangeEnd w:id="1"/>
      <w:r w:rsidR="00452773">
        <w:rPr>
          <w:rStyle w:val="CommentReference"/>
        </w:rPr>
        <w:commentReference w:id="1"/>
      </w:r>
      <w:r w:rsidR="00AA7A8B" w:rsidRPr="00AA7A8B">
        <w:rPr>
          <w:b/>
        </w:rPr>
        <w:t xml:space="preserve">and </w:t>
      </w:r>
      <w:commentRangeStart w:id="2"/>
      <w:r w:rsidRPr="00AA7A8B">
        <w:rPr>
          <w:b/>
        </w:rPr>
        <w:t>immunological response</w:t>
      </w:r>
      <w:commentRangeEnd w:id="2"/>
      <w:r w:rsidR="00452773">
        <w:rPr>
          <w:rStyle w:val="CommentReference"/>
        </w:rPr>
        <w:commentReference w:id="2"/>
      </w:r>
      <w:r w:rsidRPr="00073243">
        <w:t xml:space="preserve">; </w:t>
      </w:r>
    </w:p>
    <w:p w14:paraId="0FAF4854" w14:textId="775BEDD3" w:rsidR="00AA7A8B" w:rsidRDefault="00AA7A8B" w:rsidP="00AA7A8B">
      <w:pPr>
        <w:pStyle w:val="ListParagraph"/>
        <w:numPr>
          <w:ilvl w:val="1"/>
          <w:numId w:val="6"/>
        </w:numPr>
      </w:pPr>
      <w:r w:rsidRPr="00073243">
        <w:t xml:space="preserve">‘Panel </w:t>
      </w:r>
      <w:r>
        <w:t>B</w:t>
      </w:r>
      <w:r w:rsidRPr="00073243">
        <w:t>’ encompassing a selection of genes suspected to be involved in</w:t>
      </w:r>
      <w:r w:rsidR="00452773">
        <w:t xml:space="preserve"> (non-immune) COVID-19</w:t>
      </w:r>
      <w:r w:rsidRPr="00073243">
        <w:t xml:space="preserve"> </w:t>
      </w:r>
      <w:commentRangeStart w:id="3"/>
      <w:r w:rsidRPr="00AA7A8B">
        <w:rPr>
          <w:b/>
        </w:rPr>
        <w:t>disease severity</w:t>
      </w:r>
      <w:commentRangeEnd w:id="3"/>
      <w:r w:rsidR="00452773">
        <w:rPr>
          <w:rStyle w:val="CommentReference"/>
        </w:rPr>
        <w:commentReference w:id="3"/>
      </w:r>
      <w:r w:rsidRPr="00073243">
        <w:t xml:space="preserve">; </w:t>
      </w:r>
    </w:p>
    <w:p w14:paraId="3C66BBAC" w14:textId="47B9EE6A" w:rsidR="0003116A" w:rsidRPr="00073243" w:rsidRDefault="00073243" w:rsidP="00AA7A8B">
      <w:pPr>
        <w:pStyle w:val="ListParagraph"/>
        <w:numPr>
          <w:ilvl w:val="1"/>
          <w:numId w:val="6"/>
        </w:numPr>
      </w:pPr>
      <w:r w:rsidRPr="00073243">
        <w:t>‘</w:t>
      </w:r>
      <w:r w:rsidR="0046600B">
        <w:t>P</w:t>
      </w:r>
      <w:r w:rsidRPr="00073243">
        <w:t xml:space="preserve">anel C’, </w:t>
      </w:r>
      <w:r w:rsidRPr="00AA7A8B">
        <w:rPr>
          <w:b/>
        </w:rPr>
        <w:t xml:space="preserve">OMIM </w:t>
      </w:r>
      <w:r w:rsidR="00AA7A8B">
        <w:rPr>
          <w:b/>
        </w:rPr>
        <w:t xml:space="preserve">morbid </w:t>
      </w:r>
      <w:r w:rsidRPr="00AA7A8B">
        <w:rPr>
          <w:b/>
        </w:rPr>
        <w:t>genes</w:t>
      </w:r>
      <w:r w:rsidRPr="00073243">
        <w:t xml:space="preserve"> known to cause pathogenic phenotype if mutated (n&gt;3,900). </w:t>
      </w:r>
    </w:p>
    <w:p w14:paraId="60F62890" w14:textId="77777777" w:rsidR="00E3353B" w:rsidRDefault="00E3353B" w:rsidP="00E01A7E">
      <w:pPr>
        <w:pStyle w:val="Heading1"/>
      </w:pPr>
    </w:p>
    <w:p w14:paraId="3AC45A5D" w14:textId="42FC37D1" w:rsidR="00E01A7E" w:rsidRDefault="00E01A7E" w:rsidP="00E01A7E">
      <w:pPr>
        <w:pStyle w:val="Heading1"/>
      </w:pPr>
      <w:r>
        <w:t>Implementation plan</w:t>
      </w:r>
    </w:p>
    <w:p w14:paraId="54E04417" w14:textId="06229540" w:rsidR="00E73337" w:rsidRDefault="00B365D5" w:rsidP="00CD2024">
      <w:r>
        <w:t>The following stages are envisaged for the implementation of this analysis:</w:t>
      </w:r>
    </w:p>
    <w:p w14:paraId="0E424C54" w14:textId="77777777" w:rsidR="00AA7A8B" w:rsidRDefault="00B365D5" w:rsidP="00B365D5">
      <w:pPr>
        <w:pStyle w:val="ListParagraph"/>
        <w:numPr>
          <w:ilvl w:val="0"/>
          <w:numId w:val="7"/>
        </w:numPr>
      </w:pPr>
      <w:commentRangeStart w:id="4"/>
      <w:r w:rsidRPr="00B365D5">
        <w:rPr>
          <w:b/>
          <w:u w:val="single"/>
        </w:rPr>
        <w:t>Agreement of analysis plan</w:t>
      </w:r>
      <w:r w:rsidR="00AA7A8B">
        <w:t>.</w:t>
      </w:r>
      <w:r>
        <w:t xml:space="preserve"> </w:t>
      </w:r>
    </w:p>
    <w:p w14:paraId="77C47BC2" w14:textId="61769BC4" w:rsidR="00B365D5" w:rsidRDefault="00AA7A8B" w:rsidP="00AA7A8B">
      <w:pPr>
        <w:pStyle w:val="ListParagraph"/>
        <w:numPr>
          <w:ilvl w:val="1"/>
          <w:numId w:val="7"/>
        </w:numPr>
      </w:pPr>
      <w:r>
        <w:t>Al</w:t>
      </w:r>
      <w:r w:rsidR="00B365D5">
        <w:t>l PIs asked to input their feedback on this proposal</w:t>
      </w:r>
    </w:p>
    <w:p w14:paraId="56907717" w14:textId="12805CD9" w:rsidR="00AA7A8B" w:rsidRDefault="00AA7A8B" w:rsidP="00AA7A8B">
      <w:pPr>
        <w:pStyle w:val="ListParagraph"/>
        <w:numPr>
          <w:ilvl w:val="1"/>
          <w:numId w:val="7"/>
        </w:numPr>
      </w:pPr>
      <w:r>
        <w:t>Discuss and incorporate changes to this proposal as agreed</w:t>
      </w:r>
      <w:commentRangeEnd w:id="4"/>
      <w:r w:rsidR="00452773">
        <w:rPr>
          <w:rStyle w:val="CommentReference"/>
        </w:rPr>
        <w:commentReference w:id="4"/>
      </w:r>
    </w:p>
    <w:p w14:paraId="47F2DA9D" w14:textId="77777777" w:rsidR="00AA7A8B" w:rsidRDefault="00B365D5" w:rsidP="00B365D5">
      <w:pPr>
        <w:pStyle w:val="ListParagraph"/>
        <w:numPr>
          <w:ilvl w:val="0"/>
          <w:numId w:val="7"/>
        </w:numPr>
      </w:pPr>
      <w:r w:rsidRPr="00B365D5">
        <w:rPr>
          <w:b/>
          <w:u w:val="single"/>
        </w:rPr>
        <w:t>Setting up of the environment and storage</w:t>
      </w:r>
      <w:r>
        <w:t xml:space="preserve">. </w:t>
      </w:r>
    </w:p>
    <w:p w14:paraId="6D76F385" w14:textId="77777777" w:rsidR="00AA7A8B" w:rsidRDefault="00AA7A8B" w:rsidP="00AA7A8B">
      <w:pPr>
        <w:pStyle w:val="ListParagraph"/>
        <w:numPr>
          <w:ilvl w:val="1"/>
          <w:numId w:val="7"/>
        </w:numPr>
      </w:pPr>
      <w:r>
        <w:t xml:space="preserve">Setting up of </w:t>
      </w:r>
      <w:r w:rsidR="00B365D5">
        <w:t>AWS server</w:t>
      </w:r>
    </w:p>
    <w:p w14:paraId="4E60D4BC" w14:textId="29FA5F63" w:rsidR="00AA7A8B" w:rsidRDefault="00AA7A8B" w:rsidP="00AA7A8B">
      <w:pPr>
        <w:pStyle w:val="ListParagraph"/>
        <w:numPr>
          <w:ilvl w:val="1"/>
          <w:numId w:val="7"/>
        </w:numPr>
      </w:pPr>
      <w:r>
        <w:t xml:space="preserve">Install required </w:t>
      </w:r>
      <w:r w:rsidR="00B365D5">
        <w:t xml:space="preserve">analysis </w:t>
      </w:r>
      <w:r w:rsidR="005D5AE5">
        <w:t>tools</w:t>
      </w:r>
    </w:p>
    <w:p w14:paraId="0D8C75CF" w14:textId="3B34FFB9" w:rsidR="00B365D5" w:rsidRDefault="00AA7A8B" w:rsidP="00AA7A8B">
      <w:pPr>
        <w:pStyle w:val="ListParagraph"/>
        <w:numPr>
          <w:ilvl w:val="1"/>
          <w:numId w:val="7"/>
        </w:numPr>
      </w:pPr>
      <w:r>
        <w:t>Plan and test t</w:t>
      </w:r>
      <w:r w:rsidR="00B365D5">
        <w:t>he appropriate layers of storage and procedures for moving data across from the sequencing centre to this instance</w:t>
      </w:r>
    </w:p>
    <w:p w14:paraId="5D26D466" w14:textId="77777777" w:rsidR="00AA7A8B" w:rsidRDefault="00EA2069" w:rsidP="00B365D5">
      <w:pPr>
        <w:pStyle w:val="ListParagraph"/>
        <w:numPr>
          <w:ilvl w:val="0"/>
          <w:numId w:val="7"/>
        </w:numPr>
      </w:pPr>
      <w:commentRangeStart w:id="5"/>
      <w:r w:rsidRPr="006F1664">
        <w:rPr>
          <w:b/>
          <w:u w:val="single"/>
        </w:rPr>
        <w:t>Data transfer</w:t>
      </w:r>
      <w:r>
        <w:t xml:space="preserve">. </w:t>
      </w:r>
      <w:commentRangeEnd w:id="5"/>
      <w:r w:rsidR="00A71D5F">
        <w:rPr>
          <w:rStyle w:val="CommentReference"/>
        </w:rPr>
        <w:commentReference w:id="5"/>
      </w:r>
    </w:p>
    <w:p w14:paraId="6D0150EE" w14:textId="514B89CC" w:rsidR="00B365D5" w:rsidRDefault="00B033E0" w:rsidP="00AA7A8B">
      <w:pPr>
        <w:pStyle w:val="ListParagraph"/>
        <w:numPr>
          <w:ilvl w:val="1"/>
          <w:numId w:val="7"/>
        </w:numPr>
      </w:pPr>
      <w:r>
        <w:t>Bring all variant data from the sequencing centre into the AWS server for analysis</w:t>
      </w:r>
    </w:p>
    <w:p w14:paraId="3300DAF3" w14:textId="77777777" w:rsidR="009E459E" w:rsidRDefault="00B033E0" w:rsidP="00B365D5">
      <w:pPr>
        <w:pStyle w:val="ListParagraph"/>
        <w:numPr>
          <w:ilvl w:val="0"/>
          <w:numId w:val="7"/>
        </w:numPr>
      </w:pPr>
      <w:r w:rsidRPr="006F1664">
        <w:rPr>
          <w:b/>
          <w:u w:val="single"/>
        </w:rPr>
        <w:t>Quality control statistics</w:t>
      </w:r>
      <w:r>
        <w:t xml:space="preserve">. </w:t>
      </w:r>
    </w:p>
    <w:p w14:paraId="1CF4625C" w14:textId="72152693" w:rsidR="009E459E" w:rsidRDefault="00B033E0" w:rsidP="009E459E">
      <w:pPr>
        <w:pStyle w:val="ListParagraph"/>
        <w:numPr>
          <w:ilvl w:val="1"/>
          <w:numId w:val="7"/>
        </w:numPr>
      </w:pPr>
      <w:r>
        <w:t xml:space="preserve">Check the quality of </w:t>
      </w:r>
      <w:r w:rsidR="00E3353B">
        <w:t>variant call files</w:t>
      </w:r>
      <w:r>
        <w:t xml:space="preserve"> </w:t>
      </w:r>
    </w:p>
    <w:p w14:paraId="7B80CABE" w14:textId="77777777" w:rsidR="00E3353B" w:rsidRDefault="00E3353B" w:rsidP="00E3353B">
      <w:pPr>
        <w:pStyle w:val="ListParagraph"/>
        <w:numPr>
          <w:ilvl w:val="1"/>
          <w:numId w:val="7"/>
        </w:numPr>
      </w:pPr>
      <w:r>
        <w:t>Check reported</w:t>
      </w:r>
      <w:r w:rsidR="00B033E0">
        <w:t xml:space="preserve"> sex of samples is matched </w:t>
      </w:r>
      <w:r>
        <w:t>in variant call file</w:t>
      </w:r>
    </w:p>
    <w:p w14:paraId="77EB5761" w14:textId="730E0272" w:rsidR="009E459E" w:rsidRDefault="00E3353B" w:rsidP="00E3353B">
      <w:pPr>
        <w:pStyle w:val="ListParagraph"/>
        <w:numPr>
          <w:ilvl w:val="1"/>
          <w:numId w:val="7"/>
        </w:numPr>
      </w:pPr>
      <w:r>
        <w:t>C</w:t>
      </w:r>
      <w:r w:rsidR="002266FB">
        <w:t>heck that samples are not family relatives</w:t>
      </w:r>
    </w:p>
    <w:p w14:paraId="3CDC7792" w14:textId="569CE115" w:rsidR="00B033E0" w:rsidRDefault="00B033E0" w:rsidP="009E459E">
      <w:pPr>
        <w:pStyle w:val="ListParagraph"/>
        <w:numPr>
          <w:ilvl w:val="1"/>
          <w:numId w:val="7"/>
        </w:numPr>
      </w:pPr>
      <w:r>
        <w:t>Summarise sample and quality control statistics</w:t>
      </w:r>
    </w:p>
    <w:p w14:paraId="5B73B619" w14:textId="06EA1E2E" w:rsidR="009E459E" w:rsidRDefault="009E459E" w:rsidP="009E459E">
      <w:pPr>
        <w:pStyle w:val="ListParagraph"/>
        <w:numPr>
          <w:ilvl w:val="1"/>
          <w:numId w:val="7"/>
        </w:numPr>
      </w:pPr>
      <w:r>
        <w:t>Present results to PIs</w:t>
      </w:r>
    </w:p>
    <w:p w14:paraId="02D37C71" w14:textId="77777777" w:rsidR="009E459E" w:rsidRDefault="000924A0" w:rsidP="00B365D5">
      <w:pPr>
        <w:pStyle w:val="ListParagraph"/>
        <w:numPr>
          <w:ilvl w:val="0"/>
          <w:numId w:val="7"/>
        </w:numPr>
      </w:pPr>
      <w:r w:rsidRPr="006F1664">
        <w:rPr>
          <w:b/>
          <w:u w:val="single"/>
        </w:rPr>
        <w:t>Gene-based annotation</w:t>
      </w:r>
      <w:r>
        <w:t xml:space="preserve">. </w:t>
      </w:r>
    </w:p>
    <w:p w14:paraId="1D59615E" w14:textId="77777777" w:rsidR="00E3353B" w:rsidRDefault="00AA7A8B" w:rsidP="009E459E">
      <w:pPr>
        <w:pStyle w:val="ListParagraph"/>
        <w:numPr>
          <w:ilvl w:val="1"/>
          <w:numId w:val="7"/>
        </w:numPr>
      </w:pPr>
      <w:r>
        <w:t>Classify</w:t>
      </w:r>
      <w:r w:rsidR="00F147F7">
        <w:t xml:space="preserve"> variants </w:t>
      </w:r>
      <w:r>
        <w:t xml:space="preserve">according to </w:t>
      </w:r>
      <w:r w:rsidR="00F147F7">
        <w:t>affect</w:t>
      </w:r>
      <w:r w:rsidR="00E3353B">
        <w:t>ed</w:t>
      </w:r>
      <w:r w:rsidR="00F147F7">
        <w:t xml:space="preserve"> genes</w:t>
      </w:r>
    </w:p>
    <w:p w14:paraId="366FE669" w14:textId="64E411CA" w:rsidR="009E459E" w:rsidRDefault="00E3353B" w:rsidP="009E459E">
      <w:pPr>
        <w:pStyle w:val="ListParagraph"/>
        <w:numPr>
          <w:ilvl w:val="1"/>
          <w:numId w:val="7"/>
        </w:numPr>
      </w:pPr>
      <w:r>
        <w:t>I</w:t>
      </w:r>
      <w:r w:rsidR="00F147F7">
        <w:t xml:space="preserve">nfer </w:t>
      </w:r>
      <w:r>
        <w:t>type of</w:t>
      </w:r>
      <w:r w:rsidR="00F147F7">
        <w:t xml:space="preserve"> variant</w:t>
      </w:r>
      <w:r>
        <w:t>:</w:t>
      </w:r>
      <w:r w:rsidR="00F147F7">
        <w:t xml:space="preserve"> </w:t>
      </w:r>
      <w:proofErr w:type="spellStart"/>
      <w:r w:rsidR="00F147F7">
        <w:t>exonic</w:t>
      </w:r>
      <w:proofErr w:type="spellEnd"/>
      <w:r w:rsidR="00F147F7">
        <w:t xml:space="preserve">, intronic, splicing, 3’-untranslated region (UTR), 5’-UTR, etc. </w:t>
      </w:r>
    </w:p>
    <w:p w14:paraId="6DD2A631" w14:textId="77777777" w:rsidR="009E459E" w:rsidRDefault="00F147F7" w:rsidP="009E459E">
      <w:pPr>
        <w:pStyle w:val="ListParagraph"/>
        <w:numPr>
          <w:ilvl w:val="1"/>
          <w:numId w:val="7"/>
        </w:numPr>
      </w:pPr>
      <w:r>
        <w:t xml:space="preserve">When the variant is </w:t>
      </w:r>
      <w:proofErr w:type="spellStart"/>
      <w:r>
        <w:t>exonic</w:t>
      </w:r>
      <w:proofErr w:type="spellEnd"/>
      <w:r>
        <w:t>, identify the functional role on protein coding and affected</w:t>
      </w:r>
      <w:r w:rsidR="00AA7A8B">
        <w:t xml:space="preserve"> transcripts</w:t>
      </w:r>
    </w:p>
    <w:p w14:paraId="29340162" w14:textId="5F44D8AB" w:rsidR="00B033E0" w:rsidRDefault="00AA7A8B" w:rsidP="009E459E">
      <w:pPr>
        <w:pStyle w:val="ListParagraph"/>
        <w:numPr>
          <w:ilvl w:val="1"/>
          <w:numId w:val="7"/>
        </w:numPr>
      </w:pPr>
      <w:r>
        <w:t>A</w:t>
      </w:r>
      <w:r w:rsidR="00F147F7">
        <w:t xml:space="preserve">ssign </w:t>
      </w:r>
      <w:r w:rsidR="00E3353B">
        <w:t>variant annotations</w:t>
      </w:r>
      <w:r w:rsidR="00F147F7">
        <w:t xml:space="preserve"> found in </w:t>
      </w:r>
      <w:proofErr w:type="spellStart"/>
      <w:r w:rsidR="00F147F7">
        <w:t>ClinVar</w:t>
      </w:r>
      <w:proofErr w:type="spellEnd"/>
      <w:r w:rsidR="00F147F7">
        <w:t xml:space="preserve"> and </w:t>
      </w:r>
      <w:proofErr w:type="spellStart"/>
      <w:r w:rsidR="00F147F7">
        <w:t>ExAC</w:t>
      </w:r>
      <w:proofErr w:type="spellEnd"/>
      <w:r w:rsidR="00F147F7">
        <w:t>/</w:t>
      </w:r>
      <w:proofErr w:type="spellStart"/>
      <w:r w:rsidR="00F147F7">
        <w:t>gnomAD</w:t>
      </w:r>
      <w:proofErr w:type="spellEnd"/>
      <w:r w:rsidR="00F147F7">
        <w:t xml:space="preserve"> databases</w:t>
      </w:r>
    </w:p>
    <w:p w14:paraId="6F38FA33" w14:textId="1E1CD784" w:rsidR="00E3353B" w:rsidRDefault="00E3353B" w:rsidP="009E459E">
      <w:pPr>
        <w:pStyle w:val="ListParagraph"/>
        <w:numPr>
          <w:ilvl w:val="1"/>
          <w:numId w:val="7"/>
        </w:numPr>
      </w:pPr>
      <w:r>
        <w:t xml:space="preserve">Explore </w:t>
      </w:r>
      <w:r w:rsidR="008C3183">
        <w:t>/ assign any other appropriate variant annotation algorithms</w:t>
      </w:r>
    </w:p>
    <w:p w14:paraId="56BC4856" w14:textId="77777777" w:rsidR="00530E48" w:rsidRDefault="00F147F7" w:rsidP="00B365D5">
      <w:pPr>
        <w:pStyle w:val="ListParagraph"/>
        <w:numPr>
          <w:ilvl w:val="0"/>
          <w:numId w:val="7"/>
        </w:numPr>
      </w:pPr>
      <w:r w:rsidRPr="006F1664">
        <w:rPr>
          <w:b/>
          <w:u w:val="single"/>
        </w:rPr>
        <w:t>Prioritisation of top signals</w:t>
      </w:r>
      <w:r>
        <w:t xml:space="preserve">. </w:t>
      </w:r>
    </w:p>
    <w:p w14:paraId="55D1AC70" w14:textId="2E839700" w:rsidR="00F147F7" w:rsidRDefault="008C3183" w:rsidP="00530E48">
      <w:pPr>
        <w:pStyle w:val="ListParagraph"/>
        <w:numPr>
          <w:ilvl w:val="1"/>
          <w:numId w:val="7"/>
        </w:numPr>
      </w:pPr>
      <w:r>
        <w:t>Prioritise variants according to mutagenic impact and frequency</w:t>
      </w:r>
    </w:p>
    <w:p w14:paraId="2C5169DC" w14:textId="17F64A94" w:rsidR="00530E48" w:rsidRDefault="00530E48" w:rsidP="00530E48">
      <w:pPr>
        <w:pStyle w:val="ListParagraph"/>
        <w:numPr>
          <w:ilvl w:val="1"/>
          <w:numId w:val="7"/>
        </w:numPr>
      </w:pPr>
      <w:r>
        <w:t xml:space="preserve">Manually </w:t>
      </w:r>
      <w:r w:rsidR="008C3183">
        <w:t>select variant candidates for classification</w:t>
      </w:r>
    </w:p>
    <w:p w14:paraId="0BF2C017" w14:textId="4BCC2DDB" w:rsidR="008C3183" w:rsidRDefault="008C3183" w:rsidP="00530E48">
      <w:pPr>
        <w:pStyle w:val="ListParagraph"/>
        <w:numPr>
          <w:ilvl w:val="1"/>
          <w:numId w:val="7"/>
        </w:numPr>
      </w:pPr>
      <w:r>
        <w:t>Classify variants according to pathogenicity</w:t>
      </w:r>
    </w:p>
    <w:p w14:paraId="7307FA21" w14:textId="43A88C46" w:rsidR="008C3183" w:rsidRDefault="008C3183" w:rsidP="00530E48">
      <w:pPr>
        <w:pStyle w:val="ListParagraph"/>
        <w:numPr>
          <w:ilvl w:val="1"/>
          <w:numId w:val="7"/>
        </w:numPr>
      </w:pPr>
      <w:r>
        <w:t>Select variants for reporting</w:t>
      </w:r>
    </w:p>
    <w:p w14:paraId="48536CFB" w14:textId="54727306" w:rsidR="00530E48" w:rsidRDefault="008C3183" w:rsidP="00530E48">
      <w:pPr>
        <w:pStyle w:val="ListParagraph"/>
        <w:numPr>
          <w:ilvl w:val="1"/>
          <w:numId w:val="7"/>
        </w:numPr>
      </w:pPr>
      <w:r>
        <w:t>Provide</w:t>
      </w:r>
      <w:r w:rsidR="00530E48">
        <w:t xml:space="preserve"> list of </w:t>
      </w:r>
      <w:r>
        <w:t xml:space="preserve">selected variants for reporting for </w:t>
      </w:r>
      <w:r w:rsidR="00530E48">
        <w:t>each patient</w:t>
      </w:r>
    </w:p>
    <w:p w14:paraId="07F18204" w14:textId="77777777" w:rsidR="00530E48" w:rsidRDefault="006F1664" w:rsidP="00B365D5">
      <w:pPr>
        <w:pStyle w:val="ListParagraph"/>
        <w:numPr>
          <w:ilvl w:val="0"/>
          <w:numId w:val="7"/>
        </w:numPr>
      </w:pPr>
      <w:r w:rsidRPr="006F1664">
        <w:rPr>
          <w:b/>
          <w:u w:val="single"/>
        </w:rPr>
        <w:t>Follow up search for causal and functional variants</w:t>
      </w:r>
      <w:r>
        <w:t xml:space="preserve">. </w:t>
      </w:r>
    </w:p>
    <w:p w14:paraId="431E795F" w14:textId="077EA064" w:rsidR="008C3183" w:rsidRDefault="00530E48" w:rsidP="00530E48">
      <w:pPr>
        <w:pStyle w:val="ListParagraph"/>
        <w:numPr>
          <w:ilvl w:val="1"/>
          <w:numId w:val="7"/>
        </w:numPr>
      </w:pPr>
      <w:r>
        <w:t xml:space="preserve">Research </w:t>
      </w:r>
      <w:r w:rsidR="008C3183">
        <w:t xml:space="preserve">reported </w:t>
      </w:r>
      <w:r w:rsidR="006F1664">
        <w:t xml:space="preserve">variants </w:t>
      </w:r>
      <w:r w:rsidR="008C3183">
        <w:t>by clinicians</w:t>
      </w:r>
    </w:p>
    <w:p w14:paraId="1EA32FDC" w14:textId="61E79E44" w:rsidR="006F1664" w:rsidRDefault="008C3183" w:rsidP="00530E48">
      <w:pPr>
        <w:pStyle w:val="ListParagraph"/>
        <w:numPr>
          <w:ilvl w:val="1"/>
          <w:numId w:val="7"/>
        </w:numPr>
      </w:pPr>
      <w:r>
        <w:t>R</w:t>
      </w:r>
      <w:r w:rsidR="006F1664">
        <w:t>elate</w:t>
      </w:r>
      <w:r>
        <w:t xml:space="preserve"> reported variants</w:t>
      </w:r>
      <w:r w:rsidR="006F1664">
        <w:t xml:space="preserve"> to </w:t>
      </w:r>
      <w:r>
        <w:t xml:space="preserve">patient </w:t>
      </w:r>
      <w:r w:rsidR="006F1664">
        <w:t xml:space="preserve">phenotypes </w:t>
      </w:r>
    </w:p>
    <w:p w14:paraId="0DAF8C1F" w14:textId="7EB4E00E" w:rsidR="008C3183" w:rsidRDefault="008C3183" w:rsidP="00530E48">
      <w:pPr>
        <w:pStyle w:val="ListParagraph"/>
        <w:numPr>
          <w:ilvl w:val="1"/>
          <w:numId w:val="7"/>
        </w:numPr>
      </w:pPr>
      <w:r>
        <w:t>Relate reported variants to gene panels and sample subgroups</w:t>
      </w:r>
    </w:p>
    <w:p w14:paraId="15591AD3" w14:textId="77777777" w:rsidR="00530E48" w:rsidRDefault="006F1664" w:rsidP="00B365D5">
      <w:pPr>
        <w:pStyle w:val="ListParagraph"/>
        <w:numPr>
          <w:ilvl w:val="0"/>
          <w:numId w:val="7"/>
        </w:numPr>
      </w:pPr>
      <w:r w:rsidRPr="006F1664">
        <w:rPr>
          <w:b/>
          <w:u w:val="single"/>
        </w:rPr>
        <w:t>Interpretation and analysis of results</w:t>
      </w:r>
      <w:r>
        <w:t xml:space="preserve">. </w:t>
      </w:r>
    </w:p>
    <w:p w14:paraId="27112136" w14:textId="77777777" w:rsidR="008C3183" w:rsidRDefault="008C3183" w:rsidP="008C3183">
      <w:pPr>
        <w:pStyle w:val="ListParagraph"/>
        <w:numPr>
          <w:ilvl w:val="1"/>
          <w:numId w:val="7"/>
        </w:numPr>
      </w:pPr>
      <w:r>
        <w:t>Agree, implement appropriate enrichment statistical test performed to check whether any particular variant is statistically overrepresented in any of the sample subgroups</w:t>
      </w:r>
    </w:p>
    <w:p w14:paraId="36B94A5C" w14:textId="77777777" w:rsidR="008C3183" w:rsidRDefault="008C3183" w:rsidP="008C3183">
      <w:pPr>
        <w:pStyle w:val="ListParagraph"/>
        <w:numPr>
          <w:ilvl w:val="1"/>
          <w:numId w:val="7"/>
        </w:numPr>
      </w:pPr>
      <w:r>
        <w:t xml:space="preserve">Identify variants associated with patients displaying severe symptoms </w:t>
      </w:r>
    </w:p>
    <w:p w14:paraId="7D66748C" w14:textId="77777777" w:rsidR="008C3183" w:rsidRDefault="008C3183" w:rsidP="008C3183">
      <w:pPr>
        <w:pStyle w:val="ListParagraph"/>
        <w:numPr>
          <w:ilvl w:val="1"/>
          <w:numId w:val="7"/>
        </w:numPr>
      </w:pPr>
      <w:r>
        <w:t>Identify variants associated with patients displaying mild/no symptoms</w:t>
      </w:r>
    </w:p>
    <w:p w14:paraId="5E9229DA" w14:textId="77777777" w:rsidR="008C3183" w:rsidRDefault="008C3183" w:rsidP="008C3183">
      <w:pPr>
        <w:pStyle w:val="ListParagraph"/>
        <w:numPr>
          <w:ilvl w:val="1"/>
          <w:numId w:val="7"/>
        </w:numPr>
      </w:pPr>
      <w:r>
        <w:t>Evaluate the presence of genetic variants in a gene panel context analysis</w:t>
      </w:r>
    </w:p>
    <w:p w14:paraId="4FD69E6C" w14:textId="6DBA80F3" w:rsidR="008C3183" w:rsidRDefault="008C3183" w:rsidP="008C3183">
      <w:pPr>
        <w:pStyle w:val="ListParagraph"/>
        <w:numPr>
          <w:ilvl w:val="1"/>
          <w:numId w:val="7"/>
        </w:numPr>
      </w:pPr>
      <w:r>
        <w:lastRenderedPageBreak/>
        <w:t>Examine any differences of affected genes in sample subgroups (male/female; symptomatic/asymptomatic)</w:t>
      </w:r>
    </w:p>
    <w:p w14:paraId="73E20C25" w14:textId="224340A6" w:rsidR="006F1664" w:rsidRDefault="00530E48" w:rsidP="00530E48">
      <w:pPr>
        <w:pStyle w:val="ListParagraph"/>
        <w:numPr>
          <w:ilvl w:val="1"/>
          <w:numId w:val="7"/>
        </w:numPr>
      </w:pPr>
      <w:r>
        <w:t>W</w:t>
      </w:r>
      <w:r w:rsidR="006F1664">
        <w:t>rite up and publication</w:t>
      </w:r>
    </w:p>
    <w:p w14:paraId="6278DB77" w14:textId="77777777" w:rsidR="006F1664" w:rsidRDefault="006F1664" w:rsidP="006F1664"/>
    <w:p w14:paraId="366232FF" w14:textId="1081E69D" w:rsidR="006F1664" w:rsidRDefault="006F1664" w:rsidP="006F1664">
      <w:r>
        <w:t>Below is a Gantt chart with the estimated times for each of the stages presented here.</w:t>
      </w:r>
    </w:p>
    <w:p w14:paraId="0B39A684" w14:textId="3DB5BD4A" w:rsidR="006F1664" w:rsidRDefault="006F1664" w:rsidP="006F1664"/>
    <w:p w14:paraId="002BA796" w14:textId="544E1997" w:rsidR="006F1664" w:rsidRDefault="006F1664" w:rsidP="006F1664">
      <w:r w:rsidRPr="006F1664">
        <w:rPr>
          <w:noProof/>
        </w:rPr>
        <w:drawing>
          <wp:inline distT="0" distB="0" distL="0" distR="0" wp14:anchorId="5338856E" wp14:editId="467EFB77">
            <wp:extent cx="57277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BBA3" w14:textId="675B7570" w:rsidR="00E31E09" w:rsidRDefault="00E31E09">
      <w:r>
        <w:br w:type="page"/>
      </w:r>
    </w:p>
    <w:p w14:paraId="277947A4" w14:textId="2142D20F" w:rsidR="006F1664" w:rsidRDefault="006F1664" w:rsidP="002F53C1">
      <w:pPr>
        <w:pStyle w:val="Heading1"/>
      </w:pPr>
      <w:r>
        <w:lastRenderedPageBreak/>
        <w:t>Research outcomes</w:t>
      </w:r>
    </w:p>
    <w:p w14:paraId="1B815B20" w14:textId="4DD3F1A8" w:rsidR="006F1664" w:rsidRDefault="006F1664" w:rsidP="006F1664">
      <w:pPr>
        <w:pStyle w:val="ListParagraph"/>
        <w:numPr>
          <w:ilvl w:val="0"/>
          <w:numId w:val="8"/>
        </w:numPr>
      </w:pPr>
      <w:r>
        <w:t xml:space="preserve">List of </w:t>
      </w:r>
      <w:commentRangeStart w:id="6"/>
      <w:r>
        <w:t>overrepresented</w:t>
      </w:r>
      <w:commentRangeEnd w:id="6"/>
      <w:r w:rsidR="008E3CFE">
        <w:rPr>
          <w:rStyle w:val="CommentReference"/>
        </w:rPr>
        <w:commentReference w:id="6"/>
      </w:r>
      <w:r>
        <w:t xml:space="preserve"> </w:t>
      </w:r>
      <w:r w:rsidR="008C3183">
        <w:t xml:space="preserve">pathogenic variants </w:t>
      </w:r>
      <w:r>
        <w:t>in patients with severe symptoms</w:t>
      </w:r>
    </w:p>
    <w:p w14:paraId="56EA8BB4" w14:textId="65EA70F9" w:rsidR="008C3183" w:rsidRDefault="008C3183" w:rsidP="006F1664">
      <w:pPr>
        <w:pStyle w:val="ListParagraph"/>
        <w:numPr>
          <w:ilvl w:val="0"/>
          <w:numId w:val="8"/>
        </w:numPr>
      </w:pPr>
      <w:r>
        <w:t xml:space="preserve">List of </w:t>
      </w:r>
      <w:commentRangeStart w:id="7"/>
      <w:r>
        <w:t xml:space="preserve">overrepresented </w:t>
      </w:r>
      <w:commentRangeEnd w:id="7"/>
      <w:r w:rsidR="008E3CFE">
        <w:rPr>
          <w:rStyle w:val="CommentReference"/>
        </w:rPr>
        <w:commentReference w:id="7"/>
      </w:r>
      <w:r>
        <w:t>pathogenic variants in patients with mild/no symptoms</w:t>
      </w:r>
    </w:p>
    <w:p w14:paraId="23D5D2B4" w14:textId="4C81341D" w:rsidR="006F1664" w:rsidRDefault="001C69C9" w:rsidP="006F1664">
      <w:pPr>
        <w:pStyle w:val="ListParagraph"/>
        <w:numPr>
          <w:ilvl w:val="0"/>
          <w:numId w:val="8"/>
        </w:numPr>
      </w:pPr>
      <w:r>
        <w:t>Documentation</w:t>
      </w:r>
      <w:r w:rsidR="00530E48">
        <w:t xml:space="preserve"> of </w:t>
      </w:r>
      <w:r w:rsidR="006F1664">
        <w:t xml:space="preserve">biochemical </w:t>
      </w:r>
      <w:r w:rsidR="002266FB">
        <w:t>function</w:t>
      </w:r>
      <w:r>
        <w:t>s</w:t>
      </w:r>
      <w:r w:rsidR="00530E48">
        <w:t xml:space="preserve"> in affected genes </w:t>
      </w:r>
    </w:p>
    <w:p w14:paraId="45B48EE5" w14:textId="0058B6EB" w:rsidR="002266FB" w:rsidRDefault="008C3183" w:rsidP="002266FB">
      <w:pPr>
        <w:pStyle w:val="ListParagraph"/>
        <w:numPr>
          <w:ilvl w:val="0"/>
          <w:numId w:val="8"/>
        </w:numPr>
      </w:pPr>
      <w:r>
        <w:t xml:space="preserve">Finding </w:t>
      </w:r>
      <w:r w:rsidR="001C69C9">
        <w:t xml:space="preserve">associations between </w:t>
      </w:r>
      <w:r w:rsidR="002266FB">
        <w:t xml:space="preserve">affected </w:t>
      </w:r>
      <w:r w:rsidR="001C69C9">
        <w:t>genes</w:t>
      </w:r>
      <w:r w:rsidR="002266FB">
        <w:t xml:space="preserve"> </w:t>
      </w:r>
      <w:r w:rsidR="00530E48">
        <w:t>and</w:t>
      </w:r>
      <w:r w:rsidR="002266FB">
        <w:t xml:space="preserve"> </w:t>
      </w:r>
      <w:r w:rsidR="00530E48">
        <w:t xml:space="preserve">patient </w:t>
      </w:r>
      <w:r w:rsidR="002266FB">
        <w:t xml:space="preserve">phenotypes </w:t>
      </w:r>
    </w:p>
    <w:p w14:paraId="0960BEC0" w14:textId="687A1465" w:rsidR="001C69C9" w:rsidRDefault="00530E48" w:rsidP="005F4F99">
      <w:pPr>
        <w:pStyle w:val="ListParagraph"/>
        <w:numPr>
          <w:ilvl w:val="0"/>
          <w:numId w:val="8"/>
        </w:numPr>
      </w:pPr>
      <w:r>
        <w:t>Identification</w:t>
      </w:r>
      <w:r w:rsidR="001C69C9">
        <w:t xml:space="preserve"> of</w:t>
      </w:r>
      <w:r>
        <w:t xml:space="preserve"> </w:t>
      </w:r>
      <w:r w:rsidR="001C69C9">
        <w:t xml:space="preserve">genetic variants in a gene panel context analysis </w:t>
      </w:r>
    </w:p>
    <w:p w14:paraId="2E6D6399" w14:textId="01350DC4" w:rsidR="001C69C9" w:rsidRDefault="001C69C9" w:rsidP="005F4F99">
      <w:pPr>
        <w:pStyle w:val="ListParagraph"/>
        <w:numPr>
          <w:ilvl w:val="0"/>
          <w:numId w:val="8"/>
        </w:numPr>
      </w:pPr>
      <w:r>
        <w:t xml:space="preserve">Reporting of differences in affected genes for sample subgroups (male/female; </w:t>
      </w:r>
      <w:commentRangeStart w:id="8"/>
      <w:r>
        <w:t>symptomatic/asymptomatic</w:t>
      </w:r>
      <w:commentRangeEnd w:id="8"/>
      <w:r w:rsidR="008E3CFE">
        <w:rPr>
          <w:rStyle w:val="CommentReference"/>
        </w:rPr>
        <w:commentReference w:id="8"/>
      </w:r>
      <w:r>
        <w:t>)</w:t>
      </w:r>
    </w:p>
    <w:p w14:paraId="7F056861" w14:textId="3D6E3E6F" w:rsidR="002266FB" w:rsidRDefault="002266FB" w:rsidP="005F4F99">
      <w:pPr>
        <w:pStyle w:val="ListParagraph"/>
        <w:numPr>
          <w:ilvl w:val="0"/>
          <w:numId w:val="8"/>
        </w:numPr>
      </w:pPr>
      <w:r>
        <w:t>Selection of patients from samples for</w:t>
      </w:r>
      <w:r w:rsidR="001C69C9">
        <w:t xml:space="preserve"> follow up</w:t>
      </w:r>
      <w:r>
        <w:t xml:space="preserve"> whole genome sequencing</w:t>
      </w:r>
    </w:p>
    <w:p w14:paraId="3815B659" w14:textId="34015165" w:rsidR="00530E48" w:rsidRDefault="00530E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9" w:name="_GoBack"/>
      <w:bookmarkEnd w:id="9"/>
    </w:p>
    <w:p w14:paraId="319C5A19" w14:textId="28D570ED" w:rsidR="00530E48" w:rsidRDefault="00530E48" w:rsidP="00530E48">
      <w:pPr>
        <w:pStyle w:val="Title"/>
      </w:pPr>
      <w:r>
        <w:lastRenderedPageBreak/>
        <w:t>Annex</w:t>
      </w:r>
    </w:p>
    <w:p w14:paraId="49D5FD6C" w14:textId="4500504F" w:rsidR="00E31E09" w:rsidRDefault="002266FB" w:rsidP="002F53C1">
      <w:pPr>
        <w:pStyle w:val="Heading1"/>
      </w:pPr>
      <w:r>
        <w:t>Project design</w:t>
      </w:r>
    </w:p>
    <w:p w14:paraId="3167EE2E" w14:textId="77777777" w:rsidR="00E31E09" w:rsidRDefault="00E31E09" w:rsidP="00E31E09">
      <w:r w:rsidRPr="00A579A7">
        <w:t>UNIR has partnered with hospitals and institutions in Madrid to collect samples from patients diagnosed with COVID-19, following a strict clinical examination process to ensure that the recruited patients showed a radiological image compatible with a typical pneumonia and characteristic clinical symptoms (cough, fever, breathless, anosmia, dysgeusia, etc.) for &gt;3 days of evolution and/or positive SARS-CoV-2 PCR from nasopharyngeal exudate or positive SARS-CoV-2 serology. It is therefore confirmed that every sampled patient has been SARS-CoV-2+ confirmed by PCR or additional clinical criteria.</w:t>
      </w:r>
      <w:r>
        <w:t xml:space="preserve"> All individuals with chronic underlying diseases as recorded in medical reports, such as diabetes mellitus, high blood pressure, obesity (BMI &gt;30), kidney insufficiency, cirrhosis, cancer, HIV infection, alcoholism, moderate-severe physical and/or mental disability, were excluded. Likewise, we removed from our series those taking medications with immunosuppressive effect for any reason (i.e. autoimmune diseases, etc.).</w:t>
      </w:r>
    </w:p>
    <w:p w14:paraId="7B291B4C" w14:textId="77777777" w:rsidR="00E31E09" w:rsidRDefault="00E31E09" w:rsidP="00E31E09"/>
    <w:p w14:paraId="73092279" w14:textId="77777777" w:rsidR="00E31E09" w:rsidRPr="00E01A7E" w:rsidRDefault="00E31E09" w:rsidP="00E31E09">
      <w:pPr>
        <w:rPr>
          <w:color w:val="000000"/>
        </w:rPr>
      </w:pPr>
      <w:r w:rsidRPr="003C07C9">
        <w:rPr>
          <w:color w:val="000000"/>
        </w:rPr>
        <w:t xml:space="preserve">All </w:t>
      </w:r>
      <w:r>
        <w:rPr>
          <w:color w:val="000000"/>
        </w:rPr>
        <w:t xml:space="preserve">severely affected </w:t>
      </w:r>
      <w:r w:rsidRPr="003C07C9">
        <w:rPr>
          <w:color w:val="000000"/>
        </w:rPr>
        <w:t>patients</w:t>
      </w:r>
      <w:r>
        <w:rPr>
          <w:color w:val="000000"/>
        </w:rPr>
        <w:t xml:space="preserve"> (cases group; 50 samples)</w:t>
      </w:r>
      <w:r w:rsidRPr="003C07C9">
        <w:rPr>
          <w:color w:val="000000"/>
        </w:rPr>
        <w:t xml:space="preserve"> had a diagnosis of COVID-19 based on clinical presentation (radiological image compatible with atypical pneumonia and characteristic clinical symptoms (cough, fever, breathless, anosmia, dysgeusia, etc.) for &gt;3 days of evolution) and/or positive SARS-CoV-2 PCR from nasopharyngeal exudate or positive SARS-CoV-2 serology (confirmed cases). </w:t>
      </w:r>
      <w:r>
        <w:rPr>
          <w:color w:val="000000"/>
        </w:rPr>
        <w:t>S</w:t>
      </w:r>
      <w:r w:rsidRPr="003C07C9">
        <w:rPr>
          <w:color w:val="000000"/>
        </w:rPr>
        <w:t xml:space="preserve">evere cases </w:t>
      </w:r>
      <w:r>
        <w:rPr>
          <w:color w:val="000000"/>
        </w:rPr>
        <w:t>showed</w:t>
      </w:r>
      <w:r w:rsidRPr="003C07C9">
        <w:rPr>
          <w:color w:val="000000"/>
        </w:rPr>
        <w:t xml:space="preserve"> respiratory insufficiency with Saturation of oxygen/Fraction of inspired oxygen (SAFI) below 300.</w:t>
      </w:r>
      <w:r>
        <w:rPr>
          <w:color w:val="000000"/>
        </w:rPr>
        <w:t xml:space="preserve"> </w:t>
      </w:r>
      <w:r w:rsidRPr="00E94B18">
        <w:rPr>
          <w:color w:val="000000"/>
        </w:rPr>
        <w:t xml:space="preserve">Patients that developed arterial thrombosis episodes, either systemic or pulmonary, and either during the acute or convalescent phase, </w:t>
      </w:r>
      <w:r>
        <w:rPr>
          <w:color w:val="000000"/>
        </w:rPr>
        <w:t>were</w:t>
      </w:r>
      <w:r w:rsidRPr="00E94B18">
        <w:rPr>
          <w:color w:val="000000"/>
        </w:rPr>
        <w:t xml:space="preserve"> also considered severe.</w:t>
      </w:r>
      <w:r>
        <w:rPr>
          <w:color w:val="000000"/>
        </w:rPr>
        <w:t xml:space="preserve"> </w:t>
      </w:r>
      <w:r w:rsidRPr="00E94B18">
        <w:rPr>
          <w:color w:val="000000"/>
        </w:rPr>
        <w:t xml:space="preserve">Our control group </w:t>
      </w:r>
      <w:r>
        <w:rPr>
          <w:color w:val="000000"/>
        </w:rPr>
        <w:t xml:space="preserve">(50 samples) </w:t>
      </w:r>
      <w:r w:rsidRPr="00E94B18">
        <w:rPr>
          <w:color w:val="000000"/>
        </w:rPr>
        <w:t xml:space="preserve">of COVID-19 patients was </w:t>
      </w:r>
      <w:r>
        <w:rPr>
          <w:color w:val="000000"/>
        </w:rPr>
        <w:t>obtained from</w:t>
      </w:r>
      <w:r w:rsidRPr="00E94B18">
        <w:rPr>
          <w:color w:val="000000"/>
        </w:rPr>
        <w:t xml:space="preserve"> individuals with positive PCR for SARS-CoV-2 and/or </w:t>
      </w:r>
      <w:proofErr w:type="spellStart"/>
      <w:r w:rsidRPr="00E94B18">
        <w:rPr>
          <w:color w:val="000000"/>
        </w:rPr>
        <w:t>seroreactivity</w:t>
      </w:r>
      <w:proofErr w:type="spellEnd"/>
      <w:r w:rsidRPr="00E94B18">
        <w:rPr>
          <w:color w:val="000000"/>
        </w:rPr>
        <w:t xml:space="preserve"> for specific antibodies that did not need hospitali</w:t>
      </w:r>
      <w:r>
        <w:rPr>
          <w:color w:val="000000"/>
        </w:rPr>
        <w:t>s</w:t>
      </w:r>
      <w:r w:rsidRPr="00E94B18">
        <w:rPr>
          <w:color w:val="000000"/>
        </w:rPr>
        <w:t>ation nor have vascular complications as described</w:t>
      </w:r>
      <w:r>
        <w:rPr>
          <w:color w:val="000000"/>
        </w:rPr>
        <w:t xml:space="preserve"> above</w:t>
      </w:r>
      <w:r w:rsidRPr="00E94B18">
        <w:rPr>
          <w:color w:val="000000"/>
        </w:rPr>
        <w:t>.</w:t>
      </w:r>
    </w:p>
    <w:p w14:paraId="3AB52CBE" w14:textId="77777777" w:rsidR="00E73337" w:rsidRDefault="00E73337" w:rsidP="00CD2024"/>
    <w:sectPr w:rsidR="00E73337" w:rsidSect="00A66133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corlop@hotmail.com" w:date="2021-01-08T11:10:00Z" w:initials="m">
    <w:p w14:paraId="3779013B" w14:textId="77777777" w:rsidR="00452773" w:rsidRDefault="00452773">
      <w:pPr>
        <w:pStyle w:val="CommentText"/>
      </w:pPr>
      <w:r>
        <w:rPr>
          <w:rStyle w:val="CommentReference"/>
        </w:rPr>
        <w:annotationRef/>
      </w:r>
      <w:r>
        <w:t>100 severe – 55% female vs 45% male</w:t>
      </w:r>
    </w:p>
    <w:p w14:paraId="4D3122C6" w14:textId="77777777" w:rsidR="001C6A7C" w:rsidRDefault="001C6A7C">
      <w:pPr>
        <w:pStyle w:val="CommentText"/>
      </w:pPr>
    </w:p>
    <w:p w14:paraId="3A96A3A5" w14:textId="6AA0FC61" w:rsidR="001C6A7C" w:rsidRDefault="001C6A7C" w:rsidP="001C6A7C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What samples are male and female?</w:t>
      </w:r>
    </w:p>
    <w:p w14:paraId="3CFF1105" w14:textId="3D7E5F23" w:rsidR="008E3CFE" w:rsidRDefault="008E3CFE" w:rsidP="008E3CFE">
      <w:pPr>
        <w:numPr>
          <w:ilvl w:val="1"/>
          <w:numId w:val="9"/>
        </w:numPr>
        <w:autoSpaceDE w:val="0"/>
        <w:autoSpaceDN w:val="0"/>
        <w:adjustRightInd w:val="0"/>
        <w:ind w:left="1440" w:hanging="36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 ID</w:t>
      </w:r>
    </w:p>
    <w:p w14:paraId="3414A72B" w14:textId="7E8FF120" w:rsidR="008E3CFE" w:rsidRDefault="008E3CFE" w:rsidP="008E3CFE">
      <w:pPr>
        <w:numPr>
          <w:ilvl w:val="1"/>
          <w:numId w:val="9"/>
        </w:numPr>
        <w:autoSpaceDE w:val="0"/>
        <w:autoSpaceDN w:val="0"/>
        <w:adjustRightInd w:val="0"/>
        <w:ind w:left="1440" w:hanging="36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 Sex</w:t>
      </w:r>
    </w:p>
    <w:p w14:paraId="73225501" w14:textId="574A39B3" w:rsidR="008E3CFE" w:rsidRDefault="008E3CFE" w:rsidP="008E3CFE">
      <w:pPr>
        <w:numPr>
          <w:ilvl w:val="1"/>
          <w:numId w:val="9"/>
        </w:numPr>
        <w:autoSpaceDE w:val="0"/>
        <w:autoSpaceDN w:val="0"/>
        <w:adjustRightInd w:val="0"/>
        <w:ind w:left="1440" w:hanging="36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 Phenotypes</w:t>
      </w:r>
    </w:p>
    <w:p w14:paraId="4010BC3F" w14:textId="77777777" w:rsidR="001C6A7C" w:rsidRDefault="001C6A7C" w:rsidP="001C6A7C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What phenotypes do we have associated to them? There was a table at the end of the project</w:t>
      </w:r>
    </w:p>
    <w:p w14:paraId="32B6719E" w14:textId="38310F9F" w:rsidR="001C6A7C" w:rsidRDefault="001C6A7C">
      <w:pPr>
        <w:pStyle w:val="CommentText"/>
      </w:pPr>
    </w:p>
  </w:comment>
  <w:comment w:id="1" w:author="mcorlop@hotmail.com" w:date="2021-01-08T11:13:00Z" w:initials="m">
    <w:p w14:paraId="2526B82F" w14:textId="053E74F2" w:rsidR="00452773" w:rsidRDefault="00452773">
      <w:pPr>
        <w:pStyle w:val="CommentText"/>
      </w:pPr>
      <w:r>
        <w:rPr>
          <w:rStyle w:val="CommentReference"/>
        </w:rPr>
        <w:annotationRef/>
      </w:r>
      <w:r>
        <w:t>Polymorphisms ACE2</w:t>
      </w:r>
    </w:p>
  </w:comment>
  <w:comment w:id="2" w:author="mcorlop@hotmail.com" w:date="2021-01-08T11:15:00Z" w:initials="m">
    <w:p w14:paraId="4819243B" w14:textId="1DB8481C" w:rsidR="00452773" w:rsidRDefault="00452773">
      <w:pPr>
        <w:pStyle w:val="CommentText"/>
      </w:pPr>
      <w:r>
        <w:rPr>
          <w:rStyle w:val="CommentReference"/>
        </w:rPr>
        <w:annotationRef/>
      </w:r>
      <w:r>
        <w:t>Different panel</w:t>
      </w:r>
    </w:p>
  </w:comment>
  <w:comment w:id="3" w:author="mcorlop@hotmail.com" w:date="2021-01-08T11:15:00Z" w:initials="m">
    <w:p w14:paraId="41B30F4C" w14:textId="38D39C85" w:rsidR="00452773" w:rsidRDefault="00452773">
      <w:pPr>
        <w:pStyle w:val="CommentText"/>
      </w:pPr>
      <w:r>
        <w:rPr>
          <w:rStyle w:val="CommentReference"/>
        </w:rPr>
        <w:annotationRef/>
      </w:r>
      <w:r>
        <w:t>Direct determinants of disease severity (</w:t>
      </w:r>
      <w:proofErr w:type="spellStart"/>
      <w:proofErr w:type="gramStart"/>
      <w:r>
        <w:t>non immune</w:t>
      </w:r>
      <w:proofErr w:type="spellEnd"/>
      <w:proofErr w:type="gramEnd"/>
      <w:r>
        <w:t>)</w:t>
      </w:r>
    </w:p>
  </w:comment>
  <w:comment w:id="4" w:author="mcorlop@hotmail.com" w:date="2021-01-08T11:17:00Z" w:initials="m">
    <w:p w14:paraId="1CBFA161" w14:textId="4777A22E" w:rsidR="00452773" w:rsidRDefault="00452773">
      <w:pPr>
        <w:pStyle w:val="CommentText"/>
      </w:pPr>
      <w:r>
        <w:rPr>
          <w:rStyle w:val="CommentReference"/>
        </w:rPr>
        <w:annotationRef/>
      </w:r>
      <w:r>
        <w:t>Send Carmen, Pablo, Vicente</w:t>
      </w:r>
    </w:p>
  </w:comment>
  <w:comment w:id="5" w:author="mcorlop@hotmail.com" w:date="2021-01-08T11:26:00Z" w:initials="m">
    <w:p w14:paraId="1E8B4D0E" w14:textId="77777777" w:rsidR="00A71D5F" w:rsidRDefault="00A71D5F">
      <w:pPr>
        <w:pStyle w:val="CommentText"/>
      </w:pPr>
      <w:r>
        <w:rPr>
          <w:rStyle w:val="CommentReference"/>
        </w:rPr>
        <w:annotationRef/>
      </w:r>
      <w:r>
        <w:t>1 March data delivery – VCF files</w:t>
      </w:r>
      <w:r w:rsidR="008E3CFE">
        <w:t xml:space="preserve">? Or </w:t>
      </w:r>
      <w:proofErr w:type="spellStart"/>
      <w:r w:rsidR="008E3CFE">
        <w:t>FastQ</w:t>
      </w:r>
      <w:proofErr w:type="spellEnd"/>
      <w:r w:rsidR="008E3CFE">
        <w:t xml:space="preserve"> files?</w:t>
      </w:r>
    </w:p>
    <w:p w14:paraId="01C31BE8" w14:textId="55F31CB4" w:rsidR="008E3CFE" w:rsidRDefault="008E3CFE">
      <w:pPr>
        <w:pStyle w:val="CommentText"/>
      </w:pPr>
      <w:r>
        <w:t>Need to set up pipeline if it is going to be our own</w:t>
      </w:r>
    </w:p>
  </w:comment>
  <w:comment w:id="6" w:author="mcorlop@hotmail.com" w:date="2021-01-29T07:32:00Z" w:initials="m">
    <w:p w14:paraId="55946E27" w14:textId="35696490" w:rsidR="008E3CFE" w:rsidRDefault="008E3CFE">
      <w:pPr>
        <w:pStyle w:val="CommentText"/>
      </w:pPr>
      <w:r>
        <w:rPr>
          <w:rStyle w:val="CommentReference"/>
        </w:rPr>
        <w:annotationRef/>
      </w:r>
      <w:r>
        <w:t>I can’t do this</w:t>
      </w:r>
    </w:p>
  </w:comment>
  <w:comment w:id="7" w:author="mcorlop@hotmail.com" w:date="2021-01-29T07:33:00Z" w:initials="m">
    <w:p w14:paraId="2743B8F0" w14:textId="0D2B0941" w:rsidR="008E3CFE" w:rsidRDefault="008E3CFE">
      <w:pPr>
        <w:pStyle w:val="CommentText"/>
      </w:pPr>
      <w:r>
        <w:rPr>
          <w:rStyle w:val="CommentReference"/>
        </w:rPr>
        <w:annotationRef/>
      </w:r>
      <w:r>
        <w:t>I can’t do this</w:t>
      </w:r>
    </w:p>
  </w:comment>
  <w:comment w:id="8" w:author="mcorlop@hotmail.com" w:date="2021-01-29T07:33:00Z" w:initials="m">
    <w:p w14:paraId="470ECA2B" w14:textId="7D41D984" w:rsidR="008E3CFE" w:rsidRDefault="008E3CFE">
      <w:pPr>
        <w:pStyle w:val="CommentText"/>
      </w:pPr>
      <w:r>
        <w:rPr>
          <w:rStyle w:val="CommentReference"/>
        </w:rPr>
        <w:annotationRef/>
      </w:r>
      <w:r>
        <w:t>I can’t do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B6719E" w15:done="0"/>
  <w15:commentEx w15:paraId="2526B82F" w15:done="0"/>
  <w15:commentEx w15:paraId="4819243B" w15:done="0"/>
  <w15:commentEx w15:paraId="41B30F4C" w15:done="0"/>
  <w15:commentEx w15:paraId="1CBFA161" w15:done="0"/>
  <w15:commentEx w15:paraId="01C31BE8" w15:done="0"/>
  <w15:commentEx w15:paraId="55946E27" w15:done="0"/>
  <w15:commentEx w15:paraId="2743B8F0" w15:done="0"/>
  <w15:commentEx w15:paraId="470ECA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B6719E" w16cid:durableId="23A2BC3A"/>
  <w16cid:commentId w16cid:paraId="2526B82F" w16cid:durableId="23A2BCDE"/>
  <w16cid:commentId w16cid:paraId="4819243B" w16cid:durableId="23A2BD59"/>
  <w16cid:commentId w16cid:paraId="41B30F4C" w16cid:durableId="23A2BD66"/>
  <w16cid:commentId w16cid:paraId="1CBFA161" w16cid:durableId="23A2BDE6"/>
  <w16cid:commentId w16cid:paraId="01C31BE8" w16cid:durableId="23A2BFD5"/>
  <w16cid:commentId w16cid:paraId="55946E27" w16cid:durableId="23BE38A9"/>
  <w16cid:commentId w16cid:paraId="2743B8F0" w16cid:durableId="23BE38B9"/>
  <w16cid:commentId w16cid:paraId="470ECA2B" w16cid:durableId="23BE38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389BB" w14:textId="77777777" w:rsidR="004721C4" w:rsidRDefault="004721C4" w:rsidP="00E01A7E">
      <w:r>
        <w:separator/>
      </w:r>
    </w:p>
  </w:endnote>
  <w:endnote w:type="continuationSeparator" w:id="0">
    <w:p w14:paraId="2B3A2738" w14:textId="77777777" w:rsidR="004721C4" w:rsidRDefault="004721C4" w:rsidP="00E0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82367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B96E40" w14:textId="47B7EC03" w:rsidR="00E01A7E" w:rsidRDefault="00E01A7E" w:rsidP="00473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A1940C" w14:textId="77777777" w:rsidR="00E01A7E" w:rsidRDefault="00E01A7E" w:rsidP="00E01A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8143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8C46AC" w14:textId="3BEE4A29" w:rsidR="00E01A7E" w:rsidRDefault="00E01A7E" w:rsidP="00473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9F4E50" w14:textId="77777777" w:rsidR="00E01A7E" w:rsidRDefault="00E01A7E" w:rsidP="00E01A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3D65" w14:textId="77777777" w:rsidR="004721C4" w:rsidRDefault="004721C4" w:rsidP="00E01A7E">
      <w:r>
        <w:separator/>
      </w:r>
    </w:p>
  </w:footnote>
  <w:footnote w:type="continuationSeparator" w:id="0">
    <w:p w14:paraId="50043E59" w14:textId="77777777" w:rsidR="004721C4" w:rsidRDefault="004721C4" w:rsidP="00E0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00E2C"/>
    <w:multiLevelType w:val="hybridMultilevel"/>
    <w:tmpl w:val="24A4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1577"/>
    <w:multiLevelType w:val="hybridMultilevel"/>
    <w:tmpl w:val="57E68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480CC0"/>
    <w:multiLevelType w:val="multilevel"/>
    <w:tmpl w:val="18525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66C65"/>
    <w:multiLevelType w:val="hybridMultilevel"/>
    <w:tmpl w:val="9DDED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666973"/>
    <w:multiLevelType w:val="hybridMultilevel"/>
    <w:tmpl w:val="231E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70883"/>
    <w:multiLevelType w:val="hybridMultilevel"/>
    <w:tmpl w:val="0EF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8659E"/>
    <w:multiLevelType w:val="hybridMultilevel"/>
    <w:tmpl w:val="B7A23062"/>
    <w:lvl w:ilvl="0" w:tplc="138E7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03BA3"/>
    <w:multiLevelType w:val="multilevel"/>
    <w:tmpl w:val="97E0D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corlop@hotmail.com">
    <w15:presenceInfo w15:providerId="Windows Live" w15:userId="96c176eb39f8ae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55"/>
    <w:rsid w:val="0003116A"/>
    <w:rsid w:val="00067E2B"/>
    <w:rsid w:val="00073243"/>
    <w:rsid w:val="000924A0"/>
    <w:rsid w:val="00104692"/>
    <w:rsid w:val="00161955"/>
    <w:rsid w:val="001A0ECE"/>
    <w:rsid w:val="001C69C9"/>
    <w:rsid w:val="001C6A7C"/>
    <w:rsid w:val="002266FB"/>
    <w:rsid w:val="002A1157"/>
    <w:rsid w:val="002F53C1"/>
    <w:rsid w:val="00303924"/>
    <w:rsid w:val="003470FF"/>
    <w:rsid w:val="00452773"/>
    <w:rsid w:val="0046600B"/>
    <w:rsid w:val="004721C4"/>
    <w:rsid w:val="00530E48"/>
    <w:rsid w:val="005968A7"/>
    <w:rsid w:val="005D5AE5"/>
    <w:rsid w:val="00680098"/>
    <w:rsid w:val="006F1664"/>
    <w:rsid w:val="007675EB"/>
    <w:rsid w:val="00837A38"/>
    <w:rsid w:val="008C3183"/>
    <w:rsid w:val="008E3CFE"/>
    <w:rsid w:val="009E459E"/>
    <w:rsid w:val="00A27148"/>
    <w:rsid w:val="00A66133"/>
    <w:rsid w:val="00A71D5F"/>
    <w:rsid w:val="00AA7A8B"/>
    <w:rsid w:val="00B033E0"/>
    <w:rsid w:val="00B365D5"/>
    <w:rsid w:val="00CD2024"/>
    <w:rsid w:val="00D029AB"/>
    <w:rsid w:val="00D036B8"/>
    <w:rsid w:val="00E01A7E"/>
    <w:rsid w:val="00E31E09"/>
    <w:rsid w:val="00E3353B"/>
    <w:rsid w:val="00E73337"/>
    <w:rsid w:val="00EA2069"/>
    <w:rsid w:val="00F147F7"/>
    <w:rsid w:val="00F47314"/>
    <w:rsid w:val="00F92D4C"/>
    <w:rsid w:val="00FA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5216"/>
  <w15:chartTrackingRefBased/>
  <w15:docId w15:val="{77875CA9-90E1-F645-97EA-651C71C2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243"/>
  </w:style>
  <w:style w:type="paragraph" w:styleId="Heading1">
    <w:name w:val="heading 1"/>
    <w:basedOn w:val="Normal"/>
    <w:next w:val="Normal"/>
    <w:link w:val="Heading1Char"/>
    <w:uiPriority w:val="9"/>
    <w:qFormat/>
    <w:rsid w:val="00073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32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32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660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1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A7E"/>
  </w:style>
  <w:style w:type="character" w:styleId="PageNumber">
    <w:name w:val="page number"/>
    <w:basedOn w:val="DefaultParagraphFont"/>
    <w:uiPriority w:val="99"/>
    <w:semiHidden/>
    <w:unhideWhenUsed/>
    <w:rsid w:val="00E01A7E"/>
  </w:style>
  <w:style w:type="character" w:customStyle="1" w:styleId="Heading2Char">
    <w:name w:val="Heading 2 Char"/>
    <w:basedOn w:val="DefaultParagraphFont"/>
    <w:link w:val="Heading2"/>
    <w:uiPriority w:val="9"/>
    <w:rsid w:val="00E01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52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7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7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7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Corpas</dc:creator>
  <cp:keywords/>
  <dc:description/>
  <cp:lastModifiedBy>mcorlop@hotmail.com</cp:lastModifiedBy>
  <cp:revision>4</cp:revision>
  <cp:lastPrinted>2020-12-14T10:40:00Z</cp:lastPrinted>
  <dcterms:created xsi:type="dcterms:W3CDTF">2021-01-16T09:31:00Z</dcterms:created>
  <dcterms:modified xsi:type="dcterms:W3CDTF">2021-01-29T07:34:00Z</dcterms:modified>
</cp:coreProperties>
</file>