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Deploying the API to Railway (Task 11.2)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deploying-the-api-to-railway-task-112"/>
    <w:p>
      <w:pPr>
        <w:pStyle w:val="Heading1"/>
      </w:pPr>
      <w:r>
        <w:t xml:space="preserve">Deploying the API to Railway (Task 11.2)</w:t>
      </w:r>
    </w:p>
    <w:p>
      <w:pPr>
        <w:pStyle w:val="FirstParagraph"/>
      </w:pPr>
      <w:r>
        <w:t xml:space="preserve">This runbook deploys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(Node + Express + Prisma) to Railway. The web</w:t>
      </w:r>
      <w:r>
        <w:t xml:space="preserve"> </w:t>
      </w:r>
      <w:r>
        <w:t xml:space="preserve">app deploys separately to Vercel (Task 11.3).</w:t>
      </w:r>
    </w:p>
    <w:bookmarkStart w:id="9" w:name="whats-already-wired-up"/>
    <w:p>
      <w:pPr>
        <w:pStyle w:val="Heading2"/>
      </w:pPr>
      <w:r>
        <w:t xml:space="preserve">What's already wired up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railway.json</w:t>
      </w:r>
      <w:r>
        <w:t xml:space="preserve"> </w:t>
      </w:r>
      <w:r>
        <w:t xml:space="preserve">(repo root) drives the deploy: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ci &amp;&amp; npm --workspace apps/api run build</w:t>
      </w:r>
      <w:r>
        <w:t xml:space="preserve"> </w:t>
      </w:r>
      <w:r>
        <w:t xml:space="preserve">(the build runs</w:t>
      </w:r>
      <w:r>
        <w:t xml:space="preserve"> </w:t>
      </w:r>
      <w:r>
        <w:rPr>
          <w:rStyle w:val="VerbatimChar"/>
        </w:rPr>
        <w:t xml:space="preserve">prisma generate &amp;&amp; tsc</w:t>
      </w:r>
      <w:r>
        <w:t xml:space="preserve">, emitting</w:t>
      </w:r>
      <w:r>
        <w:t xml:space="preserve"> </w:t>
      </w:r>
      <w:r>
        <w:rPr>
          <w:rStyle w:val="VerbatimChar"/>
        </w:rPr>
        <w:t xml:space="preserve">apps/api/dist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startCommand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--workspace apps/api run 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 dist/index.js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preDeployCommand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--workspace apps/api run db:migrate:deploy</w:t>
      </w:r>
      <w:r>
        <w:t xml:space="preserve"> </w:t>
      </w:r>
      <w:r>
        <w:t xml:space="preserve">(</w:t>
      </w:r>
      <w:r>
        <w:rPr>
          <w:rStyle w:val="VerbatimChar"/>
        </w:rPr>
        <w:t xml:space="preserve">prisma migrate deploy</w:t>
      </w:r>
      <w:r>
        <w:t xml:space="preserve">) — applies migrations before each release.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healthcheckPath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— Railway waits for a 200 before routing</w:t>
      </w:r>
      <w:r>
        <w:t xml:space="preserve"> </w:t>
      </w:r>
      <w:r>
        <w:t xml:space="preserve">traffic and rolling the release.</w:t>
      </w:r>
    </w:p>
    <w:p>
      <w:pPr>
        <w:pStyle w:val="Compact"/>
        <w:numPr>
          <w:ilvl w:val="0"/>
          <w:numId w:val="1001"/>
        </w:numPr>
      </w:pPr>
      <w:r>
        <w:t xml:space="preserve">The server binds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process.env.PORT</w:t>
      </w:r>
      <w:r>
        <w:t xml:space="preserve"> </w:t>
      </w:r>
      <w:r>
        <w:t xml:space="preserve">(Railway injects</w:t>
      </w:r>
      <w:r>
        <w:t xml:space="preserve"> </w:t>
      </w:r>
      <w:r>
        <w:rPr>
          <w:rStyle w:val="VerbatimChar"/>
        </w:rPr>
        <w:t xml:space="preserve">PORT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/healthz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</w:t>
      </w:r>
    </w:p>
    <w:bookmarkEnd w:id="9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Task 11.1 done: a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service exists in your Railway project.</w:t>
      </w:r>
    </w:p>
    <w:p>
      <w:pPr>
        <w:pStyle w:val="Compact"/>
        <w:numPr>
          <w:ilvl w:val="0"/>
          <w:numId w:val="1003"/>
        </w:numPr>
      </w:pPr>
      <w:r>
        <w:t xml:space="preserve">The GitHub repo is pushed and you can log in to</w:t>
      </w:r>
      <w:r>
        <w:t xml:space="preserve"> </w:t>
      </w:r>
      <w:hyperlink r:id="rId10">
        <w:r>
          <w:rPr>
            <w:rStyle w:val="Hyperlink"/>
          </w:rPr>
          <w:t xml:space="preserve">https://railway.app</w:t>
        </w:r>
      </w:hyperlink>
      <w:r>
        <w:t xml:space="preserve">.</w:t>
      </w:r>
    </w:p>
    <w:bookmarkEnd w:id="11"/>
    <w:bookmarkStart w:id="13" w:name="steps-railway-dashboard--github"/>
    <w:p>
      <w:pPr>
        <w:pStyle w:val="Heading2"/>
      </w:pPr>
      <w:r>
        <w:t xml:space="preserve">Steps (Railway dashboard + GitHub)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the project</w:t>
      </w:r>
      <w:r>
        <w:t xml:space="preserve"> </w:t>
      </w:r>
      <w:r>
        <w:t xml:space="preserve">that already contains the Postgres service from 11.1.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the API service</w:t>
      </w:r>
      <w:r>
        <w:t xml:space="preserve">:</w:t>
      </w:r>
      <w:r>
        <w:t xml:space="preserve"> </w:t>
      </w:r>
      <w:r>
        <w:rPr>
          <w:b/>
          <w:bCs/>
        </w:rPr>
        <w:t xml:space="preserve">New → GitHub Repo →</w:t>
      </w:r>
      <w:r>
        <w:t xml:space="preserve"> </w:t>
      </w:r>
      <w:r>
        <w:t xml:space="preserve">select this repository.</w:t>
      </w:r>
      <w:r>
        <w:t xml:space="preserve"> </w:t>
      </w:r>
      <w:r>
        <w:t xml:space="preserve">Railway creates a service and detects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at the repo root.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 the root directory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(the monorepo root) under</w:t>
      </w:r>
      <w:r>
        <w:t xml:space="preserve"> </w:t>
      </w:r>
      <w:r>
        <w:rPr>
          <w:b/>
          <w:bCs/>
        </w:rPr>
        <w:t xml:space="preserve">Service → Settings → Source</w:t>
      </w:r>
      <w:r>
        <w:t xml:space="preserve">. The build/start commands target the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workspace from the root, so the root must stay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environment variables</w:t>
      </w:r>
      <w:r>
        <w:t xml:space="preserve"> </w:t>
      </w:r>
      <w:r>
        <w:t xml:space="preserve">(Service →</w:t>
      </w:r>
      <w:r>
        <w:t xml:space="preserve"> </w:t>
      </w:r>
      <w:r>
        <w:rPr>
          <w:b/>
          <w:bCs/>
        </w:rPr>
        <w:t xml:space="preserve">Variables</w:t>
      </w:r>
      <w:r>
        <w:t xml:space="preserve">) — see the table</w:t>
      </w:r>
      <w:r>
        <w:t xml:space="preserve"> </w:t>
      </w:r>
      <w:r>
        <w:t xml:space="preserve">below. For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click</w:t>
      </w:r>
      <w:r>
        <w:t xml:space="preserve"> </w:t>
      </w:r>
      <w:r>
        <w:rPr>
          <w:b/>
          <w:bCs/>
        </w:rPr>
        <w:t xml:space="preserve">Add Reference</w:t>
      </w:r>
      <w:r>
        <w:t xml:space="preserve"> </w:t>
      </w:r>
      <w:r>
        <w:t xml:space="preserve">and pick the Postgres</w:t>
      </w:r>
      <w:r>
        <w:t xml:space="preserve"> </w:t>
      </w:r>
      <w:r>
        <w:t xml:space="preserve">service's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so the two services stay linked</w:t>
      </w:r>
      <w:r>
        <w:t xml:space="preserve"> </w:t>
      </w:r>
      <w:r>
        <w:t xml:space="preserve">(renders as</w:t>
      </w:r>
      <w:r>
        <w:t xml:space="preserve"> </w:t>
      </w:r>
      <w:r>
        <w:rPr>
          <w:rStyle w:val="VerbatimChar"/>
        </w:rPr>
        <w:t xml:space="preserve">${{Postgres.DATABASE_URL}}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Deploy.</w:t>
      </w:r>
      <w:r>
        <w:t xml:space="preserve"> </w:t>
      </w:r>
      <w:r>
        <w:t xml:space="preserve">Railway builds, runs the pre-deploy migration, starts the</w:t>
      </w:r>
      <w:r>
        <w:t xml:space="preserve"> </w:t>
      </w:r>
      <w:r>
        <w:t xml:space="preserve">server, and probes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 Watch</w:t>
      </w:r>
      <w:r>
        <w:t xml:space="preserve"> </w:t>
      </w:r>
      <w:r>
        <w:rPr>
          <w:b/>
          <w:bCs/>
        </w:rPr>
        <w:t xml:space="preserve">Deployments → View Logs</w:t>
      </w:r>
      <w:r>
        <w:t xml:space="preserve">; you want</w:t>
      </w:r>
      <w:r>
        <w:t xml:space="preserve"> </w:t>
      </w:r>
      <w:r>
        <w:t xml:space="preserve">to see</w:t>
      </w:r>
      <w:r>
        <w:t xml:space="preserve"> </w:t>
      </w:r>
      <w:r>
        <w:rPr>
          <w:rStyle w:val="VerbatimChar"/>
        </w:rPr>
        <w:t xml:space="preserve">api listening on …</w:t>
      </w:r>
      <w:r>
        <w:t xml:space="preserve"> </w:t>
      </w:r>
      <w:r>
        <w:t xml:space="preserve">and a passing healthcheck.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Expose it</w:t>
      </w:r>
      <w:r>
        <w:t xml:space="preserve">: Service →</w:t>
      </w:r>
      <w:r>
        <w:t xml:space="preserve"> </w:t>
      </w:r>
      <w:r>
        <w:rPr>
          <w:b/>
          <w:bCs/>
        </w:rPr>
        <w:t xml:space="preserve">Settings → Networking → Generate Domain</w:t>
      </w:r>
      <w:r>
        <w:t xml:space="preserve">. Note</w:t>
      </w:r>
      <w:r>
        <w:t xml:space="preserve"> </w:t>
      </w:r>
      <w:r>
        <w:t xml:space="preserve">the URL, e.g.</w:t>
      </w:r>
      <w:r>
        <w:t xml:space="preserve"> </w:t>
      </w:r>
      <w:r>
        <w:rPr>
          <w:rStyle w:val="VerbatimChar"/>
        </w:rPr>
        <w:t xml:space="preserve">https://entractus-api-production.up.railway.app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(see below) that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returns 200.</w:t>
      </w:r>
    </w:p>
    <w:p>
      <w:pPr>
        <w:pStyle w:val="Compact"/>
        <w:numPr>
          <w:ilvl w:val="0"/>
          <w:numId w:val="1004"/>
        </w:numPr>
      </w:pPr>
      <w:r>
        <w:t xml:space="preserve">(Optional)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sample data once, from the service shell or locally with</w:t>
      </w:r>
      <w:r>
        <w:t xml:space="preserve"> </w:t>
      </w:r>
      <w:r>
        <w:t xml:space="preserve">the prod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--workspace apps/api run db:seed</w:t>
      </w:r>
      <w:r>
        <w:t xml:space="preserve">.</w:t>
      </w:r>
    </w:p>
    <w:bookmarkStart w:id="12" w:name="cli-alternative"/>
    <w:p>
      <w:pPr>
        <w:pStyle w:val="Heading3"/>
      </w:pPr>
      <w:r>
        <w:t xml:space="preserve">CLI alternative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@railway/cli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link            </w:t>
      </w:r>
      <w:r>
        <w:rPr>
          <w:rStyle w:val="CommentTok"/>
        </w:rPr>
        <w:t xml:space="preserve"># pick the project from step 1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              </w:t>
      </w:r>
      <w:r>
        <w:rPr>
          <w:rStyle w:val="CommentTok"/>
        </w:rPr>
        <w:t xml:space="preserve"># build + deploy from the current commit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domain          </w:t>
      </w:r>
      <w:r>
        <w:rPr>
          <w:rStyle w:val="CommentTok"/>
        </w:rPr>
        <w:t xml:space="preserve"># generate / show the public domain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logs            </w:t>
      </w:r>
      <w:r>
        <w:rPr>
          <w:rStyle w:val="CommentTok"/>
        </w:rPr>
        <w:t xml:space="preserve"># tail deploy + runtime logs</w:t>
      </w:r>
    </w:p>
    <w:bookmarkEnd w:id="12"/>
    <w:bookmarkEnd w:id="13"/>
    <w:bookmarkStart w:id="14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Value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  <w:r>
              <w:t xml:space="preserve"> </w:t>
            </w:r>
            <w:r>
              <w:t xml:space="preserve">the Postgres service variable (</w:t>
            </w:r>
            <w:r>
              <w:rPr>
                <w:rStyle w:val="VerbatimChar"/>
              </w:rPr>
              <w:t xml:space="preserve">${{Postgres.DATABASE_URL}}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WEB_ORIGIN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deployed web origin for CORS, e.g.</w:t>
            </w:r>
            <w:r>
              <w:t xml:space="preserve"> </w:t>
            </w:r>
            <w:r>
              <w:rPr>
                <w:rStyle w:val="VerbatimChar"/>
              </w:rPr>
              <w:t xml:space="preserve">https://entractus.com</w:t>
            </w:r>
            <w:r>
              <w:t xml:space="preserve"> </w:t>
            </w:r>
            <w:r>
              <w:t xml:space="preserve">(or the Vercel URL until the domain is live in Task 11.3 / §16).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WEB_BASE_URL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WEB_ORIGIN</w:t>
            </w:r>
            <w:r>
              <w:t xml:space="preserve">; used to build password-reset 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JWT_ACCESS_SECRET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Long random string —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64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long random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JWT_ACCESS_TTL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15m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JWT_REFRESH_TTL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7d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PASSWORD_RESET_TTL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1h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EMPLOYER_NOTIFY_TO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contact@entractus.com</w:t>
            </w:r>
            <w:r>
              <w:t xml:space="preserve"> </w:t>
            </w:r>
            <w:r>
              <w:t xml:space="preserve">(employer-request notifications).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From-address for outbound 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SMTP_SECURE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Real transactional SMTP.</w:t>
            </w:r>
            <w:r>
              <w:t xml:space="preserve"> </w:t>
            </w:r>
            <w:r>
              <w:rPr>
                <w:b/>
                <w:bCs/>
              </w:rPr>
              <w:t xml:space="preserve">Until these are set, in production the mailer falls back to log-only — password-reset and employer-notification emails are logged, not sent.</w:t>
            </w:r>
            <w:r>
              <w:t xml:space="preserve"> </w:t>
            </w:r>
            <w:r>
              <w:t xml:space="preserve">Finalized in §16 ("Configure production mailbox + SMTP sender").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set — Railway injects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./uploads</w:t>
            </w:r>
            <w:r>
              <w:t xml:space="preserve">. ⚠️ Railway's filesystem is</w:t>
            </w:r>
            <w:r>
              <w:t xml:space="preserve"> </w:t>
            </w:r>
            <w:r>
              <w:rPr>
                <w:b/>
                <w:bCs/>
              </w:rPr>
              <w:t xml:space="preserve">ephemeral</w:t>
            </w:r>
            <w:r>
              <w:t xml:space="preserve">: uploaded job-description files are lost on redeploy. For durable uploads, attach a Railway Volume or switch to S3 (the §4.2 optional path).</w:t>
            </w:r>
          </w:p>
        </w:tc>
      </w:tr>
    </w:tbl>
    <w:bookmarkEnd w:id="14"/>
    <w:bookmarkStart w:id="16" w:name="verify-healthz-returns-200"/>
    <w:p>
      <w:pPr>
        <w:pStyle w:val="Heading2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returns 200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your-railway-domain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/healthz</w:t>
      </w:r>
      <w:r>
        <w:br/>
      </w:r>
      <w:r>
        <w:rPr>
          <w:rStyle w:val="CommentTok"/>
        </w:rPr>
        <w:t xml:space="preserve"># HTTP/2 200</w:t>
      </w:r>
      <w:r>
        <w:br/>
      </w:r>
      <w:r>
        <w:rPr>
          <w:rStyle w:val="CommentTok"/>
        </w:rPr>
        <w:t xml:space="preserve"># {"status":"ok"}</w:t>
      </w:r>
    </w:p>
    <w:p>
      <w:pPr>
        <w:pStyle w:val="FirstParagraph"/>
      </w:pPr>
      <w:r>
        <w:t xml:space="preserve">Or check the response code only: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your-railway-domain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/healthz</w:t>
      </w:r>
      <w:r>
        <w:br/>
      </w:r>
      <w:r>
        <w:rPr>
          <w:rStyle w:val="CommentTok"/>
        </w:rPr>
        <w:t xml:space="preserve"># 200</w:t>
      </w:r>
    </w:p>
    <w:p>
      <w:pPr>
        <w:pStyle w:val="FirstParagraph"/>
      </w:pPr>
      <w:r>
        <w:t xml:space="preserve">Once you've confirmed a 200 from the live URL, tick</w:t>
      </w:r>
      <w:r>
        <w:t xml:space="preserve"> </w:t>
      </w:r>
      <w:r>
        <w:rPr>
          <w:b/>
          <w:bCs/>
        </w:rPr>
        <w:t xml:space="preserve">Task 11.2</w:t>
      </w:r>
      <w:r>
        <w:t xml:space="preserve"> </w:t>
      </w:r>
      <w:r>
        <w:t xml:space="preserve">in</w:t>
      </w:r>
      <w:r>
        <w:t xml:space="preserve"> </w:t>
      </w:r>
      <w:hyperlink r:id="rId15">
        <w:r>
          <w:rPr>
            <w:rStyle w:val="VerbatimChar"/>
          </w:rPr>
          <w:t xml:space="preserve">Tasks.md</w:t>
        </w:r>
      </w:hyperlink>
      <w:r>
        <w:t xml:space="preserve"> </w:t>
      </w:r>
      <w:r>
        <w:t xml:space="preserve">and record the API URL — Task 11.3 needs it for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, and you'll add this origin to the web app's config.</w:t>
      </w:r>
    </w:p>
    <w:bookmarkEnd w:id="16"/>
    <w:bookmarkStart w:id="17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fails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prisma generate</w:t>
      </w:r>
      <w:r>
        <w:t xml:space="preserve"> </w:t>
      </w:r>
      <w:r>
        <w:t xml:space="preserve">— ensure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set (Prisma</w:t>
      </w:r>
      <w:r>
        <w:t xml:space="preserve"> </w:t>
      </w:r>
      <w:r>
        <w:t xml:space="preserve">reads it at generate/deploy time) and the Postgres reference resolves.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Healthcheck times out</w:t>
      </w:r>
      <w:r>
        <w:t xml:space="preserve"> </w:t>
      </w:r>
      <w:r>
        <w:t xml:space="preserve">— confirm the service didn't crash on boot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JWT_ACCESS_SECRET</w:t>
      </w:r>
      <w:r>
        <w:t xml:space="preserve">/</w:t>
      </w:r>
      <w:r>
        <w:rPr>
          <w:rStyle w:val="VerbatimChar"/>
        </w:rPr>
        <w:t xml:space="preserve">JWT_REFRESH_SECRET</w:t>
      </w:r>
      <w:r>
        <w:t xml:space="preserve"> </w:t>
      </w:r>
      <w:r>
        <w:t xml:space="preserve">throws at startup) and that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is reachable; check</w:t>
      </w:r>
      <w:r>
        <w:t xml:space="preserve"> </w:t>
      </w:r>
      <w:r>
        <w:rPr>
          <w:b/>
          <w:bCs/>
        </w:rPr>
        <w:t xml:space="preserve">Deployments → View Logs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CORS errors from the browser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WEB_ORIGIN</w:t>
      </w:r>
      <w:r>
        <w:t xml:space="preserve"> </w:t>
      </w:r>
      <w:r>
        <w:t xml:space="preserve">must exactly match the web</w:t>
      </w:r>
      <w:r>
        <w:t xml:space="preserve"> </w:t>
      </w:r>
      <w:r>
        <w:t xml:space="preserve">app's scheme + host (no trailing slash).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Migrations didn't apply</w:t>
      </w:r>
      <w:r>
        <w:t xml:space="preserve"> </w:t>
      </w:r>
      <w:r>
        <w:t xml:space="preserve">— the pre-deploy step 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; check its output in the deploy logs. It needs the same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Tasks.md" TargetMode="External" /><Relationship Type="http://schemas.openxmlformats.org/officeDocument/2006/relationships/hyperlink" Id="rId10" Target="https://railwa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Tasks.md" TargetMode="External" /><Relationship Type="http://schemas.openxmlformats.org/officeDocument/2006/relationships/hyperlink" Id="rId10" Target="https://railwa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Deploying the API to Railway (Task 11.2)</dc:title>
  <dc:creator/>
  <cp:keywords/>
  <dcterms:created xsi:type="dcterms:W3CDTF">2026-06-25T20:01:53Z</dcterms:created>
  <dcterms:modified xsi:type="dcterms:W3CDTF">2026-06-25T20:01:53Z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