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t>
      </w:r>
      <w:r w:rsidRPr="00E875E5">
        <w:rPr>
          <w:b/>
          <w:bCs/>
        </w:rPr>
        <w:t>when</w:t>
      </w:r>
      <w:r w:rsidRPr="00E875E5">
        <w:rPr>
          <w:b/>
          <w:bCs/>
        </w:rPr>
        <w:t xml:space="preserve"> dealing with very large datasets </w:t>
      </w:r>
      <w:r w:rsidRPr="00E875E5">
        <w:rPr>
          <w:b/>
          <w:bCs/>
        </w:rPr>
        <w:t xml:space="preserve">in order </w:t>
      </w:r>
      <w:r w:rsidRPr="00E875E5">
        <w:rPr>
          <w:b/>
          <w:bCs/>
        </w:rPr>
        <w:t>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w:t>
      </w:r>
      <w:r w:rsidRPr="00A9447F">
        <w:lastRenderedPageBreak/>
        <w:t xml:space="preserve">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t xml:space="preserve">if 'Logistic Regression' in </w:t>
      </w:r>
      <w:proofErr w:type="spellStart"/>
      <w:r w:rsidRPr="0098590A">
        <w:t>trained_</w:t>
      </w:r>
      <w:proofErr w:type="gramStart"/>
      <w:r w:rsidRPr="0098590A">
        <w:t>models</w:t>
      </w:r>
      <w:proofErr w:type="spellEnd"/>
      <w:r w:rsidRPr="0098590A">
        <w:t>::</w:t>
      </w:r>
      <w:proofErr w:type="gramEnd"/>
      <w:r w:rsidRPr="0098590A">
        <w:t xml:space="preserve"> This check ensures that the code only attempts to extract coefficients if a Logistic Regression model has actually been trained and stored in the </w:t>
      </w:r>
      <w:proofErr w:type="spellStart"/>
      <w:r w:rsidRPr="0098590A">
        <w:t>trained_models</w:t>
      </w:r>
      <w:proofErr w:type="spellEnd"/>
      <w:r w:rsidRPr="0098590A">
        <w:t xml:space="preserve"> dictionary. This prevents </w:t>
      </w:r>
      <w:proofErr w:type="spellStart"/>
      <w:r w:rsidRPr="0098590A">
        <w:t>KeyError</w:t>
      </w:r>
      <w:proofErr w:type="spellEnd"/>
      <w:r w:rsidRPr="0098590A">
        <w:t xml:space="preserve">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w:t>
      </w:r>
      <w:proofErr w:type="spellStart"/>
      <w:r w:rsidRPr="0098590A">
        <w:t>X_train_vif</w:t>
      </w:r>
      <w:proofErr w:type="spellEnd"/>
      <w:r w:rsidRPr="0098590A">
        <w:t xml:space="preserve">' in </w:t>
      </w:r>
      <w:proofErr w:type="gramStart"/>
      <w:r w:rsidRPr="0098590A">
        <w:t>locals(</w:t>
      </w:r>
      <w:proofErr w:type="gramEnd"/>
      <w:r w:rsidRPr="0098590A">
        <w:t xml:space="preserve">): ... </w:t>
      </w:r>
      <w:proofErr w:type="spellStart"/>
      <w:r w:rsidRPr="0098590A">
        <w:t>elif</w:t>
      </w:r>
      <w:proofErr w:type="spellEnd"/>
      <w:r w:rsidRPr="0098590A">
        <w:t xml:space="preserve"> '</w:t>
      </w:r>
      <w:proofErr w:type="spellStart"/>
      <w:r w:rsidRPr="0098590A">
        <w:t>X_reduced_corr</w:t>
      </w:r>
      <w:proofErr w:type="spellEnd"/>
      <w:r w:rsidRPr="0098590A">
        <w:t xml:space="preserve">' in locals(): ... </w:t>
      </w:r>
      <w:proofErr w:type="spellStart"/>
      <w:r w:rsidRPr="0098590A">
        <w:t>elif</w:t>
      </w:r>
      <w:proofErr w:type="spellEnd"/>
      <w:r w:rsidRPr="0098590A">
        <w:t xml:space="preserve"> 'X_train' in locals(): ... else: ...: This nested if-</w:t>
      </w:r>
      <w:proofErr w:type="spellStart"/>
      <w:r w:rsidRPr="0098590A">
        <w:t>elif</w:t>
      </w:r>
      <w:proofErr w:type="spellEnd"/>
      <w:r w:rsidRPr="0098590A">
        <w:t xml:space="preserve">-else block provides a fallback mechanism to determine the feature names. It checks for the existence of </w:t>
      </w:r>
      <w:proofErr w:type="spellStart"/>
      <w:r w:rsidRPr="0098590A">
        <w:t>X_train_vif</w:t>
      </w:r>
      <w:proofErr w:type="spellEnd"/>
      <w:r w:rsidRPr="0098590A">
        <w:t xml:space="preserve"> (VIF-reduced data), then </w:t>
      </w:r>
      <w:proofErr w:type="spellStart"/>
      <w:r w:rsidRPr="0098590A">
        <w:t>X_reduced_corr</w:t>
      </w:r>
      <w:proofErr w:type="spellEnd"/>
      <w:r w:rsidRPr="0098590A">
        <w:t xml:space="preserve"> (correlation-reduced data), then falls back to the original X_train if neither reduced dataset is found. If none of these are found, it prints a warning and sets </w:t>
      </w:r>
      <w:proofErr w:type="spellStart"/>
      <w:r w:rsidRPr="0098590A">
        <w:t>feature_names</w:t>
      </w:r>
      <w:proofErr w:type="spellEnd"/>
      <w:r w:rsidRPr="0098590A">
        <w:t xml:space="preserve"> = None to gracefully handle cases where feature data is missing.</w:t>
      </w:r>
    </w:p>
    <w:p w14:paraId="4406AAF3" w14:textId="77777777" w:rsidR="0098590A" w:rsidRPr="0098590A" w:rsidRDefault="0098590A" w:rsidP="0098590A">
      <w:pPr>
        <w:numPr>
          <w:ilvl w:val="1"/>
          <w:numId w:val="80"/>
        </w:numPr>
      </w:pPr>
      <w:r w:rsidRPr="0098590A">
        <w:t xml:space="preserve">if </w:t>
      </w:r>
      <w:proofErr w:type="spellStart"/>
      <w:r w:rsidRPr="0098590A">
        <w:t>feature_names</w:t>
      </w:r>
      <w:proofErr w:type="spellEnd"/>
      <w:r w:rsidRPr="0098590A">
        <w:t xml:space="preserve"> is not </w:t>
      </w:r>
      <w:proofErr w:type="gramStart"/>
      <w:r w:rsidRPr="0098590A">
        <w:t>None::</w:t>
      </w:r>
      <w:proofErr w:type="gramEnd"/>
      <w:r w:rsidRPr="0098590A">
        <w:t xml:space="preserve"> The rest of the coefficient extraction and interpretation code is wrapped inside this conditional. It only proceeds with coefficient calculation and printing if </w:t>
      </w:r>
      <w:proofErr w:type="spellStart"/>
      <w:r w:rsidRPr="0098590A">
        <w:t>feature_names</w:t>
      </w:r>
      <w:proofErr w:type="spellEnd"/>
      <w:r w:rsidRPr="0098590A">
        <w:t xml:space="preserve">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proofErr w:type="spellStart"/>
      <w:r w:rsidRPr="00A9447F">
        <w:rPr>
          <w:b/>
          <w:bCs/>
        </w:rPr>
        <w:t>lr_model</w:t>
      </w:r>
      <w:proofErr w:type="spellEnd"/>
      <w:r w:rsidRPr="00A9447F">
        <w:rPr>
          <w:b/>
          <w:bCs/>
        </w:rPr>
        <w:t xml:space="preserve"> = </w:t>
      </w:r>
      <w:proofErr w:type="spellStart"/>
      <w:r w:rsidRPr="00A9447F">
        <w:rPr>
          <w:b/>
          <w:bCs/>
        </w:rPr>
        <w:t>trained_</w:t>
      </w:r>
      <w:proofErr w:type="gramStart"/>
      <w:r w:rsidRPr="00A9447F">
        <w:rPr>
          <w:b/>
          <w:bCs/>
        </w:rPr>
        <w:t>models</w:t>
      </w:r>
      <w:proofErr w:type="spellEnd"/>
      <w:r w:rsidRPr="00A9447F">
        <w:rPr>
          <w:b/>
          <w:bCs/>
        </w:rPr>
        <w:t>[</w:t>
      </w:r>
      <w:proofErr w:type="gramEnd"/>
      <w:r w:rsidRPr="00A9447F">
        <w:rPr>
          <w:b/>
          <w:bCs/>
        </w:rPr>
        <w:t>'Logistic Regression']:</w:t>
      </w:r>
      <w:r w:rsidRPr="00A9447F">
        <w:t xml:space="preserve"> Retrieves your trained Logistic Regression model from the </w:t>
      </w:r>
      <w:proofErr w:type="spellStart"/>
      <w:r w:rsidRPr="00A9447F">
        <w:t>trained_models</w:t>
      </w:r>
      <w:proofErr w:type="spellEnd"/>
      <w:r w:rsidRPr="00A9447F">
        <w:t xml:space="preserve"> dictionary.</w:t>
      </w:r>
    </w:p>
    <w:p w14:paraId="2436CF7B" w14:textId="77777777" w:rsidR="00A9447F" w:rsidRPr="00A9447F" w:rsidRDefault="00A9447F" w:rsidP="00A9447F">
      <w:pPr>
        <w:numPr>
          <w:ilvl w:val="0"/>
          <w:numId w:val="79"/>
        </w:numPr>
      </w:pPr>
      <w:r w:rsidRPr="00A9447F">
        <w:rPr>
          <w:b/>
          <w:bCs/>
        </w:rPr>
        <w:t xml:space="preserve">coefficients = </w:t>
      </w:r>
      <w:proofErr w:type="spellStart"/>
      <w:r w:rsidRPr="00A9447F">
        <w:rPr>
          <w:b/>
          <w:bCs/>
        </w:rPr>
        <w:t>lr_</w:t>
      </w:r>
      <w:proofErr w:type="gramStart"/>
      <w:r w:rsidRPr="00A9447F">
        <w:rPr>
          <w:b/>
          <w:bCs/>
        </w:rPr>
        <w:t>model.coef</w:t>
      </w:r>
      <w:proofErr w:type="spellEnd"/>
      <w:proofErr w:type="gramEnd"/>
      <w:r w:rsidRPr="00A9447F">
        <w:rPr>
          <w:b/>
          <w:bCs/>
        </w:rPr>
        <w:t>_[0]:</w:t>
      </w:r>
      <w:r w:rsidRPr="00A9447F">
        <w:t xml:space="preserve"> Extracts the coefficients from the trained Logistic Regression model. For binary classification in scikit-learn </w:t>
      </w:r>
      <w:proofErr w:type="spellStart"/>
      <w:r w:rsidRPr="00A9447F">
        <w:t>LogisticRegression</w:t>
      </w:r>
      <w:proofErr w:type="spellEnd"/>
      <w:r w:rsidRPr="00A9447F">
        <w:t xml:space="preserve">, the coefficients are stored in the </w:t>
      </w:r>
      <w:proofErr w:type="spellStart"/>
      <w:r w:rsidRPr="00A9447F">
        <w:t>coef</w:t>
      </w:r>
      <w:proofErr w:type="spellEnd"/>
      <w:proofErr w:type="gramStart"/>
      <w:r w:rsidRPr="00A9447F">
        <w:t>_[</w:t>
      </w:r>
      <w:proofErr w:type="gramEnd"/>
      <w:r w:rsidRPr="00A9447F">
        <w:t>0] attribute as a NumPy array.</w:t>
      </w:r>
    </w:p>
    <w:p w14:paraId="65C25828" w14:textId="041438B2" w:rsidR="00A9447F" w:rsidRPr="00A9447F" w:rsidRDefault="00A9447F" w:rsidP="00A9447F">
      <w:pPr>
        <w:numPr>
          <w:ilvl w:val="0"/>
          <w:numId w:val="79"/>
        </w:numPr>
      </w:pPr>
      <w:proofErr w:type="spellStart"/>
      <w:r w:rsidRPr="00A9447F">
        <w:rPr>
          <w:b/>
          <w:bCs/>
        </w:rPr>
        <w:t>feature_names</w:t>
      </w:r>
      <w:proofErr w:type="spellEnd"/>
      <w:r w:rsidRPr="00A9447F">
        <w:rPr>
          <w:b/>
          <w:bCs/>
        </w:rPr>
        <w:t xml:space="preserve"> = </w:t>
      </w:r>
      <w:proofErr w:type="spellStart"/>
      <w:r w:rsidRPr="00A9447F">
        <w:rPr>
          <w:b/>
          <w:bCs/>
        </w:rPr>
        <w:t>X_train_</w:t>
      </w:r>
      <w:proofErr w:type="gramStart"/>
      <w:r w:rsidRPr="00A9447F">
        <w:rPr>
          <w:b/>
          <w:bCs/>
        </w:rPr>
        <w:t>vif.columns</w:t>
      </w:r>
      <w:proofErr w:type="spellEnd"/>
      <w:proofErr w:type="gramEnd"/>
      <w:r w:rsidRPr="00A9447F">
        <w:rPr>
          <w:b/>
          <w:bCs/>
        </w:rPr>
        <w:t>:</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proofErr w:type="spellStart"/>
      <w:r w:rsidRPr="00A9447F">
        <w:rPr>
          <w:b/>
          <w:bCs/>
        </w:rPr>
        <w:lastRenderedPageBreak/>
        <w:t>feature_importance_lr</w:t>
      </w:r>
      <w:proofErr w:type="spellEnd"/>
      <w:r w:rsidRPr="00A9447F">
        <w:rPr>
          <w:b/>
          <w:bCs/>
        </w:rPr>
        <w:t xml:space="preserve"> = </w:t>
      </w:r>
      <w:proofErr w:type="spellStart"/>
      <w:proofErr w:type="gramStart"/>
      <w:r w:rsidRPr="00A9447F">
        <w:rPr>
          <w:b/>
          <w:bCs/>
        </w:rPr>
        <w:t>pd.DataFrame</w:t>
      </w:r>
      <w:proofErr w:type="spellEnd"/>
      <w:proofErr w:type="gramEnd"/>
      <w:r w:rsidRPr="00A9447F">
        <w:rPr>
          <w:b/>
          <w:bCs/>
        </w:rPr>
        <w:t>(...):</w:t>
      </w:r>
      <w:r w:rsidRPr="00A9447F">
        <w:t xml:space="preserve"> Creates a Pandas </w:t>
      </w:r>
      <w:proofErr w:type="spellStart"/>
      <w:r w:rsidRPr="00A9447F">
        <w:t>DataFrame</w:t>
      </w:r>
      <w:proofErr w:type="spellEnd"/>
      <w:r w:rsidRPr="00A9447F">
        <w:t xml:space="preserv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proofErr w:type="spellStart"/>
      <w:r w:rsidRPr="00A9447F">
        <w:rPr>
          <w:b/>
          <w:bCs/>
        </w:rPr>
        <w:t>feature_importance_lr</w:t>
      </w:r>
      <w:proofErr w:type="spellEnd"/>
      <w:r w:rsidRPr="00A9447F">
        <w:rPr>
          <w:b/>
          <w:bCs/>
        </w:rPr>
        <w:t>['</w:t>
      </w:r>
      <w:proofErr w:type="spellStart"/>
      <w:r w:rsidRPr="00A9447F">
        <w:rPr>
          <w:b/>
          <w:bCs/>
        </w:rPr>
        <w:t>Abs_Coefficient</w:t>
      </w:r>
      <w:proofErr w:type="spellEnd"/>
      <w:r w:rsidRPr="00A9447F">
        <w:rPr>
          <w:b/>
          <w:bCs/>
        </w:rPr>
        <w:t xml:space="preserve">'] = ... and </w:t>
      </w:r>
      <w:proofErr w:type="spellStart"/>
      <w:r w:rsidRPr="00A9447F">
        <w:rPr>
          <w:b/>
          <w:bCs/>
        </w:rPr>
        <w:t>feature_importance_lr</w:t>
      </w:r>
      <w:proofErr w:type="spellEnd"/>
      <w:r w:rsidRPr="00A9447F">
        <w:rPr>
          <w:b/>
          <w:bCs/>
        </w:rPr>
        <w:t xml:space="preserve"> = </w:t>
      </w:r>
      <w:proofErr w:type="gramStart"/>
      <w:r w:rsidRPr="00A9447F">
        <w:rPr>
          <w:b/>
          <w:bCs/>
        </w:rPr>
        <w:t>... .</w:t>
      </w:r>
      <w:proofErr w:type="spellStart"/>
      <w:r w:rsidRPr="00A9447F">
        <w:rPr>
          <w:b/>
          <w:bCs/>
        </w:rPr>
        <w:t>sort</w:t>
      </w:r>
      <w:proofErr w:type="gramEnd"/>
      <w:r w:rsidRPr="00A9447F">
        <w:rPr>
          <w:b/>
          <w:bCs/>
        </w:rPr>
        <w:t>_values</w:t>
      </w:r>
      <w:proofErr w:type="spellEnd"/>
      <w:r w:rsidRPr="00A9447F">
        <w:rPr>
          <w:b/>
          <w:bCs/>
        </w:rPr>
        <w:t>(...):</w:t>
      </w:r>
      <w:r w:rsidRPr="00A9447F">
        <w:t xml:space="preserve"> Calculates the absolute value of the coefficients and sorts the </w:t>
      </w:r>
      <w:proofErr w:type="spellStart"/>
      <w:r w:rsidRPr="00A9447F">
        <w:t>DataFrame</w:t>
      </w:r>
      <w:proofErr w:type="spellEnd"/>
      <w:r w:rsidRPr="00A9447F">
        <w:t xml:space="preserve"> by absolute coefficient value in descending order to easily see the most influential features based on coefficient magnitude.</w:t>
      </w:r>
    </w:p>
    <w:p w14:paraId="2EC08CC0" w14:textId="7146EAE9" w:rsidR="00B20F25" w:rsidRPr="00B20F25" w:rsidRDefault="00B20F25" w:rsidP="00B20F25">
      <w:pPr>
        <w:pStyle w:val="ListParagraph"/>
        <w:numPr>
          <w:ilvl w:val="0"/>
          <w:numId w:val="79"/>
        </w:numPr>
        <w:rPr>
          <w:b/>
          <w:bCs/>
        </w:rPr>
      </w:pPr>
      <w:r w:rsidRPr="00B20F25">
        <w:rPr>
          <w:b/>
          <w:bCs/>
        </w:rPr>
        <w:t>Bar Plot Code Block:</w:t>
      </w:r>
    </w:p>
    <w:p w14:paraId="603C5013" w14:textId="77777777" w:rsidR="00B20F25" w:rsidRPr="00B20F25" w:rsidRDefault="00B20F25" w:rsidP="00B20F25">
      <w:pPr>
        <w:numPr>
          <w:ilvl w:val="0"/>
          <w:numId w:val="82"/>
        </w:numPr>
      </w:pPr>
      <w:r w:rsidRPr="00B20F25">
        <w:t xml:space="preserve">This code block is inserted right after the </w:t>
      </w:r>
      <w:proofErr w:type="gramStart"/>
      <w:r w:rsidRPr="00B20F25">
        <w:t>print(</w:t>
      </w:r>
      <w:proofErr w:type="spellStart"/>
      <w:proofErr w:type="gramEnd"/>
      <w:r w:rsidRPr="00B20F25">
        <w:t>feature_importance_lr</w:t>
      </w:r>
      <w:proofErr w:type="spellEnd"/>
      <w:r w:rsidRPr="00B20F25">
        <w:t>[['Feature', 'Coefficient', '</w:t>
      </w:r>
      <w:proofErr w:type="spellStart"/>
      <w:r w:rsidRPr="00B20F25">
        <w:t>Abs_Coefficient</w:t>
      </w:r>
      <w:proofErr w:type="spellEnd"/>
      <w:r w:rsidRPr="00B20F25">
        <w:t xml:space="preserve">']]) line, so it will be executed after the feature importance </w:t>
      </w:r>
      <w:proofErr w:type="spellStart"/>
      <w:r w:rsidRPr="00B20F25">
        <w:t>DataFrame</w:t>
      </w:r>
      <w:proofErr w:type="spellEnd"/>
      <w:r w:rsidRPr="00B20F25">
        <w:t xml:space="preserve"> is created.</w:t>
      </w:r>
    </w:p>
    <w:p w14:paraId="04D8D148" w14:textId="77777777" w:rsidR="00B20F25" w:rsidRPr="00B20F25" w:rsidRDefault="00B20F25" w:rsidP="00B20F25">
      <w:pPr>
        <w:numPr>
          <w:ilvl w:val="0"/>
          <w:numId w:val="82"/>
        </w:numPr>
      </w:pPr>
      <w:proofErr w:type="spellStart"/>
      <w:proofErr w:type="gramStart"/>
      <w:r w:rsidRPr="00B20F25">
        <w:rPr>
          <w:b/>
          <w:bCs/>
        </w:rPr>
        <w:t>plt.figure</w:t>
      </w:r>
      <w:proofErr w:type="spellEnd"/>
      <w:proofErr w:type="gramEnd"/>
      <w:r w:rsidRPr="00B20F25">
        <w:rPr>
          <w:b/>
          <w:bCs/>
        </w:rPr>
        <w:t>(</w:t>
      </w:r>
      <w:proofErr w:type="spellStart"/>
      <w:r w:rsidRPr="00B20F25">
        <w:rPr>
          <w:b/>
          <w:bCs/>
        </w:rPr>
        <w:t>figsize</w:t>
      </w:r>
      <w:proofErr w:type="spellEnd"/>
      <w:r w:rsidRPr="00B20F25">
        <w:rPr>
          <w:b/>
          <w:bCs/>
        </w:rPr>
        <w:t>=(10,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proofErr w:type="spellStart"/>
      <w:proofErr w:type="gramStart"/>
      <w:r w:rsidRPr="00B20F25">
        <w:rPr>
          <w:b/>
          <w:bCs/>
        </w:rPr>
        <w:t>sns.barplot</w:t>
      </w:r>
      <w:proofErr w:type="spellEnd"/>
      <w:proofErr w:type="gramEnd"/>
      <w:r w:rsidRPr="00B20F25">
        <w:rPr>
          <w:b/>
          <w:bCs/>
        </w:rPr>
        <w:t>(...):</w:t>
      </w:r>
      <w:r w:rsidRPr="00B20F25">
        <w:t xml:space="preserve"> Generates a horizontal bar plot using </w:t>
      </w:r>
      <w:proofErr w:type="spellStart"/>
      <w:r w:rsidRPr="00B20F25">
        <w:t>seaborn.barplot</w:t>
      </w:r>
      <w:proofErr w:type="spellEnd"/>
      <w:r w:rsidRPr="00B20F25">
        <w:t>():</w:t>
      </w:r>
    </w:p>
    <w:p w14:paraId="6BDB9675" w14:textId="730C4A39" w:rsidR="001E1FFA" w:rsidRPr="00B20F25" w:rsidRDefault="00B20F25" w:rsidP="007134D7">
      <w:pPr>
        <w:numPr>
          <w:ilvl w:val="0"/>
          <w:numId w:val="86"/>
        </w:numPr>
      </w:pPr>
      <w:r w:rsidRPr="00B20F25">
        <w:rPr>
          <w:b/>
          <w:bCs/>
        </w:rPr>
        <w:t>x=</w:t>
      </w:r>
      <w:proofErr w:type="spellStart"/>
      <w:r w:rsidRPr="00B20F25">
        <w:rPr>
          <w:b/>
          <w:bCs/>
        </w:rPr>
        <w:t>top_features_</w:t>
      </w:r>
      <w:proofErr w:type="gramStart"/>
      <w:r w:rsidRPr="00B20F25">
        <w:rPr>
          <w:b/>
          <w:bCs/>
        </w:rPr>
        <w:t>rf.values</w:t>
      </w:r>
      <w:proofErr w:type="spellEnd"/>
      <w:proofErr w:type="gramEnd"/>
      <w:r w:rsidRPr="00B20F25">
        <w:rPr>
          <w:b/>
          <w:bCs/>
        </w:rPr>
        <w:t>:</w:t>
      </w:r>
      <w:r w:rsidRPr="00B20F25">
        <w:t xml:space="preserve"> The x argument is set to </w:t>
      </w:r>
      <w:proofErr w:type="spellStart"/>
      <w:r w:rsidR="001E1FFA">
        <w:t>t</w:t>
      </w:r>
      <w:r w:rsidR="001E1FFA" w:rsidRPr="001E1FFA">
        <w:t>op_features_lr</w:t>
      </w:r>
      <w:proofErr w:type="spellEnd"/>
      <w:r w:rsidR="001E1FFA" w:rsidRPr="001E1FFA">
        <w:t>['</w:t>
      </w:r>
      <w:proofErr w:type="spellStart"/>
      <w:r w:rsidR="001E1FFA" w:rsidRPr="001E1FFA">
        <w:t>Abs_Coefficient</w:t>
      </w:r>
      <w:proofErr w:type="spellEnd"/>
      <w:r w:rsidR="001E1FFA" w:rsidRPr="001E1FFA">
        <w: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w:t>
      </w:r>
      <w:proofErr w:type="spellStart"/>
      <w:r w:rsidRPr="00B20F25">
        <w:rPr>
          <w:b/>
          <w:bCs/>
        </w:rPr>
        <w:t>top_features_</w:t>
      </w:r>
      <w:proofErr w:type="gramStart"/>
      <w:r w:rsidRPr="00B20F25">
        <w:rPr>
          <w:b/>
          <w:bCs/>
        </w:rPr>
        <w:t>rf.index</w:t>
      </w:r>
      <w:proofErr w:type="spellEnd"/>
      <w:proofErr w:type="gramEnd"/>
      <w:r w:rsidRPr="00B20F25">
        <w:rPr>
          <w:b/>
          <w:bCs/>
        </w:rPr>
        <w:t>:</w:t>
      </w:r>
      <w:r w:rsidRPr="00B20F25">
        <w:t xml:space="preserve"> The y argument is set to</w:t>
      </w:r>
      <w:r w:rsidR="001E1FFA">
        <w:t xml:space="preserve"> </w:t>
      </w:r>
      <w:proofErr w:type="spellStart"/>
      <w:r w:rsidR="001E1FFA" w:rsidRPr="001E1FFA">
        <w:t>top_features_lr</w:t>
      </w:r>
      <w:proofErr w:type="spellEnd"/>
      <w:r w:rsidR="001E1FFA" w:rsidRPr="001E1FFA">
        <w:t xml:space="preserve">['Feature']. This tells </w:t>
      </w:r>
      <w:proofErr w:type="spellStart"/>
      <w:r w:rsidR="001E1FFA" w:rsidRPr="001E1FFA">
        <w:t>barplot</w:t>
      </w:r>
      <w:proofErr w:type="spellEnd"/>
      <w:r w:rsidR="001E1FFA" w:rsidRPr="001E1FFA">
        <w:t xml:space="preserve"> to use the values from the "Feature" column of your </w:t>
      </w:r>
      <w:proofErr w:type="spellStart"/>
      <w:r w:rsidR="001E1FFA" w:rsidRPr="001E1FFA">
        <w:t>feature_importance_lr</w:t>
      </w:r>
      <w:proofErr w:type="spellEnd"/>
      <w:r w:rsidR="001E1FFA" w:rsidRPr="001E1FFA">
        <w:t xml:space="preserve"> </w:t>
      </w:r>
      <w:proofErr w:type="spellStart"/>
      <w:r w:rsidR="001E1FFA" w:rsidRPr="001E1FFA">
        <w:t>DataFrame</w:t>
      </w:r>
      <w:proofErr w:type="spellEnd"/>
      <w:r w:rsidR="001E1FFA" w:rsidRPr="001E1FFA">
        <w:t xml:space="preserv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proofErr w:type="spellStart"/>
      <w:r w:rsidRPr="00B20F25">
        <w:rPr>
          <w:b/>
          <w:bCs/>
        </w:rPr>
        <w:t>num_features_to_plot</w:t>
      </w:r>
      <w:proofErr w:type="spellEnd"/>
      <w:r w:rsidRPr="00B20F25">
        <w:rPr>
          <w:b/>
          <w:bCs/>
        </w:rPr>
        <w:t xml:space="preserve"> = 1</w:t>
      </w:r>
      <w:r>
        <w:rPr>
          <w:b/>
          <w:bCs/>
        </w:rPr>
        <w:t>9</w:t>
      </w:r>
      <w:r w:rsidRPr="00B20F25">
        <w:rPr>
          <w:b/>
          <w:bCs/>
        </w:rPr>
        <w:t>:</w:t>
      </w:r>
      <w:r w:rsidRPr="00B20F25">
        <w:t xml:space="preserve"> </w:t>
      </w:r>
      <w:proofErr w:type="spellStart"/>
      <w:r w:rsidRPr="00B20F25">
        <w:t>num_features_to_plot</w:t>
      </w:r>
      <w:proofErr w:type="spellEnd"/>
      <w:r w:rsidRPr="00B20F25">
        <w:t xml:space="preserve">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proofErr w:type="spellStart"/>
      <w:proofErr w:type="gramStart"/>
      <w:r w:rsidRPr="001E1FFA">
        <w:rPr>
          <w:b/>
          <w:bCs/>
        </w:rPr>
        <w:t>plt.tight</w:t>
      </w:r>
      <w:proofErr w:type="gramEnd"/>
      <w:r w:rsidRPr="001E1FFA">
        <w:rPr>
          <w:b/>
          <w:bCs/>
        </w:rPr>
        <w:t>_layout</w:t>
      </w:r>
      <w:proofErr w:type="spellEnd"/>
      <w:r w:rsidRPr="001E1FFA">
        <w:rPr>
          <w:b/>
          <w:bCs/>
        </w:rPr>
        <w:t>():</w:t>
      </w:r>
      <w:r w:rsidRPr="001E1FFA">
        <w:t xml:space="preserve"> Added </w:t>
      </w:r>
      <w:proofErr w:type="spellStart"/>
      <w:r w:rsidRPr="001E1FFA">
        <w:t>plt.tight_layout</w:t>
      </w:r>
      <w:proofErr w:type="spellEnd"/>
      <w:r w:rsidRPr="001E1FFA">
        <w: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proofErr w:type="spellStart"/>
      <w:proofErr w:type="gramStart"/>
      <w:r w:rsidRPr="00B20F25">
        <w:rPr>
          <w:b/>
          <w:bCs/>
        </w:rPr>
        <w:t>plt.title</w:t>
      </w:r>
      <w:proofErr w:type="spellEnd"/>
      <w:proofErr w:type="gramEnd"/>
      <w:r w:rsidRPr="00B20F25">
        <w:rPr>
          <w:b/>
          <w:bCs/>
        </w:rPr>
        <w:t xml:space="preserve">(...), </w:t>
      </w:r>
      <w:proofErr w:type="spellStart"/>
      <w:r w:rsidRPr="00B20F25">
        <w:rPr>
          <w:b/>
          <w:bCs/>
        </w:rPr>
        <w:t>plt.xlabel</w:t>
      </w:r>
      <w:proofErr w:type="spellEnd"/>
      <w:r w:rsidRPr="00B20F25">
        <w:rPr>
          <w:b/>
          <w:bCs/>
        </w:rPr>
        <w:t xml:space="preserve">(...), </w:t>
      </w:r>
      <w:proofErr w:type="spellStart"/>
      <w:r w:rsidRPr="00B20F25">
        <w:rPr>
          <w:b/>
          <w:bCs/>
        </w:rPr>
        <w:t>plt.ylabel</w:t>
      </w:r>
      <w:proofErr w:type="spellEnd"/>
      <w:r w:rsidRPr="00B20F25">
        <w:rPr>
          <w:b/>
          <w:bCs/>
        </w:rPr>
        <w:t>(...):</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proofErr w:type="spellStart"/>
      <w:proofErr w:type="gramStart"/>
      <w:r w:rsidRPr="00B20F25">
        <w:rPr>
          <w:b/>
          <w:bCs/>
        </w:rPr>
        <w:lastRenderedPageBreak/>
        <w:t>plt.show</w:t>
      </w:r>
      <w:proofErr w:type="spellEnd"/>
      <w:proofErr w:type="gramEnd"/>
      <w:r w:rsidRPr="00B20F25">
        <w:rPr>
          <w:b/>
          <w:bCs/>
        </w:rPr>
        <w:t>():</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w:t>
      </w:r>
      <w:proofErr w:type="spellStart"/>
      <w:r w:rsidRPr="00A9447F">
        <w:t>feature_importance_lr</w:t>
      </w:r>
      <w:proofErr w:type="spellEnd"/>
      <w:r w:rsidRPr="00A9447F">
        <w:t xml:space="preserve"> </w:t>
      </w:r>
      <w:proofErr w:type="spellStart"/>
      <w:r w:rsidRPr="00A9447F">
        <w:t>DataFrame</w:t>
      </w:r>
      <w:proofErr w:type="spellEnd"/>
      <w:r w:rsidRPr="00A9447F">
        <w:t xml:space="preserv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w:t>
      </w:r>
      <w:r w:rsidRPr="0029642A">
        <w:lastRenderedPageBreak/>
        <w:t>especially at earlier (higher) levels of the trees, and that lead to greater impurity reduction are considered more important.</w:t>
      </w:r>
    </w:p>
    <w:p w14:paraId="682F22E2" w14:textId="77777777" w:rsidR="0029642A" w:rsidRP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735A299D" w14:textId="77777777" w:rsidR="0029642A" w:rsidRPr="0029642A" w:rsidRDefault="0029642A" w:rsidP="0029642A">
      <w:pPr>
        <w:ind w:left="360"/>
      </w:pPr>
      <w:r w:rsidRPr="0029642A">
        <w:rPr>
          <w:b/>
          <w:bCs/>
        </w:rPr>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lastRenderedPageBreak/>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46EF3651" w14:textId="77777777" w:rsidR="00B20F25" w:rsidRDefault="00B20F25" w:rsidP="00DF147E"/>
    <w:p w14:paraId="6D550169" w14:textId="77777777" w:rsidR="00F40F80" w:rsidRDefault="00F40F80" w:rsidP="00DF147E"/>
    <w:sectPr w:rsidR="00F40F8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00BF" w14:textId="77777777" w:rsidR="007647F5" w:rsidRDefault="007647F5" w:rsidP="00B8480D">
      <w:pPr>
        <w:spacing w:after="0" w:line="240" w:lineRule="auto"/>
      </w:pPr>
      <w:r>
        <w:separator/>
      </w:r>
    </w:p>
  </w:endnote>
  <w:endnote w:type="continuationSeparator" w:id="0">
    <w:p w14:paraId="49A9AB87" w14:textId="77777777" w:rsidR="007647F5" w:rsidRDefault="007647F5"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4155F" w14:textId="77777777" w:rsidR="007647F5" w:rsidRDefault="007647F5" w:rsidP="00B8480D">
      <w:pPr>
        <w:spacing w:after="0" w:line="240" w:lineRule="auto"/>
      </w:pPr>
      <w:r>
        <w:separator/>
      </w:r>
    </w:p>
  </w:footnote>
  <w:footnote w:type="continuationSeparator" w:id="0">
    <w:p w14:paraId="37FD7353" w14:textId="77777777" w:rsidR="007647F5" w:rsidRDefault="007647F5"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7"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9"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6"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9"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0"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2"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1"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60"/>
  </w:num>
  <w:num w:numId="2" w16cid:durableId="620765089">
    <w:abstractNumId w:val="69"/>
  </w:num>
  <w:num w:numId="3" w16cid:durableId="1824855751">
    <w:abstractNumId w:val="15"/>
  </w:num>
  <w:num w:numId="4" w16cid:durableId="802382386">
    <w:abstractNumId w:val="4"/>
  </w:num>
  <w:num w:numId="5" w16cid:durableId="244919198">
    <w:abstractNumId w:val="73"/>
  </w:num>
  <w:num w:numId="6" w16cid:durableId="1754085120">
    <w:abstractNumId w:val="72"/>
  </w:num>
  <w:num w:numId="7" w16cid:durableId="348684218">
    <w:abstractNumId w:val="20"/>
  </w:num>
  <w:num w:numId="8" w16cid:durableId="2122215532">
    <w:abstractNumId w:val="65"/>
  </w:num>
  <w:num w:numId="9" w16cid:durableId="741608110">
    <w:abstractNumId w:val="37"/>
  </w:num>
  <w:num w:numId="10" w16cid:durableId="1812288171">
    <w:abstractNumId w:val="67"/>
  </w:num>
  <w:num w:numId="11" w16cid:durableId="945382212">
    <w:abstractNumId w:val="51"/>
  </w:num>
  <w:num w:numId="12" w16cid:durableId="660894014">
    <w:abstractNumId w:val="93"/>
  </w:num>
  <w:num w:numId="13" w16cid:durableId="463734374">
    <w:abstractNumId w:val="22"/>
  </w:num>
  <w:num w:numId="14" w16cid:durableId="659117917">
    <w:abstractNumId w:val="77"/>
  </w:num>
  <w:num w:numId="15" w16cid:durableId="949124906">
    <w:abstractNumId w:val="14"/>
  </w:num>
  <w:num w:numId="16" w16cid:durableId="136844127">
    <w:abstractNumId w:val="75"/>
  </w:num>
  <w:num w:numId="17" w16cid:durableId="1855342716">
    <w:abstractNumId w:val="71"/>
  </w:num>
  <w:num w:numId="18" w16cid:durableId="1691561217">
    <w:abstractNumId w:val="84"/>
  </w:num>
  <w:num w:numId="19" w16cid:durableId="627904168">
    <w:abstractNumId w:val="32"/>
  </w:num>
  <w:num w:numId="20" w16cid:durableId="1757021464">
    <w:abstractNumId w:val="3"/>
  </w:num>
  <w:num w:numId="21" w16cid:durableId="189686660">
    <w:abstractNumId w:val="92"/>
  </w:num>
  <w:num w:numId="22" w16cid:durableId="147943839">
    <w:abstractNumId w:val="9"/>
  </w:num>
  <w:num w:numId="23" w16cid:durableId="1236669629">
    <w:abstractNumId w:val="41"/>
  </w:num>
  <w:num w:numId="24" w16cid:durableId="531580455">
    <w:abstractNumId w:val="85"/>
  </w:num>
  <w:num w:numId="25" w16cid:durableId="944507528">
    <w:abstractNumId w:val="11"/>
  </w:num>
  <w:num w:numId="26" w16cid:durableId="2056156880">
    <w:abstractNumId w:val="28"/>
  </w:num>
  <w:num w:numId="27" w16cid:durableId="2033528958">
    <w:abstractNumId w:val="76"/>
  </w:num>
  <w:num w:numId="28" w16cid:durableId="1593782634">
    <w:abstractNumId w:val="94"/>
  </w:num>
  <w:num w:numId="29" w16cid:durableId="1371151830">
    <w:abstractNumId w:val="24"/>
  </w:num>
  <w:num w:numId="30" w16cid:durableId="740254169">
    <w:abstractNumId w:val="53"/>
  </w:num>
  <w:num w:numId="31" w16cid:durableId="1650665911">
    <w:abstractNumId w:val="89"/>
  </w:num>
  <w:num w:numId="32" w16cid:durableId="2065524186">
    <w:abstractNumId w:val="19"/>
  </w:num>
  <w:num w:numId="33" w16cid:durableId="2122723735">
    <w:abstractNumId w:val="17"/>
  </w:num>
  <w:num w:numId="34" w16cid:durableId="1876849658">
    <w:abstractNumId w:val="23"/>
  </w:num>
  <w:num w:numId="35" w16cid:durableId="913012813">
    <w:abstractNumId w:val="88"/>
  </w:num>
  <w:num w:numId="36" w16cid:durableId="1480224641">
    <w:abstractNumId w:val="62"/>
  </w:num>
  <w:num w:numId="37" w16cid:durableId="550113519">
    <w:abstractNumId w:val="66"/>
  </w:num>
  <w:num w:numId="38" w16cid:durableId="787240400">
    <w:abstractNumId w:val="49"/>
  </w:num>
  <w:num w:numId="39" w16cid:durableId="500856024">
    <w:abstractNumId w:val="82"/>
  </w:num>
  <w:num w:numId="40" w16cid:durableId="383724073">
    <w:abstractNumId w:val="36"/>
  </w:num>
  <w:num w:numId="41" w16cid:durableId="619993712">
    <w:abstractNumId w:val="70"/>
  </w:num>
  <w:num w:numId="42" w16cid:durableId="139273565">
    <w:abstractNumId w:val="40"/>
  </w:num>
  <w:num w:numId="43" w16cid:durableId="2109890495">
    <w:abstractNumId w:val="39"/>
  </w:num>
  <w:num w:numId="44" w16cid:durableId="1976640966">
    <w:abstractNumId w:val="55"/>
  </w:num>
  <w:num w:numId="45" w16cid:durableId="1980646449">
    <w:abstractNumId w:val="54"/>
  </w:num>
  <w:num w:numId="46" w16cid:durableId="1486781471">
    <w:abstractNumId w:val="16"/>
  </w:num>
  <w:num w:numId="47" w16cid:durableId="1589776169">
    <w:abstractNumId w:val="44"/>
  </w:num>
  <w:num w:numId="48" w16cid:durableId="1319117870">
    <w:abstractNumId w:val="57"/>
  </w:num>
  <w:num w:numId="49" w16cid:durableId="964119476">
    <w:abstractNumId w:val="59"/>
  </w:num>
  <w:num w:numId="50" w16cid:durableId="35586928">
    <w:abstractNumId w:val="1"/>
  </w:num>
  <w:num w:numId="51" w16cid:durableId="1635672330">
    <w:abstractNumId w:val="8"/>
  </w:num>
  <w:num w:numId="52" w16cid:durableId="419912660">
    <w:abstractNumId w:val="42"/>
  </w:num>
  <w:num w:numId="53" w16cid:durableId="337539491">
    <w:abstractNumId w:val="18"/>
  </w:num>
  <w:num w:numId="54" w16cid:durableId="18481421">
    <w:abstractNumId w:val="34"/>
  </w:num>
  <w:num w:numId="55" w16cid:durableId="156579493">
    <w:abstractNumId w:val="50"/>
  </w:num>
  <w:num w:numId="56" w16cid:durableId="152450860">
    <w:abstractNumId w:val="83"/>
  </w:num>
  <w:num w:numId="57" w16cid:durableId="718941977">
    <w:abstractNumId w:val="10"/>
  </w:num>
  <w:num w:numId="58" w16cid:durableId="1872299444">
    <w:abstractNumId w:val="64"/>
  </w:num>
  <w:num w:numId="59" w16cid:durableId="66728855">
    <w:abstractNumId w:val="47"/>
  </w:num>
  <w:num w:numId="60" w16cid:durableId="1953512764">
    <w:abstractNumId w:val="52"/>
  </w:num>
  <w:num w:numId="61" w16cid:durableId="920060994">
    <w:abstractNumId w:val="43"/>
  </w:num>
  <w:num w:numId="62" w16cid:durableId="1563833352">
    <w:abstractNumId w:val="13"/>
  </w:num>
  <w:num w:numId="63" w16cid:durableId="845562528">
    <w:abstractNumId w:val="38"/>
  </w:num>
  <w:num w:numId="64" w16cid:durableId="243269648">
    <w:abstractNumId w:val="25"/>
  </w:num>
  <w:num w:numId="65" w16cid:durableId="1054085623">
    <w:abstractNumId w:val="46"/>
  </w:num>
  <w:num w:numId="66" w16cid:durableId="1018896344">
    <w:abstractNumId w:val="45"/>
  </w:num>
  <w:num w:numId="67" w16cid:durableId="871770921">
    <w:abstractNumId w:val="87"/>
  </w:num>
  <w:num w:numId="68" w16cid:durableId="1816139189">
    <w:abstractNumId w:val="26"/>
  </w:num>
  <w:num w:numId="69" w16cid:durableId="2016301024">
    <w:abstractNumId w:val="5"/>
  </w:num>
  <w:num w:numId="70" w16cid:durableId="1668091646">
    <w:abstractNumId w:val="80"/>
  </w:num>
  <w:num w:numId="71" w16cid:durableId="1529371690">
    <w:abstractNumId w:val="86"/>
  </w:num>
  <w:num w:numId="72" w16cid:durableId="996305108">
    <w:abstractNumId w:val="27"/>
  </w:num>
  <w:num w:numId="73" w16cid:durableId="131334188">
    <w:abstractNumId w:val="35"/>
  </w:num>
  <w:num w:numId="74" w16cid:durableId="734813838">
    <w:abstractNumId w:val="61"/>
  </w:num>
  <w:num w:numId="75" w16cid:durableId="1452744175">
    <w:abstractNumId w:val="33"/>
  </w:num>
  <w:num w:numId="76" w16cid:durableId="1822698304">
    <w:abstractNumId w:val="63"/>
  </w:num>
  <w:num w:numId="77" w16cid:durableId="984436808">
    <w:abstractNumId w:val="21"/>
  </w:num>
  <w:num w:numId="78" w16cid:durableId="290405695">
    <w:abstractNumId w:val="30"/>
  </w:num>
  <w:num w:numId="79" w16cid:durableId="479925220">
    <w:abstractNumId w:val="31"/>
  </w:num>
  <w:num w:numId="80" w16cid:durableId="307319361">
    <w:abstractNumId w:val="48"/>
  </w:num>
  <w:num w:numId="81" w16cid:durableId="140973233">
    <w:abstractNumId w:val="0"/>
  </w:num>
  <w:num w:numId="82" w16cid:durableId="2076853374">
    <w:abstractNumId w:val="12"/>
  </w:num>
  <w:num w:numId="83" w16cid:durableId="1493373996">
    <w:abstractNumId w:val="78"/>
  </w:num>
  <w:num w:numId="84" w16cid:durableId="359859919">
    <w:abstractNumId w:val="81"/>
  </w:num>
  <w:num w:numId="85" w16cid:durableId="2095085177">
    <w:abstractNumId w:val="58"/>
  </w:num>
  <w:num w:numId="86" w16cid:durableId="1320309657">
    <w:abstractNumId w:val="6"/>
  </w:num>
  <w:num w:numId="87" w16cid:durableId="468746078">
    <w:abstractNumId w:val="7"/>
  </w:num>
  <w:num w:numId="88" w16cid:durableId="54551642">
    <w:abstractNumId w:val="90"/>
  </w:num>
  <w:num w:numId="89" w16cid:durableId="1362197907">
    <w:abstractNumId w:val="79"/>
  </w:num>
  <w:num w:numId="90" w16cid:durableId="1662928275">
    <w:abstractNumId w:val="56"/>
  </w:num>
  <w:num w:numId="91" w16cid:durableId="1045249711">
    <w:abstractNumId w:val="74"/>
  </w:num>
  <w:num w:numId="92" w16cid:durableId="1519466025">
    <w:abstractNumId w:val="91"/>
  </w:num>
  <w:num w:numId="93" w16cid:durableId="1161770515">
    <w:abstractNumId w:val="2"/>
  </w:num>
  <w:num w:numId="94" w16cid:durableId="765081003">
    <w:abstractNumId w:val="29"/>
  </w:num>
  <w:num w:numId="95" w16cid:durableId="1164668013">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36AED"/>
    <w:rsid w:val="00100600"/>
    <w:rsid w:val="001442DE"/>
    <w:rsid w:val="00163965"/>
    <w:rsid w:val="00172751"/>
    <w:rsid w:val="001C37D3"/>
    <w:rsid w:val="001E1FFA"/>
    <w:rsid w:val="00206204"/>
    <w:rsid w:val="00285CE4"/>
    <w:rsid w:val="00294C2F"/>
    <w:rsid w:val="0029642A"/>
    <w:rsid w:val="002F74B6"/>
    <w:rsid w:val="00312200"/>
    <w:rsid w:val="00411CD3"/>
    <w:rsid w:val="004215D5"/>
    <w:rsid w:val="004216B5"/>
    <w:rsid w:val="00472C2D"/>
    <w:rsid w:val="004941E0"/>
    <w:rsid w:val="005A0CF0"/>
    <w:rsid w:val="005A0D28"/>
    <w:rsid w:val="005E654C"/>
    <w:rsid w:val="006774B9"/>
    <w:rsid w:val="00721033"/>
    <w:rsid w:val="007647F5"/>
    <w:rsid w:val="007E0290"/>
    <w:rsid w:val="00817D2D"/>
    <w:rsid w:val="00853C73"/>
    <w:rsid w:val="00873597"/>
    <w:rsid w:val="00875E6E"/>
    <w:rsid w:val="00917B51"/>
    <w:rsid w:val="00925B2A"/>
    <w:rsid w:val="0098590A"/>
    <w:rsid w:val="00A312FD"/>
    <w:rsid w:val="00A47D4A"/>
    <w:rsid w:val="00A9447F"/>
    <w:rsid w:val="00AA5E05"/>
    <w:rsid w:val="00AE0647"/>
    <w:rsid w:val="00AF2B71"/>
    <w:rsid w:val="00B20F25"/>
    <w:rsid w:val="00B80C39"/>
    <w:rsid w:val="00B8480D"/>
    <w:rsid w:val="00B979F3"/>
    <w:rsid w:val="00C57493"/>
    <w:rsid w:val="00CF667B"/>
    <w:rsid w:val="00D06C02"/>
    <w:rsid w:val="00D32DFE"/>
    <w:rsid w:val="00D545A7"/>
    <w:rsid w:val="00D7572F"/>
    <w:rsid w:val="00DB75EF"/>
    <w:rsid w:val="00DF135A"/>
    <w:rsid w:val="00DF147E"/>
    <w:rsid w:val="00E875E5"/>
    <w:rsid w:val="00EC315E"/>
    <w:rsid w:val="00F357A7"/>
    <w:rsid w:val="00F40F80"/>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3462</TotalTime>
  <Pages>35</Pages>
  <Words>10497</Words>
  <Characters>59836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164</cp:revision>
  <dcterms:created xsi:type="dcterms:W3CDTF">2025-03-20T08:27:00Z</dcterms:created>
  <dcterms:modified xsi:type="dcterms:W3CDTF">2025-03-22T19:33:00Z</dcterms:modified>
</cp:coreProperties>
</file>