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Bank of Revature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Bank of Revarure is a banking application where customers can manage their accounts, Employees can create new accounts and make deposits into customer accounts.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Application: -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Customers: - front-end :4200, back-end-api:8080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Management: - front-end:4201, back-end-api:8080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Database:- Postgres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ID:-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User_id/Customer=1001(1***)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User_id/Employee&amp;Manr=2001(2***)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Acc_id=3001(3***)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Trans_id=4001(4***)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Modules: -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c113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c1130"/>
          <w:sz w:val="24"/>
          <w:szCs w:val="24"/>
          <w:rtl w:val="0"/>
        </w:rPr>
        <w:t xml:space="preserve">1) User sign in (customer/employee/manager)  -  Markus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c113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c1130"/>
          <w:sz w:val="24"/>
          <w:szCs w:val="24"/>
          <w:rtl w:val="0"/>
        </w:rPr>
        <w:t xml:space="preserve">2) user Sign Up (customer/manager create employee)  - Markus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c113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c1130"/>
          <w:sz w:val="24"/>
          <w:szCs w:val="24"/>
          <w:rtl w:val="0"/>
        </w:rPr>
        <w:t xml:space="preserve">3) user update (customer/employee/manager)- Nisarg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4) Customer/Dashboard  -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 Jason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5) Customer/Accounts &amp; Account Details &amp; Transactions &amp; Details &amp; - 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Anthony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6) Customer/Create Transaction &amp; Transfer- 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Jeremy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0ad47"/>
          <w:sz w:val="24"/>
          <w:szCs w:val="24"/>
          <w:rtl w:val="0"/>
        </w:rPr>
        <w:t xml:space="preserve">7)Employee/Create customer account/Saving/checking/loan - </w:t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Camden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4c113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c1130"/>
          <w:sz w:val="24"/>
          <w:szCs w:val="24"/>
          <w:rtl w:val="0"/>
        </w:rPr>
        <w:t xml:space="preserve">8) Mail When signup and any transaction and conformation mail and update password- Nisarg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//8) Employee/ Withdraw and Deposit Money Customer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//9)Employee/Loan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//10)Manger/Dashboard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//11) Manger/ Create employee account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//12) Manger/ Approve Loan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color w:val="ffc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c000"/>
          <w:sz w:val="24"/>
          <w:szCs w:val="24"/>
          <w:rtl w:val="0"/>
        </w:rPr>
        <w:t xml:space="preserve">13)Mail When signup and any transaction and conformation mail and update password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Color Theam: - </w:t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955"/>
        <w:gridCol w:w="3900"/>
        <w:tblGridChange w:id="0">
          <w:tblGrid>
            <w:gridCol w:w="2505"/>
            <w:gridCol w:w="2955"/>
            <w:gridCol w:w="39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sz w:val="27"/>
                <w:szCs w:val="27"/>
                <w:rtl w:val="0"/>
              </w:rPr>
              <w:t xml:space="preserve">Preview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7"/>
                <w:szCs w:val="27"/>
                <w:rtl w:val="0"/>
              </w:rPr>
              <w:t xml:space="preserve">Color-Hax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Purpose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7"/>
                  <w:szCs w:val="27"/>
                  <w:u w:val="single"/>
                  <w:rtl w:val="0"/>
                </w:rPr>
                <w:t xml:space="preserve">#808080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,#C4C4C4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7"/>
                <w:szCs w:val="27"/>
                <w:rtl w:val="0"/>
              </w:rPr>
              <w:t xml:space="preserve">Any special-div &amp; footer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355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7"/>
                  <w:szCs w:val="27"/>
                  <w:u w:val="single"/>
                  <w:rtl w:val="0"/>
                </w:rPr>
                <w:t xml:space="preserve">#00355f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7"/>
                <w:szCs w:val="27"/>
                <w:rtl w:val="0"/>
              </w:rPr>
              <w:t xml:space="preserve">Nav-bar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782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7"/>
                  <w:szCs w:val="27"/>
                  <w:u w:val="single"/>
                  <w:rtl w:val="0"/>
                </w:rPr>
                <w:t xml:space="preserve">#f47820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7"/>
                <w:szCs w:val="27"/>
                <w:rtl w:val="0"/>
              </w:rPr>
              <w:t xml:space="preserve">button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7"/>
                  <w:szCs w:val="27"/>
                  <w:u w:val="single"/>
                  <w:rtl w:val="0"/>
                </w:rPr>
                <w:t xml:space="preserve">#ffffff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,#E5E5E5</w:t>
            </w:r>
          </w:p>
        </w:tc>
        <w:tc>
          <w:tcPr>
            <w:tcBorders>
              <w:top w:color="dddddd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  <w:color w:val="333333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7"/>
                <w:szCs w:val="27"/>
                <w:rtl w:val="0"/>
              </w:rPr>
              <w:t xml:space="preserve">Back-ground </w:t>
            </w:r>
          </w:p>
        </w:tc>
      </w:tr>
    </w:tbl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GIt commands: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Clone Repo in your local system:-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$git clone ‘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https://github.com/CamdenSnyder/Bank-of-Revature.git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’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Create Your branch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$git checkout -b branch_name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Push your work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$git init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$git add 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$git commit -m ‘Commit_msg’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$git remote add origin '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https://github.com/CamdenSnyder/Bank-of-Revature.git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'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right="-810"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$git push -u origin branch_name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81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amdenSnyder/Bank-of-Revature.git" TargetMode="External"/><Relationship Id="rId10" Type="http://schemas.openxmlformats.org/officeDocument/2006/relationships/hyperlink" Target="https://github.com/CamdenSnyder/Bank-of-Revature.git" TargetMode="External"/><Relationship Id="rId9" Type="http://schemas.openxmlformats.org/officeDocument/2006/relationships/hyperlink" Target="https://www.color-hex.com/color/fffff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lor-hex.com/color/808080" TargetMode="External"/><Relationship Id="rId7" Type="http://schemas.openxmlformats.org/officeDocument/2006/relationships/hyperlink" Target="https://www.color-hex.com/color/00355f" TargetMode="External"/><Relationship Id="rId8" Type="http://schemas.openxmlformats.org/officeDocument/2006/relationships/hyperlink" Target="https://www.color-hex.com/color/f47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