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60"/>
        <w:jc w:val="center"/>
      </w:pPr>
      <w:r>
        <w:rPr>
          <w:rFonts w:ascii="Noto Sans CJK JP" w:hAnsi="Noto Sans CJK JP" w:eastAsia="Noto Sans CJK JP"/>
          <w:b/>
          <w:color w:val="25324A"/>
          <w:sz w:val="44"/>
        </w:rPr>
        <w:t>lilToon Distance Fade Bulk Setter</w:t>
      </w:r>
    </w:p>
    <w:p>
      <w:pPr>
        <w:spacing w:after="200"/>
        <w:jc w:val="center"/>
      </w:pPr>
      <w:r>
        <w:rPr>
          <w:b/>
          <w:sz w:val="22"/>
        </w:rPr>
        <w:t>VRChat Avatar向け・NDMF非破壊一括設定ツール 仕様書モック</w:t>
      </w:r>
    </w:p>
    <w:tbl>
      <w:tblPr>
        <w:tblStyle w:val="TableGrid"/>
        <w:tblW w:type="auto" w:w="0"/>
        <w:jc w:val="center"/>
        <w:tblLook w:firstColumn="1" w:firstRow="1" w:lastColumn="0" w:lastRow="0" w:noHBand="0" w:noVBand="1" w:val="04A0"/>
      </w:tblPr>
      <w:tblGrid>
        <w:gridCol w:w="5046"/>
        <w:gridCol w:w="5046"/>
      </w:tblGrid>
      <w:tr>
        <w:tc>
          <w:tcPr>
            <w:tcW w:type="dxa" w:w="1587"/>
            <w:shd w:fill="D9E2F3"/>
            <w:vAlign w:val="center"/>
            <w:tcMar>
              <w:top w:w="80" w:type="dxa"/>
              <w:start w:w="80" w:type="dxa"/>
              <w:bottom w:w="80" w:type="dxa"/>
              <w:end w:w="80" w:type="dxa"/>
            </w:tcMar>
          </w:tcPr>
          <w:p>
            <w:r>
              <w:rPr>
                <w:b/>
                <w:sz w:val="16"/>
              </w:rPr>
              <w:t>項目</w:t>
            </w:r>
          </w:p>
        </w:tc>
        <w:tc>
          <w:tcPr>
            <w:tcW w:type="dxa" w:w="8220"/>
            <w:shd w:fill="D9E2F3"/>
            <w:vAlign w:val="center"/>
            <w:tcMar>
              <w:top w:w="80" w:type="dxa"/>
              <w:start w:w="80" w:type="dxa"/>
              <w:bottom w:w="80" w:type="dxa"/>
              <w:end w:w="80" w:type="dxa"/>
            </w:tcMar>
          </w:tcPr>
          <w:p>
            <w:r>
              <w:rPr>
                <w:b/>
                <w:sz w:val="16"/>
              </w:rPr>
              <w:t>内容</w:t>
            </w:r>
          </w:p>
        </w:tc>
      </w:tr>
      <w:tr>
        <w:tc>
          <w:tcPr>
            <w:tcW w:type="dxa" w:w="1587"/>
            <w:vAlign w:val="top"/>
            <w:tcMar>
              <w:top w:w="80" w:type="dxa"/>
              <w:start w:w="80" w:type="dxa"/>
              <w:bottom w:w="80" w:type="dxa"/>
              <w:end w:w="80" w:type="dxa"/>
            </w:tcMar>
          </w:tcPr>
          <w:p>
            <w:pPr>
              <w:spacing w:after="0" w:line="240" w:lineRule="auto"/>
            </w:pPr>
            <w:r>
              <w:rPr>
                <w:sz w:val="16"/>
              </w:rPr>
              <w:t>目的</w:t>
            </w:r>
          </w:p>
        </w:tc>
        <w:tc>
          <w:tcPr>
            <w:tcW w:type="dxa" w:w="8220"/>
            <w:vAlign w:val="top"/>
            <w:tcMar>
              <w:top w:w="80" w:type="dxa"/>
              <w:start w:w="80" w:type="dxa"/>
              <w:bottom w:w="80" w:type="dxa"/>
              <w:end w:w="80" w:type="dxa"/>
            </w:tcMar>
          </w:tcPr>
          <w:p>
            <w:pPr>
              <w:spacing w:after="0" w:line="240" w:lineRule="auto"/>
            </w:pPr>
            <w:r>
              <w:rPr>
                <w:sz w:val="16"/>
              </w:rPr>
              <w:t>アバター内の lilToon マテリアルに対し、Distance Fade 関連プロパティをビルド時に一括適用する。</w:t>
            </w:r>
          </w:p>
        </w:tc>
      </w:tr>
      <w:tr>
        <w:tc>
          <w:tcPr>
            <w:tcW w:type="dxa" w:w="1587"/>
            <w:vAlign w:val="top"/>
            <w:tcMar>
              <w:top w:w="80" w:type="dxa"/>
              <w:start w:w="80" w:type="dxa"/>
              <w:bottom w:w="80" w:type="dxa"/>
              <w:end w:w="80" w:type="dxa"/>
            </w:tcMar>
          </w:tcPr>
          <w:p>
            <w:pPr>
              <w:spacing w:after="0" w:line="240" w:lineRule="auto"/>
            </w:pPr>
            <w:r>
              <w:rPr>
                <w:sz w:val="16"/>
              </w:rPr>
              <w:t>適用方式</w:t>
            </w:r>
          </w:p>
        </w:tc>
        <w:tc>
          <w:tcPr>
            <w:tcW w:type="dxa" w:w="8220"/>
            <w:vAlign w:val="top"/>
            <w:tcMar>
              <w:top w:w="80" w:type="dxa"/>
              <w:start w:w="80" w:type="dxa"/>
              <w:bottom w:w="80" w:type="dxa"/>
              <w:end w:w="80" w:type="dxa"/>
            </w:tcMar>
          </w:tcPr>
          <w:p>
            <w:pPr>
              <w:spacing w:after="0" w:line="240" w:lineRule="auto"/>
            </w:pPr>
            <w:r>
              <w:rPr>
                <w:sz w:val="16"/>
              </w:rPr>
              <w:t>NDMFによる非破壊処理。Assets/配下の元Material・Prefab・Texture等を直接変更しない。</w:t>
            </w:r>
          </w:p>
        </w:tc>
      </w:tr>
      <w:tr>
        <w:tc>
          <w:tcPr>
            <w:tcW w:type="dxa" w:w="1587"/>
            <w:vAlign w:val="top"/>
            <w:tcMar>
              <w:top w:w="80" w:type="dxa"/>
              <w:start w:w="80" w:type="dxa"/>
              <w:bottom w:w="80" w:type="dxa"/>
              <w:end w:w="80" w:type="dxa"/>
            </w:tcMar>
          </w:tcPr>
          <w:p>
            <w:pPr>
              <w:spacing w:after="0" w:line="240" w:lineRule="auto"/>
            </w:pPr>
            <w:r>
              <w:rPr>
                <w:sz w:val="16"/>
              </w:rPr>
              <w:t>実行位置</w:t>
            </w:r>
          </w:p>
        </w:tc>
        <w:tc>
          <w:tcPr>
            <w:tcW w:type="dxa" w:w="8220"/>
            <w:vAlign w:val="top"/>
            <w:tcMar>
              <w:top w:w="80" w:type="dxa"/>
              <w:start w:w="80" w:type="dxa"/>
              <w:bottom w:w="80" w:type="dxa"/>
              <w:end w:w="80" w:type="dxa"/>
            </w:tcMar>
          </w:tcPr>
          <w:p>
            <w:pPr>
              <w:spacing w:after="0" w:line="240" w:lineRule="auto"/>
            </w:pPr>
            <w:r>
              <w:rPr>
                <w:sz w:val="16"/>
              </w:rPr>
              <w:t>Modular Avatar（MA）および TexTransTool（TTT）の処理後、Avatar Optimizer（AAO）の処理前。</w:t>
            </w:r>
          </w:p>
        </w:tc>
      </w:tr>
      <w:tr>
        <w:tc>
          <w:tcPr>
            <w:tcW w:type="dxa" w:w="1587"/>
            <w:vAlign w:val="top"/>
            <w:tcMar>
              <w:top w:w="80" w:type="dxa"/>
              <w:start w:w="80" w:type="dxa"/>
              <w:bottom w:w="80" w:type="dxa"/>
              <w:end w:w="80" w:type="dxa"/>
            </w:tcMar>
          </w:tcPr>
          <w:p>
            <w:pPr>
              <w:spacing w:after="0" w:line="240" w:lineRule="auto"/>
            </w:pPr>
            <w:r>
              <w:rPr>
                <w:sz w:val="16"/>
              </w:rPr>
              <w:t>想定環境</w:t>
            </w:r>
          </w:p>
        </w:tc>
        <w:tc>
          <w:tcPr>
            <w:tcW w:type="dxa" w:w="8220"/>
            <w:vAlign w:val="top"/>
            <w:tcMar>
              <w:top w:w="80" w:type="dxa"/>
              <w:start w:w="80" w:type="dxa"/>
              <w:bottom w:w="80" w:type="dxa"/>
              <w:end w:w="80" w:type="dxa"/>
            </w:tcMar>
          </w:tcPr>
          <w:p>
            <w:pPr>
              <w:spacing w:after="0" w:line="240" w:lineRule="auto"/>
            </w:pPr>
            <w:r>
              <w:rPr>
                <w:sz w:val="16"/>
              </w:rPr>
              <w:t>Unity 2022.3 / VRChat Avatar SDK / lilToon / NDMF。MA・TTT・AAOは任意導入。</w:t>
            </w:r>
          </w:p>
        </w:tc>
      </w:tr>
      <w:tr>
        <w:tc>
          <w:tcPr>
            <w:tcW w:type="dxa" w:w="1587"/>
            <w:vAlign w:val="top"/>
            <w:tcMar>
              <w:top w:w="80" w:type="dxa"/>
              <w:start w:w="80" w:type="dxa"/>
              <w:bottom w:w="80" w:type="dxa"/>
              <w:end w:w="80" w:type="dxa"/>
            </w:tcMar>
          </w:tcPr>
          <w:p>
            <w:pPr>
              <w:spacing w:after="0" w:line="240" w:lineRule="auto"/>
            </w:pPr>
            <w:r>
              <w:rPr>
                <w:sz w:val="16"/>
              </w:rPr>
              <w:t>成果物</w:t>
            </w:r>
          </w:p>
        </w:tc>
        <w:tc>
          <w:tcPr>
            <w:tcW w:type="dxa" w:w="8220"/>
            <w:vAlign w:val="top"/>
            <w:tcMar>
              <w:top w:w="80" w:type="dxa"/>
              <w:start w:w="80" w:type="dxa"/>
              <w:bottom w:w="80" w:type="dxa"/>
              <w:end w:w="80" w:type="dxa"/>
            </w:tcMar>
          </w:tcPr>
          <w:p>
            <w:pPr>
              <w:spacing w:after="0" w:line="240" w:lineRule="auto"/>
            </w:pPr>
            <w:r>
              <w:rPr>
                <w:sz w:val="16"/>
              </w:rPr>
              <w:t>VPM Packageとして導入可能なUnity Editor拡張。Runtime Component + Editor Inspector + NDMF Plugin。</w:t>
            </w:r>
          </w:p>
        </w:tc>
      </w:tr>
    </w:tbl>
    <w:p>
      <w:pPr>
        <w:pStyle w:val="Heading1"/>
      </w:pPr>
      <w:r>
        <w:t>1. 背景・目的</w:t>
      </w:r>
    </w:p>
    <w:p>
      <w:pPr>
        <w:spacing w:after="80"/>
      </w:pPr>
      <w:r>
        <w:t>VRChat向けアバターでは、衣装・髪・身体など多数のMaterialにlilToonが利用され、距離フェードの設定を個別に揃える作業が発生する。本ツールは、アバターへ1つの設定Componentを追加するだけで、ビルド時に対象Materialへ同一のDistance Fade設定を適用することを目的とする。</w:t>
      </w:r>
    </w:p>
    <w:tbl>
      <w:tblPr>
        <w:tblW w:type="auto" w:w="0"/>
        <w:jc w:val="center"/>
        <w:tblLook w:firstColumn="1" w:firstRow="1" w:lastColumn="0" w:lastRow="0" w:noHBand="0" w:noVBand="1" w:val="04A0"/>
      </w:tblPr>
      <w:tblGrid>
        <w:gridCol w:w="10092"/>
      </w:tblGrid>
      <w:tr>
        <w:tc>
          <w:tcPr>
            <w:tcW w:type="dxa" w:w="10092"/>
            <w:shd w:fill="F3F6FA"/>
            <w:tcMar>
              <w:top w:w="100" w:type="dxa"/>
              <w:start w:w="120" w:type="dxa"/>
              <w:bottom w:w="100" w:type="dxa"/>
              <w:end w:w="120" w:type="dxa"/>
            </w:tcMar>
          </w:tcPr>
          <w:p>
            <w:pPr>
              <w:spacing w:after="0"/>
            </w:pPr>
            <w:r>
              <w:rPr>
                <w:color w:val="414B5A"/>
                <w:sz w:val="16"/>
              </w:rPr>
              <w:t>設計原則：設定対象は「編集時のAssets」ではなく「NDMF処理中の最終出力に近いアバター」。そのため、MA/TTTが生成・置換したRenderer/Materialを処理後に再走査し、AAOが最適化を行う前に値を確定する。</w:t>
            </w:r>
          </w:p>
        </w:tc>
      </w:tr>
    </w:tbl>
    <w:p>
      <w:pPr>
        <w:pStyle w:val="Heading1"/>
      </w:pPr>
      <w:r>
        <w:t>2. スコープ</w:t>
      </w:r>
    </w:p>
    <w:p>
      <w:pPr>
        <w:pStyle w:val="Heading2"/>
      </w:pPr>
      <w:r>
        <w:t>2.1 対象</w:t>
      </w:r>
    </w:p>
    <w:p>
      <w:pPr>
        <w:pStyle w:val="ListBullet"/>
        <w:spacing w:after="30"/>
      </w:pPr>
      <w:r>
        <w:rPr>
          <w:sz w:val="17"/>
        </w:rPr>
        <w:t>Avatar Root 配下の Renderer（SkinnedMeshRenderer / MeshRenderer）から参照されるMaterial。</w:t>
      </w:r>
    </w:p>
    <w:p>
      <w:pPr>
        <w:pStyle w:val="ListBullet"/>
        <w:spacing w:after="30"/>
      </w:pPr>
      <w:r>
        <w:rPr>
          <w:sz w:val="17"/>
        </w:rPr>
        <w:t>対象ShaderがlilToon系であり、Distance Fade関連プロパティを保持しているMaterial。</w:t>
      </w:r>
    </w:p>
    <w:p>
      <w:pPr>
        <w:pStyle w:val="ListBullet"/>
        <w:spacing w:after="30"/>
      </w:pPr>
      <w:r>
        <w:rPr>
          <w:sz w:val="17"/>
        </w:rPr>
        <w:t>非アクティブGameObjectも対象とする（ビルド結果に含まれる可能性があるため）。</w:t>
      </w:r>
    </w:p>
    <w:p>
      <w:pPr>
        <w:pStyle w:val="ListBullet"/>
        <w:spacing w:after="30"/>
      </w:pPr>
      <w:r>
        <w:rPr>
          <w:sz w:val="17"/>
        </w:rPr>
        <w:t>MA/TTT等によりビルド中に生成・差し替えされたMaterialを含む。</w:t>
      </w:r>
    </w:p>
    <w:p>
      <w:pPr>
        <w:pStyle w:val="Heading2"/>
      </w:pPr>
      <w:r>
        <w:t>2.2 対象外</w:t>
      </w:r>
    </w:p>
    <w:p>
      <w:pPr>
        <w:pStyle w:val="ListBullet"/>
        <w:spacing w:after="30"/>
      </w:pPr>
      <w:r>
        <w:rPr>
          <w:sz w:val="17"/>
        </w:rPr>
        <w:t>Poiyomi等、lilToon以外のShader。</w:t>
      </w:r>
    </w:p>
    <w:p>
      <w:pPr>
        <w:pStyle w:val="ListBullet"/>
        <w:spacing w:after="30"/>
      </w:pPr>
      <w:r>
        <w:rPr>
          <w:sz w:val="17"/>
        </w:rPr>
        <w:t>AnimationClip内のMaterial Property Animationの書き換え。初版では静的なMaterial初期値のみを変更する。</w:t>
      </w:r>
    </w:p>
    <w:p>
      <w:pPr>
        <w:pStyle w:val="ListBullet"/>
        <w:spacing w:after="30"/>
      </w:pPr>
      <w:r>
        <w:rPr>
          <w:sz w:val="17"/>
        </w:rPr>
        <w:t>Assets/内のMaterialそのものへの保存・上書き、Prefab Apply、Texture生成物の恒久保存。</w:t>
      </w:r>
    </w:p>
    <w:p>
      <w:r>
        <w:br/>
      </w:r>
    </w:p>
    <w:p>
      <w:pPr>
        <w:pStyle w:val="Heading1"/>
      </w:pPr>
      <w:r>
        <w:t>3. ユーザー機能・Inspector仕様</w:t>
      </w:r>
    </w:p>
    <w:p>
      <w:r>
        <w:t>Avatar配下の任意のGameObjectに「lilToon Distance Fade Bulk Setter」Componentを追加し、Inspector上で値を設定する。Componentが無効、またはGameObjectが非アクティブであっても設定自体は保持するが、Component.enabled=false の場合はビルド処理を行わない。</w:t>
      </w:r>
    </w:p>
    <w:p>
      <w:pPr>
        <w:pStyle w:val="Heading2"/>
      </w:pPr>
      <w:r>
        <w:t>3.1 設定項目</w:t>
      </w:r>
    </w:p>
    <w:tbl>
      <w:tblPr>
        <w:tblStyle w:val="TableGrid"/>
        <w:tblW w:type="auto" w:w="0"/>
        <w:jc w:val="center"/>
        <w:tblLook w:firstColumn="1" w:firstRow="1" w:lastColumn="0" w:lastRow="0" w:noHBand="0" w:noVBand="1" w:val="04A0"/>
      </w:tblPr>
      <w:tblGrid>
        <w:gridCol w:w="2523"/>
        <w:gridCol w:w="2523"/>
        <w:gridCol w:w="2523"/>
        <w:gridCol w:w="2523"/>
      </w:tblGrid>
      <w:tr>
        <w:tc>
          <w:tcPr>
            <w:tcW w:type="dxa" w:w="2381"/>
            <w:shd w:fill="D9E2F3"/>
            <w:vAlign w:val="center"/>
            <w:tcMar>
              <w:top w:w="80" w:type="dxa"/>
              <w:start w:w="80" w:type="dxa"/>
              <w:bottom w:w="80" w:type="dxa"/>
              <w:end w:w="80" w:type="dxa"/>
            </w:tcMar>
          </w:tcPr>
          <w:p>
            <w:r>
              <w:rPr>
                <w:b/>
                <w:sz w:val="14"/>
              </w:rPr>
              <w:t>Shader Property</w:t>
            </w:r>
          </w:p>
        </w:tc>
        <w:tc>
          <w:tcPr>
            <w:tcW w:type="dxa" w:w="1587"/>
            <w:shd w:fill="D9E2F3"/>
            <w:vAlign w:val="center"/>
            <w:tcMar>
              <w:top w:w="80" w:type="dxa"/>
              <w:start w:w="80" w:type="dxa"/>
              <w:bottom w:w="80" w:type="dxa"/>
              <w:end w:w="80" w:type="dxa"/>
            </w:tcMar>
          </w:tcPr>
          <w:p>
            <w:r>
              <w:rPr>
                <w:b/>
                <w:sz w:val="14"/>
              </w:rPr>
              <w:t>型</w:t>
            </w:r>
          </w:p>
        </w:tc>
        <w:tc>
          <w:tcPr>
            <w:tcW w:type="dxa" w:w="4649"/>
            <w:shd w:fill="D9E2F3"/>
            <w:vAlign w:val="center"/>
            <w:tcMar>
              <w:top w:w="80" w:type="dxa"/>
              <w:start w:w="80" w:type="dxa"/>
              <w:bottom w:w="80" w:type="dxa"/>
              <w:end w:w="80" w:type="dxa"/>
            </w:tcMar>
          </w:tcPr>
          <w:p>
            <w:r>
              <w:rPr>
                <w:b/>
                <w:sz w:val="14"/>
              </w:rPr>
              <w:t>Inspector上の意味</w:t>
            </w:r>
          </w:p>
        </w:tc>
        <w:tc>
          <w:tcPr>
            <w:tcW w:type="dxa" w:w="1361"/>
            <w:shd w:fill="D9E2F3"/>
            <w:vAlign w:val="center"/>
            <w:tcMar>
              <w:top w:w="80" w:type="dxa"/>
              <w:start w:w="80" w:type="dxa"/>
              <w:bottom w:w="80" w:type="dxa"/>
              <w:end w:w="80" w:type="dxa"/>
            </w:tcMar>
          </w:tcPr>
          <w:p>
            <w:r>
              <w:rPr>
                <w:b/>
                <w:sz w:val="14"/>
              </w:rPr>
              <w:t>初期値</w:t>
            </w:r>
          </w:p>
        </w:tc>
      </w:tr>
      <w:tr>
        <w:tc>
          <w:tcPr>
            <w:tcW w:type="dxa" w:w="2381"/>
            <w:vAlign w:val="top"/>
            <w:tcMar>
              <w:top w:w="80" w:type="dxa"/>
              <w:start w:w="80" w:type="dxa"/>
              <w:bottom w:w="80" w:type="dxa"/>
              <w:end w:w="80" w:type="dxa"/>
            </w:tcMar>
          </w:tcPr>
          <w:p>
            <w:pPr>
              <w:spacing w:after="0" w:line="240" w:lineRule="auto"/>
            </w:pPr>
            <w:r>
              <w:rPr>
                <w:sz w:val="14"/>
              </w:rPr>
              <w:t>_DistanceFadeColor</w:t>
            </w:r>
          </w:p>
        </w:tc>
        <w:tc>
          <w:tcPr>
            <w:tcW w:type="dxa" w:w="1587"/>
            <w:vAlign w:val="top"/>
            <w:tcMar>
              <w:top w:w="80" w:type="dxa"/>
              <w:start w:w="80" w:type="dxa"/>
              <w:bottom w:w="80" w:type="dxa"/>
              <w:end w:w="80" w:type="dxa"/>
            </w:tcMar>
          </w:tcPr>
          <w:p>
            <w:pPr>
              <w:spacing w:after="0" w:line="240" w:lineRule="auto"/>
            </w:pPr>
            <w:r>
              <w:rPr>
                <w:sz w:val="14"/>
              </w:rPr>
              <w:t>Color (HDR)</w:t>
            </w:r>
          </w:p>
        </w:tc>
        <w:tc>
          <w:tcPr>
            <w:tcW w:type="dxa" w:w="4649"/>
            <w:vAlign w:val="top"/>
            <w:tcMar>
              <w:top w:w="80" w:type="dxa"/>
              <w:start w:w="80" w:type="dxa"/>
              <w:bottom w:w="80" w:type="dxa"/>
              <w:end w:w="80" w:type="dxa"/>
            </w:tcMar>
          </w:tcPr>
          <w:p>
            <w:pPr>
              <w:spacing w:after="0" w:line="240" w:lineRule="auto"/>
            </w:pPr>
            <w:r>
              <w:rPr>
                <w:sz w:val="14"/>
              </w:rPr>
              <w:t>フェード後の色。Alphaを含む。</w:t>
            </w:r>
          </w:p>
        </w:tc>
        <w:tc>
          <w:tcPr>
            <w:tcW w:type="dxa" w:w="1361"/>
            <w:vAlign w:val="top"/>
            <w:tcMar>
              <w:top w:w="80" w:type="dxa"/>
              <w:start w:w="80" w:type="dxa"/>
              <w:bottom w:w="80" w:type="dxa"/>
              <w:end w:w="80" w:type="dxa"/>
            </w:tcMar>
          </w:tcPr>
          <w:p>
            <w:pPr>
              <w:spacing w:after="0" w:line="240" w:lineRule="auto"/>
            </w:pPr>
            <w:r>
              <w:rPr>
                <w:sz w:val="14"/>
              </w:rPr>
              <w:t>(0,0,0,1)</w:t>
            </w:r>
          </w:p>
        </w:tc>
      </w:tr>
      <w:tr>
        <w:tc>
          <w:tcPr>
            <w:tcW w:type="dxa" w:w="2381"/>
            <w:vAlign w:val="top"/>
            <w:tcMar>
              <w:top w:w="80" w:type="dxa"/>
              <w:start w:w="80" w:type="dxa"/>
              <w:bottom w:w="80" w:type="dxa"/>
              <w:end w:w="80" w:type="dxa"/>
            </w:tcMar>
          </w:tcPr>
          <w:p>
            <w:pPr>
              <w:spacing w:after="0" w:line="240" w:lineRule="auto"/>
            </w:pPr>
            <w:r>
              <w:rPr>
                <w:sz w:val="14"/>
              </w:rPr>
              <w:t>_DistanceFade.x</w:t>
            </w:r>
          </w:p>
        </w:tc>
        <w:tc>
          <w:tcPr>
            <w:tcW w:type="dxa" w:w="1587"/>
            <w:vAlign w:val="top"/>
            <w:tcMar>
              <w:top w:w="80" w:type="dxa"/>
              <w:start w:w="80" w:type="dxa"/>
              <w:bottom w:w="80" w:type="dxa"/>
              <w:end w:w="80" w:type="dxa"/>
            </w:tcMar>
          </w:tcPr>
          <w:p>
            <w:pPr>
              <w:spacing w:after="0" w:line="240" w:lineRule="auto"/>
            </w:pPr>
            <w:r>
              <w:rPr>
                <w:sz w:val="14"/>
              </w:rPr>
              <w:t>Float</w:t>
            </w:r>
          </w:p>
        </w:tc>
        <w:tc>
          <w:tcPr>
            <w:tcW w:type="dxa" w:w="4649"/>
            <w:vAlign w:val="top"/>
            <w:tcMar>
              <w:top w:w="80" w:type="dxa"/>
              <w:start w:w="80" w:type="dxa"/>
              <w:bottom w:w="80" w:type="dxa"/>
              <w:end w:w="80" w:type="dxa"/>
            </w:tcMar>
          </w:tcPr>
          <w:p>
            <w:pPr>
              <w:spacing w:after="0" w:line="240" w:lineRule="auto"/>
            </w:pPr>
            <w:r>
              <w:rPr>
                <w:sz w:val="14"/>
              </w:rPr>
              <w:t>開始距離。</w:t>
            </w:r>
          </w:p>
        </w:tc>
        <w:tc>
          <w:tcPr>
            <w:tcW w:type="dxa" w:w="1361"/>
            <w:vAlign w:val="top"/>
            <w:tcMar>
              <w:top w:w="80" w:type="dxa"/>
              <w:start w:w="80" w:type="dxa"/>
              <w:bottom w:w="80" w:type="dxa"/>
              <w:end w:w="80" w:type="dxa"/>
            </w:tcMar>
          </w:tcPr>
          <w:p>
            <w:pPr>
              <w:spacing w:after="0" w:line="240" w:lineRule="auto"/>
            </w:pPr>
            <w:r>
              <w:rPr>
                <w:sz w:val="14"/>
              </w:rPr>
              <w:t>0.1</w:t>
            </w:r>
          </w:p>
        </w:tc>
      </w:tr>
      <w:tr>
        <w:tc>
          <w:tcPr>
            <w:tcW w:type="dxa" w:w="2381"/>
            <w:vAlign w:val="top"/>
            <w:tcMar>
              <w:top w:w="80" w:type="dxa"/>
              <w:start w:w="80" w:type="dxa"/>
              <w:bottom w:w="80" w:type="dxa"/>
              <w:end w:w="80" w:type="dxa"/>
            </w:tcMar>
          </w:tcPr>
          <w:p>
            <w:pPr>
              <w:spacing w:after="0" w:line="240" w:lineRule="auto"/>
            </w:pPr>
            <w:r>
              <w:rPr>
                <w:sz w:val="14"/>
              </w:rPr>
              <w:t>_DistanceFade.y</w:t>
            </w:r>
          </w:p>
        </w:tc>
        <w:tc>
          <w:tcPr>
            <w:tcW w:type="dxa" w:w="1587"/>
            <w:vAlign w:val="top"/>
            <w:tcMar>
              <w:top w:w="80" w:type="dxa"/>
              <w:start w:w="80" w:type="dxa"/>
              <w:bottom w:w="80" w:type="dxa"/>
              <w:end w:w="80" w:type="dxa"/>
            </w:tcMar>
          </w:tcPr>
          <w:p>
            <w:pPr>
              <w:spacing w:after="0" w:line="240" w:lineRule="auto"/>
            </w:pPr>
            <w:r>
              <w:rPr>
                <w:sz w:val="14"/>
              </w:rPr>
              <w:t>Float</w:t>
            </w:r>
          </w:p>
        </w:tc>
        <w:tc>
          <w:tcPr>
            <w:tcW w:type="dxa" w:w="4649"/>
            <w:vAlign w:val="top"/>
            <w:tcMar>
              <w:top w:w="80" w:type="dxa"/>
              <w:start w:w="80" w:type="dxa"/>
              <w:bottom w:w="80" w:type="dxa"/>
              <w:end w:w="80" w:type="dxa"/>
            </w:tcMar>
          </w:tcPr>
          <w:p>
            <w:pPr>
              <w:spacing w:after="0" w:line="240" w:lineRule="auto"/>
            </w:pPr>
            <w:r>
              <w:rPr>
                <w:sz w:val="14"/>
              </w:rPr>
              <w:t>終了距離。</w:t>
            </w:r>
          </w:p>
        </w:tc>
        <w:tc>
          <w:tcPr>
            <w:tcW w:type="dxa" w:w="1361"/>
            <w:vAlign w:val="top"/>
            <w:tcMar>
              <w:top w:w="80" w:type="dxa"/>
              <w:start w:w="80" w:type="dxa"/>
              <w:bottom w:w="80" w:type="dxa"/>
              <w:end w:w="80" w:type="dxa"/>
            </w:tcMar>
          </w:tcPr>
          <w:p>
            <w:pPr>
              <w:spacing w:after="0" w:line="240" w:lineRule="auto"/>
            </w:pPr>
            <w:r>
              <w:rPr>
                <w:sz w:val="14"/>
              </w:rPr>
              <w:t>0.01</w:t>
            </w:r>
          </w:p>
        </w:tc>
      </w:tr>
      <w:tr>
        <w:tc>
          <w:tcPr>
            <w:tcW w:type="dxa" w:w="2381"/>
            <w:vAlign w:val="top"/>
            <w:tcMar>
              <w:top w:w="80" w:type="dxa"/>
              <w:start w:w="80" w:type="dxa"/>
              <w:bottom w:w="80" w:type="dxa"/>
              <w:end w:w="80" w:type="dxa"/>
            </w:tcMar>
          </w:tcPr>
          <w:p>
            <w:pPr>
              <w:spacing w:after="0" w:line="240" w:lineRule="auto"/>
            </w:pPr>
            <w:r>
              <w:rPr>
                <w:sz w:val="14"/>
              </w:rPr>
              <w:t>_DistanceFade.z</w:t>
            </w:r>
          </w:p>
        </w:tc>
        <w:tc>
          <w:tcPr>
            <w:tcW w:type="dxa" w:w="1587"/>
            <w:vAlign w:val="top"/>
            <w:tcMar>
              <w:top w:w="80" w:type="dxa"/>
              <w:start w:w="80" w:type="dxa"/>
              <w:bottom w:w="80" w:type="dxa"/>
              <w:end w:w="80" w:type="dxa"/>
            </w:tcMar>
          </w:tcPr>
          <w:p>
            <w:pPr>
              <w:spacing w:after="0" w:line="240" w:lineRule="auto"/>
            </w:pPr>
            <w:r>
              <w:rPr>
                <w:sz w:val="14"/>
              </w:rPr>
              <w:t>Float</w:t>
            </w:r>
          </w:p>
        </w:tc>
        <w:tc>
          <w:tcPr>
            <w:tcW w:type="dxa" w:w="4649"/>
            <w:vAlign w:val="top"/>
            <w:tcMar>
              <w:top w:w="80" w:type="dxa"/>
              <w:start w:w="80" w:type="dxa"/>
              <w:bottom w:w="80" w:type="dxa"/>
              <w:end w:w="80" w:type="dxa"/>
            </w:tcMar>
          </w:tcPr>
          <w:p>
            <w:pPr>
              <w:spacing w:after="0" w:line="240" w:lineRule="auto"/>
            </w:pPr>
            <w:r>
              <w:rPr>
                <w:sz w:val="14"/>
              </w:rPr>
              <w:t>フェード強度。0で実質無効。</w:t>
            </w:r>
          </w:p>
        </w:tc>
        <w:tc>
          <w:tcPr>
            <w:tcW w:type="dxa" w:w="1361"/>
            <w:vAlign w:val="top"/>
            <w:tcMar>
              <w:top w:w="80" w:type="dxa"/>
              <w:start w:w="80" w:type="dxa"/>
              <w:bottom w:w="80" w:type="dxa"/>
              <w:end w:w="80" w:type="dxa"/>
            </w:tcMar>
          </w:tcPr>
          <w:p>
            <w:pPr>
              <w:spacing w:after="0" w:line="240" w:lineRule="auto"/>
            </w:pPr>
            <w:r>
              <w:rPr>
                <w:sz w:val="14"/>
              </w:rPr>
              <w:t>0</w:t>
            </w:r>
          </w:p>
        </w:tc>
      </w:tr>
      <w:tr>
        <w:tc>
          <w:tcPr>
            <w:tcW w:type="dxa" w:w="2381"/>
            <w:vAlign w:val="top"/>
            <w:tcMar>
              <w:top w:w="80" w:type="dxa"/>
              <w:start w:w="80" w:type="dxa"/>
              <w:bottom w:w="80" w:type="dxa"/>
              <w:end w:w="80" w:type="dxa"/>
            </w:tcMar>
          </w:tcPr>
          <w:p>
            <w:pPr>
              <w:spacing w:after="0" w:line="240" w:lineRule="auto"/>
            </w:pPr>
            <w:r>
              <w:rPr>
                <w:sz w:val="14"/>
              </w:rPr>
              <w:t>_DistanceFade.w</w:t>
            </w:r>
          </w:p>
        </w:tc>
        <w:tc>
          <w:tcPr>
            <w:tcW w:type="dxa" w:w="1587"/>
            <w:vAlign w:val="top"/>
            <w:tcMar>
              <w:top w:w="80" w:type="dxa"/>
              <w:start w:w="80" w:type="dxa"/>
              <w:bottom w:w="80" w:type="dxa"/>
              <w:end w:w="80" w:type="dxa"/>
            </w:tcMar>
          </w:tcPr>
          <w:p>
            <w:pPr>
              <w:spacing w:after="0" w:line="240" w:lineRule="auto"/>
            </w:pPr>
            <w:r>
              <w:rPr>
                <w:sz w:val="14"/>
              </w:rPr>
              <w:t>Bool/Float</w:t>
            </w:r>
          </w:p>
        </w:tc>
        <w:tc>
          <w:tcPr>
            <w:tcW w:type="dxa" w:w="4649"/>
            <w:vAlign w:val="top"/>
            <w:tcMar>
              <w:top w:w="80" w:type="dxa"/>
              <w:start w:w="80" w:type="dxa"/>
              <w:bottom w:w="80" w:type="dxa"/>
              <w:end w:w="80" w:type="dxa"/>
            </w:tcMar>
          </w:tcPr>
          <w:p>
            <w:pPr>
              <w:spacing w:after="0" w:line="240" w:lineRule="auto"/>
            </w:pPr>
            <w:r>
              <w:rPr>
                <w:sz w:val="14"/>
              </w:rPr>
              <w:t>lilToon側の第4要素。UIでは「裏面を影にする」相当のBoolとして扱う。</w:t>
            </w:r>
          </w:p>
        </w:tc>
        <w:tc>
          <w:tcPr>
            <w:tcW w:type="dxa" w:w="1361"/>
            <w:vAlign w:val="top"/>
            <w:tcMar>
              <w:top w:w="80" w:type="dxa"/>
              <w:start w:w="80" w:type="dxa"/>
              <w:bottom w:w="80" w:type="dxa"/>
              <w:end w:w="80" w:type="dxa"/>
            </w:tcMar>
          </w:tcPr>
          <w:p>
            <w:pPr>
              <w:spacing w:after="0" w:line="240" w:lineRule="auto"/>
            </w:pPr>
            <w:r>
              <w:rPr>
                <w:sz w:val="14"/>
              </w:rPr>
              <w:t>0</w:t>
            </w:r>
          </w:p>
        </w:tc>
      </w:tr>
      <w:tr>
        <w:tc>
          <w:tcPr>
            <w:tcW w:type="dxa" w:w="2381"/>
            <w:vAlign w:val="top"/>
            <w:tcMar>
              <w:top w:w="80" w:type="dxa"/>
              <w:start w:w="80" w:type="dxa"/>
              <w:bottom w:w="80" w:type="dxa"/>
              <w:end w:w="80" w:type="dxa"/>
            </w:tcMar>
          </w:tcPr>
          <w:p>
            <w:pPr>
              <w:spacing w:after="0" w:line="240" w:lineRule="auto"/>
            </w:pPr>
            <w:r>
              <w:rPr>
                <w:sz w:val="14"/>
              </w:rPr>
              <w:t>_DistanceFadeMode</w:t>
            </w:r>
          </w:p>
        </w:tc>
        <w:tc>
          <w:tcPr>
            <w:tcW w:type="dxa" w:w="1587"/>
            <w:vAlign w:val="top"/>
            <w:tcMar>
              <w:top w:w="80" w:type="dxa"/>
              <w:start w:w="80" w:type="dxa"/>
              <w:bottom w:w="80" w:type="dxa"/>
              <w:end w:w="80" w:type="dxa"/>
            </w:tcMar>
          </w:tcPr>
          <w:p>
            <w:pPr>
              <w:spacing w:after="0" w:line="240" w:lineRule="auto"/>
            </w:pPr>
            <w:r>
              <w:rPr>
                <w:sz w:val="14"/>
              </w:rPr>
              <w:t>Int / Enum</w:t>
            </w:r>
          </w:p>
        </w:tc>
        <w:tc>
          <w:tcPr>
            <w:tcW w:type="dxa" w:w="4649"/>
            <w:vAlign w:val="top"/>
            <w:tcMar>
              <w:top w:w="80" w:type="dxa"/>
              <w:start w:w="80" w:type="dxa"/>
              <w:bottom w:w="80" w:type="dxa"/>
              <w:end w:w="80" w:type="dxa"/>
            </w:tcMar>
          </w:tcPr>
          <w:p>
            <w:pPr>
              <w:spacing w:after="0" w:line="240" w:lineRule="auto"/>
            </w:pPr>
            <w:r>
              <w:rPr>
                <w:sz w:val="14"/>
              </w:rPr>
              <w:t>距離フェードモード。lilToonの定義値をそのまま保持。</w:t>
            </w:r>
          </w:p>
        </w:tc>
        <w:tc>
          <w:tcPr>
            <w:tcW w:type="dxa" w:w="1361"/>
            <w:vAlign w:val="top"/>
            <w:tcMar>
              <w:top w:w="80" w:type="dxa"/>
              <w:start w:w="80" w:type="dxa"/>
              <w:bottom w:w="80" w:type="dxa"/>
              <w:end w:w="80" w:type="dxa"/>
            </w:tcMar>
          </w:tcPr>
          <w:p>
            <w:pPr>
              <w:spacing w:after="0" w:line="240" w:lineRule="auto"/>
            </w:pPr>
            <w:r>
              <w:rPr>
                <w:sz w:val="14"/>
              </w:rPr>
              <w:t>0</w:t>
            </w:r>
          </w:p>
        </w:tc>
      </w:tr>
      <w:tr>
        <w:tc>
          <w:tcPr>
            <w:tcW w:type="dxa" w:w="2381"/>
            <w:vAlign w:val="top"/>
            <w:tcMar>
              <w:top w:w="80" w:type="dxa"/>
              <w:start w:w="80" w:type="dxa"/>
              <w:bottom w:w="80" w:type="dxa"/>
              <w:end w:w="80" w:type="dxa"/>
            </w:tcMar>
          </w:tcPr>
          <w:p>
            <w:pPr>
              <w:spacing w:after="0" w:line="240" w:lineRule="auto"/>
            </w:pPr>
            <w:r>
              <w:rPr>
                <w:sz w:val="14"/>
              </w:rPr>
              <w:t>_DistanceFadeRimColor</w:t>
            </w:r>
          </w:p>
        </w:tc>
        <w:tc>
          <w:tcPr>
            <w:tcW w:type="dxa" w:w="1587"/>
            <w:vAlign w:val="top"/>
            <w:tcMar>
              <w:top w:w="80" w:type="dxa"/>
              <w:start w:w="80" w:type="dxa"/>
              <w:bottom w:w="80" w:type="dxa"/>
              <w:end w:w="80" w:type="dxa"/>
            </w:tcMar>
          </w:tcPr>
          <w:p>
            <w:pPr>
              <w:spacing w:after="0" w:line="240" w:lineRule="auto"/>
            </w:pPr>
            <w:r>
              <w:rPr>
                <w:sz w:val="14"/>
              </w:rPr>
              <w:t>Color (HDR)</w:t>
            </w:r>
          </w:p>
        </w:tc>
        <w:tc>
          <w:tcPr>
            <w:tcW w:type="dxa" w:w="4649"/>
            <w:vAlign w:val="top"/>
            <w:tcMar>
              <w:top w:w="80" w:type="dxa"/>
              <w:start w:w="80" w:type="dxa"/>
              <w:bottom w:w="80" w:type="dxa"/>
              <w:end w:w="80" w:type="dxa"/>
            </w:tcMar>
          </w:tcPr>
          <w:p>
            <w:pPr>
              <w:spacing w:after="0" w:line="240" w:lineRule="auto"/>
            </w:pPr>
            <w:r>
              <w:rPr>
                <w:sz w:val="14"/>
              </w:rPr>
              <w:t>距離フェード用リム色。Alphaを含む。</w:t>
            </w:r>
          </w:p>
        </w:tc>
        <w:tc>
          <w:tcPr>
            <w:tcW w:type="dxa" w:w="1361"/>
            <w:vAlign w:val="top"/>
            <w:tcMar>
              <w:top w:w="80" w:type="dxa"/>
              <w:start w:w="80" w:type="dxa"/>
              <w:bottom w:w="80" w:type="dxa"/>
              <w:end w:w="80" w:type="dxa"/>
            </w:tcMar>
          </w:tcPr>
          <w:p>
            <w:pPr>
              <w:spacing w:after="0" w:line="240" w:lineRule="auto"/>
            </w:pPr>
            <w:r>
              <w:rPr>
                <w:sz w:val="14"/>
              </w:rPr>
              <w:t>(0,0,0,0)</w:t>
            </w:r>
          </w:p>
        </w:tc>
      </w:tr>
      <w:tr>
        <w:tc>
          <w:tcPr>
            <w:tcW w:type="dxa" w:w="2381"/>
            <w:vAlign w:val="top"/>
            <w:tcMar>
              <w:top w:w="80" w:type="dxa"/>
              <w:start w:w="80" w:type="dxa"/>
              <w:bottom w:w="80" w:type="dxa"/>
              <w:end w:w="80" w:type="dxa"/>
            </w:tcMar>
          </w:tcPr>
          <w:p>
            <w:pPr>
              <w:spacing w:after="0" w:line="240" w:lineRule="auto"/>
            </w:pPr>
            <w:r>
              <w:rPr>
                <w:sz w:val="14"/>
              </w:rPr>
              <w:t>_DistanceFadeRimColor.a</w:t>
            </w:r>
          </w:p>
        </w:tc>
        <w:tc>
          <w:tcPr>
            <w:tcW w:type="dxa" w:w="1587"/>
            <w:vAlign w:val="top"/>
            <w:tcMar>
              <w:top w:w="80" w:type="dxa"/>
              <w:start w:w="80" w:type="dxa"/>
              <w:bottom w:w="80" w:type="dxa"/>
              <w:end w:w="80" w:type="dxa"/>
            </w:tcMar>
          </w:tcPr>
          <w:p>
            <w:pPr>
              <w:spacing w:after="0" w:line="240" w:lineRule="auto"/>
            </w:pPr>
            <w:r>
              <w:rPr>
                <w:sz w:val="14"/>
              </w:rPr>
              <w:t>Float</w:t>
            </w:r>
          </w:p>
        </w:tc>
        <w:tc>
          <w:tcPr>
            <w:tcW w:type="dxa" w:w="4649"/>
            <w:vAlign w:val="top"/>
            <w:tcMar>
              <w:top w:w="80" w:type="dxa"/>
              <w:start w:w="80" w:type="dxa"/>
              <w:bottom w:w="80" w:type="dxa"/>
              <w:end w:w="80" w:type="dxa"/>
            </w:tcMar>
          </w:tcPr>
          <w:p>
            <w:pPr>
              <w:spacing w:after="0" w:line="240" w:lineRule="auto"/>
            </w:pPr>
            <w:r>
              <w:rPr>
                <w:sz w:val="14"/>
              </w:rPr>
              <w:t>上記ColorのAlpha。ColorField内で設定し、必要なら詳細欄にも表示。</w:t>
            </w:r>
          </w:p>
        </w:tc>
        <w:tc>
          <w:tcPr>
            <w:tcW w:type="dxa" w:w="1361"/>
            <w:vAlign w:val="top"/>
            <w:tcMar>
              <w:top w:w="80" w:type="dxa"/>
              <w:start w:w="80" w:type="dxa"/>
              <w:bottom w:w="80" w:type="dxa"/>
              <w:end w:w="80" w:type="dxa"/>
            </w:tcMar>
          </w:tcPr>
          <w:p>
            <w:pPr>
              <w:spacing w:after="0" w:line="240" w:lineRule="auto"/>
            </w:pPr>
            <w:r>
              <w:rPr>
                <w:sz w:val="14"/>
              </w:rPr>
              <w:t>0</w:t>
            </w:r>
          </w:p>
        </w:tc>
      </w:tr>
      <w:tr>
        <w:tc>
          <w:tcPr>
            <w:tcW w:type="dxa" w:w="2381"/>
            <w:vAlign w:val="top"/>
            <w:tcMar>
              <w:top w:w="80" w:type="dxa"/>
              <w:start w:w="80" w:type="dxa"/>
              <w:bottom w:w="80" w:type="dxa"/>
              <w:end w:w="80" w:type="dxa"/>
            </w:tcMar>
          </w:tcPr>
          <w:p>
            <w:pPr>
              <w:spacing w:after="0" w:line="240" w:lineRule="auto"/>
            </w:pPr>
            <w:r>
              <w:rPr>
                <w:sz w:val="14"/>
              </w:rPr>
              <w:t>_DistanceFadeRimFresnelPower</w:t>
            </w:r>
          </w:p>
        </w:tc>
        <w:tc>
          <w:tcPr>
            <w:tcW w:type="dxa" w:w="1587"/>
            <w:vAlign w:val="top"/>
            <w:tcMar>
              <w:top w:w="80" w:type="dxa"/>
              <w:start w:w="80" w:type="dxa"/>
              <w:bottom w:w="80" w:type="dxa"/>
              <w:end w:w="80" w:type="dxa"/>
            </w:tcMar>
          </w:tcPr>
          <w:p>
            <w:pPr>
              <w:spacing w:after="0" w:line="240" w:lineRule="auto"/>
            </w:pPr>
            <w:r>
              <w:rPr>
                <w:sz w:val="14"/>
              </w:rPr>
              <w:t>Float</w:t>
            </w:r>
          </w:p>
        </w:tc>
        <w:tc>
          <w:tcPr>
            <w:tcW w:type="dxa" w:w="4649"/>
            <w:vAlign w:val="top"/>
            <w:tcMar>
              <w:top w:w="80" w:type="dxa"/>
              <w:start w:w="80" w:type="dxa"/>
              <w:bottom w:w="80" w:type="dxa"/>
              <w:end w:w="80" w:type="dxa"/>
            </w:tcMar>
          </w:tcPr>
          <w:p>
            <w:pPr>
              <w:spacing w:after="0" w:line="240" w:lineRule="auto"/>
            </w:pPr>
            <w:r>
              <w:rPr>
                <w:sz w:val="14"/>
              </w:rPr>
              <w:t>リムのフレネル指数。想定範囲 0.01〜50。</w:t>
            </w:r>
          </w:p>
        </w:tc>
        <w:tc>
          <w:tcPr>
            <w:tcW w:type="dxa" w:w="1361"/>
            <w:vAlign w:val="top"/>
            <w:tcMar>
              <w:top w:w="80" w:type="dxa"/>
              <w:start w:w="80" w:type="dxa"/>
              <w:bottom w:w="80" w:type="dxa"/>
              <w:end w:w="80" w:type="dxa"/>
            </w:tcMar>
          </w:tcPr>
          <w:p>
            <w:pPr>
              <w:spacing w:after="0" w:line="240" w:lineRule="auto"/>
            </w:pPr>
            <w:r>
              <w:rPr>
                <w:sz w:val="14"/>
              </w:rPr>
              <w:t>5.0</w:t>
            </w:r>
          </w:p>
        </w:tc>
      </w:tr>
    </w:tbl>
    <w:p>
      <w:pPr>
        <w:pStyle w:val="Small"/>
      </w:pPr>
      <w:r>
        <w:t>※ lilToon公式のDistance Fadeは「色・開始距離・終了距離・強度」を基本パラメータとして説明している。Shader定義上は追加でMode、Rim Color、Rim Fresnel Powerを持つ。_DistanceFadeはVector4で、初期値は(0.1, 0.01, 0, 0)。</w:t>
      </w:r>
    </w:p>
    <w:p>
      <w:pPr>
        <w:pStyle w:val="Heading2"/>
      </w:pPr>
      <w:r>
        <w:t>3.2 追加設定</w:t>
      </w:r>
    </w:p>
    <w:tbl>
      <w:tblPr>
        <w:tblStyle w:val="TableGrid"/>
        <w:tblW w:type="auto" w:w="0"/>
        <w:jc w:val="center"/>
        <w:tblLook w:firstColumn="1" w:firstRow="1" w:lastColumn="0" w:lastRow="0" w:noHBand="0" w:noVBand="1" w:val="04A0"/>
      </w:tblPr>
      <w:tblGrid>
        <w:gridCol w:w="5046"/>
        <w:gridCol w:w="5046"/>
      </w:tblGrid>
      <w:tr>
        <w:tc>
          <w:tcPr>
            <w:tcW w:type="dxa" w:w="2381"/>
            <w:shd w:fill="D9E2F3"/>
            <w:vAlign w:val="center"/>
            <w:tcMar>
              <w:top w:w="80" w:type="dxa"/>
              <w:start w:w="80" w:type="dxa"/>
              <w:bottom w:w="80" w:type="dxa"/>
              <w:end w:w="80" w:type="dxa"/>
            </w:tcMar>
          </w:tcPr>
          <w:p>
            <w:r>
              <w:rPr>
                <w:b/>
                <w:sz w:val="15"/>
              </w:rPr>
              <w:t>設定</w:t>
            </w:r>
          </w:p>
        </w:tc>
        <w:tc>
          <w:tcPr>
            <w:tcW w:type="dxa" w:w="7483"/>
            <w:shd w:fill="D9E2F3"/>
            <w:vAlign w:val="center"/>
            <w:tcMar>
              <w:top w:w="80" w:type="dxa"/>
              <w:start w:w="80" w:type="dxa"/>
              <w:bottom w:w="80" w:type="dxa"/>
              <w:end w:w="80" w:type="dxa"/>
            </w:tcMar>
          </w:tcPr>
          <w:p>
            <w:r>
              <w:rPr>
                <w:b/>
                <w:sz w:val="15"/>
              </w:rPr>
              <w:t>仕様</w:t>
            </w:r>
          </w:p>
        </w:tc>
      </w:tr>
      <w:tr>
        <w:tc>
          <w:tcPr>
            <w:tcW w:type="dxa" w:w="2381"/>
            <w:vAlign w:val="top"/>
            <w:tcMar>
              <w:top w:w="80" w:type="dxa"/>
              <w:start w:w="80" w:type="dxa"/>
              <w:bottom w:w="80" w:type="dxa"/>
              <w:end w:w="80" w:type="dxa"/>
            </w:tcMar>
          </w:tcPr>
          <w:p>
            <w:pPr>
              <w:spacing w:after="0" w:line="240" w:lineRule="auto"/>
            </w:pPr>
            <w:r>
              <w:rPr>
                <w:sz w:val="15"/>
              </w:rPr>
              <w:t>Target Scope</w:t>
            </w:r>
          </w:p>
        </w:tc>
        <w:tc>
          <w:tcPr>
            <w:tcW w:type="dxa" w:w="7483"/>
            <w:vAlign w:val="top"/>
            <w:tcMar>
              <w:top w:w="80" w:type="dxa"/>
              <w:start w:w="80" w:type="dxa"/>
              <w:bottom w:w="80" w:type="dxa"/>
              <w:end w:w="80" w:type="dxa"/>
            </w:tcMar>
          </w:tcPr>
          <w:p>
            <w:pPr>
              <w:spacing w:after="0" w:line="240" w:lineRule="auto"/>
            </w:pPr>
            <w:r>
              <w:rPr>
                <w:sz w:val="15"/>
              </w:rPr>
              <w:t>初版は「Avatar全体」を既定とする。将来拡張として Component配下 / 指定Root / Material手動指定を追加可能。</w:t>
            </w:r>
          </w:p>
        </w:tc>
      </w:tr>
      <w:tr>
        <w:tc>
          <w:tcPr>
            <w:tcW w:type="dxa" w:w="2381"/>
            <w:vAlign w:val="top"/>
            <w:tcMar>
              <w:top w:w="80" w:type="dxa"/>
              <w:start w:w="80" w:type="dxa"/>
              <w:bottom w:w="80" w:type="dxa"/>
              <w:end w:w="80" w:type="dxa"/>
            </w:tcMar>
          </w:tcPr>
          <w:p>
            <w:pPr>
              <w:spacing w:after="0" w:line="240" w:lineRule="auto"/>
            </w:pPr>
            <w:r>
              <w:rPr>
                <w:sz w:val="15"/>
              </w:rPr>
              <w:t>Include Inactive</w:t>
            </w:r>
          </w:p>
        </w:tc>
        <w:tc>
          <w:tcPr>
            <w:tcW w:type="dxa" w:w="7483"/>
            <w:vAlign w:val="top"/>
            <w:tcMar>
              <w:top w:w="80" w:type="dxa"/>
              <w:start w:w="80" w:type="dxa"/>
              <w:bottom w:w="80" w:type="dxa"/>
              <w:end w:w="80" w:type="dxa"/>
            </w:tcMar>
          </w:tcPr>
          <w:p>
            <w:pPr>
              <w:spacing w:after="0" w:line="240" w:lineRule="auto"/>
            </w:pPr>
            <w:r>
              <w:rPr>
                <w:sz w:val="15"/>
              </w:rPr>
              <w:t>常時ON相当。GetComponentsInChildren&lt;Renderer&gt;(true) で走査する。</w:t>
            </w:r>
          </w:p>
        </w:tc>
      </w:tr>
      <w:tr>
        <w:tc>
          <w:tcPr>
            <w:tcW w:type="dxa" w:w="2381"/>
            <w:vAlign w:val="top"/>
            <w:tcMar>
              <w:top w:w="80" w:type="dxa"/>
              <w:start w:w="80" w:type="dxa"/>
              <w:bottom w:w="80" w:type="dxa"/>
              <w:end w:w="80" w:type="dxa"/>
            </w:tcMar>
          </w:tcPr>
          <w:p>
            <w:pPr>
              <w:spacing w:after="0" w:line="240" w:lineRule="auto"/>
            </w:pPr>
            <w:r>
              <w:rPr>
                <w:sz w:val="15"/>
              </w:rPr>
              <w:t>Strict lilToon Check</w:t>
            </w:r>
          </w:p>
        </w:tc>
        <w:tc>
          <w:tcPr>
            <w:tcW w:type="dxa" w:w="7483"/>
            <w:vAlign w:val="top"/>
            <w:tcMar>
              <w:top w:w="80" w:type="dxa"/>
              <w:start w:w="80" w:type="dxa"/>
              <w:bottom w:w="80" w:type="dxa"/>
              <w:end w:w="80" w:type="dxa"/>
            </w:tcMar>
          </w:tcPr>
          <w:p>
            <w:pPr>
              <w:spacing w:after="0" w:line="240" w:lineRule="auto"/>
            </w:pPr>
            <w:r>
              <w:rPr>
                <w:sz w:val="15"/>
              </w:rPr>
              <w:t>既定ON。Shader名だけでなく HasProperty により必要プロパティの存在を確認する。</w:t>
            </w:r>
          </w:p>
        </w:tc>
      </w:tr>
      <w:tr>
        <w:tc>
          <w:tcPr>
            <w:tcW w:type="dxa" w:w="2381"/>
            <w:vAlign w:val="top"/>
            <w:tcMar>
              <w:top w:w="80" w:type="dxa"/>
              <w:start w:w="80" w:type="dxa"/>
              <w:bottom w:w="80" w:type="dxa"/>
              <w:end w:w="80" w:type="dxa"/>
            </w:tcMar>
          </w:tcPr>
          <w:p>
            <w:pPr>
              <w:spacing w:after="0" w:line="240" w:lineRule="auto"/>
            </w:pPr>
            <w:r>
              <w:rPr>
                <w:sz w:val="15"/>
              </w:rPr>
              <w:t>Override単位</w:t>
            </w:r>
          </w:p>
        </w:tc>
        <w:tc>
          <w:tcPr>
            <w:tcW w:type="dxa" w:w="7483"/>
            <w:vAlign w:val="top"/>
            <w:tcMar>
              <w:top w:w="80" w:type="dxa"/>
              <w:start w:w="80" w:type="dxa"/>
              <w:bottom w:w="80" w:type="dxa"/>
              <w:end w:w="80" w:type="dxa"/>
            </w:tcMar>
          </w:tcPr>
          <w:p>
            <w:pPr>
              <w:spacing w:after="0" w:line="240" w:lineRule="auto"/>
            </w:pPr>
            <w:r>
              <w:rPr>
                <w:sz w:val="15"/>
              </w:rPr>
              <w:t>各プロパティに「適用する/しない」のToggleを用意する。OFFの項目は元Material値を維持する。</w:t>
            </w:r>
          </w:p>
        </w:tc>
      </w:tr>
      <w:tr>
        <w:tc>
          <w:tcPr>
            <w:tcW w:type="dxa" w:w="2381"/>
            <w:vAlign w:val="top"/>
            <w:tcMar>
              <w:top w:w="80" w:type="dxa"/>
              <w:start w:w="80" w:type="dxa"/>
              <w:bottom w:w="80" w:type="dxa"/>
              <w:end w:w="80" w:type="dxa"/>
            </w:tcMar>
          </w:tcPr>
          <w:p>
            <w:pPr>
              <w:spacing w:after="0" w:line="240" w:lineRule="auto"/>
            </w:pPr>
            <w:r>
              <w:rPr>
                <w:sz w:val="15"/>
              </w:rPr>
              <w:t>Preview Summary</w:t>
            </w:r>
          </w:p>
        </w:tc>
        <w:tc>
          <w:tcPr>
            <w:tcW w:type="dxa" w:w="7483"/>
            <w:vAlign w:val="top"/>
            <w:tcMar>
              <w:top w:w="80" w:type="dxa"/>
              <w:start w:w="80" w:type="dxa"/>
              <w:bottom w:w="80" w:type="dxa"/>
              <w:end w:w="80" w:type="dxa"/>
            </w:tcMar>
          </w:tcPr>
          <w:p>
            <w:pPr>
              <w:spacing w:after="0" w:line="240" w:lineRule="auto"/>
            </w:pPr>
            <w:r>
              <w:rPr>
                <w:sz w:val="15"/>
              </w:rPr>
              <w:t>Inspectorに対象Renderer数・対象Material数を表示。編集時PreviewはAssetsを変更しない読み取り専用集計のみ。</w:t>
            </w:r>
          </w:p>
        </w:tc>
      </w:tr>
    </w:tbl>
    <w:p>
      <w:pPr>
        <w:pStyle w:val="Heading2"/>
      </w:pPr>
      <w:r>
        <w:t>3.3 Inspectorレイアウト例</w:t>
      </w:r>
    </w:p>
    <w:tbl>
      <w:tblPr>
        <w:tblW w:type="auto" w:w="0"/>
        <w:tblLook w:firstColumn="1" w:firstRow="1" w:lastColumn="0" w:lastRow="0" w:noHBand="0" w:noVBand="1" w:val="04A0"/>
      </w:tblPr>
      <w:tblGrid>
        <w:gridCol w:w="10092"/>
      </w:tblGrid>
      <w:tr>
        <w:tc>
          <w:tcPr>
            <w:tcW w:type="dxa" w:w="10092"/>
            <w:shd w:fill="F7F7F7"/>
            <w:tcMar>
              <w:top w:w="100" w:type="dxa"/>
              <w:start w:w="140" w:type="dxa"/>
              <w:bottom w:w="100" w:type="dxa"/>
              <w:end w:w="140" w:type="dxa"/>
            </w:tcMar>
          </w:tcPr>
          <w:p>
            <w:r>
              <w:rPr>
                <w:rFonts w:ascii="DejaVu Sans Mono" w:hAnsi="DejaVu Sans Mono"/>
                <w:sz w:val="14"/>
              </w:rPr>
              <w:t>[ lilToon Distance Fade Bulk Setter ]</w:t>
              <w:br/>
              <w:t>Enable Processing  [✓]</w:t>
              <w:br/>
              <w:t>Target: Avatar Entirely</w:t>
              <w:br/>
              <w:br/>
              <w:t>Distance Fade</w:t>
              <w:br/>
              <w:t xml:space="preserve">  [✓] Color              [ HDR Color ]</w:t>
              <w:br/>
              <w:t xml:space="preserve">  [✓] Start Distance     [ 0.10 ]</w:t>
              <w:br/>
              <w:t xml:space="preserve">  [✓] End Distance       [ 0.01 ]</w:t>
              <w:br/>
              <w:t xml:space="preserve">  [✓] Strength           [ 1.00 ]</w:t>
              <w:br/>
              <w:t xml:space="preserve">  [✓] Backface Shadow    [ ]</w:t>
              <w:br/>
              <w:t xml:space="preserve">  [✓] Mode               [ Mode 0 ▼ ]</w:t>
              <w:br/>
              <w:br/>
              <w:t>Rim</w:t>
              <w:br/>
              <w:t xml:space="preserve">  [✓] Rim Color          [ HDR Color / A ]</w:t>
              <w:br/>
              <w:t xml:space="preserve">  [✓] Fresnel Power      [ 5.00 ]</w:t>
              <w:br/>
              <w:br/>
              <w:t>Detected: 14 Renderers / 9 lilToon Materials</w:t>
            </w:r>
          </w:p>
        </w:tc>
      </w:tr>
    </w:tbl>
    <w:p>
      <w:r>
        <w:br/>
      </w:r>
    </w:p>
    <w:p>
      <w:pPr>
        <w:pStyle w:val="Heading1"/>
      </w:pPr>
      <w:r>
        <w:t>4. NDMF処理仕様</w:t>
      </w:r>
    </w:p>
    <w:p>
      <w:pPr>
        <w:pStyle w:val="Heading2"/>
      </w:pPr>
      <w:r>
        <w:t>4.1 実行順</w:t>
      </w:r>
    </w:p>
    <w:p>
      <w:pPr>
        <w:pStyle w:val="ListBullet"/>
        <w:spacing w:after="30"/>
      </w:pPr>
      <w:r>
        <w:rPr>
          <w:sz w:val="17"/>
        </w:rPr>
        <w:t>BuildPhase.Transforming を使用する。</w:t>
      </w:r>
    </w:p>
    <w:p>
      <w:pPr>
        <w:pStyle w:val="ListBullet"/>
        <w:spacing w:after="30"/>
      </w:pPr>
      <w:r>
        <w:rPr>
          <w:sz w:val="17"/>
        </w:rPr>
        <w:t>AfterPlugin("nadena.dev.modular-avatar") を指定し、MAによる主要なアバター変換後に処理する。</w:t>
      </w:r>
    </w:p>
    <w:p>
      <w:pPr>
        <w:pStyle w:val="ListBullet"/>
        <w:spacing w:after="30"/>
      </w:pPr>
      <w:r>
        <w:rPr>
          <w:sz w:val="17"/>
        </w:rPr>
        <w:t>AfterPlugin("net.rs64.tex-trans-tool") を指定し、TTTによるMaterial/Texture処理後の出力を対象とする。</w:t>
      </w:r>
    </w:p>
    <w:p>
      <w:pPr>
        <w:pStyle w:val="ListBullet"/>
        <w:spacing w:after="30"/>
      </w:pPr>
      <w:r>
        <w:rPr>
          <w:sz w:val="17"/>
        </w:rPr>
        <w:t>BeforePlugin("com.anatawa12.avatar-optimizer") を指定し、AAOの最適化より前にMaterial値を確定する。</w:t>
      </w:r>
    </w:p>
    <w:p>
      <w:pPr>
        <w:pStyle w:val="ListBullet"/>
        <w:spacing w:after="30"/>
      </w:pPr>
      <w:r>
        <w:rPr>
          <w:sz w:val="17"/>
        </w:rPr>
        <w:t>依存先プラグインが未導入の場合、NDMFのBefore/AfterPlugin制約は無視され、本ツール単体で動作可能とする。</w:t>
      </w:r>
    </w:p>
    <w:tbl>
      <w:tblPr>
        <w:tblW w:type="auto" w:w="0"/>
        <w:jc w:val="center"/>
        <w:tblLook w:firstColumn="1" w:firstRow="1" w:lastColumn="0" w:lastRow="0" w:noHBand="0" w:noVBand="1" w:val="04A0"/>
      </w:tblPr>
      <w:tblGrid>
        <w:gridCol w:w="10092"/>
      </w:tblGrid>
      <w:tr>
        <w:tc>
          <w:tcPr>
            <w:tcW w:type="dxa" w:w="10092"/>
            <w:shd w:fill="F3F6FA"/>
            <w:tcMar>
              <w:top w:w="100" w:type="dxa"/>
              <w:start w:w="120" w:type="dxa"/>
              <w:bottom w:w="100" w:type="dxa"/>
              <w:end w:w="120" w:type="dxa"/>
            </w:tcMar>
          </w:tcPr>
          <w:p>
            <w:pPr>
              <w:spacing w:after="0"/>
            </w:pPr>
            <w:r>
              <w:rPr>
                <w:color w:val="414B5A"/>
                <w:sz w:val="16"/>
              </w:rPr>
              <w:t>重要：MAにはlate-transform-stages等の後段処理も存在するため、実装時は「MAのどのPluginまでを後と見なすか」を確認する。要求上はMA/TTTの出力物を編集することを優先し、必要ならMA late transformのQualifiedNameもAfterPlugin制約へ追加する。</w:t>
            </w:r>
          </w:p>
        </w:tc>
      </w:tr>
    </w:tbl>
    <w:p>
      <w:pPr>
        <w:pStyle w:val="Heading2"/>
      </w:pPr>
      <w:r>
        <w:t>4.2 Materialの非破壊編集</w:t>
      </w:r>
    </w:p>
    <w:p>
      <w:r>
        <w:t>Renderer.sharedMaterials から参照されるMaterialを直接変更してはならない。Project Assetを参照しているMaterialはビルド時に一時Materialへ複製し、Renderer側の参照を複製先へ置き換え、その複製へSetColor / SetVector / SetFloat / SetIntを行う。</w:t>
      </w:r>
    </w:p>
    <w:p>
      <w:pPr>
        <w:pStyle w:val="ListBullet"/>
        <w:spacing w:after="30"/>
      </w:pPr>
      <w:r>
        <w:rPr>
          <w:sz w:val="17"/>
        </w:rPr>
        <w:t>同一の元Materialが複数Renderer/Slotで共有される場合、Dictionary&lt;Material, Material&gt;で複製先をキャッシュし、1元Materialにつき1複製とする。</w:t>
      </w:r>
    </w:p>
    <w:p>
      <w:pPr>
        <w:pStyle w:val="ListBullet"/>
        <w:spacing w:after="30"/>
      </w:pPr>
      <w:r>
        <w:rPr>
          <w:sz w:val="17"/>
        </w:rPr>
        <w:t>既にNDMFのTemporary AssetであるMaterialは、不要な多重複製を避ける。ただし他プラグインとの共有による副作用が懸念される場合は安全側に複製する。</w:t>
      </w:r>
    </w:p>
    <w:p>
      <w:pPr>
        <w:pStyle w:val="ListBullet"/>
        <w:spacing w:after="30"/>
      </w:pPr>
      <w:r>
        <w:rPr>
          <w:sz w:val="17"/>
        </w:rPr>
        <w:t>生成MaterialはNDMFの一時アセット管理に載せ、ビルド終了後にProjectへ残らないこと。</w:t>
      </w:r>
    </w:p>
    <w:p>
      <w:pPr>
        <w:pStyle w:val="ListBullet"/>
        <w:spacing w:after="30"/>
      </w:pPr>
      <w:r>
        <w:rPr>
          <w:sz w:val="17"/>
        </w:rPr>
        <w:t>RendererのMaterial配列は必要なSlotだけ置換し、null Materialは無視する。</w:t>
      </w:r>
    </w:p>
    <w:p>
      <w:pPr>
        <w:pStyle w:val="Heading2"/>
      </w:pPr>
      <w:r>
        <w:t>4.3 対象Material判定</w:t>
      </w:r>
    </w:p>
    <w:tbl>
      <w:tblPr>
        <w:tblStyle w:val="TableGrid"/>
        <w:tblW w:type="auto" w:w="0"/>
        <w:jc w:val="center"/>
        <w:tblLook w:firstColumn="1" w:firstRow="1" w:lastColumn="0" w:lastRow="0" w:noHBand="0" w:noVBand="1" w:val="04A0"/>
      </w:tblPr>
      <w:tblGrid>
        <w:gridCol w:w="5046"/>
        <w:gridCol w:w="5046"/>
      </w:tblGrid>
      <w:tr>
        <w:tc>
          <w:tcPr>
            <w:tcW w:type="dxa" w:w="4309"/>
            <w:shd w:fill="D9E2F3"/>
            <w:vAlign w:val="center"/>
            <w:tcMar>
              <w:top w:w="80" w:type="dxa"/>
              <w:start w:w="80" w:type="dxa"/>
              <w:bottom w:w="80" w:type="dxa"/>
              <w:end w:w="80" w:type="dxa"/>
            </w:tcMar>
          </w:tcPr>
          <w:p>
            <w:r>
              <w:rPr>
                <w:b/>
                <w:sz w:val="15"/>
              </w:rPr>
              <w:t>条件</w:t>
            </w:r>
          </w:p>
        </w:tc>
        <w:tc>
          <w:tcPr>
            <w:tcW w:type="dxa" w:w="5556"/>
            <w:shd w:fill="D9E2F3"/>
            <w:vAlign w:val="center"/>
            <w:tcMar>
              <w:top w:w="80" w:type="dxa"/>
              <w:start w:w="80" w:type="dxa"/>
              <w:bottom w:w="80" w:type="dxa"/>
              <w:end w:w="80" w:type="dxa"/>
            </w:tcMar>
          </w:tcPr>
          <w:p>
            <w:r>
              <w:rPr>
                <w:b/>
                <w:sz w:val="15"/>
              </w:rPr>
              <w:t>扱い</w:t>
            </w:r>
          </w:p>
        </w:tc>
      </w:tr>
      <w:tr>
        <w:tc>
          <w:tcPr>
            <w:tcW w:type="dxa" w:w="4309"/>
            <w:vAlign w:val="top"/>
            <w:tcMar>
              <w:top w:w="80" w:type="dxa"/>
              <w:start w:w="80" w:type="dxa"/>
              <w:bottom w:w="80" w:type="dxa"/>
              <w:end w:w="80" w:type="dxa"/>
            </w:tcMar>
          </w:tcPr>
          <w:p>
            <w:pPr>
              <w:spacing w:after="0" w:line="240" w:lineRule="auto"/>
            </w:pPr>
            <w:r>
              <w:rPr>
                <w:sz w:val="15"/>
              </w:rPr>
              <w:t>material == null</w:t>
            </w:r>
          </w:p>
        </w:tc>
        <w:tc>
          <w:tcPr>
            <w:tcW w:type="dxa" w:w="5556"/>
            <w:vAlign w:val="top"/>
            <w:tcMar>
              <w:top w:w="80" w:type="dxa"/>
              <w:start w:w="80" w:type="dxa"/>
              <w:bottom w:w="80" w:type="dxa"/>
              <w:end w:w="80" w:type="dxa"/>
            </w:tcMar>
          </w:tcPr>
          <w:p>
            <w:pPr>
              <w:spacing w:after="0" w:line="240" w:lineRule="auto"/>
            </w:pPr>
            <w:r>
              <w:rPr>
                <w:sz w:val="15"/>
              </w:rPr>
              <w:t>Skip</w:t>
            </w:r>
          </w:p>
        </w:tc>
      </w:tr>
      <w:tr>
        <w:tc>
          <w:tcPr>
            <w:tcW w:type="dxa" w:w="4309"/>
            <w:vAlign w:val="top"/>
            <w:tcMar>
              <w:top w:w="80" w:type="dxa"/>
              <w:start w:w="80" w:type="dxa"/>
              <w:bottom w:w="80" w:type="dxa"/>
              <w:end w:w="80" w:type="dxa"/>
            </w:tcMar>
          </w:tcPr>
          <w:p>
            <w:pPr>
              <w:spacing w:after="0" w:line="240" w:lineRule="auto"/>
            </w:pPr>
            <w:r>
              <w:rPr>
                <w:sz w:val="15"/>
              </w:rPr>
              <w:t>shader == null</w:t>
            </w:r>
          </w:p>
        </w:tc>
        <w:tc>
          <w:tcPr>
            <w:tcW w:type="dxa" w:w="5556"/>
            <w:vAlign w:val="top"/>
            <w:tcMar>
              <w:top w:w="80" w:type="dxa"/>
              <w:start w:w="80" w:type="dxa"/>
              <w:bottom w:w="80" w:type="dxa"/>
              <w:end w:w="80" w:type="dxa"/>
            </w:tcMar>
          </w:tcPr>
          <w:p>
            <w:pPr>
              <w:spacing w:after="0" w:line="240" w:lineRule="auto"/>
            </w:pPr>
            <w:r>
              <w:rPr>
                <w:sz w:val="15"/>
              </w:rPr>
              <w:t>WarningせずSkip</w:t>
            </w:r>
          </w:p>
        </w:tc>
      </w:tr>
      <w:tr>
        <w:tc>
          <w:tcPr>
            <w:tcW w:type="dxa" w:w="4309"/>
            <w:vAlign w:val="top"/>
            <w:tcMar>
              <w:top w:w="80" w:type="dxa"/>
              <w:start w:w="80" w:type="dxa"/>
              <w:bottom w:w="80" w:type="dxa"/>
              <w:end w:w="80" w:type="dxa"/>
            </w:tcMar>
          </w:tcPr>
          <w:p>
            <w:pPr>
              <w:spacing w:after="0" w:line="240" w:lineRule="auto"/>
            </w:pPr>
            <w:r>
              <w:rPr>
                <w:sz w:val="15"/>
              </w:rPr>
              <w:t>lilToon系Shader + _DistanceFade等を保持</w:t>
            </w:r>
          </w:p>
        </w:tc>
        <w:tc>
          <w:tcPr>
            <w:tcW w:type="dxa" w:w="5556"/>
            <w:vAlign w:val="top"/>
            <w:tcMar>
              <w:top w:w="80" w:type="dxa"/>
              <w:start w:w="80" w:type="dxa"/>
              <w:bottom w:w="80" w:type="dxa"/>
              <w:end w:w="80" w:type="dxa"/>
            </w:tcMar>
          </w:tcPr>
          <w:p>
            <w:pPr>
              <w:spacing w:after="0" w:line="240" w:lineRule="auto"/>
            </w:pPr>
            <w:r>
              <w:rPr>
                <w:sz w:val="15"/>
              </w:rPr>
              <w:t>対象</w:t>
            </w:r>
          </w:p>
        </w:tc>
      </w:tr>
      <w:tr>
        <w:tc>
          <w:tcPr>
            <w:tcW w:type="dxa" w:w="4309"/>
            <w:vAlign w:val="top"/>
            <w:tcMar>
              <w:top w:w="80" w:type="dxa"/>
              <w:start w:w="80" w:type="dxa"/>
              <w:bottom w:w="80" w:type="dxa"/>
              <w:end w:w="80" w:type="dxa"/>
            </w:tcMar>
          </w:tcPr>
          <w:p>
            <w:pPr>
              <w:spacing w:after="0" w:line="240" w:lineRule="auto"/>
            </w:pPr>
            <w:r>
              <w:rPr>
                <w:sz w:val="15"/>
              </w:rPr>
              <w:t>Shader名はlilToon風だが必要Property不足</w:t>
            </w:r>
          </w:p>
        </w:tc>
        <w:tc>
          <w:tcPr>
            <w:tcW w:type="dxa" w:w="5556"/>
            <w:vAlign w:val="top"/>
            <w:tcMar>
              <w:top w:w="80" w:type="dxa"/>
              <w:start w:w="80" w:type="dxa"/>
              <w:bottom w:w="80" w:type="dxa"/>
              <w:end w:w="80" w:type="dxa"/>
            </w:tcMar>
          </w:tcPr>
          <w:p>
            <w:pPr>
              <w:spacing w:after="0" w:line="240" w:lineRule="auto"/>
            </w:pPr>
            <w:r>
              <w:rPr>
                <w:sz w:val="15"/>
              </w:rPr>
              <w:t>不足PropertyのみSkip。1Materialにつき1回Warning。</w:t>
            </w:r>
          </w:p>
        </w:tc>
      </w:tr>
      <w:tr>
        <w:tc>
          <w:tcPr>
            <w:tcW w:type="dxa" w:w="4309"/>
            <w:vAlign w:val="top"/>
            <w:tcMar>
              <w:top w:w="80" w:type="dxa"/>
              <w:start w:w="80" w:type="dxa"/>
              <w:bottom w:w="80" w:type="dxa"/>
              <w:end w:w="80" w:type="dxa"/>
            </w:tcMar>
          </w:tcPr>
          <w:p>
            <w:pPr>
              <w:spacing w:after="0" w:line="240" w:lineRule="auto"/>
            </w:pPr>
            <w:r>
              <w:rPr>
                <w:sz w:val="15"/>
              </w:rPr>
              <w:t>lilToon以外</w:t>
            </w:r>
          </w:p>
        </w:tc>
        <w:tc>
          <w:tcPr>
            <w:tcW w:type="dxa" w:w="5556"/>
            <w:vAlign w:val="top"/>
            <w:tcMar>
              <w:top w:w="80" w:type="dxa"/>
              <w:start w:w="80" w:type="dxa"/>
              <w:bottom w:w="80" w:type="dxa"/>
              <w:end w:w="80" w:type="dxa"/>
            </w:tcMar>
          </w:tcPr>
          <w:p>
            <w:pPr>
              <w:spacing w:after="0" w:line="240" w:lineRule="auto"/>
            </w:pPr>
            <w:r>
              <w:rPr>
                <w:sz w:val="15"/>
              </w:rPr>
              <w:t>Skip</w:t>
            </w:r>
          </w:p>
        </w:tc>
      </w:tr>
      <w:tr>
        <w:tc>
          <w:tcPr>
            <w:tcW w:type="dxa" w:w="4309"/>
            <w:vAlign w:val="top"/>
            <w:tcMar>
              <w:top w:w="80" w:type="dxa"/>
              <w:start w:w="80" w:type="dxa"/>
              <w:bottom w:w="80" w:type="dxa"/>
              <w:end w:w="80" w:type="dxa"/>
            </w:tcMar>
          </w:tcPr>
          <w:p>
            <w:pPr>
              <w:spacing w:after="0" w:line="240" w:lineRule="auto"/>
            </w:pPr>
            <w:r>
              <w:rPr>
                <w:sz w:val="15"/>
              </w:rPr>
              <w:t>同一Materialを再検出</w:t>
            </w:r>
          </w:p>
        </w:tc>
        <w:tc>
          <w:tcPr>
            <w:tcW w:type="dxa" w:w="5556"/>
            <w:vAlign w:val="top"/>
            <w:tcMar>
              <w:top w:w="80" w:type="dxa"/>
              <w:start w:w="80" w:type="dxa"/>
              <w:bottom w:w="80" w:type="dxa"/>
              <w:end w:w="80" w:type="dxa"/>
            </w:tcMar>
          </w:tcPr>
          <w:p>
            <w:pPr>
              <w:spacing w:after="0" w:line="240" w:lineRule="auto"/>
            </w:pPr>
            <w:r>
              <w:rPr>
                <w:sz w:val="15"/>
              </w:rPr>
              <w:t>既処理として再編集しない</w:t>
            </w:r>
          </w:p>
        </w:tc>
      </w:tr>
    </w:tbl>
    <w:p>
      <w:pPr>
        <w:pStyle w:val="Heading2"/>
      </w:pPr>
      <w:r>
        <w:t>4.4 処理擬似コード</w:t>
      </w:r>
    </w:p>
    <w:tbl>
      <w:tblPr>
        <w:tblW w:type="auto" w:w="0"/>
        <w:tblLook w:firstColumn="1" w:firstRow="1" w:lastColumn="0" w:lastRow="0" w:noHBand="0" w:noVBand="1" w:val="04A0"/>
      </w:tblPr>
      <w:tblGrid>
        <w:gridCol w:w="10092"/>
      </w:tblGrid>
      <w:tr>
        <w:tc>
          <w:tcPr>
            <w:tcW w:type="dxa" w:w="10092"/>
            <w:shd w:fill="F7F7F7"/>
            <w:tcMar>
              <w:top w:w="80" w:type="dxa"/>
              <w:start w:w="120" w:type="dxa"/>
              <w:bottom w:w="80" w:type="dxa"/>
              <w:end w:w="120" w:type="dxa"/>
            </w:tcMar>
          </w:tcPr>
          <w:p>
            <w:r>
              <w:rPr>
                <w:rFonts w:ascii="DejaVu Sans Mono" w:hAnsi="DejaVu Sans Mono"/>
                <w:sz w:val="14"/>
              </w:rPr>
              <w:t>foreach (Renderer r in avatar.GetComponentsInChildren&lt;Renderer&gt;(true)) {</w:t>
              <w:br/>
              <w:t xml:space="preserve">  mats = r.sharedMaterials;</w:t>
              <w:br/>
              <w:t xml:space="preserve">  foreach (slot in mats) {</w:t>
              <w:br/>
              <w:t xml:space="preserve">    if (!IsTargetLilToon(slot)) continue;</w:t>
              <w:br/>
              <w:t xml:space="preserve">    dst = GetOrCreateTemporaryClone(slot);</w:t>
              <w:br/>
              <w:t xml:space="preserve">    ApplyEnabledProperties(dst, settings);</w:t>
              <w:br/>
              <w:t xml:space="preserve">    mats[slotIndex] = dst;</w:t>
              <w:br/>
              <w:t xml:space="preserve">  }</w:t>
              <w:br/>
              <w:t xml:space="preserve">  r.sharedMaterials = mats;</w:t>
              <w:br/>
              <w:t>}</w:t>
            </w:r>
          </w:p>
        </w:tc>
      </w:tr>
    </w:tbl>
    <w:p>
      <w:r>
        <w:br/>
      </w:r>
    </w:p>
    <w:p>
      <w:pPr>
        <w:pStyle w:val="Heading1"/>
      </w:pPr>
      <w:r>
        <w:t>5. エラー処理・互換性・テスト</w:t>
      </w:r>
    </w:p>
    <w:p>
      <w:pPr>
        <w:pStyle w:val="Heading2"/>
      </w:pPr>
      <w:r>
        <w:t>5.1 エラー / Warning方針</w:t>
      </w:r>
    </w:p>
    <w:tbl>
      <w:tblPr>
        <w:tblStyle w:val="TableGrid"/>
        <w:tblW w:type="auto" w:w="0"/>
        <w:jc w:val="center"/>
        <w:tblLook w:firstColumn="1" w:firstRow="1" w:lastColumn="0" w:lastRow="0" w:noHBand="0" w:noVBand="1" w:val="04A0"/>
      </w:tblPr>
      <w:tblGrid>
        <w:gridCol w:w="5046"/>
        <w:gridCol w:w="5046"/>
      </w:tblGrid>
      <w:tr>
        <w:tc>
          <w:tcPr>
            <w:tcW w:type="dxa" w:w="3175"/>
            <w:shd w:fill="D9E2F3"/>
            <w:vAlign w:val="center"/>
            <w:tcMar>
              <w:top w:w="80" w:type="dxa"/>
              <w:start w:w="80" w:type="dxa"/>
              <w:bottom w:w="80" w:type="dxa"/>
              <w:end w:w="80" w:type="dxa"/>
            </w:tcMar>
          </w:tcPr>
          <w:p>
            <w:r>
              <w:rPr>
                <w:b/>
                <w:sz w:val="15"/>
              </w:rPr>
              <w:t>事象</w:t>
            </w:r>
          </w:p>
        </w:tc>
        <w:tc>
          <w:tcPr>
            <w:tcW w:type="dxa" w:w="6690"/>
            <w:shd w:fill="D9E2F3"/>
            <w:vAlign w:val="center"/>
            <w:tcMar>
              <w:top w:w="80" w:type="dxa"/>
              <w:start w:w="80" w:type="dxa"/>
              <w:bottom w:w="80" w:type="dxa"/>
              <w:end w:w="80" w:type="dxa"/>
            </w:tcMar>
          </w:tcPr>
          <w:p>
            <w:r>
              <w:rPr>
                <w:b/>
                <w:sz w:val="15"/>
              </w:rPr>
              <w:t>動作</w:t>
            </w:r>
          </w:p>
        </w:tc>
      </w:tr>
      <w:tr>
        <w:tc>
          <w:tcPr>
            <w:tcW w:type="dxa" w:w="3175"/>
            <w:vAlign w:val="top"/>
            <w:tcMar>
              <w:top w:w="80" w:type="dxa"/>
              <w:start w:w="80" w:type="dxa"/>
              <w:bottom w:w="80" w:type="dxa"/>
              <w:end w:w="80" w:type="dxa"/>
            </w:tcMar>
          </w:tcPr>
          <w:p>
            <w:pPr>
              <w:spacing w:after="0" w:line="240" w:lineRule="auto"/>
            </w:pPr>
            <w:r>
              <w:rPr>
                <w:sz w:val="15"/>
              </w:rPr>
              <w:t>ComponentがAvatar Root外</w:t>
            </w:r>
          </w:p>
        </w:tc>
        <w:tc>
          <w:tcPr>
            <w:tcW w:type="dxa" w:w="6690"/>
            <w:vAlign w:val="top"/>
            <w:tcMar>
              <w:top w:w="80" w:type="dxa"/>
              <w:start w:w="80" w:type="dxa"/>
              <w:bottom w:w="80" w:type="dxa"/>
              <w:end w:w="80" w:type="dxa"/>
            </w:tcMar>
          </w:tcPr>
          <w:p>
            <w:pPr>
              <w:spacing w:after="0" w:line="240" w:lineRule="auto"/>
            </w:pPr>
            <w:r>
              <w:rPr>
                <w:sz w:val="15"/>
              </w:rPr>
              <w:t>NDMF対象Avatarから参照されないため処理しない。Inspectorで注意表示。</w:t>
            </w:r>
          </w:p>
        </w:tc>
      </w:tr>
      <w:tr>
        <w:tc>
          <w:tcPr>
            <w:tcW w:type="dxa" w:w="3175"/>
            <w:vAlign w:val="top"/>
            <w:tcMar>
              <w:top w:w="80" w:type="dxa"/>
              <w:start w:w="80" w:type="dxa"/>
              <w:bottom w:w="80" w:type="dxa"/>
              <w:end w:w="80" w:type="dxa"/>
            </w:tcMar>
          </w:tcPr>
          <w:p>
            <w:pPr>
              <w:spacing w:after="0" w:line="240" w:lineRule="auto"/>
            </w:pPr>
            <w:r>
              <w:rPr>
                <w:sz w:val="15"/>
              </w:rPr>
              <w:t>対象Material 0件</w:t>
            </w:r>
          </w:p>
        </w:tc>
        <w:tc>
          <w:tcPr>
            <w:tcW w:type="dxa" w:w="6690"/>
            <w:vAlign w:val="top"/>
            <w:tcMar>
              <w:top w:w="80" w:type="dxa"/>
              <w:start w:w="80" w:type="dxa"/>
              <w:bottom w:w="80" w:type="dxa"/>
              <w:end w:w="80" w:type="dxa"/>
            </w:tcMar>
          </w:tcPr>
          <w:p>
            <w:pPr>
              <w:spacing w:after="0" w:line="240" w:lineRule="auto"/>
            </w:pPr>
            <w:r>
              <w:rPr>
                <w:sz w:val="15"/>
              </w:rPr>
              <w:t>正常終了。Infoレベルの集計のみ。</w:t>
            </w:r>
          </w:p>
        </w:tc>
      </w:tr>
      <w:tr>
        <w:tc>
          <w:tcPr>
            <w:tcW w:type="dxa" w:w="3175"/>
            <w:vAlign w:val="top"/>
            <w:tcMar>
              <w:top w:w="80" w:type="dxa"/>
              <w:start w:w="80" w:type="dxa"/>
              <w:bottom w:w="80" w:type="dxa"/>
              <w:end w:w="80" w:type="dxa"/>
            </w:tcMar>
          </w:tcPr>
          <w:p>
            <w:pPr>
              <w:spacing w:after="0" w:line="240" w:lineRule="auto"/>
            </w:pPr>
            <w:r>
              <w:rPr>
                <w:sz w:val="15"/>
              </w:rPr>
              <w:t>一部Property非対応</w:t>
            </w:r>
          </w:p>
        </w:tc>
        <w:tc>
          <w:tcPr>
            <w:tcW w:type="dxa" w:w="6690"/>
            <w:vAlign w:val="top"/>
            <w:tcMar>
              <w:top w:w="80" w:type="dxa"/>
              <w:start w:w="80" w:type="dxa"/>
              <w:bottom w:w="80" w:type="dxa"/>
              <w:end w:w="80" w:type="dxa"/>
            </w:tcMar>
          </w:tcPr>
          <w:p>
            <w:pPr>
              <w:spacing w:after="0" w:line="240" w:lineRule="auto"/>
            </w:pPr>
            <w:r>
              <w:rPr>
                <w:sz w:val="15"/>
              </w:rPr>
              <w:t>対応Propertyだけ適用しWarning。ビルドは継続。</w:t>
            </w:r>
          </w:p>
        </w:tc>
      </w:tr>
      <w:tr>
        <w:tc>
          <w:tcPr>
            <w:tcW w:type="dxa" w:w="3175"/>
            <w:vAlign w:val="top"/>
            <w:tcMar>
              <w:top w:w="80" w:type="dxa"/>
              <w:start w:w="80" w:type="dxa"/>
              <w:bottom w:w="80" w:type="dxa"/>
              <w:end w:w="80" w:type="dxa"/>
            </w:tcMar>
          </w:tcPr>
          <w:p>
            <w:pPr>
              <w:spacing w:after="0" w:line="240" w:lineRule="auto"/>
            </w:pPr>
            <w:r>
              <w:rPr>
                <w:sz w:val="15"/>
              </w:rPr>
              <w:t>Start/End等がNaN/Infinity</w:t>
            </w:r>
          </w:p>
        </w:tc>
        <w:tc>
          <w:tcPr>
            <w:tcW w:type="dxa" w:w="6690"/>
            <w:vAlign w:val="top"/>
            <w:tcMar>
              <w:top w:w="80" w:type="dxa"/>
              <w:start w:w="80" w:type="dxa"/>
              <w:bottom w:w="80" w:type="dxa"/>
              <w:end w:w="80" w:type="dxa"/>
            </w:tcMar>
          </w:tcPr>
          <w:p>
            <w:pPr>
              <w:spacing w:after="0" w:line="240" w:lineRule="auto"/>
            </w:pPr>
            <w:r>
              <w:rPr>
                <w:sz w:val="15"/>
              </w:rPr>
              <w:t>Errorとして適用中止。元値を維持。</w:t>
            </w:r>
          </w:p>
        </w:tc>
      </w:tr>
      <w:tr>
        <w:tc>
          <w:tcPr>
            <w:tcW w:type="dxa" w:w="3175"/>
            <w:vAlign w:val="top"/>
            <w:tcMar>
              <w:top w:w="80" w:type="dxa"/>
              <w:start w:w="80" w:type="dxa"/>
              <w:bottom w:w="80" w:type="dxa"/>
              <w:end w:w="80" w:type="dxa"/>
            </w:tcMar>
          </w:tcPr>
          <w:p>
            <w:pPr>
              <w:spacing w:after="0" w:line="240" w:lineRule="auto"/>
            </w:pPr>
            <w:r>
              <w:rPr>
                <w:sz w:val="15"/>
              </w:rPr>
              <w:t>Fresnel Power &lt;= 0</w:t>
            </w:r>
          </w:p>
        </w:tc>
        <w:tc>
          <w:tcPr>
            <w:tcW w:type="dxa" w:w="6690"/>
            <w:vAlign w:val="top"/>
            <w:tcMar>
              <w:top w:w="80" w:type="dxa"/>
              <w:start w:w="80" w:type="dxa"/>
              <w:bottom w:w="80" w:type="dxa"/>
              <w:end w:w="80" w:type="dxa"/>
            </w:tcMar>
          </w:tcPr>
          <w:p>
            <w:pPr>
              <w:spacing w:after="0" w:line="240" w:lineRule="auto"/>
            </w:pPr>
            <w:r>
              <w:rPr>
                <w:sz w:val="15"/>
              </w:rPr>
              <w:t>Inspectorで0.01以上にClamp。</w:t>
            </w:r>
          </w:p>
        </w:tc>
      </w:tr>
      <w:tr>
        <w:tc>
          <w:tcPr>
            <w:tcW w:type="dxa" w:w="3175"/>
            <w:vAlign w:val="top"/>
            <w:tcMar>
              <w:top w:w="80" w:type="dxa"/>
              <w:start w:w="80" w:type="dxa"/>
              <w:bottom w:w="80" w:type="dxa"/>
              <w:end w:w="80" w:type="dxa"/>
            </w:tcMar>
          </w:tcPr>
          <w:p>
            <w:pPr>
              <w:spacing w:after="0" w:line="240" w:lineRule="auto"/>
            </w:pPr>
            <w:r>
              <w:rPr>
                <w:sz w:val="15"/>
              </w:rPr>
              <w:t>同一AvatarにComponent複数</w:t>
            </w:r>
          </w:p>
        </w:tc>
        <w:tc>
          <w:tcPr>
            <w:tcW w:type="dxa" w:w="6690"/>
            <w:vAlign w:val="top"/>
            <w:tcMar>
              <w:top w:w="80" w:type="dxa"/>
              <w:start w:w="80" w:type="dxa"/>
              <w:bottom w:w="80" w:type="dxa"/>
              <w:end w:w="80" w:type="dxa"/>
            </w:tcMar>
          </w:tcPr>
          <w:p>
            <w:pPr>
              <w:spacing w:after="0" w:line="240" w:lineRule="auto"/>
            </w:pPr>
            <w:r>
              <w:rPr>
                <w:sz w:val="15"/>
              </w:rPr>
              <w:t>上から順ではなく「Hierarchy順に後勝ち」とせず、初版はErrorまたは1個のみ許可を推奨。</w:t>
            </w:r>
          </w:p>
        </w:tc>
      </w:tr>
      <w:tr>
        <w:tc>
          <w:tcPr>
            <w:tcW w:type="dxa" w:w="3175"/>
            <w:vAlign w:val="top"/>
            <w:tcMar>
              <w:top w:w="80" w:type="dxa"/>
              <w:start w:w="80" w:type="dxa"/>
              <w:bottom w:w="80" w:type="dxa"/>
              <w:end w:w="80" w:type="dxa"/>
            </w:tcMar>
          </w:tcPr>
          <w:p>
            <w:pPr>
              <w:spacing w:after="0" w:line="240" w:lineRule="auto"/>
            </w:pPr>
            <w:r>
              <w:rPr>
                <w:sz w:val="15"/>
              </w:rPr>
              <w:t>Assetsへの書込検出</w:t>
            </w:r>
          </w:p>
        </w:tc>
        <w:tc>
          <w:tcPr>
            <w:tcW w:type="dxa" w:w="6690"/>
            <w:vAlign w:val="top"/>
            <w:tcMar>
              <w:top w:w="80" w:type="dxa"/>
              <w:start w:w="80" w:type="dxa"/>
              <w:bottom w:w="80" w:type="dxa"/>
              <w:end w:w="80" w:type="dxa"/>
            </w:tcMar>
          </w:tcPr>
          <w:p>
            <w:pPr>
              <w:spacing w:after="0" w:line="240" w:lineRule="auto"/>
            </w:pPr>
            <w:r>
              <w:rPr>
                <w:sz w:val="15"/>
              </w:rPr>
              <w:t>禁止。AssetDatabase.CreateAsset / SaveAssets を本処理では使用しない。</w:t>
            </w:r>
          </w:p>
        </w:tc>
      </w:tr>
    </w:tbl>
    <w:p>
      <w:pPr>
        <w:pStyle w:val="Heading2"/>
      </w:pPr>
      <w:r>
        <w:t>5.2 受入テスト</w:t>
      </w:r>
    </w:p>
    <w:tbl>
      <w:tblPr>
        <w:tblStyle w:val="TableGrid"/>
        <w:tblW w:type="auto" w:w="0"/>
        <w:jc w:val="center"/>
        <w:tblLook w:firstColumn="1" w:firstRow="1" w:lastColumn="0" w:lastRow="0" w:noHBand="0" w:noVBand="1" w:val="04A0"/>
      </w:tblPr>
      <w:tblGrid>
        <w:gridCol w:w="3364"/>
        <w:gridCol w:w="3364"/>
        <w:gridCol w:w="3364"/>
      </w:tblGrid>
      <w:tr>
        <w:tc>
          <w:tcPr>
            <w:tcW w:type="dxa" w:w="680"/>
            <w:shd w:fill="D9E2F3"/>
            <w:vAlign w:val="center"/>
            <w:tcMar>
              <w:top w:w="80" w:type="dxa"/>
              <w:start w:w="80" w:type="dxa"/>
              <w:bottom w:w="80" w:type="dxa"/>
              <w:end w:w="80" w:type="dxa"/>
            </w:tcMar>
          </w:tcPr>
          <w:p>
            <w:r>
              <w:rPr>
                <w:b/>
                <w:sz w:val="14"/>
              </w:rPr>
              <w:t>No.</w:t>
            </w:r>
          </w:p>
        </w:tc>
        <w:tc>
          <w:tcPr>
            <w:tcW w:type="dxa" w:w="3742"/>
            <w:shd w:fill="D9E2F3"/>
            <w:vAlign w:val="center"/>
            <w:tcMar>
              <w:top w:w="80" w:type="dxa"/>
              <w:start w:w="80" w:type="dxa"/>
              <w:bottom w:w="80" w:type="dxa"/>
              <w:end w:w="80" w:type="dxa"/>
            </w:tcMar>
          </w:tcPr>
          <w:p>
            <w:r>
              <w:rPr>
                <w:b/>
                <w:sz w:val="14"/>
              </w:rPr>
              <w:t>試験</w:t>
            </w:r>
          </w:p>
        </w:tc>
        <w:tc>
          <w:tcPr>
            <w:tcW w:type="dxa" w:w="5443"/>
            <w:shd w:fill="D9E2F3"/>
            <w:vAlign w:val="center"/>
            <w:tcMar>
              <w:top w:w="80" w:type="dxa"/>
              <w:start w:w="80" w:type="dxa"/>
              <w:bottom w:w="80" w:type="dxa"/>
              <w:end w:w="80" w:type="dxa"/>
            </w:tcMar>
          </w:tcPr>
          <w:p>
            <w:r>
              <w:rPr>
                <w:b/>
                <w:sz w:val="14"/>
              </w:rPr>
              <w:t>期待結果</w:t>
            </w:r>
          </w:p>
        </w:tc>
      </w:tr>
      <w:tr>
        <w:tc>
          <w:tcPr>
            <w:tcW w:type="dxa" w:w="680"/>
            <w:vAlign w:val="top"/>
            <w:tcMar>
              <w:top w:w="80" w:type="dxa"/>
              <w:start w:w="80" w:type="dxa"/>
              <w:bottom w:w="80" w:type="dxa"/>
              <w:end w:w="80" w:type="dxa"/>
            </w:tcMar>
          </w:tcPr>
          <w:p>
            <w:pPr>
              <w:spacing w:after="0" w:line="240" w:lineRule="auto"/>
            </w:pPr>
            <w:r>
              <w:rPr>
                <w:sz w:val="14"/>
              </w:rPr>
              <w:t>T01</w:t>
            </w:r>
          </w:p>
        </w:tc>
        <w:tc>
          <w:tcPr>
            <w:tcW w:type="dxa" w:w="3742"/>
            <w:vAlign w:val="top"/>
            <w:tcMar>
              <w:top w:w="80" w:type="dxa"/>
              <w:start w:w="80" w:type="dxa"/>
              <w:bottom w:w="80" w:type="dxa"/>
              <w:end w:w="80" w:type="dxa"/>
            </w:tcMar>
          </w:tcPr>
          <w:p>
            <w:pPr>
              <w:spacing w:after="0" w:line="240" w:lineRule="auto"/>
            </w:pPr>
            <w:r>
              <w:rPr>
                <w:sz w:val="14"/>
              </w:rPr>
              <w:t>lilToon Material 1個のAvatar</w:t>
            </w:r>
          </w:p>
        </w:tc>
        <w:tc>
          <w:tcPr>
            <w:tcW w:type="dxa" w:w="5443"/>
            <w:vAlign w:val="top"/>
            <w:tcMar>
              <w:top w:w="80" w:type="dxa"/>
              <w:start w:w="80" w:type="dxa"/>
              <w:bottom w:w="80" w:type="dxa"/>
              <w:end w:w="80" w:type="dxa"/>
            </w:tcMar>
          </w:tcPr>
          <w:p>
            <w:pPr>
              <w:spacing w:after="0" w:line="240" w:lineRule="auto"/>
            </w:pPr>
            <w:r>
              <w:rPr>
                <w:sz w:val="14"/>
              </w:rPr>
              <w:t>指定した全PropertyがBuild出力Materialへ反映。元Assetは不変。</w:t>
            </w:r>
          </w:p>
        </w:tc>
      </w:tr>
      <w:tr>
        <w:tc>
          <w:tcPr>
            <w:tcW w:type="dxa" w:w="680"/>
            <w:vAlign w:val="top"/>
            <w:tcMar>
              <w:top w:w="80" w:type="dxa"/>
              <w:start w:w="80" w:type="dxa"/>
              <w:bottom w:w="80" w:type="dxa"/>
              <w:end w:w="80" w:type="dxa"/>
            </w:tcMar>
          </w:tcPr>
          <w:p>
            <w:pPr>
              <w:spacing w:after="0" w:line="240" w:lineRule="auto"/>
            </w:pPr>
            <w:r>
              <w:rPr>
                <w:sz w:val="14"/>
              </w:rPr>
              <w:t>T02</w:t>
            </w:r>
          </w:p>
        </w:tc>
        <w:tc>
          <w:tcPr>
            <w:tcW w:type="dxa" w:w="3742"/>
            <w:vAlign w:val="top"/>
            <w:tcMar>
              <w:top w:w="80" w:type="dxa"/>
              <w:start w:w="80" w:type="dxa"/>
              <w:bottom w:w="80" w:type="dxa"/>
              <w:end w:w="80" w:type="dxa"/>
            </w:tcMar>
          </w:tcPr>
          <w:p>
            <w:pPr>
              <w:spacing w:after="0" w:line="240" w:lineRule="auto"/>
            </w:pPr>
            <w:r>
              <w:rPr>
                <w:sz w:val="14"/>
              </w:rPr>
              <w:t>同一Materialを3 Rendererで共有</w:t>
            </w:r>
          </w:p>
        </w:tc>
        <w:tc>
          <w:tcPr>
            <w:tcW w:type="dxa" w:w="5443"/>
            <w:vAlign w:val="top"/>
            <w:tcMar>
              <w:top w:w="80" w:type="dxa"/>
              <w:start w:w="80" w:type="dxa"/>
              <w:bottom w:w="80" w:type="dxa"/>
              <w:end w:w="80" w:type="dxa"/>
            </w:tcMar>
          </w:tcPr>
          <w:p>
            <w:pPr>
              <w:spacing w:after="0" w:line="240" w:lineRule="auto"/>
            </w:pPr>
            <w:r>
              <w:rPr>
                <w:sz w:val="14"/>
              </w:rPr>
              <w:t>一時Materialは1つだけ生成され、3箇所とも同じ複製を参照。</w:t>
            </w:r>
          </w:p>
        </w:tc>
      </w:tr>
      <w:tr>
        <w:tc>
          <w:tcPr>
            <w:tcW w:type="dxa" w:w="680"/>
            <w:vAlign w:val="top"/>
            <w:tcMar>
              <w:top w:w="80" w:type="dxa"/>
              <w:start w:w="80" w:type="dxa"/>
              <w:bottom w:w="80" w:type="dxa"/>
              <w:end w:w="80" w:type="dxa"/>
            </w:tcMar>
          </w:tcPr>
          <w:p>
            <w:pPr>
              <w:spacing w:after="0" w:line="240" w:lineRule="auto"/>
            </w:pPr>
            <w:r>
              <w:rPr>
                <w:sz w:val="14"/>
              </w:rPr>
              <w:t>T03</w:t>
            </w:r>
          </w:p>
        </w:tc>
        <w:tc>
          <w:tcPr>
            <w:tcW w:type="dxa" w:w="3742"/>
            <w:vAlign w:val="top"/>
            <w:tcMar>
              <w:top w:w="80" w:type="dxa"/>
              <w:start w:w="80" w:type="dxa"/>
              <w:bottom w:w="80" w:type="dxa"/>
              <w:end w:w="80" w:type="dxa"/>
            </w:tcMar>
          </w:tcPr>
          <w:p>
            <w:pPr>
              <w:spacing w:after="0" w:line="240" w:lineRule="auto"/>
            </w:pPr>
            <w:r>
              <w:rPr>
                <w:sz w:val="14"/>
              </w:rPr>
              <w:t>lilToon + Standard混在</w:t>
            </w:r>
          </w:p>
        </w:tc>
        <w:tc>
          <w:tcPr>
            <w:tcW w:type="dxa" w:w="5443"/>
            <w:vAlign w:val="top"/>
            <w:tcMar>
              <w:top w:w="80" w:type="dxa"/>
              <w:start w:w="80" w:type="dxa"/>
              <w:bottom w:w="80" w:type="dxa"/>
              <w:end w:w="80" w:type="dxa"/>
            </w:tcMar>
          </w:tcPr>
          <w:p>
            <w:pPr>
              <w:spacing w:after="0" w:line="240" w:lineRule="auto"/>
            </w:pPr>
            <w:r>
              <w:rPr>
                <w:sz w:val="14"/>
              </w:rPr>
              <w:t>lilToonのみ変更、Standardは完全に不変。</w:t>
            </w:r>
          </w:p>
        </w:tc>
      </w:tr>
      <w:tr>
        <w:tc>
          <w:tcPr>
            <w:tcW w:type="dxa" w:w="680"/>
            <w:vAlign w:val="top"/>
            <w:tcMar>
              <w:top w:w="80" w:type="dxa"/>
              <w:start w:w="80" w:type="dxa"/>
              <w:bottom w:w="80" w:type="dxa"/>
              <w:end w:w="80" w:type="dxa"/>
            </w:tcMar>
          </w:tcPr>
          <w:p>
            <w:pPr>
              <w:spacing w:after="0" w:line="240" w:lineRule="auto"/>
            </w:pPr>
            <w:r>
              <w:rPr>
                <w:sz w:val="14"/>
              </w:rPr>
              <w:t>T04</w:t>
            </w:r>
          </w:p>
        </w:tc>
        <w:tc>
          <w:tcPr>
            <w:tcW w:type="dxa" w:w="3742"/>
            <w:vAlign w:val="top"/>
            <w:tcMar>
              <w:top w:w="80" w:type="dxa"/>
              <w:start w:w="80" w:type="dxa"/>
              <w:bottom w:w="80" w:type="dxa"/>
              <w:end w:w="80" w:type="dxa"/>
            </w:tcMar>
          </w:tcPr>
          <w:p>
            <w:pPr>
              <w:spacing w:after="0" w:line="240" w:lineRule="auto"/>
            </w:pPr>
            <w:r>
              <w:rPr>
                <w:sz w:val="14"/>
              </w:rPr>
              <w:t>MAで衣装追加</w:t>
            </w:r>
          </w:p>
        </w:tc>
        <w:tc>
          <w:tcPr>
            <w:tcW w:type="dxa" w:w="5443"/>
            <w:vAlign w:val="top"/>
            <w:tcMar>
              <w:top w:w="80" w:type="dxa"/>
              <w:start w:w="80" w:type="dxa"/>
              <w:bottom w:w="80" w:type="dxa"/>
              <w:end w:w="80" w:type="dxa"/>
            </w:tcMar>
          </w:tcPr>
          <w:p>
            <w:pPr>
              <w:spacing w:after="0" w:line="240" w:lineRule="auto"/>
            </w:pPr>
            <w:r>
              <w:rPr>
                <w:sz w:val="14"/>
              </w:rPr>
              <w:t>MAで追加されたRenderer/Materialも対象になる。</w:t>
            </w:r>
          </w:p>
        </w:tc>
      </w:tr>
      <w:tr>
        <w:tc>
          <w:tcPr>
            <w:tcW w:type="dxa" w:w="680"/>
            <w:vAlign w:val="top"/>
            <w:tcMar>
              <w:top w:w="80" w:type="dxa"/>
              <w:start w:w="80" w:type="dxa"/>
              <w:bottom w:w="80" w:type="dxa"/>
              <w:end w:w="80" w:type="dxa"/>
            </w:tcMar>
          </w:tcPr>
          <w:p>
            <w:pPr>
              <w:spacing w:after="0" w:line="240" w:lineRule="auto"/>
            </w:pPr>
            <w:r>
              <w:rPr>
                <w:sz w:val="14"/>
              </w:rPr>
              <w:t>T05</w:t>
            </w:r>
          </w:p>
        </w:tc>
        <w:tc>
          <w:tcPr>
            <w:tcW w:type="dxa" w:w="3742"/>
            <w:vAlign w:val="top"/>
            <w:tcMar>
              <w:top w:w="80" w:type="dxa"/>
              <w:start w:w="80" w:type="dxa"/>
              <w:bottom w:w="80" w:type="dxa"/>
              <w:end w:w="80" w:type="dxa"/>
            </w:tcMar>
          </w:tcPr>
          <w:p>
            <w:pPr>
              <w:spacing w:after="0" w:line="240" w:lineRule="auto"/>
            </w:pPr>
            <w:r>
              <w:rPr>
                <w:sz w:val="14"/>
              </w:rPr>
              <w:t>TTTでMaterial差し替え</w:t>
            </w:r>
          </w:p>
        </w:tc>
        <w:tc>
          <w:tcPr>
            <w:tcW w:type="dxa" w:w="5443"/>
            <w:vAlign w:val="top"/>
            <w:tcMar>
              <w:top w:w="80" w:type="dxa"/>
              <w:start w:w="80" w:type="dxa"/>
              <w:bottom w:w="80" w:type="dxa"/>
              <w:end w:w="80" w:type="dxa"/>
            </w:tcMar>
          </w:tcPr>
          <w:p>
            <w:pPr>
              <w:spacing w:after="0" w:line="240" w:lineRule="auto"/>
            </w:pPr>
            <w:r>
              <w:rPr>
                <w:sz w:val="14"/>
              </w:rPr>
              <w:t>TTT処理後のMaterialへDistance Fade設定が適用される。</w:t>
            </w:r>
          </w:p>
        </w:tc>
      </w:tr>
      <w:tr>
        <w:tc>
          <w:tcPr>
            <w:tcW w:type="dxa" w:w="680"/>
            <w:vAlign w:val="top"/>
            <w:tcMar>
              <w:top w:w="80" w:type="dxa"/>
              <w:start w:w="80" w:type="dxa"/>
              <w:bottom w:w="80" w:type="dxa"/>
              <w:end w:w="80" w:type="dxa"/>
            </w:tcMar>
          </w:tcPr>
          <w:p>
            <w:pPr>
              <w:spacing w:after="0" w:line="240" w:lineRule="auto"/>
            </w:pPr>
            <w:r>
              <w:rPr>
                <w:sz w:val="14"/>
              </w:rPr>
              <w:t>T06</w:t>
            </w:r>
          </w:p>
        </w:tc>
        <w:tc>
          <w:tcPr>
            <w:tcW w:type="dxa" w:w="3742"/>
            <w:vAlign w:val="top"/>
            <w:tcMar>
              <w:top w:w="80" w:type="dxa"/>
              <w:start w:w="80" w:type="dxa"/>
              <w:bottom w:w="80" w:type="dxa"/>
              <w:end w:w="80" w:type="dxa"/>
            </w:tcMar>
          </w:tcPr>
          <w:p>
            <w:pPr>
              <w:spacing w:after="0" w:line="240" w:lineRule="auto"/>
            </w:pPr>
            <w:r>
              <w:rPr>
                <w:sz w:val="14"/>
              </w:rPr>
              <w:t>AAO併用</w:t>
            </w:r>
          </w:p>
        </w:tc>
        <w:tc>
          <w:tcPr>
            <w:tcW w:type="dxa" w:w="5443"/>
            <w:vAlign w:val="top"/>
            <w:tcMar>
              <w:top w:w="80" w:type="dxa"/>
              <w:start w:w="80" w:type="dxa"/>
              <w:bottom w:w="80" w:type="dxa"/>
              <w:end w:w="80" w:type="dxa"/>
            </w:tcMar>
          </w:tcPr>
          <w:p>
            <w:pPr>
              <w:spacing w:after="0" w:line="240" w:lineRule="auto"/>
            </w:pPr>
            <w:r>
              <w:rPr>
                <w:sz w:val="14"/>
              </w:rPr>
              <w:t>本ツール処理後にAAOが実行され、最終Avatarに設定が残る。</w:t>
            </w:r>
          </w:p>
        </w:tc>
      </w:tr>
      <w:tr>
        <w:tc>
          <w:tcPr>
            <w:tcW w:type="dxa" w:w="680"/>
            <w:vAlign w:val="top"/>
            <w:tcMar>
              <w:top w:w="80" w:type="dxa"/>
              <w:start w:w="80" w:type="dxa"/>
              <w:bottom w:w="80" w:type="dxa"/>
              <w:end w:w="80" w:type="dxa"/>
            </w:tcMar>
          </w:tcPr>
          <w:p>
            <w:pPr>
              <w:spacing w:after="0" w:line="240" w:lineRule="auto"/>
            </w:pPr>
            <w:r>
              <w:rPr>
                <w:sz w:val="14"/>
              </w:rPr>
              <w:t>T07</w:t>
            </w:r>
          </w:p>
        </w:tc>
        <w:tc>
          <w:tcPr>
            <w:tcW w:type="dxa" w:w="3742"/>
            <w:vAlign w:val="top"/>
            <w:tcMar>
              <w:top w:w="80" w:type="dxa"/>
              <w:start w:w="80" w:type="dxa"/>
              <w:bottom w:w="80" w:type="dxa"/>
              <w:end w:w="80" w:type="dxa"/>
            </w:tcMar>
          </w:tcPr>
          <w:p>
            <w:pPr>
              <w:spacing w:after="0" w:line="240" w:lineRule="auto"/>
            </w:pPr>
            <w:r>
              <w:rPr>
                <w:sz w:val="14"/>
              </w:rPr>
              <w:t>Play Mode NDMF Preview</w:t>
            </w:r>
          </w:p>
        </w:tc>
        <w:tc>
          <w:tcPr>
            <w:tcW w:type="dxa" w:w="5443"/>
            <w:vAlign w:val="top"/>
            <w:tcMar>
              <w:top w:w="80" w:type="dxa"/>
              <w:start w:w="80" w:type="dxa"/>
              <w:bottom w:w="80" w:type="dxa"/>
              <w:end w:w="80" w:type="dxa"/>
            </w:tcMar>
          </w:tcPr>
          <w:p>
            <w:pPr>
              <w:spacing w:after="0" w:line="240" w:lineRule="auto"/>
            </w:pPr>
            <w:r>
              <w:rPr>
                <w:sz w:val="14"/>
              </w:rPr>
              <w:t>アップロード時と同等の値になり、Assetsは変更されない。</w:t>
            </w:r>
          </w:p>
        </w:tc>
      </w:tr>
      <w:tr>
        <w:tc>
          <w:tcPr>
            <w:tcW w:type="dxa" w:w="680"/>
            <w:vAlign w:val="top"/>
            <w:tcMar>
              <w:top w:w="80" w:type="dxa"/>
              <w:start w:w="80" w:type="dxa"/>
              <w:bottom w:w="80" w:type="dxa"/>
              <w:end w:w="80" w:type="dxa"/>
            </w:tcMar>
          </w:tcPr>
          <w:p>
            <w:pPr>
              <w:spacing w:after="0" w:line="240" w:lineRule="auto"/>
            </w:pPr>
            <w:r>
              <w:rPr>
                <w:sz w:val="14"/>
              </w:rPr>
              <w:t>T08</w:t>
            </w:r>
          </w:p>
        </w:tc>
        <w:tc>
          <w:tcPr>
            <w:tcW w:type="dxa" w:w="3742"/>
            <w:vAlign w:val="top"/>
            <w:tcMar>
              <w:top w:w="80" w:type="dxa"/>
              <w:start w:w="80" w:type="dxa"/>
              <w:bottom w:w="80" w:type="dxa"/>
              <w:end w:w="80" w:type="dxa"/>
            </w:tcMar>
          </w:tcPr>
          <w:p>
            <w:pPr>
              <w:spacing w:after="0" w:line="240" w:lineRule="auto"/>
            </w:pPr>
            <w:r>
              <w:rPr>
                <w:sz w:val="14"/>
              </w:rPr>
              <w:t>Component無効</w:t>
            </w:r>
          </w:p>
        </w:tc>
        <w:tc>
          <w:tcPr>
            <w:tcW w:type="dxa" w:w="5443"/>
            <w:vAlign w:val="top"/>
            <w:tcMar>
              <w:top w:w="80" w:type="dxa"/>
              <w:start w:w="80" w:type="dxa"/>
              <w:bottom w:w="80" w:type="dxa"/>
              <w:end w:w="80" w:type="dxa"/>
            </w:tcMar>
          </w:tcPr>
          <w:p>
            <w:pPr>
              <w:spacing w:after="0" w:line="240" w:lineRule="auto"/>
            </w:pPr>
            <w:r>
              <w:rPr>
                <w:sz w:val="14"/>
              </w:rPr>
              <w:t>一切変更しない。</w:t>
            </w:r>
          </w:p>
        </w:tc>
      </w:tr>
    </w:tbl>
    <w:p>
      <w:pPr>
        <w:pStyle w:val="Heading2"/>
      </w:pPr>
      <w:r>
        <w:t>5.3 パッケージ構成案</w:t>
      </w:r>
    </w:p>
    <w:tbl>
      <w:tblPr>
        <w:tblW w:type="auto" w:w="0"/>
        <w:tblLook w:firstColumn="1" w:firstRow="1" w:lastColumn="0" w:lastRow="0" w:noHBand="0" w:noVBand="1" w:val="04A0"/>
      </w:tblPr>
      <w:tblGrid>
        <w:gridCol w:w="10092"/>
      </w:tblGrid>
      <w:tr>
        <w:tc>
          <w:tcPr>
            <w:tcW w:type="dxa" w:w="10092"/>
            <w:shd w:fill="F7F7F7"/>
            <w:tcMar>
              <w:top w:w="80" w:type="dxa"/>
              <w:start w:w="120" w:type="dxa"/>
              <w:bottom w:w="80" w:type="dxa"/>
              <w:end w:w="120" w:type="dxa"/>
            </w:tcMar>
          </w:tcPr>
          <w:p>
            <w:r>
              <w:rPr>
                <w:rFonts w:ascii="DejaVu Sans Mono" w:hAnsi="DejaVu Sans Mono"/>
                <w:sz w:val="14"/>
              </w:rPr>
              <w:t>Packages/com.example.liltoon-distance-fade/</w:t>
              <w:br/>
              <w:t xml:space="preserve">  Runtime/</w:t>
              <w:br/>
              <w:t xml:space="preserve">    DistanceFadeBulkSetter.cs        // 設定Component</w:t>
              <w:br/>
              <w:t xml:space="preserve">  Editor/</w:t>
              <w:br/>
              <w:t xml:space="preserve">    DistanceFadeBulkSetterEditor.cs  // Inspector</w:t>
              <w:br/>
              <w:t xml:space="preserve">    NDMFPlugin.cs                    // 実行順定義</w:t>
              <w:br/>
              <w:t xml:space="preserve">    ApplyDistanceFadePass.cs         // Material探索・複製・適用</w:t>
              <w:br/>
              <w:t xml:space="preserve">    MaterialUtility.cs               // lilToon判定/Property処理</w:t>
              <w:br/>
              <w:t xml:space="preserve">  Tests/</w:t>
              <w:br/>
              <w:t xml:space="preserve">    Editor/...</w:t>
              <w:br/>
              <w:t xml:space="preserve">  package.json / README.md / LICENSE</w:t>
            </w:r>
          </w:p>
        </w:tc>
      </w:tr>
    </w:tbl>
    <w:p>
      <w:pPr>
        <w:pStyle w:val="Heading1"/>
      </w:pPr>
      <w:r>
        <w:t>6. 実装上の補足・未確定事項</w:t>
      </w:r>
    </w:p>
    <w:p>
      <w:pPr>
        <w:pStyle w:val="ListBullet"/>
        <w:spacing w:after="30"/>
      </w:pPr>
      <w:r>
        <w:rPr>
          <w:sz w:val="17"/>
        </w:rPr>
        <w:t>_DistanceFade.w と _DistanceFadeMode のUIラベル/Enum名称は、対応対象とするlilToonバージョンのEditor実装に合わせて確定する。内部保存はShader Property値を優先し、未知のEnum値も破壊しない。</w:t>
      </w:r>
    </w:p>
    <w:p>
      <w:pPr>
        <w:pStyle w:val="ListBullet"/>
        <w:spacing w:after="30"/>
      </w:pPr>
      <w:r>
        <w:rPr>
          <w:sz w:val="17"/>
        </w:rPr>
        <w:t>MAのlate transform段階まで確実に待つ必要がある場合は、通常のMA Pluginに加えて late-transform-stages へのAfter制約を検討する。</w:t>
      </w:r>
    </w:p>
    <w:p>
      <w:pPr>
        <w:pStyle w:val="ListBullet"/>
        <w:spacing w:after="30"/>
      </w:pPr>
      <w:r>
        <w:rPr>
          <w:sz w:val="17"/>
        </w:rPr>
        <w:t>Material Property Animationへの対応が必要になった場合は第2版で別機能として追加し、NDMF Animator Services経由でAnimationClipを非破壊編集する。</w:t>
      </w:r>
    </w:p>
    <w:p>
      <w:pPr>
        <w:pStyle w:val="ListBullet"/>
        <w:spacing w:after="30"/>
      </w:pPr>
      <w:r>
        <w:rPr>
          <w:sz w:val="17"/>
        </w:rPr>
        <w:t>初版は「Avatar全体一括」を主目的とし、Material除外リストや階層別適用は利用要望が出た段階で追加する。</w:t>
      </w:r>
    </w:p>
    <w:p>
      <w:pPr>
        <w:pStyle w:val="Small"/>
        <w:spacing w:before="120"/>
      </w:pPr>
      <w:r>
        <w:t>参考：NDMF Execution Model / Modular Avatar Extending / AAO Changelog / lilToon Distance Fade documentation &amp; shader definitions（2026-09確認）</w:t>
      </w:r>
    </w:p>
    <w:sectPr w:rsidR="00FC693F" w:rsidRPr="0006063C" w:rsidSect="00034616">
      <w:headerReference w:type="default" r:id="rId9"/>
      <w:footerReference w:type="default" r:id="rId10"/>
      <w:pgSz w:w="11906" w:h="16838"/>
      <w:pgMar w:top="850" w:right="907" w:bottom="794"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5"/>
      </w:rPr>
      <w:t>VRChat Avatar / NDMF Non-Destructive Tool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t>lilToon Distance Fade Bulk Setter — 仕様書モック</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pPr>
    <w:rPr>
      <w:rFonts w:ascii="Noto Sans CJK JP" w:hAnsi="Noto Sans CJK JP" w:eastAsia="Noto Sans CJK JP"/>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outlineLvl w:val="0"/>
    </w:pPr>
    <w:rPr>
      <w:rFonts w:asciiTheme="majorHAnsi" w:eastAsiaTheme="majorEastAsia" w:hAnsiTheme="majorHAnsi" w:cstheme="majorBidi" w:ascii="Noto Sans CJK JP" w:hAnsi="Noto Sans CJK JP" w:eastAsia="Noto Sans CJK JP"/>
      <w:b/>
      <w:bCs/>
      <w:color w:val="25324A"/>
      <w:sz w:val="30"/>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Noto Sans CJK JP" w:hAnsi="Noto Sans CJK JP" w:eastAsia="Noto Sans CJK JP"/>
      <w:b/>
      <w:bCs/>
      <w:color w:val="3B4B68"/>
      <w:sz w:val="23"/>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Noto Sans CJK JP" w:hAnsi="Noto Sans CJK JP" w:eastAsia="Noto Sans CJK JP"/>
      <w:b/>
      <w:bCs/>
      <w:color w:val="3B4B68"/>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before="120"/>
      <w:contextualSpacing/>
    </w:pPr>
    <w:rPr>
      <w:rFonts w:asciiTheme="majorHAnsi" w:eastAsiaTheme="majorEastAsia" w:hAnsiTheme="majorHAnsi" w:cstheme="majorBidi" w:ascii="Noto Sans CJK JP" w:hAnsi="Noto Sans CJK JP" w:eastAsia="Noto Sans CJK JP"/>
      <w:b/>
      <w:color w:val="25324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spacing w:after="40"/>
    </w:pPr>
    <w:rPr>
      <w:rFonts w:ascii="Noto Sans CJK JP" w:hAnsi="Noto Sans CJK JP" w:eastAsia="Noto Sans CJK JP"/>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lilToon Distance Fade Bulk Setter 仕様書モック</dc:title>
  <dc:subject>VRChat Avatar向け NDMF非破壊ツール仕様</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