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28A495D0">
      <w:pPr>
        <w:keepNext w:val="1"/>
        <w:keepLines w:val="1"/>
        <w:spacing w:before="100" w:beforeAutospacing="1" w:after="100" w:afterAutospacing="1"/>
        <w:jc w:val="center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农价通(agri-price-tracker)可行性分析报告</w:t>
      </w:r>
    </w:p>
    <w:p w14:paraId="58B24B7B">
      <w:pPr>
        <w:ind w:left="240"/>
        <w:jc w:val="center"/>
      </w:pPr>
      <w:r>
        <w:rPr>
          <w:rFonts w:hint="eastAsia"/>
        </w:rPr>
        <w:t>项目名称:农价通 —— 农产品价格对比与趋势分析系统</w:t>
      </w:r>
    </w:p>
    <w:p w14:paraId="24D96A2E">
      <w:pPr>
        <w:ind w:left="240"/>
        <w:jc w:val="center"/>
      </w:pPr>
      <w:r>
        <w:rPr>
          <w:rFonts w:hint="eastAsia"/>
        </w:rPr>
        <w:t>文档编号:FS-01</w:t>
      </w:r>
    </w:p>
    <w:p w14:paraId="16800A0A">
      <w:pPr>
        <w:ind w:left="240"/>
        <w:jc w:val="center"/>
      </w:pPr>
      <w:r>
        <w:rPr>
          <w:rFonts w:hint="eastAsia"/>
        </w:rPr>
        <w:t>版本:V1.0</w:t>
      </w:r>
    </w:p>
    <w:p w14:paraId="3D80797B">
      <w:pPr>
        <w:ind w:left="240"/>
        <w:jc w:val="center"/>
      </w:pPr>
      <w:r>
        <w:rPr>
          <w:rFonts w:hint="eastAsia"/>
        </w:rPr>
        <w:t>日期:2026-09-21</w:t>
      </w:r>
    </w:p>
    <w:p w14:paraId="733EEC1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 引言</w:t>
      </w:r>
    </w:p>
    <w:p w14:paraId="02B9E46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编写目的</w:t>
      </w:r>
    </w:p>
    <w:p w14:paraId="64364CB2">
      <w:r>
        <w:rPr>
          <w:rFonts w:hint="eastAsia"/>
        </w:rPr>
        <w:t>本报告从技术、经济、操作、法律与进度等维度,对"农价通"农产品价格对比与趋势分析系统进行可行性研究与论证,为项目立项与后续开发提供决策依据。</w:t>
      </w:r>
    </w:p>
    <w:p w14:paraId="743C842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项目背景</w:t>
      </w:r>
    </w:p>
    <w:p w14:paraId="77F2A042">
      <w:r>
        <w:rPr>
          <w:rFonts w:hint="eastAsia"/>
        </w:rPr>
        <w:t>农产品批发价格信息分散于各地批发市场、政府监测平台与电商渠道,普通消费者、餐饮采购人员与小型商户缺少一个</w:t>
      </w:r>
      <w:r>
        <w:rPr>
          <w:rFonts w:hint="eastAsia"/>
          <w:b w:val="1"/>
        </w:rPr>
        <w:t>跨市场、跨品类</w:t>
      </w:r>
      <w:r>
        <w:rPr>
          <w:rFonts w:hint="eastAsia"/>
        </w:rPr>
        <w:t>便捷比价与价格走势查询的工具。本项目拟构建一个基于 Web 的农产品价格对比与趋势分析系统:</w:t>
      </w:r>
    </w:p>
    <w:p w14:paraId="2F3CF41D">
      <w:pPr>
        <w:numPr>
          <w:ilvl w:val="0"/>
          <w:numId w:val="1"/>
        </w:numPr>
      </w:pPr>
      <w:r>
        <w:rPr>
          <w:rFonts w:hint="eastAsia"/>
          <w:b w:val="1"/>
        </w:rPr>
        <w:t>价格对比</w:t>
      </w:r>
      <w:r>
        <w:rPr>
          <w:rFonts w:hint="eastAsia"/>
        </w:rPr>
        <w:t>:同一日期、不同批发市场、多产品的价格横向对比(柱状图 + 明细表);</w:t>
      </w:r>
    </w:p>
    <w:p w14:paraId="15F919DD">
      <w:pPr>
        <w:numPr>
          <w:ilvl w:val="0"/>
          <w:numId w:val="1"/>
        </w:numPr>
      </w:pPr>
      <w:r>
        <w:rPr>
          <w:rFonts w:hint="eastAsia"/>
          <w:b w:val="1"/>
        </w:rPr>
        <w:t>趋势分析</w:t>
      </w:r>
      <w:r>
        <w:rPr>
          <w:rFonts w:hint="eastAsia"/>
        </w:rPr>
        <w:t>:指定市场内产品价格的历史走势(折线图 + 统计指标);</w:t>
      </w:r>
    </w:p>
    <w:p w14:paraId="264B4F35">
      <w:pPr>
        <w:numPr>
          <w:ilvl w:val="0"/>
          <w:numId w:val="1"/>
        </w:numPr>
      </w:pPr>
      <w:r>
        <w:rPr>
          <w:rFonts w:hint="eastAsia"/>
          <w:b w:val="1"/>
        </w:rPr>
        <w:t>快捷入口</w:t>
      </w:r>
      <w:r>
        <w:rPr>
          <w:rFonts w:hint="eastAsia"/>
        </w:rPr>
        <w:t>:产品/市场搜索、分类浏览、价格异动榜单。</w:t>
      </w:r>
    </w:p>
    <w:p w14:paraId="4AB2F3C2">
      <w:r>
        <w:rPr>
          <w:rFonts w:hint="eastAsia"/>
        </w:rPr>
        <w:t>本项目同时作为《软件工程》课程设计项目,完整实践"可行性研究 → 需求分析 → 总体设计 → 详细设计 → 编码 → 测试"的软件过程。</w:t>
      </w:r>
    </w:p>
    <w:p w14:paraId="78FB007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定义与术语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7"/>
        <w:gridCol w:w="5779"/>
      </w:tblGrid>
      <w:tr>
        <w:trPr>
          <w:cantSplit/>
          <w:tblHeader w:val="1"/>
        </w:trPr>
        <w:tc>
          <w:tcPr>
            <w:tcW w:w="2527" w:type="dxa"/>
          </w:tcPr>
          <w:p w14:paraId="7393923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术语</w:t>
            </w:r>
          </w:p>
        </w:tc>
        <w:tc>
          <w:tcPr>
            <w:tcW w:w="5779" w:type="dxa"/>
          </w:tcPr>
          <w:p w14:paraId="6AB22CF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>
          <w:cantSplit/>
        </w:trPr>
        <w:tc>
          <w:tcPr>
            <w:tcW w:w="2527" w:type="dxa"/>
          </w:tcPr>
          <w:p w14:paraId="21C90126">
            <w:r>
              <w:rPr>
                <w:rFonts w:hint="eastAsia"/>
              </w:rPr>
              <w:t>农价通</w:t>
            </w:r>
          </w:p>
        </w:tc>
        <w:tc>
          <w:tcPr>
            <w:tcW w:w="5779" w:type="dxa"/>
          </w:tcPr>
          <w:p w14:paraId="48A796B2">
            <w:r>
              <w:rPr>
                <w:rFonts w:hint="eastAsia"/>
              </w:rPr>
              <w:t>本项目系统名称,英文 agri-price-tracker</w:t>
            </w:r>
          </w:p>
        </w:tc>
      </w:tr>
      <w:tr>
        <w:trPr>
          <w:cantSplit/>
        </w:trPr>
        <w:tc>
          <w:tcPr>
            <w:tcW w:w="2527" w:type="dxa"/>
          </w:tcPr>
          <w:p w14:paraId="7680D7A1">
            <w:r>
              <w:rPr>
                <w:rFonts w:hint="eastAsia"/>
              </w:rPr>
              <w:t>mock 数据</w:t>
            </w:r>
          </w:p>
        </w:tc>
        <w:tc>
          <w:tcPr>
            <w:tcW w:w="5779" w:type="dxa"/>
          </w:tcPr>
          <w:p w14:paraId="7300EEC3">
            <w:r>
              <w:rPr>
                <w:rFonts w:hint="eastAsia"/>
              </w:rPr>
              <w:t>由脚本按规则生成的演示数据,非真实行情</w:t>
            </w:r>
          </w:p>
        </w:tc>
      </w:tr>
      <w:tr>
        <w:trPr>
          <w:cantSplit/>
        </w:trPr>
        <w:tc>
          <w:tcPr>
            <w:tcW w:w="2527" w:type="dxa"/>
          </w:tcPr>
          <w:p w14:paraId="26CB5176">
            <w:r>
              <w:t>SPA</w:t>
            </w:r>
          </w:p>
        </w:tc>
        <w:tc>
          <w:tcPr>
            <w:tcW w:w="5779" w:type="dxa"/>
          </w:tcPr>
          <w:p w14:paraId="513E6419">
            <w:r>
              <w:rPr>
                <w:rFonts w:hint="eastAsia"/>
              </w:rPr>
              <w:t>单页应用(Single Page Application)</w:t>
            </w:r>
          </w:p>
        </w:tc>
      </w:tr>
      <w:tr>
        <w:trPr>
          <w:cantSplit/>
        </w:trPr>
        <w:tc>
          <w:tcPr>
            <w:tcW w:w="2527" w:type="dxa"/>
          </w:tcPr>
          <w:p w14:paraId="22B62B84">
            <w:r>
              <w:rPr>
                <w:rFonts w:hint="eastAsia"/>
              </w:rPr>
              <w:t>批发市场</w:t>
            </w:r>
          </w:p>
        </w:tc>
        <w:tc>
          <w:tcPr>
            <w:tcW w:w="5779" w:type="dxa"/>
          </w:tcPr>
          <w:p w14:paraId="01490AE2">
            <w:r>
              <w:rPr>
                <w:rFonts w:hint="eastAsia"/>
              </w:rPr>
              <w:t>数据源单位,如北京新发地、上海江桥等</w:t>
            </w:r>
          </w:p>
        </w:tc>
      </w:tr>
    </w:tbl>
    <w:p w14:paraId="6B49D5B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1.4 参考资料</w:t>
      </w:r>
    </w:p>
    <w:p w14:paraId="296BE0DE">
      <w:pPr>
        <w:numPr>
          <w:ilvl w:val="0"/>
          <w:numId w:val="1"/>
        </w:numPr>
      </w:pPr>
      <w:r>
        <w:rPr>
          <w:rFonts w:hint="eastAsia"/>
        </w:rPr>
        <w:t>《软件工程》(张海藩)可行性研究章节</w:t>
      </w:r>
    </w:p>
    <w:p w14:paraId="7E6F3910">
      <w:pPr>
        <w:numPr>
          <w:ilvl w:val="0"/>
          <w:numId w:val="1"/>
        </w:numPr>
      </w:pPr>
      <w:r>
        <w:rPr>
          <w:rFonts w:hint="eastAsia"/>
        </w:rPr>
        <w:t>React / Vite / TypeScript / ECharts 官方文档</w:t>
      </w:r>
    </w:p>
    <w:p w14:paraId="0E1681E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技术可行性</w:t>
      </w:r>
    </w:p>
    <w:p w14:paraId="1E004A6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技术方案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3"/>
        <w:gridCol w:w="2804"/>
        <w:gridCol w:w="3967"/>
      </w:tblGrid>
      <w:tr>
        <w:trPr>
          <w:cantSplit/>
          <w:tblHeader w:val="1"/>
        </w:trPr>
        <w:tc>
          <w:tcPr>
            <w:tcW w:w="1533" w:type="dxa"/>
          </w:tcPr>
          <w:p w14:paraId="193DA4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层面</w:t>
            </w:r>
          </w:p>
        </w:tc>
        <w:tc>
          <w:tcPr>
            <w:tcW w:w="2804" w:type="dxa"/>
          </w:tcPr>
          <w:p w14:paraId="4C6D5AC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技术选型</w:t>
            </w:r>
          </w:p>
        </w:tc>
        <w:tc>
          <w:tcPr>
            <w:tcW w:w="3967" w:type="dxa"/>
          </w:tcPr>
          <w:p w14:paraId="47003B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>
          <w:cantSplit/>
        </w:trPr>
        <w:tc>
          <w:tcPr>
            <w:tcW w:w="1533" w:type="dxa"/>
          </w:tcPr>
          <w:p w14:paraId="1B804834">
            <w:r>
              <w:rPr>
                <w:rFonts w:hint="eastAsia"/>
              </w:rPr>
              <w:t>前端框架</w:t>
            </w:r>
          </w:p>
        </w:tc>
        <w:tc>
          <w:tcPr>
            <w:tcW w:w="2804" w:type="dxa"/>
          </w:tcPr>
          <w:p w14:paraId="50F21091">
            <w:r>
              <w:t>React 18 + TypeScript</w:t>
            </w:r>
          </w:p>
        </w:tc>
        <w:tc>
          <w:tcPr>
            <w:tcW w:w="3967" w:type="dxa"/>
          </w:tcPr>
          <w:p w14:paraId="0E804534">
            <w:r>
              <w:rPr>
                <w:rFonts w:hint="eastAsia"/>
              </w:rPr>
              <w:t>函数组件 + Hooks,类型安全</w:t>
            </w:r>
          </w:p>
        </w:tc>
      </w:tr>
      <w:tr>
        <w:trPr>
          <w:cantSplit/>
        </w:trPr>
        <w:tc>
          <w:tcPr>
            <w:tcW w:w="1533" w:type="dxa"/>
          </w:tcPr>
          <w:p w14:paraId="6307FCAE">
            <w:r>
              <w:rPr>
                <w:rFonts w:hint="eastAsia"/>
              </w:rPr>
              <w:t>构建工具</w:t>
            </w:r>
          </w:p>
        </w:tc>
        <w:tc>
          <w:tcPr>
            <w:tcW w:w="2804" w:type="dxa"/>
          </w:tcPr>
          <w:p w14:paraId="557738AD">
            <w:r>
              <w:t>Vite 7</w:t>
            </w:r>
          </w:p>
        </w:tc>
        <w:tc>
          <w:tcPr>
            <w:tcW w:w="3967" w:type="dxa"/>
          </w:tcPr>
          <w:p w14:paraId="39E53FC5">
            <w:r>
              <w:rPr>
                <w:rFonts w:hint="eastAsia"/>
              </w:rPr>
              <w:t>开发启动快,产物打包体积可控</w:t>
            </w:r>
          </w:p>
        </w:tc>
      </w:tr>
      <w:tr>
        <w:trPr>
          <w:cantSplit/>
        </w:trPr>
        <w:tc>
          <w:tcPr>
            <w:tcW w:w="1533" w:type="dxa"/>
          </w:tcPr>
          <w:p w14:paraId="4EC92743">
            <w:r>
              <w:rPr>
                <w:rFonts w:hint="eastAsia"/>
              </w:rPr>
              <w:t>样式</w:t>
            </w:r>
          </w:p>
        </w:tc>
        <w:tc>
          <w:tcPr>
            <w:tcW w:w="2804" w:type="dxa"/>
          </w:tcPr>
          <w:p w14:paraId="1CC92595">
            <w:r>
              <w:t>Tailwind CSS 4 + shadcn/ui</w:t>
            </w:r>
          </w:p>
        </w:tc>
        <w:tc>
          <w:tcPr>
            <w:tcW w:w="3967" w:type="dxa"/>
          </w:tcPr>
          <w:p w14:paraId="12AF8B15">
            <w:r>
              <w:rPr>
                <w:rFonts w:hint="eastAsia"/>
              </w:rPr>
              <w:t>原子化样式 + 基础组件,无需自定义 UI 库</w:t>
            </w:r>
          </w:p>
        </w:tc>
      </w:tr>
      <w:tr>
        <w:trPr>
          <w:cantSplit/>
        </w:trPr>
        <w:tc>
          <w:tcPr>
            <w:tcW w:w="1533" w:type="dxa"/>
          </w:tcPr>
          <w:p w14:paraId="25A7DBE7">
            <w:r>
              <w:rPr>
                <w:rFonts w:hint="eastAsia"/>
              </w:rPr>
              <w:t>图表</w:t>
            </w:r>
          </w:p>
        </w:tc>
        <w:tc>
          <w:tcPr>
            <w:tcW w:w="2804" w:type="dxa"/>
          </w:tcPr>
          <w:p w14:paraId="7600C35C">
            <w:r>
              <w:t>ECharts 5</w:t>
            </w:r>
          </w:p>
        </w:tc>
        <w:tc>
          <w:tcPr>
            <w:tcW w:w="3967" w:type="dxa"/>
          </w:tcPr>
          <w:p w14:paraId="524AE9D6">
            <w:r>
              <w:rPr>
                <w:rFonts w:hint="eastAsia"/>
              </w:rPr>
              <w:t>柱状图 / 折线图,按需引入控制包体</w:t>
            </w:r>
          </w:p>
        </w:tc>
      </w:tr>
      <w:tr>
        <w:trPr>
          <w:cantSplit/>
        </w:trPr>
        <w:tc>
          <w:tcPr>
            <w:tcW w:w="1533" w:type="dxa"/>
          </w:tcPr>
          <w:p w14:paraId="65A47DD6">
            <w:r>
              <w:rPr>
                <w:rFonts w:hint="eastAsia"/>
              </w:rPr>
              <w:t>路由</w:t>
            </w:r>
          </w:p>
        </w:tc>
        <w:tc>
          <w:tcPr>
            <w:tcW w:w="2804" w:type="dxa"/>
          </w:tcPr>
          <w:p w14:paraId="41ED5F10">
            <w:r>
              <w:t>react-router-dom 7</w:t>
            </w:r>
          </w:p>
        </w:tc>
        <w:tc>
          <w:tcPr>
            <w:tcW w:w="3967" w:type="dxa"/>
          </w:tcPr>
          <w:p w14:paraId="0B24B7B9">
            <w:r>
              <w:rPr>
                <w:rFonts w:hint="eastAsia"/>
              </w:rPr>
              <w:t>SPA 路由与跨页参数传递</w:t>
            </w:r>
          </w:p>
        </w:tc>
      </w:tr>
      <w:tr>
        <w:trPr>
          <w:cantSplit/>
        </w:trPr>
        <w:tc>
          <w:tcPr>
            <w:tcW w:w="1533" w:type="dxa"/>
          </w:tcPr>
          <w:p w14:paraId="226E3F13">
            <w:r>
              <w:rPr>
                <w:rFonts w:hint="eastAsia"/>
              </w:rPr>
              <w:t>数据</w:t>
            </w:r>
          </w:p>
        </w:tc>
        <w:tc>
          <w:tcPr>
            <w:tcW w:w="2804" w:type="dxa"/>
          </w:tcPr>
          <w:p w14:paraId="6727247A">
            <w:r>
              <w:rPr>
                <w:rFonts w:hint="eastAsia"/>
              </w:rPr>
              <w:t>静态 JSON(mock)</w:t>
            </w:r>
          </w:p>
        </w:tc>
        <w:tc>
          <w:tcPr>
            <w:tcW w:w="3967" w:type="dxa"/>
          </w:tcPr>
          <w:p w14:paraId="48CB3B78">
            <w:r>
              <w:rPr>
                <w:rFonts w:hint="eastAsia"/>
              </w:rPr>
              <w:t>演示阶段;服务层(api.ts)已隔离,可无缝替换真实 API</w:t>
            </w:r>
          </w:p>
        </w:tc>
      </w:tr>
      <w:tr>
        <w:trPr>
          <w:cantSplit/>
        </w:trPr>
        <w:tc>
          <w:tcPr>
            <w:tcW w:w="1533" w:type="dxa"/>
          </w:tcPr>
          <w:p w14:paraId="63CBB320">
            <w:r>
              <w:rPr>
                <w:rFonts w:hint="eastAsia"/>
              </w:rPr>
              <w:t>部署</w:t>
            </w:r>
          </w:p>
        </w:tc>
        <w:tc>
          <w:tcPr>
            <w:tcW w:w="2804" w:type="dxa"/>
          </w:tcPr>
          <w:p w14:paraId="6132048A">
            <w:r>
              <w:rPr>
                <w:rFonts w:hint="eastAsia"/>
              </w:rPr>
              <w:t>静态托管(Netlify 等)</w:t>
            </w:r>
          </w:p>
        </w:tc>
        <w:tc>
          <w:tcPr>
            <w:tcW w:w="3967" w:type="dxa"/>
          </w:tcPr>
          <w:p w14:paraId="6E58FA13">
            <w:r>
              <w:rPr>
                <w:rFonts w:hint="eastAsia"/>
              </w:rPr>
              <w:t>纯前端项目,无需服务器</w:t>
            </w:r>
          </w:p>
        </w:tc>
      </w:tr>
    </w:tbl>
    <w:p w14:paraId="265ABFF6">
      <w:r>
        <w:rPr>
          <w:rFonts w:hint="eastAsia"/>
        </w:rPr>
        <w:t>上述技术均为业界成熟的开源方案,文档与社区资源丰富,不存在关键技术风险。</w:t>
      </w:r>
    </w:p>
    <w:p w14:paraId="51920F5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数据可行性</w:t>
      </w:r>
    </w:p>
    <w:p w14:paraId="1513ADE2">
      <w:pPr>
        <w:numPr>
          <w:ilvl w:val="0"/>
          <w:numId w:val="1"/>
        </w:numPr>
      </w:pPr>
      <w:r>
        <w:rPr>
          <w:rFonts w:hint="eastAsia"/>
          <w:b w:val="1"/>
        </w:rPr>
        <w:t>演示阶段</w:t>
      </w:r>
      <w:r>
        <w:rPr>
          <w:rFonts w:hint="eastAsia"/>
        </w:rPr>
        <w:t xml:space="preserve">:由 </w:t>
      </w:r>
      <w:r>
        <w:rPr>
          <w:rFonts w:ascii="Consolas" w:hAnsi="Consolas" w:eastAsia="Consolas" w:cs="Consolas"/>
          <w:shd w:val="clear" w:fill="f5f5f5"/>
        </w:rPr>
        <w:t>scripts/generate-mock.mjs</w:t>
      </w:r>
      <w:r>
        <w:rPr>
          <w:rFonts w:hint="eastAsia"/>
        </w:rPr>
        <w:t xml:space="preserve"> 程序化生成 20 种产品 × 10 个市场 × 90 天 = 18,000 条价格记录,规模可控、可复现;</w:t>
      </w:r>
    </w:p>
    <w:p w14:paraId="7D58C228">
      <w:pPr>
        <w:numPr>
          <w:ilvl w:val="0"/>
          <w:numId w:val="1"/>
        </w:numPr>
      </w:pPr>
      <w:r>
        <w:rPr>
          <w:rFonts w:hint="eastAsia"/>
          <w:b w:val="1"/>
        </w:rPr>
        <w:t>真实化路径</w:t>
      </w:r>
      <w:r>
        <w:rPr>
          <w:rFonts w:hint="eastAsia"/>
        </w:rPr>
        <w:t xml:space="preserve">:农业农村部"全国农产品批发市场价格信息系统"、各地批发市场官网均公开发布每日行情,可作为后续真实数据源;项目已通过 </w:t>
      </w:r>
      <w:r>
        <w:rPr>
          <w:rFonts w:ascii="Consolas" w:hAnsi="Consolas" w:eastAsia="Consolas" w:cs="Consolas"/>
          <w:shd w:val="clear" w:fill="f5f5f5"/>
        </w:rPr>
        <w:t>src/services/api.ts</w:t>
      </w:r>
      <w:r>
        <w:rPr>
          <w:rFonts w:hint="eastAsia"/>
        </w:rPr>
        <w:t xml:space="preserve"> 将数据访问与页面隔离,替换数据源</w:t>
      </w:r>
      <w:r>
        <w:rPr>
          <w:rFonts w:hint="eastAsia"/>
          <w:b w:val="1"/>
        </w:rPr>
        <w:t>无需改动页面代码</w:t>
      </w:r>
      <w:r>
        <w:rPr>
          <w:rFonts w:hint="eastAsia"/>
        </w:rPr>
        <w:t>(详见《数据说明》文档)。</w:t>
      </w:r>
    </w:p>
    <w:p w14:paraId="264F41D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关键技术风险与对策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3"/>
        <w:gridCol w:w="1030"/>
        <w:gridCol w:w="4431"/>
      </w:tblGrid>
      <w:tr>
        <w:trPr>
          <w:cantSplit/>
          <w:tblHeader w:val="1"/>
        </w:trPr>
        <w:tc>
          <w:tcPr>
            <w:tcW w:w="2843" w:type="dxa"/>
          </w:tcPr>
          <w:p w14:paraId="1D2ED5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</w:t>
            </w:r>
          </w:p>
        </w:tc>
        <w:tc>
          <w:tcPr>
            <w:tcW w:w="1030" w:type="dxa"/>
          </w:tcPr>
          <w:p w14:paraId="142E25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4431" w:type="dxa"/>
          </w:tcPr>
          <w:p w14:paraId="0CC996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对策</w:t>
            </w:r>
          </w:p>
        </w:tc>
      </w:tr>
      <w:tr>
        <w:trPr>
          <w:cantSplit/>
        </w:trPr>
        <w:tc>
          <w:tcPr>
            <w:tcW w:w="2843" w:type="dxa"/>
          </w:tcPr>
          <w:p w14:paraId="094B9F20">
            <w:r>
              <w:rPr>
                <w:rFonts w:hint="eastAsia"/>
              </w:rPr>
              <w:t>真实数据源获取(网站结构变化/反爬)</w:t>
            </w:r>
          </w:p>
        </w:tc>
        <w:tc>
          <w:tcPr>
            <w:tcW w:w="1030" w:type="dxa"/>
          </w:tcPr>
          <w:p w14:paraId="6613E7A4">
            <w:r>
              <w:rPr>
                <w:rFonts w:hint="eastAsia"/>
              </w:rPr>
              <w:t>中</w:t>
            </w:r>
          </w:p>
        </w:tc>
        <w:tc>
          <w:tcPr>
            <w:tcW w:w="4431" w:type="dxa"/>
          </w:tcPr>
          <w:p w14:paraId="7B3F0CEA">
            <w:r>
              <w:rPr>
                <w:rFonts w:hint="eastAsia"/>
              </w:rPr>
              <w:t>演示阶段使用 mock 数据,不影响系统交付;真实化时采用服务端代理或官方数据接口</w:t>
            </w:r>
          </w:p>
        </w:tc>
      </w:tr>
      <w:tr>
        <w:trPr>
          <w:cantSplit/>
        </w:trPr>
        <w:tc>
          <w:tcPr>
            <w:tcW w:w="2843" w:type="dxa"/>
          </w:tcPr>
          <w:p w14:paraId="0192BAB4">
            <w:r>
              <w:rPr>
                <w:rFonts w:hint="eastAsia"/>
              </w:rPr>
              <w:t>prices.json 体积(约 1.4MB)影响首屏</w:t>
            </w:r>
          </w:p>
        </w:tc>
        <w:tc>
          <w:tcPr>
            <w:tcW w:w="1030" w:type="dxa"/>
          </w:tcPr>
          <w:p w14:paraId="5EF8F8E8">
            <w:r>
              <w:rPr>
                <w:rFonts w:hint="eastAsia"/>
              </w:rPr>
              <w:t>低</w:t>
            </w:r>
          </w:p>
        </w:tc>
        <w:tc>
          <w:tcPr>
            <w:tcW w:w="4431" w:type="dxa"/>
          </w:tcPr>
          <w:p w14:paraId="7B7548AC">
            <w:r>
              <w:rPr>
                <w:rFonts w:hint="eastAsia"/>
              </w:rPr>
              <w:t>服务层内存缓存只请求一次;构建后配合 gzip 传输;真实化后改服务端过滤</w:t>
            </w:r>
          </w:p>
        </w:tc>
      </w:tr>
      <w:tr>
        <w:trPr>
          <w:cantSplit/>
        </w:trPr>
        <w:tc>
          <w:tcPr>
            <w:tcW w:w="2843" w:type="dxa"/>
          </w:tcPr>
          <w:p w14:paraId="35AF0F71">
            <w:r>
              <w:rPr>
                <w:rFonts w:hint="eastAsia"/>
              </w:rPr>
              <w:t>ECharts 引入导致包体膨胀</w:t>
            </w:r>
          </w:p>
        </w:tc>
        <w:tc>
          <w:tcPr>
            <w:tcW w:w="1030" w:type="dxa"/>
          </w:tcPr>
          <w:p w14:paraId="1356B657">
            <w:r>
              <w:rPr>
                <w:rFonts w:hint="eastAsia"/>
              </w:rPr>
              <w:t>低</w:t>
            </w:r>
          </w:p>
        </w:tc>
        <w:tc>
          <w:tcPr>
            <w:tcW w:w="4431" w:type="dxa"/>
          </w:tcPr>
          <w:p w14:paraId="0E923AF1">
            <w:r>
              <w:rPr>
                <w:rFonts w:hint="eastAsia"/>
              </w:rPr>
              <w:t>按需注册组件(BarChart/LineChart 等),仅引入所需模块</w:t>
            </w:r>
          </w:p>
        </w:tc>
      </w:tr>
    </w:tbl>
    <w:p w14:paraId="51E50B9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技术可行性结论</w:t>
      </w:r>
    </w:p>
    <w:p w14:paraId="2072771D">
      <w:r>
        <w:rPr>
          <w:rFonts w:hint="eastAsia"/>
          <w:b w:val="1"/>
        </w:rPr>
        <w:t>可行。</w:t>
      </w:r>
      <w:r>
        <w:rPr>
          <w:rFonts w:hint="eastAsia"/>
        </w:rPr>
        <w:t xml:space="preserve"> 全部技术栈为成熟开源方案,开发与部署环境零门槛,项目规模(3 个页面、约 1300 行源码)在单人开发能力范围内。</w:t>
      </w:r>
    </w:p>
    <w:p w14:paraId="30642F9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经济可行性</w:t>
      </w:r>
    </w:p>
    <w:p w14:paraId="407AA00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开发成本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3"/>
        <w:gridCol w:w="2036"/>
        <w:gridCol w:w="4385"/>
      </w:tblGrid>
      <w:tr>
        <w:trPr>
          <w:cantSplit/>
          <w:tblHeader w:val="1"/>
        </w:trPr>
        <w:tc>
          <w:tcPr>
            <w:tcW w:w="1883" w:type="dxa"/>
          </w:tcPr>
          <w:p w14:paraId="59641EF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成本项</w:t>
            </w:r>
          </w:p>
        </w:tc>
        <w:tc>
          <w:tcPr>
            <w:tcW w:w="2036" w:type="dxa"/>
          </w:tcPr>
          <w:p w14:paraId="5049F8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估算</w:t>
            </w:r>
          </w:p>
        </w:tc>
        <w:tc>
          <w:tcPr>
            <w:tcW w:w="4385" w:type="dxa"/>
          </w:tcPr>
          <w:p w14:paraId="4F955E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>
          <w:cantSplit/>
        </w:trPr>
        <w:tc>
          <w:tcPr>
            <w:tcW w:w="1883" w:type="dxa"/>
          </w:tcPr>
          <w:p w14:paraId="1C1EF9EF">
            <w:r>
              <w:rPr>
                <w:rFonts w:hint="eastAsia"/>
              </w:rPr>
              <w:t>开发工具</w:t>
            </w:r>
          </w:p>
        </w:tc>
        <w:tc>
          <w:tcPr>
            <w:tcW w:w="2036" w:type="dxa"/>
          </w:tcPr>
          <w:p w14:paraId="34E771BA">
            <w:r>
              <w:rPr>
                <w:rFonts w:hint="eastAsia"/>
              </w:rPr>
              <w:t>0 元</w:t>
            </w:r>
          </w:p>
        </w:tc>
        <w:tc>
          <w:tcPr>
            <w:tcW w:w="4385" w:type="dxa"/>
          </w:tcPr>
          <w:p w14:paraId="06E513EF">
            <w:r>
              <w:rPr>
                <w:rFonts w:hint="eastAsia"/>
              </w:rPr>
              <w:t>VS Code、Node.js、Git 均为免费开源</w:t>
            </w:r>
          </w:p>
        </w:tc>
      </w:tr>
      <w:tr>
        <w:trPr>
          <w:cantSplit/>
        </w:trPr>
        <w:tc>
          <w:tcPr>
            <w:tcW w:w="1883" w:type="dxa"/>
          </w:tcPr>
          <w:p w14:paraId="1112CB63">
            <w:r>
              <w:rPr>
                <w:rFonts w:hint="eastAsia"/>
              </w:rPr>
              <w:t>依赖库许可费</w:t>
            </w:r>
          </w:p>
        </w:tc>
        <w:tc>
          <w:tcPr>
            <w:tcW w:w="2036" w:type="dxa"/>
          </w:tcPr>
          <w:p w14:paraId="282B1326">
            <w:r>
              <w:rPr>
                <w:rFonts w:hint="eastAsia"/>
              </w:rPr>
              <w:t>0 元</w:t>
            </w:r>
          </w:p>
        </w:tc>
        <w:tc>
          <w:tcPr>
            <w:tcW w:w="4385" w:type="dxa"/>
          </w:tcPr>
          <w:p w14:paraId="16DC17CE">
            <w:r>
              <w:rPr>
                <w:rFonts w:hint="eastAsia"/>
              </w:rPr>
              <w:t>React/MIT、ECharts/Apache-2.0、Tailwind/MIT 等许可均免费</w:t>
            </w:r>
          </w:p>
        </w:tc>
      </w:tr>
      <w:tr>
        <w:trPr>
          <w:cantSplit/>
        </w:trPr>
        <w:tc>
          <w:tcPr>
            <w:tcW w:w="1883" w:type="dxa"/>
          </w:tcPr>
          <w:p w14:paraId="62A43FBD">
            <w:r>
              <w:rPr>
                <w:rFonts w:hint="eastAsia"/>
              </w:rPr>
              <w:t>人力成本</w:t>
            </w:r>
          </w:p>
        </w:tc>
        <w:tc>
          <w:tcPr>
            <w:tcW w:w="2036" w:type="dxa"/>
          </w:tcPr>
          <w:p w14:paraId="6B7DE8F7">
            <w:r>
              <w:rPr>
                <w:rFonts w:hint="eastAsia"/>
              </w:rPr>
              <w:t>1 人 × 约 3 周</w:t>
            </w:r>
          </w:p>
        </w:tc>
        <w:tc>
          <w:tcPr>
            <w:tcW w:w="4385" w:type="dxa"/>
          </w:tcPr>
          <w:p w14:paraId="753A6DEF">
            <w:r>
              <w:rPr>
                <w:rFonts w:hint="eastAsia"/>
              </w:rPr>
              <w:t>课程设计工作量,无外部人力支出</w:t>
            </w:r>
          </w:p>
        </w:tc>
      </w:tr>
      <w:tr>
        <w:trPr>
          <w:cantSplit/>
        </w:trPr>
        <w:tc>
          <w:tcPr>
            <w:tcW w:w="1883" w:type="dxa"/>
          </w:tcPr>
          <w:p w14:paraId="6683880B">
            <w:r>
              <w:rPr>
                <w:rFonts w:hint="eastAsia"/>
              </w:rPr>
              <w:t>测试与部署</w:t>
            </w:r>
          </w:p>
        </w:tc>
        <w:tc>
          <w:tcPr>
            <w:tcW w:w="2036" w:type="dxa"/>
          </w:tcPr>
          <w:p w14:paraId="7D933281">
            <w:r>
              <w:rPr>
                <w:rFonts w:hint="eastAsia"/>
              </w:rPr>
              <w:t>0 元</w:t>
            </w:r>
          </w:p>
        </w:tc>
        <w:tc>
          <w:tcPr>
            <w:tcW w:w="4385" w:type="dxa"/>
          </w:tcPr>
          <w:p w14:paraId="4271C073">
            <w:r>
              <w:rPr>
                <w:rFonts w:hint="eastAsia"/>
              </w:rPr>
              <w:t>静态托管平台免费层</w:t>
            </w:r>
          </w:p>
        </w:tc>
      </w:tr>
    </w:tbl>
    <w:p w14:paraId="0F27236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运行与维护成本</w:t>
      </w:r>
    </w:p>
    <w:p w14:paraId="20643A38">
      <w:pPr>
        <w:numPr>
          <w:ilvl w:val="0"/>
          <w:numId w:val="1"/>
        </w:numPr>
      </w:pPr>
      <w:r>
        <w:rPr>
          <w:rFonts w:hint="eastAsia"/>
        </w:rPr>
        <w:t>静态托管免费层即可满足演示与课程验收需求;</w:t>
      </w:r>
    </w:p>
    <w:p w14:paraId="6D1D56A3">
      <w:pPr>
        <w:numPr>
          <w:ilvl w:val="0"/>
          <w:numId w:val="1"/>
        </w:numPr>
      </w:pPr>
      <w:r>
        <w:rPr>
          <w:rFonts w:hint="eastAsia"/>
        </w:rPr>
        <w:t>纯前端项目无服务器运维负担;</w:t>
      </w:r>
    </w:p>
    <w:p w14:paraId="3AD8979F">
      <w:pPr>
        <w:numPr>
          <w:ilvl w:val="0"/>
          <w:numId w:val="1"/>
        </w:numPr>
      </w:pPr>
      <w:r>
        <w:rPr>
          <w:rFonts w:hint="eastAsia"/>
        </w:rPr>
        <w:t>数据为静态文件,重新生成脚本一条命令即可更新。</w:t>
      </w:r>
    </w:p>
    <w:p w14:paraId="4ADD3E1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预期收益</w:t>
      </w:r>
    </w:p>
    <w:p w14:paraId="7AF7B94E">
      <w:pPr>
        <w:numPr>
          <w:ilvl w:val="0"/>
          <w:numId w:val="1"/>
        </w:numPr>
      </w:pPr>
      <w:r>
        <w:rPr>
          <w:rFonts w:hint="eastAsia"/>
          <w:b w:val="1"/>
        </w:rPr>
        <w:t>课程收益</w:t>
      </w:r>
      <w:r>
        <w:rPr>
          <w:rFonts w:hint="eastAsia"/>
        </w:rPr>
        <w:t>:完整软件工程文档与实现,满足课程设计要求;</w:t>
      </w:r>
    </w:p>
    <w:p w14:paraId="24B24B90">
      <w:pPr>
        <w:numPr>
          <w:ilvl w:val="0"/>
          <w:numId w:val="1"/>
        </w:numPr>
      </w:pPr>
      <w:r>
        <w:rPr>
          <w:rFonts w:hint="eastAsia"/>
          <w:b w:val="1"/>
        </w:rPr>
        <w:t>社会价值</w:t>
      </w:r>
      <w:r>
        <w:rPr>
          <w:rFonts w:hint="eastAsia"/>
        </w:rPr>
        <w:t>:填补小型农产品比价工具空白,对采购者与小型商户有实用价值;</w:t>
      </w:r>
    </w:p>
    <w:p w14:paraId="5B66D65A">
      <w:pPr>
        <w:numPr>
          <w:ilvl w:val="0"/>
          <w:numId w:val="1"/>
        </w:numPr>
      </w:pPr>
      <w:r>
        <w:rPr>
          <w:rFonts w:hint="eastAsia"/>
          <w:b w:val="1"/>
        </w:rPr>
        <w:t>扩展潜力</w:t>
      </w:r>
      <w:r>
        <w:rPr>
          <w:rFonts w:hint="eastAsia"/>
        </w:rPr>
        <w:t>:可接入真实行情后发展为信息服务平台(广告/订阅/数据服务)。</w:t>
      </w:r>
    </w:p>
    <w:p w14:paraId="4EB7F44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3.4 经济可行性结论</w:t>
      </w:r>
    </w:p>
    <w:p w14:paraId="3B4B891B">
      <w:r>
        <w:rPr>
          <w:rFonts w:hint="eastAsia"/>
          <w:b w:val="1"/>
        </w:rPr>
        <w:t>可行。</w:t>
      </w:r>
      <w:r>
        <w:rPr>
          <w:rFonts w:hint="eastAsia"/>
        </w:rPr>
        <w:t xml:space="preserve"> 开发、运行成本接近零,风险极低,收益以课程与实用价值为主,投入产出比合理。</w:t>
      </w:r>
    </w:p>
    <w:p w14:paraId="4B5B318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操作可行性</w:t>
      </w:r>
    </w:p>
    <w:p w14:paraId="5B9D1AF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用户特征</w:t>
      </w:r>
    </w:p>
    <w:p w14:paraId="434A4DE0">
      <w:r>
        <w:rPr>
          <w:rFonts w:hint="eastAsia"/>
        </w:rPr>
        <w:t>目标用户为普通消费者、餐饮采购人员、小型商户与农业相关人员,无需计算机专业知识,只需会使用浏览器。</w:t>
      </w:r>
    </w:p>
    <w:p w14:paraId="7172B89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易用性设计</w:t>
      </w:r>
    </w:p>
    <w:p w14:paraId="785B8604">
      <w:pPr>
        <w:numPr>
          <w:ilvl w:val="0"/>
          <w:numId w:val="1"/>
        </w:numPr>
      </w:pPr>
      <w:r>
        <w:rPr>
          <w:rFonts w:hint="eastAsia"/>
        </w:rPr>
        <w:t>零安装:浏览器访问即用;</w:t>
      </w:r>
    </w:p>
    <w:p w14:paraId="67564E56">
      <w:pPr>
        <w:numPr>
          <w:ilvl w:val="0"/>
          <w:numId w:val="1"/>
        </w:numPr>
      </w:pPr>
      <w:r>
        <w:rPr>
          <w:rFonts w:hint="eastAsia"/>
        </w:rPr>
        <w:t>首页提供</w:t>
      </w:r>
      <w:r>
        <w:rPr>
          <w:rFonts w:hint="eastAsia"/>
          <w:b w:val="1"/>
        </w:rPr>
        <w:t>搜索、分类入口、异动榜单</w:t>
      </w:r>
      <w:r>
        <w:rPr>
          <w:rFonts w:hint="eastAsia"/>
        </w:rPr>
        <w:t>三条路径直达分析页,学习成本低;</w:t>
      </w:r>
    </w:p>
    <w:p w14:paraId="013AD477">
      <w:pPr>
        <w:numPr>
          <w:ilvl w:val="0"/>
          <w:numId w:val="1"/>
        </w:numPr>
      </w:pPr>
      <w:r>
        <w:rPr>
          <w:rFonts w:hint="eastAsia"/>
        </w:rPr>
        <w:t>筛选交互直观(勾选产品/市场、单选日期/区间),图表随筛选实时刷新;</w:t>
      </w:r>
    </w:p>
    <w:p w14:paraId="723AC4F3">
      <w:pPr>
        <w:numPr>
          <w:ilvl w:val="0"/>
          <w:numId w:val="1"/>
        </w:numPr>
      </w:pPr>
      <w:r>
        <w:rPr>
          <w:rFonts w:hint="eastAsia"/>
          <w:b w:val="1"/>
        </w:rPr>
        <w:t>移动端适配</w:t>
      </w:r>
      <w:r>
        <w:rPr>
          <w:rFonts w:hint="eastAsia"/>
        </w:rPr>
        <w:t>:导航折叠为汉堡菜单、布局自适应小屏;</w:t>
      </w:r>
    </w:p>
    <w:p w14:paraId="3B3FD4C2">
      <w:pPr>
        <w:numPr>
          <w:ilvl w:val="0"/>
          <w:numId w:val="1"/>
        </w:numPr>
      </w:pPr>
      <w:r>
        <w:rPr>
          <w:rFonts w:hint="eastAsia"/>
        </w:rPr>
        <w:t>跨页跳转携带 URL 参数,刷新后选择不丢失,链接可直接分享。</w:t>
      </w:r>
    </w:p>
    <w:p w14:paraId="2D9D37B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操作可行性结论</w:t>
      </w:r>
    </w:p>
    <w:p w14:paraId="0B5B5E07">
      <w:r>
        <w:rPr>
          <w:rFonts w:hint="eastAsia"/>
          <w:b w:val="1"/>
        </w:rPr>
        <w:t>可行。</w:t>
      </w:r>
      <w:r>
        <w:rPr>
          <w:rFonts w:hint="eastAsia"/>
        </w:rPr>
        <w:t xml:space="preserve"> 交互模式与主流 Web 应用一致,用户无需培训即可上手。</w:t>
      </w:r>
    </w:p>
    <w:p w14:paraId="30AD4D6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法律与数据合规可行性</w:t>
      </w:r>
    </w:p>
    <w:p w14:paraId="34FE38DE">
      <w:pPr>
        <w:numPr>
          <w:ilvl w:val="0"/>
          <w:numId w:val="1"/>
        </w:numPr>
      </w:pPr>
      <w:r>
        <w:rPr>
          <w:rFonts w:hint="eastAsia"/>
        </w:rPr>
        <w:t>演示数据由脚本</w:t>
      </w:r>
      <w:r>
        <w:rPr>
          <w:rFonts w:hint="eastAsia"/>
          <w:b w:val="1"/>
        </w:rPr>
        <w:t>程序化生成</w:t>
      </w:r>
      <w:r>
        <w:rPr>
          <w:rFonts w:hint="eastAsia"/>
        </w:rPr>
        <w:t>,不涉及真实行情版权与任何个人信息,合规风险为零;</w:t>
      </w:r>
    </w:p>
    <w:p w14:paraId="217B481C">
      <w:pPr>
        <w:numPr>
          <w:ilvl w:val="0"/>
          <w:numId w:val="1"/>
        </w:numPr>
      </w:pPr>
      <w:r>
        <w:rPr>
          <w:rFonts w:hint="eastAsia"/>
        </w:rPr>
        <w:t>系统不采集、不存储任何用户数据,无隐私合规负担;</w:t>
      </w:r>
    </w:p>
    <w:p w14:paraId="715626C1">
      <w:pPr>
        <w:numPr>
          <w:ilvl w:val="0"/>
          <w:numId w:val="1"/>
        </w:numPr>
      </w:pPr>
      <w:r>
        <w:rPr>
          <w:rFonts w:hint="eastAsia"/>
        </w:rPr>
        <w:t>后续接入真实数据时,需遵守数据来源网站的使用条款(仅使用公开发布的行情数据,注明来源);</w:t>
      </w:r>
    </w:p>
    <w:p w14:paraId="3180C408">
      <w:pPr>
        <w:numPr>
          <w:ilvl w:val="0"/>
          <w:numId w:val="1"/>
        </w:numPr>
      </w:pPr>
      <w:r>
        <w:rPr>
          <w:rFonts w:hint="eastAsia"/>
        </w:rPr>
        <w:t>全部依赖库许可(MIT / Apache-2.0)允许自由使用与分发。</w:t>
      </w:r>
    </w:p>
    <w:p w14:paraId="0203C386">
      <w:r>
        <w:rPr>
          <w:rFonts w:hint="eastAsia"/>
          <w:b w:val="1"/>
        </w:rPr>
        <w:t>结论:可行。</w:t>
      </w:r>
    </w:p>
    <w:p w14:paraId="12329C3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进度可行性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4643"/>
        <w:gridCol w:w="2141"/>
      </w:tblGrid>
      <w:tr>
        <w:trPr>
          <w:cantSplit/>
          <w:tblHeader w:val="1"/>
        </w:trPr>
        <w:tc>
          <w:tcPr>
            <w:tcW w:w="1520" w:type="dxa"/>
          </w:tcPr>
          <w:p w14:paraId="155AE27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4643" w:type="dxa"/>
          </w:tcPr>
          <w:p w14:paraId="0C7D503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141" w:type="dxa"/>
          </w:tcPr>
          <w:p w14:paraId="3B318AD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预计周期</w:t>
            </w:r>
          </w:p>
        </w:tc>
      </w:tr>
      <w:tr>
        <w:trPr>
          <w:cantSplit/>
        </w:trPr>
        <w:tc>
          <w:tcPr>
            <w:tcW w:w="1520" w:type="dxa"/>
          </w:tcPr>
          <w:p w14:paraId="324E2D5B">
            <w:r>
              <w:t>1</w:t>
            </w:r>
          </w:p>
        </w:tc>
        <w:tc>
          <w:tcPr>
            <w:tcW w:w="4643" w:type="dxa"/>
          </w:tcPr>
          <w:p w14:paraId="7027D678">
            <w:r>
              <w:rPr>
                <w:rFonts w:hint="eastAsia"/>
              </w:rPr>
              <w:t>可行性研究与需求分析(含数据流图)</w:t>
            </w:r>
          </w:p>
        </w:tc>
        <w:tc>
          <w:tcPr>
            <w:tcW w:w="2141" w:type="dxa"/>
          </w:tcPr>
          <w:p w14:paraId="0AEE88D0">
            <w:r>
              <w:rPr>
                <w:rFonts w:hint="eastAsia"/>
              </w:rPr>
              <w:t>2 天</w:t>
            </w:r>
          </w:p>
        </w:tc>
      </w:tr>
      <w:tr>
        <w:trPr>
          <w:cantSplit/>
        </w:trPr>
        <w:tc>
          <w:tcPr>
            <w:tcW w:w="1520" w:type="dxa"/>
          </w:tcPr>
          <w:p w14:paraId="03CEEEEE">
            <w:r>
              <w:t>2</w:t>
            </w:r>
          </w:p>
        </w:tc>
        <w:tc>
          <w:tcPr>
            <w:tcW w:w="4643" w:type="dxa"/>
          </w:tcPr>
          <w:p w14:paraId="08951716">
            <w:r>
              <w:rPr>
                <w:rFonts w:hint="eastAsia"/>
              </w:rPr>
              <w:t>总体设计 + 详细设计</w:t>
            </w:r>
          </w:p>
        </w:tc>
        <w:tc>
          <w:tcPr>
            <w:tcW w:w="2141" w:type="dxa"/>
          </w:tcPr>
          <w:p w14:paraId="23BD5F96">
            <w:r>
              <w:rPr>
                <w:rFonts w:hint="eastAsia"/>
              </w:rPr>
              <w:t>3 天</w:t>
            </w:r>
          </w:p>
        </w:tc>
      </w:tr>
      <w:tr>
        <w:trPr>
          <w:cantSplit/>
        </w:trPr>
        <w:tc>
          <w:tcPr>
            <w:tcW w:w="1520" w:type="dxa"/>
          </w:tcPr>
          <w:p w14:paraId="1880FF98">
            <w:r>
              <w:t>3</w:t>
            </w:r>
          </w:p>
        </w:tc>
        <w:tc>
          <w:tcPr>
            <w:tcW w:w="4643" w:type="dxa"/>
          </w:tcPr>
          <w:p w14:paraId="1F00C428">
            <w:r>
              <w:rPr>
                <w:rFonts w:hint="eastAsia"/>
              </w:rPr>
              <w:t>编码实现(页面、组件、mock 数据)</w:t>
            </w:r>
          </w:p>
        </w:tc>
        <w:tc>
          <w:tcPr>
            <w:tcW w:w="2141" w:type="dxa"/>
          </w:tcPr>
          <w:p w14:paraId="36150DE7">
            <w:r>
              <w:rPr>
                <w:rFonts w:hint="eastAsia"/>
              </w:rPr>
              <w:t>8 天</w:t>
            </w:r>
          </w:p>
        </w:tc>
      </w:tr>
      <w:tr>
        <w:trPr>
          <w:cantSplit/>
        </w:trPr>
        <w:tc>
          <w:tcPr>
            <w:tcW w:w="1520" w:type="dxa"/>
          </w:tcPr>
          <w:p w14:paraId="2F318DA5">
            <w:r>
              <w:t>4</w:t>
            </w:r>
          </w:p>
        </w:tc>
        <w:tc>
          <w:tcPr>
            <w:tcW w:w="4643" w:type="dxa"/>
          </w:tcPr>
          <w:p w14:paraId="3F2C553D">
            <w:r>
              <w:rPr>
                <w:rFonts w:hint="eastAsia"/>
              </w:rPr>
              <w:t>测试与缺陷修复</w:t>
            </w:r>
          </w:p>
        </w:tc>
        <w:tc>
          <w:tcPr>
            <w:tcW w:w="2141" w:type="dxa"/>
          </w:tcPr>
          <w:p w14:paraId="56369CCF">
            <w:r>
              <w:rPr>
                <w:rFonts w:hint="eastAsia"/>
              </w:rPr>
              <w:t>3 天</w:t>
            </w:r>
          </w:p>
        </w:tc>
      </w:tr>
      <w:tr>
        <w:trPr>
          <w:cantSplit/>
        </w:trPr>
        <w:tc>
          <w:tcPr>
            <w:tcW w:w="1520" w:type="dxa"/>
          </w:tcPr>
          <w:p w14:paraId="4ED67B41">
            <w:r>
              <w:t>5</w:t>
            </w:r>
          </w:p>
        </w:tc>
        <w:tc>
          <w:tcPr>
            <w:tcW w:w="4643" w:type="dxa"/>
          </w:tcPr>
          <w:p w14:paraId="5EDFA3D1">
            <w:r>
              <w:rPr>
                <w:rFonts w:hint="eastAsia"/>
              </w:rPr>
              <w:t>文档完善与部署</w:t>
            </w:r>
          </w:p>
        </w:tc>
        <w:tc>
          <w:tcPr>
            <w:tcW w:w="2141" w:type="dxa"/>
          </w:tcPr>
          <w:p w14:paraId="76362BD6">
            <w:r>
              <w:rPr>
                <w:rFonts w:hint="eastAsia"/>
              </w:rPr>
              <w:t>4 天</w:t>
            </w:r>
          </w:p>
        </w:tc>
      </w:tr>
    </w:tbl>
    <w:p w14:paraId="484BBD91">
      <w:r>
        <w:rPr>
          <w:rFonts w:hint="eastAsia"/>
        </w:rPr>
        <w:t>总周期约 3 周,与课程设计时间安排相符,单人可完成。</w:t>
      </w:r>
      <w:r>
        <w:rPr>
          <w:rFonts w:hint="eastAsia"/>
          <w:b w:val="1"/>
        </w:rPr>
        <w:t>结论:可行。</w:t>
      </w:r>
    </w:p>
    <w:p w14:paraId="3992FE9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总体结论</w:t>
      </w:r>
    </w:p>
    <w:p w14:paraId="57074F42">
      <w:r>
        <w:rPr>
          <w:rFonts w:hint="eastAsia"/>
        </w:rPr>
        <w:t>经技术、经济、操作、法律与进度五个维度的分析论证:</w:t>
      </w:r>
    </w:p>
    <w:p w14:paraId="0C732901">
      <w:pPr>
        <w:ind w:left="240"/>
      </w:pPr>
      <w:r>
        <w:rPr>
          <w:rFonts w:hint="eastAsia"/>
          <w:b w:val="1"/>
        </w:rPr>
        <w:t>"农价通"农产品价格对比与趋势分析系统项目立项可行,建议立即进入需求分析阶段。</w:t>
      </w:r>
    </w:p>
    <w:p w14:paraId="3924423F">
      <w:r>
        <w:rPr>
          <w:rFonts w:hint="eastAsia"/>
        </w:rPr>
        <w:t>主要依据:</w:t>
      </w:r>
    </w:p>
    <w:p w14:paraId="70DA1B54">
      <w:pPr>
        <w:numPr>
          <w:ilvl w:val="0"/>
          <w:numId w:val="2"/>
        </w:numPr>
      </w:pPr>
      <w:r>
        <w:rPr>
          <w:rFonts w:hint="eastAsia"/>
        </w:rPr>
        <w:t>技术栈成熟可靠,无关键技术风险,单人可完成;</w:t>
      </w:r>
    </w:p>
    <w:p w14:paraId="79BCE441">
      <w:pPr>
        <w:numPr>
          <w:ilvl w:val="0"/>
          <w:numId w:val="2"/>
        </w:numPr>
      </w:pPr>
      <w:r>
        <w:rPr>
          <w:rFonts w:hint="eastAsia"/>
        </w:rPr>
        <w:t>开发与运行成本趋近于零;</w:t>
      </w:r>
    </w:p>
    <w:p w14:paraId="6F5FB9D6">
      <w:pPr>
        <w:numPr>
          <w:ilvl w:val="0"/>
          <w:numId w:val="2"/>
        </w:numPr>
      </w:pPr>
      <w:r>
        <w:rPr>
          <w:rFonts w:hint="eastAsia"/>
        </w:rPr>
        <w:t>操作简单、无合规负担;</w:t>
      </w:r>
    </w:p>
    <w:p w14:paraId="72ECE781">
      <w:pPr>
        <w:numPr>
          <w:ilvl w:val="0"/>
          <w:numId w:val="2"/>
        </w:numPr>
      </w:pPr>
      <w:r>
        <w:rPr>
          <w:rFonts w:hint="eastAsia"/>
        </w:rPr>
        <w:t>数据层已与业务层隔离,具备平滑接入真实行情数据的扩展能力。</w:t>
      </w:r>
    </w:p>
    <w:p w14:paraId="14CA1F01"/>
    <w:sectPr>
      <w:footerReference r:id="rId5" w:type="even"/>
      <w:footerReference r:id="rId7" w:type="first"/>
      <w:footerReference r:id="rId6" w:type="default"/>
      <w:pgSz w:w="11906" w:h="16838" w:orient="portrait"/>
      <w:pgMar w:top="1440" w:right="1440" w:bottom="1440" w:left="1440"/>
      <w:pgNumType w:fmt="decimal"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15E0241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2C8BD44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664A3D3C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A39CDD3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3F3A0C1A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3485CF9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SimSun" w:hAnsi="SimSun" w:eastAsia="SimSun"/>
        <w:sz w:val="24"/>
        <w:szCs w:val="24"/>
      </w:rPr>
    </w:rPrDefault>
    <w:pPrDefault>
      <w:pPr>
        <w:spacing w:line="36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2026-09-21T23:12:18Z</dcterms:created>
  <dcterms:modified xsi:type="dcterms:W3CDTF">2026-09-21T23:12:18Z</dcterms:modified>
</cp:coreProperties>
</file>