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42" w:firstLineChars="200"/>
        <w:jc w:val="center"/>
        <w:textAlignment w:val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hint="eastAsia" w:ascii="Arial Black" w:hAnsi="Arial Black" w:cs="Times New Roman"/>
          <w:b/>
          <w:bCs/>
          <w:sz w:val="22"/>
          <w:szCs w:val="22"/>
          <w:vertAlign w:val="superscript"/>
        </w:rPr>
        <w:t>*</w:t>
      </w:r>
      <w:r>
        <w:rPr>
          <w:rFonts w:ascii="Arial Black" w:hAnsi="Arial Black" w:cs="Times New Roman"/>
          <w:b/>
          <w:bCs/>
          <w:sz w:val="22"/>
          <w:szCs w:val="22"/>
        </w:rPr>
        <w:t>数独游戏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b/>
          <w:bCs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【教学内容】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教科书P78～79。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b/>
          <w:bCs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【教学目标】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hint="eastAsia" w:ascii="Times New Roman" w:hAnsi="Times New Roman" w:cs="Times New Roman"/>
          <w:sz w:val="20"/>
          <w:szCs w:val="20"/>
        </w:rPr>
        <w:t>．</w:t>
      </w:r>
      <w:r>
        <w:rPr>
          <w:rFonts w:ascii="Times New Roman" w:hAnsi="Times New Roman" w:cs="Times New Roman"/>
          <w:sz w:val="20"/>
          <w:szCs w:val="20"/>
        </w:rPr>
        <w:t>通过观察、分析等活动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用推理解决一些简单游戏中的数学问题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经历推理过程。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hint="eastAsia" w:ascii="Times New Roman" w:hAnsi="Times New Roman" w:cs="Times New Roman"/>
          <w:sz w:val="20"/>
          <w:szCs w:val="20"/>
        </w:rPr>
        <w:t>．</w:t>
      </w:r>
      <w:r>
        <w:rPr>
          <w:rFonts w:ascii="Times New Roman" w:hAnsi="Times New Roman" w:cs="Times New Roman"/>
          <w:sz w:val="20"/>
          <w:szCs w:val="20"/>
        </w:rPr>
        <w:t>积累一些简单推理的经验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在推理的过程中不断尝试、调整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学会按一定的方法进行推理。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  <w:r>
        <w:rPr>
          <w:rFonts w:hint="eastAsia" w:ascii="Times New Roman" w:hAnsi="Times New Roman" w:cs="Times New Roman"/>
          <w:sz w:val="20"/>
          <w:szCs w:val="20"/>
        </w:rPr>
        <w:t>．</w:t>
      </w:r>
      <w:r>
        <w:rPr>
          <w:rFonts w:ascii="Times New Roman" w:hAnsi="Times New Roman" w:cs="Times New Roman"/>
          <w:sz w:val="20"/>
          <w:szCs w:val="20"/>
        </w:rPr>
        <w:t>培养学生大胆猜想、积极思考的学习品质；体会数学思想方法在生活中的用途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激发学生学好数学的信心。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b/>
          <w:bCs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【教学重点】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经历推理过程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解决简单游戏中的数学问题。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b/>
          <w:bCs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20"/>
          <w:szCs w:val="20"/>
        </w:rPr>
        <w:t>【教学难点】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用简洁的语言有条理地表达推理的过程。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b/>
          <w:bCs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20"/>
          <w:szCs w:val="20"/>
        </w:rPr>
        <w:t>【教学准备】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课件。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b/>
          <w:bCs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【教学过程】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2" w:firstLineChars="200"/>
        <w:textAlignment w:val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一、游戏导入　</w:t>
      </w:r>
      <w:r>
        <w:rPr>
          <w:rFonts w:ascii="Times New Roman" w:hAnsi="Times New Roman" w:cs="Times New Roman"/>
          <w:sz w:val="20"/>
          <w:szCs w:val="20"/>
        </w:rPr>
        <w:t>　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课件出示游戏。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200"/>
        <w:textAlignment w:val="auto"/>
      </w:pPr>
      <w:r>
        <w:drawing>
          <wp:inline distT="0" distB="0" distL="114300" distR="114300">
            <wp:extent cx="3069590" cy="1142365"/>
            <wp:effectExtent l="0" t="0" r="16510" b="635"/>
            <wp:docPr id="15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【学情预设】</w:t>
      </w:r>
      <w:r>
        <w:rPr>
          <w:rFonts w:ascii="Times New Roman" w:hAnsi="Times New Roman" w:cs="Times New Roman"/>
          <w:sz w:val="20"/>
          <w:szCs w:val="20"/>
        </w:rPr>
        <w:t>学生通过观察可以发现第</w:t>
      </w:r>
      <w:r>
        <w:rPr>
          <w:rFonts w:hAnsi="宋体" w:cs="Times New Roman"/>
          <w:sz w:val="20"/>
          <w:szCs w:val="20"/>
        </w:rPr>
        <w:t>①</w:t>
      </w:r>
      <w:r>
        <w:rPr>
          <w:rFonts w:ascii="Times New Roman" w:hAnsi="Times New Roman" w:cs="Times New Roman"/>
          <w:sz w:val="20"/>
          <w:szCs w:val="20"/>
        </w:rPr>
        <w:t>、</w:t>
      </w:r>
      <w:r>
        <w:rPr>
          <w:rFonts w:hAnsi="宋体" w:cs="Times New Roman"/>
          <w:sz w:val="20"/>
          <w:szCs w:val="20"/>
        </w:rPr>
        <w:t>②</w:t>
      </w:r>
      <w:r>
        <w:rPr>
          <w:rFonts w:ascii="Times New Roman" w:hAnsi="Times New Roman" w:cs="Times New Roman"/>
          <w:sz w:val="20"/>
          <w:szCs w:val="20"/>
        </w:rPr>
        <w:t>组不能确定A是几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第</w:t>
      </w:r>
      <w:r>
        <w:rPr>
          <w:rFonts w:hAnsi="宋体" w:cs="Times New Roman"/>
          <w:sz w:val="20"/>
          <w:szCs w:val="20"/>
        </w:rPr>
        <w:t>③</w:t>
      </w:r>
      <w:r>
        <w:rPr>
          <w:rFonts w:ascii="Times New Roman" w:hAnsi="Times New Roman" w:cs="Times New Roman"/>
          <w:sz w:val="20"/>
          <w:szCs w:val="20"/>
        </w:rPr>
        <w:t>组能很快确定A是4。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师：我们在推算第四个数的时候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哪组方格里出现了三个不同的数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我们就能直接确定第四个数是几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而空格越多的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我们越无法确定。今天这节课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我们将利用这种数学思想来玩一种游戏。（板书课题：</w:t>
      </w:r>
      <w:r>
        <w:rPr>
          <w:rFonts w:hint="eastAsia" w:ascii="Times New Roman" w:hAnsi="Times New Roman" w:cs="Times New Roman"/>
          <w:sz w:val="20"/>
          <w:szCs w:val="20"/>
          <w:vertAlign w:val="superscript"/>
        </w:rPr>
        <w:t>*</w:t>
      </w:r>
      <w:r>
        <w:rPr>
          <w:rFonts w:ascii="Times New Roman" w:hAnsi="Times New Roman" w:cs="Times New Roman"/>
          <w:sz w:val="20"/>
          <w:szCs w:val="20"/>
        </w:rPr>
        <w:t>数独游戏）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2" w:firstLineChars="200"/>
        <w:textAlignment w:val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二、探究数独游戏</w:t>
      </w:r>
      <w:r>
        <w:rPr>
          <w:rFonts w:ascii="Times New Roman" w:hAnsi="Times New Roman" w:cs="Times New Roman"/>
          <w:sz w:val="20"/>
          <w:szCs w:val="20"/>
        </w:rPr>
        <w:t>　　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课件出示教科书P78例题。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200"/>
        <w:textAlignment w:val="auto"/>
      </w:pPr>
      <w:r>
        <w:drawing>
          <wp:inline distT="0" distB="0" distL="114300" distR="114300">
            <wp:extent cx="3051175" cy="1116965"/>
            <wp:effectExtent l="0" t="0" r="15875" b="6985"/>
            <wp:docPr id="15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　</w:t>
      </w:r>
      <w:r>
        <w:rPr>
          <w:rFonts w:ascii="Times New Roman" w:hAnsi="Times New Roman" w:cs="Times New Roman"/>
          <w:b/>
          <w:bCs/>
          <w:sz w:val="20"/>
          <w:szCs w:val="20"/>
        </w:rPr>
        <w:t>　1.弄清游戏规则</w:t>
      </w:r>
      <w:r>
        <w:rPr>
          <w:rFonts w:hint="eastAsia" w:ascii="Times New Roman" w:hAnsi="Times New Roman" w:cs="Times New Roman"/>
          <w:b/>
          <w:bCs/>
          <w:sz w:val="20"/>
          <w:szCs w:val="20"/>
        </w:rPr>
        <w:t>，</w:t>
      </w:r>
      <w:r>
        <w:rPr>
          <w:rFonts w:ascii="Times New Roman" w:hAnsi="Times New Roman" w:cs="Times New Roman"/>
          <w:b/>
          <w:bCs/>
          <w:sz w:val="20"/>
          <w:szCs w:val="20"/>
        </w:rPr>
        <w:t>认识宫。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师：从题目中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你知道了什么？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根据学生回答结合方格强调</w:t>
      </w:r>
      <w:r>
        <w:rPr>
          <w:rFonts w:hAnsi="宋体" w:cs="Times New Roman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>行</w:t>
      </w:r>
      <w:r>
        <w:rPr>
          <w:rFonts w:hAnsi="宋体" w:cs="Times New Roman"/>
          <w:sz w:val="20"/>
          <w:szCs w:val="20"/>
        </w:rPr>
        <w:t>”“</w:t>
      </w:r>
      <w:r>
        <w:rPr>
          <w:rFonts w:ascii="Times New Roman" w:hAnsi="Times New Roman" w:cs="Times New Roman"/>
          <w:sz w:val="20"/>
          <w:szCs w:val="20"/>
        </w:rPr>
        <w:t>列</w:t>
      </w:r>
      <w:r>
        <w:rPr>
          <w:rFonts w:hAnsi="宋体" w:cs="Times New Roman"/>
          <w:sz w:val="20"/>
          <w:szCs w:val="20"/>
        </w:rPr>
        <w:t>”</w:t>
      </w:r>
      <w:r>
        <w:rPr>
          <w:rFonts w:ascii="Times New Roman" w:hAnsi="Times New Roman" w:cs="Times New Roman"/>
          <w:sz w:val="20"/>
          <w:szCs w:val="20"/>
        </w:rPr>
        <w:t>和</w:t>
      </w:r>
      <w:r>
        <w:rPr>
          <w:rFonts w:hAnsi="宋体" w:cs="Times New Roman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>宫</w:t>
      </w:r>
      <w:r>
        <w:rPr>
          <w:rFonts w:hAnsi="宋体" w:cs="Times New Roman"/>
          <w:sz w:val="20"/>
          <w:szCs w:val="20"/>
        </w:rPr>
        <w:t>”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指出图中的几个</w:t>
      </w:r>
      <w:r>
        <w:rPr>
          <w:rFonts w:hAnsi="宋体" w:cs="Times New Roman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>宫</w:t>
      </w:r>
      <w:r>
        <w:rPr>
          <w:rFonts w:hAnsi="宋体" w:cs="Times New Roman"/>
          <w:sz w:val="20"/>
          <w:szCs w:val="20"/>
        </w:rPr>
        <w:t>”</w:t>
      </w:r>
      <w:r>
        <w:rPr>
          <w:rFonts w:ascii="Times New Roman" w:hAnsi="Times New Roman" w:cs="Times New Roman"/>
          <w:sz w:val="20"/>
          <w:szCs w:val="20"/>
        </w:rPr>
        <w:t>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　　</w:t>
      </w:r>
      <w:r>
        <w:rPr>
          <w:rFonts w:ascii="Times New Roman" w:hAnsi="Times New Roman" w:cs="Times New Roman"/>
          <w:b/>
          <w:bCs/>
          <w:sz w:val="20"/>
          <w:szCs w:val="20"/>
        </w:rPr>
        <w:t>2.尝试推理。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（1）讨论：从哪里入手会比较好填？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讨论后交流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学生的方法可能多样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只要合理都给予肯定。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（2）师：请你用你的方法尝试推理填一填。填完后跟同桌交流自己的想法。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学生独立完成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教师巡视指导。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　</w:t>
      </w:r>
      <w:r>
        <w:rPr>
          <w:rFonts w:ascii="Times New Roman" w:hAnsi="Times New Roman" w:cs="Times New Roman"/>
          <w:b/>
          <w:bCs/>
          <w:sz w:val="20"/>
          <w:szCs w:val="20"/>
        </w:rPr>
        <w:t>　3.汇报交流。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根据巡视情况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按照如下顺序汇报。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【学情预设】</w:t>
      </w:r>
      <w:r>
        <w:rPr>
          <w:rFonts w:ascii="Times New Roman" w:hAnsi="Times New Roman" w:cs="Times New Roman"/>
          <w:sz w:val="20"/>
          <w:szCs w:val="20"/>
        </w:rPr>
        <w:t>预设1：从方格入手。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先看哪一个空格所在的行、列或宫已经填上的数最多。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第一步：第一列已经填上了1和3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第二行有4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所以第</w:t>
      </w:r>
      <w:r>
        <w:rPr>
          <w:rFonts w:hint="eastAsia" w:ascii="Times New Roman" w:hAnsi="Times New Roman" w:cs="Times New Roman"/>
          <w:sz w:val="20"/>
          <w:szCs w:val="20"/>
        </w:rPr>
        <w:t>一列第二行只能填</w:t>
      </w: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第一列第四行还剩4。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第二步：看左上角的宫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这四个方格里还剩3、4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而第二行有4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故第二列第二行只能填3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第二列第一行就填4。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第三步：第三列第二行只剩下1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再看右上角的宫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这四个方格还剩2、3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第四列有2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故第四列第一行只能填3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第三列第一行就填2。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按照上面的方法依次填完剩下的数。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预设2：从数入手。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先填1：第一行有1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左上角的宫已经填上1了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因此其他方格就不能填1了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故第二行的1应该填在第三列。第三行已经填了3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第四列已经填了4和2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故第三行的1只能填在第四列</w:t>
      </w:r>
      <w:r>
        <w:rPr>
          <w:rFonts w:hint="eastAsia" w:ascii="Times New Roman" w:hAnsi="Times New Roman" w:cs="Times New Roman"/>
          <w:sz w:val="20"/>
          <w:szCs w:val="20"/>
        </w:rPr>
        <w:t>，依次类推，第四行的</w:t>
      </w:r>
      <w:r>
        <w:rPr>
          <w:rFonts w:ascii="Times New Roman" w:hAnsi="Times New Roman" w:cs="Times New Roman"/>
          <w:sz w:val="20"/>
          <w:szCs w:val="20"/>
        </w:rPr>
        <w:t>1应该填在第二列。如图：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drawing>
          <wp:inline distT="0" distB="0" distL="114300" distR="114300">
            <wp:extent cx="2058035" cy="934085"/>
            <wp:effectExtent l="0" t="0" r="18415" b="18415"/>
            <wp:docPr id="15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按照上述方法依次填空。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教师根据学生的交流板书：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drawing>
          <wp:inline distT="0" distB="0" distL="114300" distR="114300">
            <wp:extent cx="1148715" cy="1160780"/>
            <wp:effectExtent l="0" t="0" r="13335" b="1270"/>
            <wp:docPr id="15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6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　</w:t>
      </w:r>
      <w:r>
        <w:rPr>
          <w:rFonts w:ascii="Times New Roman" w:hAnsi="Times New Roman" w:cs="Times New Roman"/>
          <w:b/>
          <w:bCs/>
          <w:sz w:val="20"/>
          <w:szCs w:val="20"/>
        </w:rPr>
        <w:t>　4.梳理分享。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师：你有什么好方法和大家分享吗？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黑体" w:cs="Times New Roman"/>
          <w:sz w:val="20"/>
          <w:szCs w:val="20"/>
        </w:rPr>
        <w:t>师小结并板书：</w:t>
      </w:r>
      <w:r>
        <w:rPr>
          <w:rFonts w:ascii="Times New Roman" w:hAnsi="Times New Roman" w:cs="Times New Roman"/>
          <w:sz w:val="20"/>
          <w:szCs w:val="20"/>
        </w:rPr>
        <w:t>可以根据方格排除数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还可以根据数排除方格。同时结合行、列、宫进行观察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可以更快地进行判断。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2" w:firstLineChars="200"/>
        <w:textAlignment w:val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三、拓展练习</w:t>
      </w:r>
      <w:r>
        <w:rPr>
          <w:rFonts w:ascii="Times New Roman" w:hAnsi="Times New Roman" w:cs="Times New Roman"/>
          <w:sz w:val="20"/>
          <w:szCs w:val="20"/>
        </w:rPr>
        <w:t>　　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课件出示教科书P79</w:t>
      </w:r>
      <w:r>
        <w:rPr>
          <w:rFonts w:hAnsi="宋体" w:cs="Times New Roman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>挑战自我</w:t>
      </w:r>
      <w:r>
        <w:rPr>
          <w:rFonts w:hAnsi="宋体" w:cs="Times New Roman"/>
          <w:sz w:val="20"/>
          <w:szCs w:val="20"/>
        </w:rPr>
        <w:t>”</w:t>
      </w:r>
      <w:r>
        <w:rPr>
          <w:rFonts w:ascii="Times New Roman" w:hAnsi="Times New Roman" w:cs="Times New Roman"/>
          <w:sz w:val="20"/>
          <w:szCs w:val="20"/>
        </w:rPr>
        <w:t>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　　完成下面的数独游戏。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ascii="Times New Roman" w:hAnsi="Times New Roman" w:cs="Times New Roman"/>
          <w:sz w:val="20"/>
          <w:szCs w:val="20"/>
        </w:rPr>
      </w:pP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drawing>
          <wp:inline distT="0" distB="0" distL="114300" distR="114300">
            <wp:extent cx="2922270" cy="935355"/>
            <wp:effectExtent l="0" t="0" r="11430" b="17145"/>
            <wp:docPr id="15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6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（1）学</w:t>
      </w:r>
      <w:r>
        <w:rPr>
          <w:rFonts w:hint="eastAsia" w:ascii="Times New Roman" w:hAnsi="Times New Roman" w:cs="Times New Roman"/>
          <w:sz w:val="20"/>
          <w:szCs w:val="20"/>
        </w:rPr>
        <w:t>生独立完成后，同桌交流检查，并说一说是怎样填的。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（</w:t>
      </w:r>
      <w:r>
        <w:rPr>
          <w:rFonts w:ascii="Times New Roman" w:hAnsi="Times New Roman" w:cs="Times New Roman"/>
          <w:sz w:val="20"/>
          <w:szCs w:val="20"/>
        </w:rPr>
        <w:t>2）集体交流。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（3）总结每一题的解题方法。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2" w:firstLineChars="200"/>
        <w:textAlignment w:val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四、课堂小结　</w:t>
      </w:r>
      <w:r>
        <w:rPr>
          <w:rFonts w:ascii="Times New Roman" w:hAnsi="Times New Roman" w:cs="Times New Roman"/>
          <w:sz w:val="20"/>
          <w:szCs w:val="20"/>
        </w:rPr>
        <w:t>　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师：这节课你有哪些收获？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【设计意图】</w:t>
      </w:r>
      <w:r>
        <w:rPr>
          <w:rFonts w:ascii="Times New Roman" w:hAnsi="Times New Roman" w:cs="Times New Roman"/>
          <w:sz w:val="20"/>
          <w:szCs w:val="20"/>
        </w:rPr>
        <w:t>本节课是数独游戏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首先设计猜数的游戏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激发学生的兴趣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渗透推理的方法。接着游戏过程中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先引导学生弄清游戏规则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再引导学生尝试推理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在表格中用符号标记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运用排除法进行推理。教师通过适当的启发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让学生在自主尝试、调整的过程中解决问题。学生经历困惑、失败的过程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更能体验到成功的喜悦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积累推理的经验。同</w:t>
      </w:r>
      <w:r>
        <w:rPr>
          <w:rFonts w:hint="eastAsia" w:ascii="Times New Roman" w:hAnsi="Times New Roman" w:cs="Times New Roman"/>
          <w:sz w:val="20"/>
          <w:szCs w:val="20"/>
        </w:rPr>
        <w:t>时也有利于学生有序、全面地思考问题，有条理地进行数学表达。在学生</w:t>
      </w:r>
      <w:r>
        <w:rPr>
          <w:rFonts w:hint="eastAsia" w:hAnsi="宋体" w:cs="Times New Roman"/>
          <w:sz w:val="20"/>
          <w:szCs w:val="20"/>
        </w:rPr>
        <w:t>“</w:t>
      </w:r>
      <w:r>
        <w:rPr>
          <w:rFonts w:hint="eastAsia" w:ascii="Times New Roman" w:hAnsi="Times New Roman" w:cs="Times New Roman"/>
          <w:sz w:val="20"/>
          <w:szCs w:val="20"/>
        </w:rPr>
        <w:t>试一试</w:t>
      </w:r>
      <w:r>
        <w:rPr>
          <w:rFonts w:hint="eastAsia" w:hAnsi="宋体" w:cs="Times New Roman"/>
          <w:sz w:val="20"/>
          <w:szCs w:val="20"/>
        </w:rPr>
        <w:t>”“</w:t>
      </w:r>
      <w:r>
        <w:rPr>
          <w:rFonts w:hint="eastAsia" w:ascii="Times New Roman" w:hAnsi="Times New Roman" w:cs="Times New Roman"/>
          <w:sz w:val="20"/>
          <w:szCs w:val="20"/>
        </w:rPr>
        <w:t>理一理</w:t>
      </w:r>
      <w:r>
        <w:rPr>
          <w:rFonts w:hint="eastAsia" w:hAnsi="宋体" w:cs="Times New Roman"/>
          <w:sz w:val="20"/>
          <w:szCs w:val="20"/>
        </w:rPr>
        <w:t>”</w:t>
      </w:r>
      <w:r>
        <w:rPr>
          <w:rFonts w:hint="eastAsia" w:ascii="Times New Roman" w:hAnsi="Times New Roman" w:cs="Times New Roman"/>
          <w:sz w:val="20"/>
          <w:szCs w:val="20"/>
        </w:rPr>
        <w:t>后，设计了</w:t>
      </w:r>
      <w:r>
        <w:rPr>
          <w:rFonts w:hint="eastAsia" w:hAnsi="宋体" w:cs="Times New Roman"/>
          <w:sz w:val="20"/>
          <w:szCs w:val="20"/>
        </w:rPr>
        <w:t>“</w:t>
      </w:r>
      <w:r>
        <w:rPr>
          <w:rFonts w:hint="eastAsia" w:ascii="Times New Roman" w:hAnsi="Times New Roman" w:cs="Times New Roman"/>
          <w:sz w:val="20"/>
          <w:szCs w:val="20"/>
        </w:rPr>
        <w:t>挑战自我</w:t>
      </w:r>
      <w:r>
        <w:rPr>
          <w:rFonts w:hint="eastAsia" w:hAnsi="宋体" w:cs="Times New Roman"/>
          <w:sz w:val="20"/>
          <w:szCs w:val="20"/>
        </w:rPr>
        <w:t>”</w:t>
      </w:r>
      <w:r>
        <w:rPr>
          <w:rFonts w:hint="eastAsia" w:ascii="Times New Roman" w:hAnsi="Times New Roman" w:cs="Times New Roman"/>
          <w:sz w:val="20"/>
          <w:szCs w:val="20"/>
        </w:rPr>
        <w:t>的三道题，让学生在游戏中进一步找到突破口，更好地运用所学知识进行推理，在游戏中经历推理的全过程。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b/>
          <w:bCs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【板书设计】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jc w:val="center"/>
        <w:textAlignment w:val="auto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  <w:vertAlign w:val="superscript"/>
        </w:rPr>
        <w:t>*</w:t>
      </w:r>
      <w:r>
        <w:rPr>
          <w:rFonts w:ascii="Times New Roman" w:hAnsi="Times New Roman" w:cs="Times New Roman"/>
          <w:sz w:val="20"/>
          <w:szCs w:val="20"/>
        </w:rPr>
        <w:t>数独游戏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200"/>
        <w:jc w:val="center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drawing>
          <wp:inline distT="0" distB="0" distL="114300" distR="114300">
            <wp:extent cx="1089025" cy="1085215"/>
            <wp:effectExtent l="0" t="0" r="15875" b="635"/>
            <wp:docPr id="159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6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可以根据方格排除数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还可以根据数排除方格。同时结合行、列、宫进行观察</w:t>
      </w:r>
      <w:r>
        <w:rPr>
          <w:rFonts w:hint="eastAsia" w:ascii="Times New Roman" w:hAnsi="Times New Roman" w:cs="Times New Roman"/>
          <w:sz w:val="20"/>
          <w:szCs w:val="20"/>
        </w:rPr>
        <w:t>，</w:t>
      </w:r>
      <w:r>
        <w:rPr>
          <w:rFonts w:ascii="Times New Roman" w:hAnsi="Times New Roman" w:cs="Times New Roman"/>
          <w:sz w:val="20"/>
          <w:szCs w:val="20"/>
        </w:rPr>
        <w:t>可以更快地进行判断。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b/>
          <w:bCs/>
          <w:sz w:val="20"/>
          <w:szCs w:val="20"/>
        </w:rPr>
      </w:pPr>
      <w:r>
        <w:rPr>
          <w:rFonts w:hint="eastAsia" w:ascii="Times New Roman" w:hAnsi="Times New Roman" w:eastAsia="仿宋_GB2312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【教学反思】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00" w:firstLineChars="200"/>
        <w:textAlignment w:val="auto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仿宋_GB2312" w:cs="Times New Roman"/>
          <w:sz w:val="20"/>
          <w:szCs w:val="20"/>
        </w:rPr>
        <w:t>本节课对于二年级学生来讲</w:t>
      </w:r>
      <w:r>
        <w:rPr>
          <w:rFonts w:hint="eastAsia" w:ascii="仿宋_GB2312" w:hAnsi="仿宋_GB2312" w:eastAsia="仿宋_GB2312" w:cs="仿宋_GB2312"/>
          <w:sz w:val="20"/>
          <w:szCs w:val="20"/>
        </w:rPr>
        <w:t>，</w:t>
      </w:r>
      <w:r>
        <w:rPr>
          <w:rFonts w:ascii="Times New Roman" w:hAnsi="Times New Roman" w:eastAsia="仿宋_GB2312" w:cs="Times New Roman"/>
          <w:sz w:val="20"/>
          <w:szCs w:val="20"/>
        </w:rPr>
        <w:t>要想彻底明白并掌握推理的方法</w:t>
      </w:r>
      <w:r>
        <w:rPr>
          <w:rFonts w:hint="eastAsia" w:ascii="仿宋_GB2312" w:hAnsi="仿宋_GB2312" w:eastAsia="仿宋_GB2312" w:cs="仿宋_GB2312"/>
          <w:sz w:val="20"/>
          <w:szCs w:val="20"/>
        </w:rPr>
        <w:t>，</w:t>
      </w:r>
      <w:r>
        <w:rPr>
          <w:rFonts w:ascii="Times New Roman" w:hAnsi="Times New Roman" w:eastAsia="仿宋_GB2312" w:cs="Times New Roman"/>
          <w:sz w:val="20"/>
          <w:szCs w:val="20"/>
        </w:rPr>
        <w:t>并不是一件容</w:t>
      </w:r>
      <w:r>
        <w:rPr>
          <w:rFonts w:hint="eastAsia" w:ascii="Times New Roman" w:hAnsi="Times New Roman" w:eastAsia="仿宋_GB2312" w:cs="Times New Roman"/>
          <w:sz w:val="20"/>
          <w:szCs w:val="20"/>
        </w:rPr>
        <w:t>易的事。因此</w:t>
      </w:r>
      <w:r>
        <w:rPr>
          <w:rFonts w:hint="eastAsia" w:ascii="仿宋_GB2312" w:hAnsi="仿宋_GB2312" w:eastAsia="仿宋_GB2312" w:cs="仿宋_GB2312"/>
          <w:sz w:val="20"/>
          <w:szCs w:val="20"/>
        </w:rPr>
        <w:t>，</w:t>
      </w:r>
      <w:r>
        <w:rPr>
          <w:rFonts w:hint="eastAsia" w:ascii="Times New Roman" w:hAnsi="Times New Roman" w:eastAsia="仿宋_GB2312" w:cs="Times New Roman"/>
          <w:sz w:val="20"/>
          <w:szCs w:val="20"/>
        </w:rPr>
        <w:t>在教学过程中把难点分散在每个教学环节之中</w:t>
      </w:r>
      <w:r>
        <w:rPr>
          <w:rFonts w:hint="eastAsia" w:ascii="仿宋_GB2312" w:hAnsi="仿宋_GB2312" w:eastAsia="仿宋_GB2312" w:cs="仿宋_GB2312"/>
          <w:sz w:val="20"/>
          <w:szCs w:val="20"/>
        </w:rPr>
        <w:t>，各个击破。从读题理解游戏规则，到讨论切入点，再放手让学生尝试推理，经历推理的过程，结合行、列、宫观察，然后总结方法，得出基本的结论。在尝试、排除、交流的过程中发展了学生的推理意识，学会了有条理地表达思维过程。学生会选择在表格中用符号标记，用排除法去填空，也会出现把不确定的数直接填入方格中，导致一系列的错误。要提醒学生找到方向，全面地去考虑问题，不能想当然。</w:t>
      </w:r>
    </w:p>
    <w:p>
      <w:pPr>
        <w:rPr>
          <w:rFonts w:hint="eastAsia" w:ascii="Times New Roman" w:hAnsi="Times New Roman" w:eastAsia="仿宋_GB2312" w:cs="Times New Roman"/>
          <w:sz w:val="20"/>
          <w:szCs w:val="20"/>
        </w:rPr>
      </w:pPr>
      <w:bookmarkStart w:id="0" w:name="_GoBack"/>
      <w:bookmarkEnd w:id="0"/>
    </w:p>
    <w:sectPr>
      <w:headerReference r:id="rId3" w:type="default"/>
      <w:footerReference r:id="rId4" w:type="default"/>
      <w:type w:val="continuous"/>
      <w:pgSz w:w="11906" w:h="16838"/>
      <w:pgMar w:top="850" w:right="397" w:bottom="850" w:left="454" w:header="851" w:footer="992" w:gutter="0"/>
      <w:cols w:equalWidth="0" w:num="2" w:sep="1">
        <w:col w:w="5287" w:space="425"/>
        <w:col w:w="5343"/>
      </w:cols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pci88sBAACcAwAADgAAAGRycy9lMm9Eb2MueG1srVPNjtMwEL4j8Q6W&#10;79RpJ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DEcYsDv3z/dvnx6/LzK1lW&#10;q9dZoT5AjYkPAVPTcOeHnD35AZ2Z+KCizV+kRDCO+p6v+sohEZEfrVfrdYUhgbH5gjjs8XmIkN5K&#10;b0k2GhpxgEVXfnoPaUydU3I15++1MejntXF/ORAze1jufewxW2nYD1Pje9+ekU+Ps2+ow1WnxLxz&#10;KG1ek9mIs7GfjWOI+tCVPcr1INweEzZRessVRtipMA6tsJsWLG/Fn/eS9fhTb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qXIvP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sz w:val="18"/>
      </w:rPr>
      <w:pict>
        <v:shape id="PowerPlusWaterMarkObject39180" o:spid="_x0000_s4098" o:spt="136" type="#_x0000_t136" style="position:absolute;left:0pt;height:161.8pt;width:619.8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8519f" focussize="0,0"/>
          <v:stroke on="f"/>
          <v:imagedata o:title=""/>
          <o:lock v:ext="edit" aspectratio="t"/>
          <v:textpath on="t" fitshape="t" fitpath="t" trim="t" xscale="f" string="状元成才路" style="font-family:微软雅黑;font-size:36pt;v-same-letter-heights:f;v-text-align:center;"/>
        </v:shape>
      </w:pict>
    </w: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6480810</wp:posOffset>
          </wp:positionH>
          <wp:positionV relativeFrom="margin">
            <wp:align>top</wp:align>
          </wp:positionV>
          <wp:extent cx="476885" cy="424180"/>
          <wp:effectExtent l="0" t="0" r="18415" b="13970"/>
          <wp:wrapNone/>
          <wp:docPr id="33" name="WordPictureWatermark13549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WordPictureWatermark13549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3075" cy="42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IyN2RjMzVjMTFlY2VhNTZlOTc3YjQwYmE1NDdjOGIifQ=="/>
  </w:docVars>
  <w:rsids>
    <w:rsidRoot w:val="00C02DEB"/>
    <w:rsid w:val="002866E3"/>
    <w:rsid w:val="00643BE3"/>
    <w:rsid w:val="008874AA"/>
    <w:rsid w:val="00BB1D53"/>
    <w:rsid w:val="00C02DEB"/>
    <w:rsid w:val="00E607EC"/>
    <w:rsid w:val="018B5F36"/>
    <w:rsid w:val="024B30C3"/>
    <w:rsid w:val="02E66FBD"/>
    <w:rsid w:val="03A676AF"/>
    <w:rsid w:val="03B409DD"/>
    <w:rsid w:val="063E43DD"/>
    <w:rsid w:val="06DF2D20"/>
    <w:rsid w:val="07582B3C"/>
    <w:rsid w:val="08206FE1"/>
    <w:rsid w:val="09813957"/>
    <w:rsid w:val="0BC31EAD"/>
    <w:rsid w:val="0CB01B1F"/>
    <w:rsid w:val="0D845256"/>
    <w:rsid w:val="0DC61A39"/>
    <w:rsid w:val="0DD56120"/>
    <w:rsid w:val="0E26073F"/>
    <w:rsid w:val="0E834A9D"/>
    <w:rsid w:val="0E8A29B3"/>
    <w:rsid w:val="0FFD54BA"/>
    <w:rsid w:val="10C85696"/>
    <w:rsid w:val="127C40C9"/>
    <w:rsid w:val="127F03B7"/>
    <w:rsid w:val="13065398"/>
    <w:rsid w:val="135E4FD8"/>
    <w:rsid w:val="13B92628"/>
    <w:rsid w:val="1429451E"/>
    <w:rsid w:val="14EB396B"/>
    <w:rsid w:val="159E329B"/>
    <w:rsid w:val="16A42B33"/>
    <w:rsid w:val="172F521C"/>
    <w:rsid w:val="1A683FD2"/>
    <w:rsid w:val="1AAD1CE9"/>
    <w:rsid w:val="1CD855D3"/>
    <w:rsid w:val="1F672950"/>
    <w:rsid w:val="202D11A6"/>
    <w:rsid w:val="20301566"/>
    <w:rsid w:val="222A43CB"/>
    <w:rsid w:val="22F06943"/>
    <w:rsid w:val="22F61270"/>
    <w:rsid w:val="235C6081"/>
    <w:rsid w:val="236612E0"/>
    <w:rsid w:val="246A5C7F"/>
    <w:rsid w:val="28FA65BD"/>
    <w:rsid w:val="294B7386"/>
    <w:rsid w:val="2A1F7C9B"/>
    <w:rsid w:val="2B17547C"/>
    <w:rsid w:val="2B6B3A60"/>
    <w:rsid w:val="2BFA72E5"/>
    <w:rsid w:val="2C5A3F68"/>
    <w:rsid w:val="2D7209F0"/>
    <w:rsid w:val="2D8C1F00"/>
    <w:rsid w:val="2FD24850"/>
    <w:rsid w:val="32710E60"/>
    <w:rsid w:val="3369056E"/>
    <w:rsid w:val="3400007A"/>
    <w:rsid w:val="342F2A75"/>
    <w:rsid w:val="34F3586A"/>
    <w:rsid w:val="35B50212"/>
    <w:rsid w:val="36326696"/>
    <w:rsid w:val="3689434C"/>
    <w:rsid w:val="37295A2E"/>
    <w:rsid w:val="37802B51"/>
    <w:rsid w:val="37A16E59"/>
    <w:rsid w:val="39057406"/>
    <w:rsid w:val="3956263D"/>
    <w:rsid w:val="3C2770FB"/>
    <w:rsid w:val="3C3B7327"/>
    <w:rsid w:val="3C491519"/>
    <w:rsid w:val="3DCF0B4F"/>
    <w:rsid w:val="3E094C7B"/>
    <w:rsid w:val="3F547D04"/>
    <w:rsid w:val="417078E5"/>
    <w:rsid w:val="421F0830"/>
    <w:rsid w:val="44B33FE4"/>
    <w:rsid w:val="44DE52DF"/>
    <w:rsid w:val="452847AC"/>
    <w:rsid w:val="455618F0"/>
    <w:rsid w:val="45851990"/>
    <w:rsid w:val="45A13AAC"/>
    <w:rsid w:val="47312D92"/>
    <w:rsid w:val="48973F32"/>
    <w:rsid w:val="49F46E3E"/>
    <w:rsid w:val="4B6D6E5C"/>
    <w:rsid w:val="4C4805C6"/>
    <w:rsid w:val="4E1F7453"/>
    <w:rsid w:val="4F005456"/>
    <w:rsid w:val="50522A13"/>
    <w:rsid w:val="51290523"/>
    <w:rsid w:val="527B62CC"/>
    <w:rsid w:val="529E60AD"/>
    <w:rsid w:val="531D4190"/>
    <w:rsid w:val="53A378F4"/>
    <w:rsid w:val="554F41E8"/>
    <w:rsid w:val="579C387F"/>
    <w:rsid w:val="58AF590D"/>
    <w:rsid w:val="58D16B6F"/>
    <w:rsid w:val="58D36B6D"/>
    <w:rsid w:val="599831C4"/>
    <w:rsid w:val="59A32609"/>
    <w:rsid w:val="5A4A73A2"/>
    <w:rsid w:val="5C0667B6"/>
    <w:rsid w:val="5DBC398E"/>
    <w:rsid w:val="5F866C73"/>
    <w:rsid w:val="62F137BB"/>
    <w:rsid w:val="637E4CEA"/>
    <w:rsid w:val="64153768"/>
    <w:rsid w:val="64642459"/>
    <w:rsid w:val="64F36C57"/>
    <w:rsid w:val="650D3DE8"/>
    <w:rsid w:val="657A6B85"/>
    <w:rsid w:val="668718AC"/>
    <w:rsid w:val="686C7A9F"/>
    <w:rsid w:val="6A595861"/>
    <w:rsid w:val="6A932070"/>
    <w:rsid w:val="6AA25882"/>
    <w:rsid w:val="6B253B21"/>
    <w:rsid w:val="6C1440AA"/>
    <w:rsid w:val="6EB21A5C"/>
    <w:rsid w:val="6FD10D55"/>
    <w:rsid w:val="70381D8B"/>
    <w:rsid w:val="71A22FE8"/>
    <w:rsid w:val="71E72327"/>
    <w:rsid w:val="721624B6"/>
    <w:rsid w:val="725105EF"/>
    <w:rsid w:val="728C2360"/>
    <w:rsid w:val="738A39F0"/>
    <w:rsid w:val="754E327F"/>
    <w:rsid w:val="763936E1"/>
    <w:rsid w:val="7648493D"/>
    <w:rsid w:val="76B83534"/>
    <w:rsid w:val="782C26F1"/>
    <w:rsid w:val="78986886"/>
    <w:rsid w:val="79BE1D8F"/>
    <w:rsid w:val="7B8D1D3A"/>
    <w:rsid w:val="7BF95BD6"/>
    <w:rsid w:val="7C4B6886"/>
    <w:rsid w:val="7C7750F6"/>
    <w:rsid w:val="7CB1056B"/>
    <w:rsid w:val="7D9106A3"/>
    <w:rsid w:val="7DAC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15"/>
    <w:unhideWhenUsed/>
    <w:qFormat/>
    <w:uiPriority w:val="99"/>
    <w:rPr>
      <w:rFonts w:ascii="宋体" w:hAnsi="Courier New" w:eastAsia="宋体" w:cs="Courier New"/>
      <w:szCs w:val="21"/>
    </w:rPr>
  </w:style>
  <w:style w:type="paragraph" w:styleId="11">
    <w:name w:val="footer"/>
    <w:basedOn w:val="1"/>
    <w:link w:val="1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5">
    <w:name w:val="纯文本 Char"/>
    <w:basedOn w:val="14"/>
    <w:link w:val="10"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页眉 Char"/>
    <w:basedOn w:val="14"/>
    <w:link w:val="12"/>
    <w:semiHidden/>
    <w:qFormat/>
    <w:uiPriority w:val="99"/>
    <w:rPr>
      <w:sz w:val="18"/>
      <w:szCs w:val="18"/>
    </w:rPr>
  </w:style>
  <w:style w:type="character" w:customStyle="1" w:styleId="17">
    <w:name w:val="页脚 Char"/>
    <w:basedOn w:val="14"/>
    <w:link w:val="11"/>
    <w:semiHidden/>
    <w:qFormat/>
    <w:uiPriority w:val="99"/>
    <w:rPr>
      <w:sz w:val="18"/>
      <w:szCs w:val="18"/>
    </w:rPr>
  </w:style>
  <w:style w:type="character" w:customStyle="1" w:styleId="18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9">
    <w:name w:val="标题 2 Char"/>
    <w:basedOn w:val="14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3 Char"/>
    <w:basedOn w:val="14"/>
    <w:link w:val="4"/>
    <w:semiHidden/>
    <w:qFormat/>
    <w:uiPriority w:val="9"/>
    <w:rPr>
      <w:b/>
      <w:bCs/>
      <w:sz w:val="32"/>
      <w:szCs w:val="32"/>
    </w:rPr>
  </w:style>
  <w:style w:type="character" w:customStyle="1" w:styleId="21">
    <w:name w:val="标题 4 Char"/>
    <w:basedOn w:val="14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2">
    <w:name w:val="标题 5 Char"/>
    <w:basedOn w:val="14"/>
    <w:link w:val="6"/>
    <w:semiHidden/>
    <w:qFormat/>
    <w:uiPriority w:val="9"/>
    <w:rPr>
      <w:b/>
      <w:bCs/>
      <w:sz w:val="28"/>
      <w:szCs w:val="28"/>
    </w:rPr>
  </w:style>
  <w:style w:type="character" w:customStyle="1" w:styleId="23">
    <w:name w:val="标题 6 Char"/>
    <w:basedOn w:val="1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4">
    <w:name w:val="标题 7 Char"/>
    <w:basedOn w:val="14"/>
    <w:link w:val="8"/>
    <w:semiHidden/>
    <w:qFormat/>
    <w:uiPriority w:val="9"/>
    <w:rPr>
      <w:b/>
      <w:bCs/>
      <w:sz w:val="24"/>
      <w:szCs w:val="24"/>
    </w:rPr>
  </w:style>
  <w:style w:type="character" w:customStyle="1" w:styleId="25">
    <w:name w:val="标题 8 Char"/>
    <w:basedOn w:val="1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98</Pages>
  <Words>14328</Words>
  <Characters>81670</Characters>
  <Lines>680</Lines>
  <Paragraphs>191</Paragraphs>
  <TotalTime>9</TotalTime>
  <ScaleCrop>false</ScaleCrop>
  <LinksUpToDate>false</LinksUpToDate>
  <CharactersWithSpaces>95807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2025-12-30T01:34:00Z</dcterms:created>
  <dc:creator>USER</dc:creator>
  <cp:lastModifiedBy>红</cp:lastModifiedBy>
  <dcterms:modified xsi:type="dcterms:W3CDTF">2026-01-08T10:21:24Z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765976ED70E5421999454778186FF1D8_13</vt:lpwstr>
  </property>
</Properties>
</file>